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CONSTRUCTION</w:t>
      </w:r>
    </w:p>
    <w:p>
      <w:pPr>
        <w:pStyle w:val="Heading1"/>
        <w:spacing w:after="120"/>
      </w:pPr>
      <w:r>
        <w:rPr>
          <w:color w:val="1A3A5C"/>
          <w:sz w:val="48"/>
        </w:rPr>
        <w:t>Fiber-Reinforced Concrete: How Advanced Additives</w:t>
        <w:br/>
        <w:t>Are Extending Infrastructure Lifespan by Decades</w:t>
      </w:r>
    </w:p>
    <w:p>
      <w:pPr>
        <w:spacing w:after="200"/>
      </w:pPr>
      <w:r>
        <w:rPr>
          <w:color w:val="666666"/>
          <w:sz w:val="26"/>
        </w:rPr>
        <w:t>Why the concrete in tomorrow's bridges and buildings will be fundamentally different — and why that matters for everyone.</w:t>
      </w:r>
    </w:p>
    <w:p>
      <w:pPr>
        <w:spacing w:after="40"/>
      </w:pPr>
      <w:r>
        <w:rPr>
          <w:color w:val="666666"/>
          <w:sz w:val="18"/>
        </w:rPr>
        <w:t>By Joshua U. Otaigbe, PhD  |  January 8, 2026  |  5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Infrastructure Crisis Hiding in Plain Sight</w:t>
      </w:r>
    </w:p>
    <w:p>
      <w:pPr>
        <w:spacing w:after="160"/>
        <w:jc w:val="both"/>
      </w:pPr>
      <w:r>
        <w:rPr>
          <w:i w:val="0"/>
          <w:color w:val="333333"/>
          <w:sz w:val="22"/>
        </w:rPr>
        <w:t>Roughly one in three U.S. bridges has been classified as structurally deficient or in need of major repair. The ASCE gives U.S. infrastructure an overall grade of C-minus. At the heart of this crisis is a materials problem: conventional concrete cracks. It is strong in compression but weak in tension. Steel rebar helps, but corrodes over time, accelerating deterioration.</w:t>
      </w:r>
    </w:p>
    <w:p>
      <w:pPr>
        <w:pStyle w:val="Heading1"/>
        <w:spacing w:before="320" w:after="120"/>
      </w:pPr>
      <w:r>
        <w:rPr>
          <w:color w:val="1A3A5C"/>
        </w:rPr>
        <w:t>The Fiber Solution</w:t>
      </w:r>
    </w:p>
    <w:p>
      <w:pPr>
        <w:spacing w:after="160"/>
        <w:jc w:val="both"/>
      </w:pPr>
      <w:r>
        <w:rPr>
          <w:i w:val="0"/>
          <w:color w:val="333333"/>
          <w:sz w:val="22"/>
        </w:rPr>
        <w:t>Fiber-reinforced concrete (FRC) distributes millions of tiny fibers throughout the entire mixture. These fibers bridge across cracks as they form, preventing them from growing into the large fissures that lead to structural failure — inspired by nature, where straw fibers have reinforced adobe bricks for thousands of years.</w:t>
      </w:r>
    </w:p>
    <w:p>
      <w:pPr>
        <w:pStyle w:val="Heading2"/>
        <w:spacing w:before="200" w:after="120"/>
      </w:pPr>
      <w:r>
        <w:rPr>
          <w:color w:val="1A3A5C"/>
        </w:rPr>
        <w:t>Types of Fibers Used in Modern Concrete</w:t>
      </w:r>
    </w:p>
    <w:p>
      <w:pPr>
        <w:pStyle w:val="ListBullet"/>
        <w:spacing w:after="80"/>
      </w:pPr>
      <w:r>
        <w:rPr>
          <w:color w:val="333333"/>
          <w:sz w:val="22"/>
        </w:rPr>
        <w:t>Steel fibers — hooked or crimped wires providing excellent crack resistance and structural strength</w:t>
      </w:r>
    </w:p>
    <w:p>
      <w:pPr>
        <w:pStyle w:val="ListBullet"/>
        <w:spacing w:after="80"/>
      </w:pPr>
      <w:r>
        <w:rPr>
          <w:color w:val="333333"/>
          <w:sz w:val="22"/>
        </w:rPr>
        <w:t>Glass fibers — alkali-resistant strands for architectural panels and facades</w:t>
      </w:r>
    </w:p>
    <w:p>
      <w:pPr>
        <w:pStyle w:val="ListBullet"/>
        <w:spacing w:after="80"/>
      </w:pPr>
      <w:r>
        <w:rPr>
          <w:color w:val="333333"/>
          <w:sz w:val="22"/>
        </w:rPr>
        <w:t>Synthetic fibers — polypropylene or nylon for early-age shrinkage and fire resistance</w:t>
      </w:r>
    </w:p>
    <w:p>
      <w:pPr>
        <w:pStyle w:val="ListBullet"/>
        <w:spacing w:after="80"/>
      </w:pPr>
      <w:r>
        <w:rPr>
          <w:color w:val="333333"/>
          <w:sz w:val="22"/>
        </w:rPr>
        <w:t>Carbon fibers — ultra-high performance for maximum strength and durability</w:t>
      </w:r>
    </w:p>
    <w:p>
      <w:pPr>
        <w:pStyle w:val="ListBullet"/>
        <w:spacing w:after="80"/>
      </w:pPr>
      <w:r>
        <w:rPr>
          <w:color w:val="333333"/>
          <w:sz w:val="22"/>
        </w:rPr>
        <w:t>Natural fibers — cellulose-based fibers for sustainable construction</w:t>
      </w:r>
    </w:p>
    <w:p>
      <w:pPr>
        <w:pStyle w:val="Heading1"/>
        <w:spacing w:before="320" w:after="120"/>
      </w:pPr>
      <w:r>
        <w:rPr>
          <w:color w:val="1A3A5C"/>
        </w:rPr>
        <w:t>How Fiber Reinforcement Works</w:t>
      </w:r>
    </w:p>
    <w:p>
      <w:pPr>
        <w:spacing w:after="160"/>
        <w:jc w:val="both"/>
      </w:pPr>
      <w:r>
        <w:rPr>
          <w:i w:val="0"/>
          <w:color w:val="333333"/>
          <w:sz w:val="22"/>
        </w:rPr>
        <w:t>Each crack in FRC encounters thousands of bridging fibers that absorb energy and redistribute stress, slowing crack growth by up to 90 percent. Cracks stay smaller — often under 0.1 mm — enabling autogenous (self-healing) mineral sealing. The result is a material that can partially repair itself.</w:t>
      </w:r>
    </w:p>
    <w:p>
      <w:pPr>
        <w:spacing w:before="200" w:after="200"/>
        <w:ind w:left="576" w:right="576"/>
      </w:pPr>
      <w:r>
        <w:rPr>
          <w:i/>
          <w:color w:val="2D8CF0"/>
          <w:sz w:val="24"/>
        </w:rPr>
        <w:t>"Fiber-reinforced concrete does not just resist cracking. It fundamentally changes how concrete fails, turning a brittle material into one that bends before it breaks."</w:t>
      </w:r>
    </w:p>
    <w:p>
      <w:pPr>
        <w:pStyle w:val="Heading1"/>
        <w:spacing w:before="320" w:after="120"/>
      </w:pPr>
      <w:r>
        <w:rPr>
          <w:color w:val="1A3A5C"/>
        </w:rPr>
        <w:t>Real-World Impact</w:t>
      </w:r>
    </w:p>
    <w:p>
      <w:pPr>
        <w:spacing w:after="160"/>
        <w:jc w:val="both"/>
      </w:pPr>
      <w:r>
        <w:rPr>
          <w:i w:val="0"/>
          <w:color w:val="333333"/>
          <w:sz w:val="22"/>
        </w:rPr>
        <w:t>Bridge decks made with FRC last 50–75 years vs 25–30 for conventional concrete. Industrial floors require 60–80 percent fewer joints. Tunnel linings show dramatically improved fire resistance. FRC costs 10–20 percent more per cubic yard but delivers 30–50 percent lower lifecycle costs when maintenance, repairs, and extended service life are factored in.</w:t>
      </w:r>
    </w:p>
    <w:p>
      <w:pPr>
        <w:pStyle w:val="Heading1"/>
        <w:spacing w:before="320" w:after="120"/>
      </w:pPr>
      <w:r>
        <w:rPr>
          <w:color w:val="1A3A5C"/>
        </w:rPr>
        <w:t>The Self-Healing Frontier</w:t>
      </w:r>
    </w:p>
    <w:p>
      <w:pPr>
        <w:spacing w:after="160"/>
        <w:jc w:val="both"/>
      </w:pPr>
      <w:r>
        <w:rPr>
          <w:i w:val="0"/>
          <w:color w:val="333333"/>
          <w:sz w:val="22"/>
        </w:rPr>
        <w:t>Researchers are embedding capsules of bacteria that produce limestone, or chemicals that react with water to form mineral deposits, directly into the concrete mix. When a crack ruptures a capsule, the healing agent is released directly into the crack. Field trials on bridges and water treatment facilities are showing promising results.</w:t>
      </w:r>
    </w:p>
    <w:p>
      <w:pPr>
        <w:pStyle w:val="Heading1"/>
        <w:spacing w:before="320" w:after="120"/>
      </w:pPr>
      <w:r>
        <w:rPr>
          <w:color w:val="1A3A5C"/>
        </w:rPr>
        <w:t>What This Means for Your Projects</w:t>
      </w:r>
    </w:p>
    <w:p>
      <w:pPr>
        <w:spacing w:after="160"/>
        <w:jc w:val="both"/>
      </w:pPr>
      <w:r>
        <w:rPr>
          <w:i w:val="0"/>
          <w:color w:val="333333"/>
          <w:sz w:val="22"/>
        </w:rPr>
        <w:t>FRC technology is mature, widely available, and supported by decades of field performance data. At Flaney Associates, we help construction professionals and facility owners select and specify advanced concrete systems that deliver maximum durability and long-term value.</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