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color w:val="2D8CF0"/>
          <w:sz w:val="20"/>
        </w:rPr>
        <w:t>CONSTRUCTION</w:t>
      </w:r>
    </w:p>
    <w:p>
      <w:pPr>
        <w:pStyle w:val="Heading1"/>
        <w:spacing w:after="120"/>
      </w:pPr>
      <w:r>
        <w:rPr>
          <w:color w:val="1A3A5C"/>
          <w:sz w:val="48"/>
        </w:rPr>
        <w:t>Smart Coatings for Infrastructure Protection:</w:t>
        <w:br/>
        <w:t>How Nanotechnology Is Defeating Corrosion</w:t>
      </w:r>
    </w:p>
    <w:p>
      <w:pPr>
        <w:spacing w:after="200"/>
      </w:pPr>
      <w:r>
        <w:rPr>
          <w:color w:val="666666"/>
          <w:sz w:val="26"/>
        </w:rPr>
        <w:t>The science behind protective coatings that can sense damage, respond to threats, and extend the life of steel structures by decades.</w:t>
      </w:r>
    </w:p>
    <w:p>
      <w:pPr>
        <w:spacing w:after="40"/>
      </w:pPr>
      <w:r>
        <w:rPr>
          <w:color w:val="666666"/>
          <w:sz w:val="18"/>
        </w:rPr>
        <w:t>By Joshua U. Otaigbe, PhD  |  March 3, 2026  |  6 min read</w:t>
      </w:r>
    </w:p>
    <w:p>
      <w:pPr>
        <w:spacing w:after="40"/>
      </w:pPr>
      <w:r>
        <w:rPr>
          <w:color w:val="666666"/>
          <w:sz w:val="18"/>
        </w:rPr>
        <w:t>Flaney Associates  |  Materials Engineering &amp; Innovation</w:t>
      </w:r>
    </w:p>
    <w:p>
      <w:pPr>
        <w:spacing w:before="120" w:after="120"/>
        <w:pBdr>
          <w:bottom w:val="single" w:sz="6" w:space="1" w:color="2D8CF0"/>
        </w:pBdr>
      </w:pPr>
    </w:p>
    <w:p>
      <w:pPr>
        <w:pStyle w:val="Heading1"/>
        <w:spacing w:before="320" w:after="120"/>
      </w:pPr>
      <w:r>
        <w:rPr>
          <w:color w:val="1A3A5C"/>
        </w:rPr>
        <w:t>Introduction: The $2.5 Trillion Corrosion Problem</w:t>
      </w:r>
    </w:p>
    <w:p>
      <w:pPr>
        <w:spacing w:after="160"/>
        <w:jc w:val="both"/>
      </w:pPr>
      <w:r>
        <w:rPr>
          <w:i w:val="0"/>
          <w:color w:val="333333"/>
          <w:sz w:val="22"/>
        </w:rPr>
        <w:t>Corrosion costs the global economy an estimated $2.5 trillion annually — roughly 3.4 percent of global GDP. Traditional protective coatings create a physical barrier between metal and environment, but once scratched or damaged, corrosion begins and spreads beneath the intact coating, often invisibly until significant damage has occurred. A new generation of smart coatings addresses this weakness directly.</w:t>
      </w:r>
    </w:p>
    <w:p>
      <w:pPr>
        <w:spacing w:before="200" w:after="200"/>
        <w:ind w:left="576" w:right="576"/>
      </w:pPr>
      <w:r>
        <w:rPr>
          <w:i/>
          <w:color w:val="2D8CF0"/>
          <w:sz w:val="24"/>
        </w:rPr>
        <w:t>"A conventional coating waits to fail. A smart coating fights back."</w:t>
      </w:r>
    </w:p>
    <w:p>
      <w:pPr>
        <w:pStyle w:val="Heading1"/>
        <w:spacing w:before="320" w:after="120"/>
      </w:pPr>
      <w:r>
        <w:rPr>
          <w:color w:val="1A3A5C"/>
        </w:rPr>
        <w:t>What Makes a Coating 'Smart'?</w:t>
      </w:r>
    </w:p>
    <w:p>
      <w:pPr>
        <w:spacing w:after="160"/>
        <w:jc w:val="both"/>
      </w:pPr>
      <w:r>
        <w:rPr>
          <w:i w:val="0"/>
          <w:color w:val="333333"/>
          <w:sz w:val="22"/>
        </w:rPr>
        <w:t>A smart coating detects a change in its environment and responds in a way that reduces damage — detecting mechanical damage or early electrochemical corrosion and releasing inhibitors in response. Think of it as a coating with a built-in immune system.</w:t>
      </w:r>
    </w:p>
    <w:p>
      <w:pPr>
        <w:pStyle w:val="Heading2"/>
        <w:spacing w:before="200" w:after="120"/>
      </w:pPr>
      <w:r>
        <w:rPr>
          <w:color w:val="1A3A5C"/>
        </w:rPr>
        <w:t>Microencapsulated Inhibitors</w:t>
      </w:r>
    </w:p>
    <w:p>
      <w:pPr>
        <w:spacing w:after="160"/>
        <w:jc w:val="both"/>
      </w:pPr>
      <w:r>
        <w:rPr>
          <w:i w:val="0"/>
          <w:color w:val="333333"/>
          <w:sz w:val="22"/>
        </w:rPr>
        <w:t>Microcapsules containing corrosion inhibitors are embedded throughout the coating matrix. When a scratch ruptures the capsules, inhibitors are released directly at the damage site and react with the exposed metal surface to form a protective passivation layer. Field trials on bridges have demonstrated significantly reduced corrosion at damaged areas versus conventional coatings.</w:t>
      </w:r>
    </w:p>
    <w:p>
      <w:pPr>
        <w:pStyle w:val="Heading2"/>
        <w:spacing w:before="200" w:after="120"/>
      </w:pPr>
      <w:r>
        <w:rPr>
          <w:color w:val="1A3A5C"/>
        </w:rPr>
        <w:t>Nanoparticle-Enhanced Barrier Coatings</w:t>
      </w:r>
    </w:p>
    <w:p>
      <w:pPr>
        <w:spacing w:after="160"/>
        <w:jc w:val="both"/>
      </w:pPr>
      <w:r>
        <w:rPr>
          <w:i w:val="0"/>
          <w:color w:val="333333"/>
          <w:sz w:val="22"/>
        </w:rPr>
        <w:t>Platelet-shaped nanoparticles of clay, graphene, or zinc oxide orient parallel to the coating surface, creating a tortuous path for moisture and corrosive ions. This can reduce moisture permeability by an order of magnitude compared to conventional coatings of the same thickness.</w:t>
      </w:r>
    </w:p>
    <w:p>
      <w:pPr>
        <w:pStyle w:val="Heading2"/>
        <w:spacing w:before="200" w:after="120"/>
      </w:pPr>
      <w:r>
        <w:rPr>
          <w:color w:val="1A3A5C"/>
        </w:rPr>
        <w:t>pH-Responsive Release Systems</w:t>
      </w:r>
    </w:p>
    <w:p>
      <w:pPr>
        <w:spacing w:after="160"/>
        <w:jc w:val="both"/>
      </w:pPr>
      <w:r>
        <w:rPr>
          <w:i w:val="0"/>
          <w:color w:val="333333"/>
          <w:sz w:val="22"/>
        </w:rPr>
        <w:t>Corrosion changes local pH at the coating-metal interface. Hollow nanoparticles or polymer nanocontainers loaded with inhibitors release their contents only when pH drops to the level associated with active corrosion — ensuring inhibitors are available when needed but not depleted prematurely.</w:t>
      </w:r>
    </w:p>
    <w:p>
      <w:pPr>
        <w:pStyle w:val="Heading1"/>
        <w:spacing w:before="320" w:after="120"/>
      </w:pPr>
      <w:r>
        <w:rPr>
          <w:color w:val="1A3A5C"/>
        </w:rPr>
        <w:t>Real-World Applications and Results</w:t>
      </w:r>
    </w:p>
    <w:p>
      <w:pPr>
        <w:pStyle w:val="Heading2"/>
        <w:spacing w:before="200" w:after="120"/>
      </w:pPr>
      <w:r>
        <w:rPr>
          <w:color w:val="1A3A5C"/>
        </w:rPr>
        <w:t>Bridge and Highway Infrastructure</w:t>
      </w:r>
    </w:p>
    <w:p>
      <w:pPr>
        <w:spacing w:after="160"/>
        <w:jc w:val="both"/>
      </w:pPr>
      <w:r>
        <w:rPr>
          <w:i w:val="0"/>
          <w:color w:val="333333"/>
          <w:sz w:val="22"/>
        </w:rPr>
        <w:t>Early field results show that bridges coated with microcapsule-enhanced systems require recoating 30–50 percent less frequently than those using conventional coatings. For a major suspension bridge costing $5–10 million to repaint, even a 30 percent coating life extension saves millions of dollars.</w:t>
      </w:r>
    </w:p>
    <w:p>
      <w:pPr>
        <w:pStyle w:val="Heading2"/>
        <w:spacing w:before="200" w:after="120"/>
      </w:pPr>
      <w:r>
        <w:rPr>
          <w:color w:val="1A3A5C"/>
        </w:rPr>
        <w:t>Marine and Offshore Structures</w:t>
      </w:r>
    </w:p>
    <w:p>
      <w:pPr>
        <w:spacing w:after="160"/>
        <w:jc w:val="both"/>
      </w:pPr>
      <w:r>
        <w:rPr>
          <w:i w:val="0"/>
          <w:color w:val="333333"/>
          <w:sz w:val="22"/>
        </w:rPr>
        <w:t>Offshore platforms, wind turbine foundations, and marine terminals face some of the world's most corrosive environments. Smart coatings that extend maintenance intervals are particularly valuable where a single painting campaign can cost millions of dollars and requires hazardous access.</w:t>
      </w:r>
    </w:p>
    <w:p>
      <w:pPr>
        <w:pStyle w:val="Heading1"/>
        <w:spacing w:before="320" w:after="120"/>
      </w:pPr>
      <w:r>
        <w:rPr>
          <w:color w:val="1A3A5C"/>
        </w:rPr>
        <w:t>Implementation Considerations</w:t>
      </w:r>
    </w:p>
    <w:p>
      <w:pPr>
        <w:spacing w:after="160"/>
        <w:jc w:val="both"/>
      </w:pPr>
      <w:r>
        <w:rPr>
          <w:i w:val="0"/>
          <w:color w:val="333333"/>
          <w:sz w:val="22"/>
        </w:rPr>
        <w:t>Smart coatings are not drop-in replacements. Nanoparticles and microcapsules can be sensitive to shear forces during application, requiring modified spray settings. Field applicators need specific training to handle these materials correctly and realise their full performance potential.</w:t>
      </w:r>
    </w:p>
    <w:p>
      <w:pPr>
        <w:spacing w:after="160"/>
        <w:jc w:val="both"/>
      </w:pPr>
      <w:r>
        <w:rPr>
          <w:i w:val="0"/>
          <w:color w:val="333333"/>
          <w:sz w:val="22"/>
        </w:rPr>
        <w:t>At Flaney Associates, we help infrastructure owners and coating specifiers evaluate and implement smart coating technologies — from material selection and specification through application quality control and long-term performance monitoring.</w:t>
      </w:r>
    </w:p>
    <w:p>
      <w:pPr>
        <w:spacing w:before="120" w:after="120"/>
        <w:pBdr>
          <w:bottom w:val="single" w:sz="6" w:space="1" w:color="2D8CF0"/>
        </w:pBdr>
      </w:pPr>
    </w:p>
    <w:p>
      <w:pPr>
        <w:jc w:val="center"/>
      </w:pPr>
      <w:r>
        <w:rPr>
          <w:color w:val="1A3A5C"/>
          <w:sz w:val="20"/>
        </w:rPr>
        <w:t>For more information or questions, please contact the author:</w:t>
      </w:r>
    </w:p>
    <w:p>
      <w:pPr>
        <w:jc w:val="center"/>
      </w:pPr>
      <w:r>
        <w:rPr>
          <w:b/>
          <w:color w:val="1A3A5C"/>
          <w:sz w:val="22"/>
        </w:rPr>
        <w:t>Joshua U. Otaigbe, PhD</w:t>
      </w:r>
    </w:p>
    <w:p>
      <w:pPr>
        <w:jc w:val="center"/>
      </w:pPr>
      <w:r>
        <w:rPr>
          <w:color w:val="1A3A5C"/>
          <w:sz w:val="20"/>
        </w:rPr>
        <w:t>Founder &amp; Principal Consultant, Flaney Associates</w:t>
      </w:r>
    </w:p>
    <w:p>
      <w:pPr>
        <w:jc w:val="center"/>
      </w:pPr>
      <w:r>
        <w:rPr>
          <w:color w:val="2D8CF0"/>
          <w:sz w:val="20"/>
        </w:rPr>
        <w:t>Email: info@flaneyassociates.com  |  Web: flaneyassociates.com</w:t>
      </w:r>
    </w:p>
    <w:p>
      <w:pPr>
        <w:jc w:val="center"/>
      </w:pPr>
      <w:r>
        <w:rPr>
          <w:b/>
          <w:color w:val="2D8CF0"/>
          <w:sz w:val="20"/>
        </w:rPr>
        <w:t>Schedule a free consultation at flaneyassociates.com/contact</w:t>
      </w:r>
    </w:p>
    <w:p/>
    <w:p>
      <w:pPr>
        <w:jc w:val="center"/>
      </w:pPr>
      <w:r>
        <w:rPr>
          <w:color w:val="666666"/>
          <w:sz w:val="16"/>
        </w:rPr>
        <w:t>© 2026 Flaney Associates. All rights reserved. Provided for informational purposes only.</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