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2D8CF0"/>
          <w:sz w:val="20"/>
        </w:rPr>
        <w:t>CONSUMER PRODUCTS</w:t>
      </w:r>
    </w:p>
    <w:p>
      <w:pPr>
        <w:pStyle w:val="Heading1"/>
        <w:spacing w:after="120"/>
      </w:pPr>
      <w:r>
        <w:rPr>
          <w:color w:val="1A3A5C"/>
          <w:sz w:val="48"/>
        </w:rPr>
        <w:t>Engineering Plastics vs. Metals: The Smart Material</w:t>
        <w:br/>
        <w:t>Substitution Strategy Reshaping Product Design</w:t>
      </w:r>
    </w:p>
    <w:p>
      <w:pPr>
        <w:spacing w:after="200"/>
      </w:pPr>
      <w:r>
        <w:rPr>
          <w:color w:val="666666"/>
          <w:sz w:val="26"/>
        </w:rPr>
        <w:t>Why the best-designed consumer products increasingly use high-performance polymers where metal used to be the default — and how to make the switch successfully.</w:t>
      </w:r>
    </w:p>
    <w:p>
      <w:pPr>
        <w:spacing w:after="40"/>
      </w:pPr>
      <w:r>
        <w:rPr>
          <w:color w:val="666666"/>
          <w:sz w:val="18"/>
        </w:rPr>
        <w:t>By Joshua U. Otaigbe, PhD  |  February 17, 2026  |  6 min read</w:t>
      </w:r>
    </w:p>
    <w:p>
      <w:pPr>
        <w:spacing w:after="40"/>
      </w:pPr>
      <w:r>
        <w:rPr>
          <w:color w:val="666666"/>
          <w:sz w:val="18"/>
        </w:rPr>
        <w:t>Flaney Associates  |  Materials Engineering &amp; Innovation</w:t>
      </w:r>
    </w:p>
    <w:p>
      <w:pPr>
        <w:spacing w:before="120" w:after="120"/>
        <w:pBdr>
          <w:bottom w:val="single" w:sz="6" w:space="1" w:color="2D8CF0"/>
        </w:pBdr>
      </w:pPr>
    </w:p>
    <w:p>
      <w:pPr>
        <w:pStyle w:val="Heading1"/>
        <w:spacing w:before="320" w:after="120"/>
      </w:pPr>
      <w:r>
        <w:rPr>
          <w:color w:val="1A3A5C"/>
        </w:rPr>
        <w:t>Introduction: Why Plastics Keep Winning</w:t>
      </w:r>
    </w:p>
    <w:p>
      <w:pPr>
        <w:spacing w:after="160"/>
        <w:jc w:val="both"/>
      </w:pPr>
      <w:r>
        <w:rPr>
          <w:i w:val="0"/>
          <w:color w:val="333333"/>
          <w:sz w:val="22"/>
        </w:rPr>
        <w:t>Pick up your smartphone. Look at a modern laptop. The best-designed consumer products have been shaped by one of manufacturing's most important trends: systematic substitution of metals with engineering-grade polymers. Not cheap commodity plastics, but high-performance materials with properties that would have seemed impossible to achieve in plastic just two decades ago.</w:t>
      </w:r>
    </w:p>
    <w:p>
      <w:pPr>
        <w:pStyle w:val="Heading1"/>
        <w:spacing w:before="320" w:after="120"/>
      </w:pPr>
      <w:r>
        <w:rPr>
          <w:color w:val="1A3A5C"/>
        </w:rPr>
        <w:t>The Case for Engineering Plastics</w:t>
      </w:r>
    </w:p>
    <w:p>
      <w:pPr>
        <w:pStyle w:val="ListBullet"/>
        <w:spacing w:after="80"/>
      </w:pPr>
      <w:r>
        <w:rPr>
          <w:color w:val="333333"/>
          <w:sz w:val="22"/>
        </w:rPr>
        <w:t>Weight — typically 4–7× lighter than steel and 1.5–2× lighter than aluminium</w:t>
      </w:r>
    </w:p>
    <w:p>
      <w:pPr>
        <w:pStyle w:val="ListBullet"/>
        <w:spacing w:after="80"/>
      </w:pPr>
      <w:r>
        <w:rPr>
          <w:color w:val="333333"/>
          <w:sz w:val="22"/>
        </w:rPr>
        <w:t>Design freedom — injection moulding can produce geometries impossible to machine from metal in a single step</w:t>
      </w:r>
    </w:p>
    <w:p>
      <w:pPr>
        <w:pStyle w:val="ListBullet"/>
        <w:spacing w:after="80"/>
      </w:pPr>
      <w:r>
        <w:rPr>
          <w:color w:val="333333"/>
          <w:sz w:val="22"/>
        </w:rPr>
        <w:t>Part consolidation — multiple metal parts can often become a single plastic component</w:t>
      </w:r>
    </w:p>
    <w:p>
      <w:pPr>
        <w:pStyle w:val="ListBullet"/>
        <w:spacing w:after="80"/>
      </w:pPr>
      <w:r>
        <w:rPr>
          <w:color w:val="333333"/>
          <w:sz w:val="22"/>
        </w:rPr>
        <w:t>Electrical insulation — eliminates additional insulating components in electrical assemblies</w:t>
      </w:r>
    </w:p>
    <w:p>
      <w:pPr>
        <w:pStyle w:val="ListBullet"/>
        <w:spacing w:after="80"/>
      </w:pPr>
      <w:r>
        <w:rPr>
          <w:color w:val="333333"/>
          <w:sz w:val="22"/>
        </w:rPr>
        <w:t>Corrosion resistance — no surface treatment or coating required for most applications</w:t>
      </w:r>
    </w:p>
    <w:p>
      <w:pPr>
        <w:pStyle w:val="ListBullet"/>
        <w:spacing w:after="80"/>
      </w:pPr>
      <w:r>
        <w:rPr>
          <w:color w:val="333333"/>
          <w:sz w:val="22"/>
        </w:rPr>
        <w:t>Noise and vibration damping — superior vibration absorption vs metals</w:t>
      </w:r>
    </w:p>
    <w:p>
      <w:pPr>
        <w:pStyle w:val="ListBullet"/>
        <w:spacing w:after="80"/>
      </w:pPr>
      <w:r>
        <w:rPr>
          <w:color w:val="333333"/>
          <w:sz w:val="22"/>
        </w:rPr>
        <w:t>Cost — typically lower part cost at high production volumes</w:t>
      </w:r>
    </w:p>
    <w:p>
      <w:pPr>
        <w:pStyle w:val="Heading1"/>
        <w:spacing w:before="320" w:after="120"/>
      </w:pPr>
      <w:r>
        <w:rPr>
          <w:color w:val="1A3A5C"/>
        </w:rPr>
        <w:t>A Guide to Key Engineering Plastics</w:t>
      </w:r>
    </w:p>
    <w:p>
      <w:pPr>
        <w:pStyle w:val="ListBullet"/>
        <w:spacing w:after="80"/>
      </w:pPr>
      <w:r>
        <w:rPr>
          <w:color w:val="333333"/>
          <w:sz w:val="22"/>
        </w:rPr>
        <w:t>Polycarbonate (PC) — impact resistant, optically clear, heat resistant — phone cases, eyewear lenses, LED diffusers</w:t>
      </w:r>
    </w:p>
    <w:p>
      <w:pPr>
        <w:pStyle w:val="ListBullet"/>
        <w:spacing w:after="80"/>
      </w:pPr>
      <w:r>
        <w:rPr>
          <w:color w:val="333333"/>
          <w:sz w:val="22"/>
        </w:rPr>
        <w:t>ABS — good impact strength, easy to process, paintable — appliance housings, toys, automotive trim</w:t>
      </w:r>
    </w:p>
    <w:p>
      <w:pPr>
        <w:pStyle w:val="ListBullet"/>
        <w:spacing w:after="80"/>
      </w:pPr>
      <w:r>
        <w:rPr>
          <w:color w:val="333333"/>
          <w:sz w:val="22"/>
        </w:rPr>
        <w:t>Nylon (PA6, PA66) — strong, wear resistant, good fatigue life — gears, bearings, power tool housings</w:t>
      </w:r>
    </w:p>
    <w:p>
      <w:pPr>
        <w:pStyle w:val="ListBullet"/>
        <w:spacing w:after="80"/>
      </w:pPr>
      <w:r>
        <w:rPr>
          <w:color w:val="333333"/>
          <w:sz w:val="22"/>
        </w:rPr>
        <w:t>POM (Acetal) — very stiff, low friction, dimensionally stable — precision gears, hinges, zippers, fasteners</w:t>
      </w:r>
    </w:p>
    <w:p>
      <w:pPr>
        <w:pStyle w:val="ListBullet"/>
        <w:spacing w:after="80"/>
      </w:pPr>
      <w:r>
        <w:rPr>
          <w:color w:val="333333"/>
          <w:sz w:val="22"/>
        </w:rPr>
        <w:t>PEEK — extreme temperature and chemical resistance — high-end electronics, medical devices</w:t>
      </w:r>
    </w:p>
    <w:p>
      <w:pPr>
        <w:pStyle w:val="ListBullet"/>
        <w:spacing w:after="80"/>
      </w:pPr>
      <w:r>
        <w:rPr>
          <w:color w:val="333333"/>
          <w:sz w:val="22"/>
        </w:rPr>
        <w:t>PC/ABS Blend — balance of PC toughness and ABS processability — laptop and phone housings, power tools</w:t>
      </w:r>
    </w:p>
    <w:p>
      <w:pPr>
        <w:pStyle w:val="Heading1"/>
        <w:spacing w:before="320" w:after="120"/>
      </w:pPr>
      <w:r>
        <w:rPr>
          <w:color w:val="1A3A5C"/>
        </w:rPr>
        <w:t>When Metal Still Wins</w:t>
      </w:r>
    </w:p>
    <w:p>
      <w:pPr>
        <w:spacing w:after="160"/>
        <w:jc w:val="both"/>
      </w:pPr>
      <w:r>
        <w:rPr>
          <w:i w:val="0"/>
          <w:color w:val="333333"/>
          <w:sz w:val="22"/>
        </w:rPr>
        <w:t>Metals retain their advantage for very high sustained loads over long periods, elevated temperatures above most polymers' service range (generally &gt;150–200°C), electrical and thermal conductivity, and the premium scratch-resistant feel consumers associate with high-end products.</w:t>
      </w:r>
    </w:p>
    <w:p>
      <w:pPr>
        <w:spacing w:before="200" w:after="200"/>
        <w:ind w:left="576" w:right="576"/>
      </w:pPr>
      <w:r>
        <w:rPr>
          <w:i/>
          <w:color w:val="2D8CF0"/>
          <w:sz w:val="24"/>
        </w:rPr>
        <w:t>"The best material is always the one that delivers the required performance at the lowest total cost. Sometimes that is plastic. Sometimes it is metal. Often, it is both."</w:t>
      </w:r>
    </w:p>
    <w:p>
      <w:pPr>
        <w:pStyle w:val="Heading1"/>
        <w:spacing w:before="320" w:after="120"/>
      </w:pPr>
      <w:r>
        <w:rPr>
          <w:color w:val="1A3A5C"/>
        </w:rPr>
        <w:t>The Hidden Pitfalls of Material Substitution</w:t>
      </w:r>
    </w:p>
    <w:p>
      <w:pPr>
        <w:pStyle w:val="Heading2"/>
        <w:spacing w:before="200" w:after="120"/>
      </w:pPr>
      <w:r>
        <w:rPr>
          <w:color w:val="1A3A5C"/>
        </w:rPr>
        <w:t>Creep and Relaxation</w:t>
      </w:r>
    </w:p>
    <w:p>
      <w:pPr>
        <w:spacing w:after="160"/>
        <w:jc w:val="both"/>
      </w:pPr>
      <w:r>
        <w:rPr>
          <w:i w:val="0"/>
          <w:color w:val="333333"/>
          <w:sz w:val="22"/>
        </w:rPr>
        <w:t>Unlike metals, plastics deform slowly under sustained loads even well below their short-term strength. A plastic bracket holding a sustained load may slowly deform over months until it fails. Designing for creep resistance requires understanding the long-term viscoelastic behaviour of the specific polymer under specific load conditions.</w:t>
      </w:r>
    </w:p>
    <w:p>
      <w:pPr>
        <w:pStyle w:val="Heading2"/>
        <w:spacing w:before="200" w:after="120"/>
      </w:pPr>
      <w:r>
        <w:rPr>
          <w:color w:val="1A3A5C"/>
        </w:rPr>
        <w:t>Weld Line Weakness</w:t>
      </w:r>
    </w:p>
    <w:p>
      <w:pPr>
        <w:spacing w:after="160"/>
        <w:jc w:val="both"/>
      </w:pPr>
      <w:r>
        <w:rPr>
          <w:i w:val="0"/>
          <w:color w:val="333333"/>
          <w:sz w:val="22"/>
        </w:rPr>
        <w:t>When plastic flows around a core pin or through multiple mould gates, the flow fronts meet and create a weld line — a plane of weakness that can be 20–50 percent weaker than surrounding material. Critical load-bearing features must avoid weld lines or the mould must be engineered to place them in non-critical areas.</w:t>
      </w:r>
    </w:p>
    <w:p>
      <w:pPr>
        <w:pStyle w:val="Heading2"/>
        <w:spacing w:before="200" w:after="120"/>
      </w:pPr>
      <w:r>
        <w:rPr>
          <w:color w:val="1A3A5C"/>
        </w:rPr>
        <w:t>Environmental Stress Cracking</w:t>
      </w:r>
    </w:p>
    <w:p>
      <w:pPr>
        <w:spacing w:after="160"/>
        <w:jc w:val="both"/>
      </w:pPr>
      <w:r>
        <w:rPr>
          <w:i w:val="0"/>
          <w:color w:val="333333"/>
          <w:sz w:val="22"/>
        </w:rPr>
        <w:t>Many engineering plastics are susceptible to stress cracking when exposed to certain chemicals, cleaning agents, or assembly lubricants while under stress — causing sudden brittle fracture at stress levels far below normal strength. Compatibility between the plastic and all chemicals encountered in manufacture, assembly, and use must be evaluated.</w:t>
      </w:r>
    </w:p>
    <w:p>
      <w:pPr>
        <w:pStyle w:val="Heading1"/>
        <w:spacing w:before="320" w:after="120"/>
      </w:pPr>
      <w:r>
        <w:rPr>
          <w:color w:val="1A3A5C"/>
        </w:rPr>
        <w:t>A Framework for Successful Substitution</w:t>
      </w:r>
    </w:p>
    <w:p>
      <w:pPr>
        <w:spacing w:after="160"/>
        <w:jc w:val="both"/>
      </w:pPr>
      <w:r>
        <w:rPr>
          <w:i w:val="0"/>
          <w:color w:val="333333"/>
          <w:sz w:val="22"/>
        </w:rPr>
        <w:t>Based on our experience helping product companies make successful metal-to-plastic transitions, key steps include:</w:t>
      </w:r>
    </w:p>
    <w:p>
      <w:pPr>
        <w:pStyle w:val="ListNumber"/>
        <w:spacing w:after="80"/>
      </w:pPr>
      <w:r>
        <w:rPr>
          <w:color w:val="333333"/>
          <w:sz w:val="22"/>
        </w:rPr>
        <w:t>Detailed load analysis — peak, sustained, and fatigue loading</w:t>
      </w:r>
    </w:p>
    <w:p>
      <w:pPr>
        <w:pStyle w:val="ListNumber"/>
        <w:spacing w:after="80"/>
      </w:pPr>
      <w:r>
        <w:rPr>
          <w:color w:val="333333"/>
          <w:sz w:val="22"/>
        </w:rPr>
        <w:t>Environmental analysis — temperature range, chemical exposure, UV</w:t>
      </w:r>
    </w:p>
    <w:p>
      <w:pPr>
        <w:pStyle w:val="ListNumber"/>
        <w:spacing w:after="80"/>
      </w:pPr>
      <w:r>
        <w:rPr>
          <w:color w:val="333333"/>
          <w:sz w:val="22"/>
        </w:rPr>
        <w:t>Material screening against the full performance envelope</w:t>
      </w:r>
    </w:p>
    <w:p>
      <w:pPr>
        <w:pStyle w:val="ListNumber"/>
        <w:spacing w:after="80"/>
      </w:pPr>
      <w:r>
        <w:rPr>
          <w:color w:val="333333"/>
          <w:sz w:val="22"/>
        </w:rPr>
        <w:t>Design optimisation specifically for plastic processing and load paths</w:t>
      </w:r>
    </w:p>
    <w:p>
      <w:pPr>
        <w:pStyle w:val="ListNumber"/>
        <w:spacing w:after="80"/>
      </w:pPr>
      <w:r>
        <w:rPr>
          <w:color w:val="333333"/>
          <w:sz w:val="22"/>
        </w:rPr>
        <w:t>Prototype testing under realistic conditions</w:t>
      </w:r>
    </w:p>
    <w:p>
      <w:pPr>
        <w:pStyle w:val="ListNumber"/>
        <w:spacing w:after="80"/>
      </w:pPr>
      <w:r>
        <w:rPr>
          <w:color w:val="333333"/>
          <w:sz w:val="22"/>
        </w:rPr>
        <w:t>Accelerated aging to validate long-term performance</w:t>
      </w:r>
    </w:p>
    <w:p>
      <w:pPr>
        <w:spacing w:after="160"/>
        <w:jc w:val="both"/>
      </w:pPr>
      <w:r>
        <w:rPr>
          <w:i w:val="0"/>
          <w:color w:val="333333"/>
          <w:sz w:val="22"/>
        </w:rPr>
        <w:t>At Flaney Associates, we guide consumer product companies through every step of this process — from material screening and design review to failure analysis of field returns.</w:t>
      </w:r>
    </w:p>
    <w:p>
      <w:pPr>
        <w:spacing w:before="120" w:after="120"/>
        <w:pBdr>
          <w:bottom w:val="single" w:sz="6" w:space="1" w:color="2D8CF0"/>
        </w:pBdr>
      </w:pPr>
    </w:p>
    <w:p>
      <w:pPr>
        <w:jc w:val="center"/>
      </w:pPr>
      <w:r>
        <w:rPr>
          <w:color w:val="1A3A5C"/>
          <w:sz w:val="20"/>
        </w:rPr>
        <w:t>For more information or questions, please contact the author:</w:t>
      </w:r>
    </w:p>
    <w:p>
      <w:pPr>
        <w:jc w:val="center"/>
      </w:pPr>
      <w:r>
        <w:rPr>
          <w:b/>
          <w:color w:val="1A3A5C"/>
          <w:sz w:val="22"/>
        </w:rPr>
        <w:t>Joshua U. Otaigbe, PhD</w:t>
      </w:r>
    </w:p>
    <w:p>
      <w:pPr>
        <w:jc w:val="center"/>
      </w:pPr>
      <w:r>
        <w:rPr>
          <w:color w:val="1A3A5C"/>
          <w:sz w:val="20"/>
        </w:rPr>
        <w:t>Founder &amp; Principal Consultant, Flaney Associates</w:t>
      </w:r>
    </w:p>
    <w:p>
      <w:pPr>
        <w:jc w:val="center"/>
      </w:pPr>
      <w:r>
        <w:rPr>
          <w:color w:val="2D8CF0"/>
          <w:sz w:val="20"/>
        </w:rPr>
        <w:t>Email: info@flaneyassociates.com  |  Web: flaneyassociates.com</w:t>
      </w:r>
    </w:p>
    <w:p>
      <w:pPr>
        <w:jc w:val="center"/>
      </w:pPr>
      <w:r>
        <w:rPr>
          <w:b/>
          <w:color w:val="2D8CF0"/>
          <w:sz w:val="20"/>
        </w:rPr>
        <w:t>Schedule a free consultation at flaneyassociates.com/contact</w:t>
      </w:r>
    </w:p>
    <w:p/>
    <w:p>
      <w:pPr>
        <w:jc w:val="center"/>
      </w:pPr>
      <w:r>
        <w:rPr>
          <w:color w:val="666666"/>
          <w:sz w:val="16"/>
        </w:rPr>
        <w:t>© 2026 Flaney Associates. All rights reserved. Provided for informational purposes only.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