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ENERGY &amp; OIL/GAS</w:t>
      </w:r>
    </w:p>
    <w:p>
      <w:pPr>
        <w:pStyle w:val="Heading1"/>
        <w:spacing w:after="120"/>
      </w:pPr>
      <w:r>
        <w:rPr>
          <w:color w:val="1A3A5C"/>
          <w:sz w:val="48"/>
        </w:rPr>
        <w:t>Corrosion-Resistant Alloys for Deepwater Pipelines:</w:t>
        <w:br/>
        <w:t>Selecting Materials That Survive 30+ Years Subsea</w:t>
      </w:r>
    </w:p>
    <w:p>
      <w:pPr>
        <w:spacing w:after="200"/>
      </w:pPr>
      <w:r>
        <w:rPr>
          <w:color w:val="666666"/>
          <w:sz w:val="26"/>
        </w:rPr>
        <w:t>A practical guide to understanding why pipeline materials matter and how the right choices prevent billion-dollar failures.</w:t>
      </w:r>
    </w:p>
    <w:p>
      <w:pPr>
        <w:spacing w:after="40"/>
      </w:pPr>
      <w:r>
        <w:rPr>
          <w:color w:val="666666"/>
          <w:sz w:val="18"/>
        </w:rPr>
        <w:t>By Joshua U. Otaigbe, PhD  |  February 10, 2026  |  8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Invisible Threat Beneath the Ocean</w:t>
      </w:r>
    </w:p>
    <w:p>
      <w:pPr>
        <w:spacing w:after="160"/>
        <w:jc w:val="both"/>
      </w:pPr>
      <w:r>
        <w:rPr>
          <w:i w:val="0"/>
          <w:color w:val="333333"/>
          <w:sz w:val="22"/>
        </w:rPr>
        <w:t>Miles beneath the ocean surface, a vast network of pipelines carries oil and gas from the seabed to platforms. Their greatest enemy is corrosion — costing the global oil and gas industry an estimated $1.3 billion annually in failures, repairs, and lost production. The materials chosen for these pipelines are the thin line between safe operation and catastrophe.</w:t>
      </w:r>
    </w:p>
    <w:p>
      <w:pPr>
        <w:pStyle w:val="Heading1"/>
        <w:spacing w:before="320" w:after="120"/>
      </w:pPr>
      <w:r>
        <w:rPr>
          <w:color w:val="1A3A5C"/>
        </w:rPr>
        <w:t>Understanding Subsea Corrosion</w:t>
      </w:r>
    </w:p>
    <w:p>
      <w:pPr>
        <w:spacing w:after="160"/>
        <w:jc w:val="both"/>
      </w:pPr>
      <w:r>
        <w:rPr>
          <w:i w:val="0"/>
          <w:color w:val="333333"/>
          <w:sz w:val="22"/>
        </w:rPr>
        <w:t>Seawater's dissolved salts, oxygen, and aggressive chemicals attack metal surfaces. Internally, the fluids often contain CO₂, H₂S, and chloride ions at high temperature and pressure — a 'sour service' environment. Pipelines must resist simultaneous attack from both sides.</w:t>
      </w:r>
    </w:p>
    <w:p>
      <w:pPr>
        <w:pStyle w:val="Heading2"/>
        <w:spacing w:before="200" w:after="120"/>
      </w:pPr>
      <w:r>
        <w:rPr>
          <w:color w:val="1A3A5C"/>
        </w:rPr>
        <w:t>Main Types of Corrosion</w:t>
      </w:r>
    </w:p>
    <w:p>
      <w:pPr>
        <w:pStyle w:val="ListBullet"/>
        <w:spacing w:after="80"/>
      </w:pPr>
      <w:r>
        <w:rPr>
          <w:color w:val="333333"/>
          <w:sz w:val="22"/>
        </w:rPr>
        <w:t>Uniform corrosion — gradual, even thinning of the pipe wall</w:t>
      </w:r>
    </w:p>
    <w:p>
      <w:pPr>
        <w:pStyle w:val="ListBullet"/>
        <w:spacing w:after="80"/>
      </w:pPr>
      <w:r>
        <w:rPr>
          <w:color w:val="333333"/>
          <w:sz w:val="22"/>
        </w:rPr>
        <w:t>Pitting corrosion — localised deep attacks that can rapidly penetrate the wall</w:t>
      </w:r>
    </w:p>
    <w:p>
      <w:pPr>
        <w:pStyle w:val="ListBullet"/>
        <w:spacing w:after="80"/>
      </w:pPr>
      <w:r>
        <w:rPr>
          <w:color w:val="333333"/>
          <w:sz w:val="22"/>
        </w:rPr>
        <w:t>Stress corrosion cracking — cracks forming under stress in a corrosive environment</w:t>
      </w:r>
    </w:p>
    <w:p>
      <w:pPr>
        <w:pStyle w:val="ListBullet"/>
        <w:spacing w:after="80"/>
      </w:pPr>
      <w:r>
        <w:rPr>
          <w:color w:val="333333"/>
          <w:sz w:val="22"/>
        </w:rPr>
        <w:t>Sulfide stress cracking — caused by hydrogen sulfide</w:t>
      </w:r>
    </w:p>
    <w:p>
      <w:pPr>
        <w:pStyle w:val="ListBullet"/>
        <w:spacing w:after="80"/>
      </w:pPr>
      <w:r>
        <w:rPr>
          <w:color w:val="333333"/>
          <w:sz w:val="22"/>
        </w:rPr>
        <w:t>Microbiologically influenced corrosion — accelerated by bacteria on the pipe surface</w:t>
      </w:r>
    </w:p>
    <w:p>
      <w:pPr>
        <w:pStyle w:val="Heading1"/>
        <w:spacing w:before="320" w:after="120"/>
      </w:pPr>
      <w:r>
        <w:rPr>
          <w:color w:val="1A3A5C"/>
        </w:rPr>
        <w:t>The Materials Toolbox</w:t>
      </w:r>
    </w:p>
    <w:p>
      <w:pPr>
        <w:pStyle w:val="Heading2"/>
        <w:spacing w:before="200" w:after="120"/>
      </w:pPr>
      <w:r>
        <w:rPr>
          <w:color w:val="1A3A5C"/>
        </w:rPr>
        <w:t>Duplex Stainless Steels</w:t>
      </w:r>
    </w:p>
    <w:p>
      <w:pPr>
        <w:spacing w:after="160"/>
        <w:jc w:val="both"/>
      </w:pPr>
      <w:r>
        <w:rPr>
          <w:i w:val="0"/>
          <w:color w:val="333333"/>
          <w:sz w:val="22"/>
        </w:rPr>
        <w:t>Dual-phase microstructure gives excellent pitting and stress corrosion resistance with roughly twice the strength of standard stainless steels — the workhorse CRA for many subsea applications.</w:t>
      </w:r>
    </w:p>
    <w:p>
      <w:pPr>
        <w:pStyle w:val="Heading2"/>
        <w:spacing w:before="200" w:after="120"/>
      </w:pPr>
      <w:r>
        <w:rPr>
          <w:color w:val="1A3A5C"/>
        </w:rPr>
        <w:t>Super Duplex Stainless Steels</w:t>
      </w:r>
    </w:p>
    <w:p>
      <w:pPr>
        <w:spacing w:after="160"/>
        <w:jc w:val="both"/>
      </w:pPr>
      <w:r>
        <w:rPr>
          <w:i w:val="0"/>
          <w:color w:val="333333"/>
          <w:sz w:val="22"/>
        </w:rPr>
        <w:t>Higher chromium, molybdenum, and nitrogen content for more aggressive environments. Significantly cheaper than nickel-based alternatives.</w:t>
      </w:r>
    </w:p>
    <w:p>
      <w:pPr>
        <w:pStyle w:val="Heading2"/>
        <w:spacing w:before="200" w:after="120"/>
      </w:pPr>
      <w:r>
        <w:rPr>
          <w:color w:val="1A3A5C"/>
        </w:rPr>
        <w:t>Nickel-Based Superalloys</w:t>
      </w:r>
    </w:p>
    <w:p>
      <w:pPr>
        <w:spacing w:after="160"/>
        <w:jc w:val="both"/>
      </w:pPr>
      <w:r>
        <w:rPr>
          <w:i w:val="0"/>
          <w:color w:val="333333"/>
          <w:sz w:val="22"/>
        </w:rPr>
        <w:t>The most expensive option — essential for the harshest deepwater conditions where no other material will survive.</w:t>
      </w:r>
    </w:p>
    <w:p>
      <w:pPr>
        <w:spacing w:before="200" w:after="200"/>
        <w:ind w:left="576" w:right="576"/>
      </w:pPr>
      <w:r>
        <w:rPr>
          <w:i/>
          <w:color w:val="2D8CF0"/>
          <w:sz w:val="24"/>
        </w:rPr>
        <w:t>"Choosing the right alloy is not just an engineering decision. It is a risk management decision with implications measured in billions of dollars."</w:t>
      </w:r>
    </w:p>
    <w:p>
      <w:pPr>
        <w:pStyle w:val="Heading1"/>
        <w:spacing w:before="320" w:after="120"/>
      </w:pPr>
      <w:r>
        <w:rPr>
          <w:color w:val="1A3A5C"/>
        </w:rPr>
        <w:t>Testing for a 30-Year Life</w:t>
      </w:r>
    </w:p>
    <w:p>
      <w:pPr>
        <w:spacing w:after="160"/>
        <w:jc w:val="both"/>
      </w:pPr>
      <w:r>
        <w:rPr>
          <w:i w:val="0"/>
          <w:color w:val="333333"/>
          <w:sz w:val="22"/>
        </w:rPr>
        <w:t>Validation requires laboratory corrosion testing in simulated service environments, full-scale pressure testing of welded pipe sections, fracture toughness testing, and hydrogen embrittlement testing. Weld qualification is equally critical — welds are often the weakest link and must demonstrate the same corrosion resistance as the parent material.</w:t>
      </w:r>
    </w:p>
    <w:p>
      <w:pPr>
        <w:pStyle w:val="Heading1"/>
        <w:spacing w:before="320" w:after="120"/>
      </w:pPr>
      <w:r>
        <w:rPr>
          <w:color w:val="1A3A5C"/>
        </w:rPr>
        <w:t>The Economics of Material Selection</w:t>
      </w:r>
    </w:p>
    <w:p>
      <w:pPr>
        <w:spacing w:after="160"/>
        <w:jc w:val="both"/>
      </w:pPr>
      <w:r>
        <w:rPr>
          <w:i w:val="0"/>
          <w:color w:val="333333"/>
          <w:sz w:val="22"/>
        </w:rPr>
        <w:t>Super duplex stainless steel can cost 3–5× more per foot than carbon steel. But a carbon steel pipeline in a corrosive environment requires ongoing inhibitor injection, inspection, and eventual repair — costs that easily exceed the CRA premium over a 30-year life. The CRA premium is essentially an insurance policy against catastrophic failure.</w:t>
      </w:r>
    </w:p>
    <w:p>
      <w:pPr>
        <w:pStyle w:val="Heading1"/>
        <w:spacing w:before="320" w:after="120"/>
      </w:pPr>
      <w:r>
        <w:rPr>
          <w:color w:val="1A3A5C"/>
        </w:rPr>
        <w:t>Looking Ahead</w:t>
      </w:r>
    </w:p>
    <w:p>
      <w:pPr>
        <w:spacing w:after="160"/>
        <w:jc w:val="both"/>
      </w:pPr>
      <w:r>
        <w:rPr>
          <w:i w:val="0"/>
          <w:color w:val="333333"/>
          <w:sz w:val="22"/>
        </w:rPr>
        <w:t>The transition to hydrogen as an energy carrier creates new material challenges, as hydrogen can embrittle many conventional pipeline steels. At Flaney Associates, we help energy companies make material selection decisions that balance performance, cost, and risk.</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