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ENERGY</w:t>
      </w:r>
    </w:p>
    <w:p>
      <w:pPr>
        <w:pStyle w:val="Heading1"/>
        <w:spacing w:after="120"/>
      </w:pPr>
      <w:r>
        <w:rPr>
          <w:color w:val="1A3A5C"/>
          <w:sz w:val="48"/>
        </w:rPr>
        <w:t>Materials for the Energy Transition: What Wind Turbines</w:t>
        <w:br/>
        <w:t>and Solar Panels Are Really Made Of</w:t>
      </w:r>
    </w:p>
    <w:p>
      <w:pPr>
        <w:spacing w:after="200"/>
      </w:pPr>
      <w:r>
        <w:rPr>
          <w:color w:val="666666"/>
          <w:sz w:val="26"/>
        </w:rPr>
        <w:t>The materials science powering the clean energy revolution — and the engineering challenges that will determine how fast it can happen.</w:t>
      </w:r>
    </w:p>
    <w:p>
      <w:pPr>
        <w:spacing w:after="40"/>
      </w:pPr>
      <w:r>
        <w:rPr>
          <w:color w:val="666666"/>
          <w:sz w:val="18"/>
        </w:rPr>
        <w:t>By Joshua U. Otaigbe, PhD  |  April 1, 2026  |  8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The Energy Transition Is a Materials Challenge</w:t>
      </w:r>
    </w:p>
    <w:p>
      <w:pPr>
        <w:spacing w:after="160"/>
        <w:jc w:val="both"/>
      </w:pPr>
      <w:r>
        <w:rPr>
          <w:i w:val="0"/>
          <w:color w:val="333333"/>
          <w:sz w:val="22"/>
        </w:rPr>
        <w:t>Solar and wind power are growing faster than any energy technology in history. But behind every panel and turbine is demanding materials engineering that rarely makes headlines. Wind turbines must survive 20–25 years in the world's harshest environments. Solar panels must maintain performance through decades of UV exposure, thermal cycling, and weather events. Getting the materials right determines whether the economics of clean energy actually work.</w:t>
      </w:r>
    </w:p>
    <w:p>
      <w:pPr>
        <w:pStyle w:val="Heading1"/>
        <w:spacing w:before="320" w:after="120"/>
      </w:pPr>
      <w:r>
        <w:rPr>
          <w:color w:val="1A3A5C"/>
        </w:rPr>
        <w:t>Wind Turbine Blades: The Composites Challenge</w:t>
      </w:r>
    </w:p>
    <w:p>
      <w:pPr>
        <w:spacing w:after="160"/>
        <w:jc w:val="both"/>
      </w:pPr>
      <w:r>
        <w:rPr>
          <w:i w:val="0"/>
          <w:color w:val="333333"/>
          <w:sz w:val="22"/>
        </w:rPr>
        <w:t>A modern offshore wind turbine blade can exceed 100 metres — roughly the wingspan of an Airbus A380. It must be stiff enough to maintain aerodynamic shape, flexible enough to survive gusts, light enough to minimise structural loads, and durable enough to withstand 20 years of rain erosion, lightning, and hundreds of millions of fatigue cycles.</w:t>
      </w:r>
    </w:p>
    <w:p>
      <w:pPr>
        <w:spacing w:after="160"/>
        <w:jc w:val="both"/>
      </w:pPr>
      <w:r>
        <w:rPr>
          <w:i w:val="0"/>
          <w:color w:val="333333"/>
          <w:sz w:val="22"/>
        </w:rPr>
        <w:t>Glass fiber reinforced epoxy composites form most of the blade structure. Carbon fiber reinforced polymers are increasingly used for spar caps — the main load-carrying beams — because their higher stiffness enables longer blades without prohibitive weight.</w:t>
      </w:r>
    </w:p>
    <w:p>
      <w:pPr>
        <w:spacing w:before="200" w:after="200"/>
        <w:ind w:left="576" w:right="576"/>
      </w:pPr>
      <w:r>
        <w:rPr>
          <w:i/>
          <w:color w:val="2D8CF0"/>
          <w:sz w:val="24"/>
        </w:rPr>
        <w:t>"A wind turbine blade is one of the largest composite structures ever routinely manufactured. The materials science required to build them reliably is extraordinary."</w:t>
      </w:r>
    </w:p>
    <w:p>
      <w:pPr>
        <w:pStyle w:val="Heading1"/>
        <w:spacing w:before="320" w:after="120"/>
      </w:pPr>
      <w:r>
        <w:rPr>
          <w:color w:val="1A3A5C"/>
        </w:rPr>
        <w:t>The Leading Edge Erosion Problem</w:t>
      </w:r>
    </w:p>
    <w:p>
      <w:pPr>
        <w:spacing w:after="160"/>
        <w:jc w:val="both"/>
      </w:pPr>
      <w:r>
        <w:rPr>
          <w:i w:val="0"/>
          <w:color w:val="333333"/>
          <w:sz w:val="22"/>
        </w:rPr>
        <w:t>Blade tips rotate at 80–100 m/s. At these velocities, raindrops impact with enormous energy, progressively eroding the aerodynamic profile — reducing energy capture by up to 5 percent annually on severely eroded blades. Protective polyurethane or epoxy coatings must balance toughness, adhesion, flexibility, and UV resistance across a 20-year service life.</w:t>
      </w:r>
    </w:p>
    <w:p>
      <w:pPr>
        <w:pStyle w:val="Heading1"/>
        <w:spacing w:before="320" w:after="120"/>
      </w:pPr>
      <w:r>
        <w:rPr>
          <w:color w:val="1A3A5C"/>
        </w:rPr>
        <w:t>Solar Panel Materials: More Than Silicon</w:t>
      </w:r>
    </w:p>
    <w:p>
      <w:pPr>
        <w:spacing w:after="160"/>
        <w:jc w:val="both"/>
      </w:pPr>
      <w:r>
        <w:rPr>
          <w:i w:val="0"/>
          <w:color w:val="333333"/>
          <w:sz w:val="22"/>
        </w:rPr>
        <w:t>The silicon cell is just one layer in an engineered material stack. Each layer must perform its specific function while maintaining compatibility through thousands of thermal cycles and decades of UV radiation.</w:t>
      </w:r>
    </w:p>
    <w:p>
      <w:pPr>
        <w:pStyle w:val="Heading2"/>
        <w:spacing w:before="200" w:after="120"/>
      </w:pPr>
      <w:r>
        <w:rPr>
          <w:color w:val="1A3A5C"/>
        </w:rPr>
        <w:t>Solar Panel Material Stack</w:t>
      </w:r>
    </w:p>
    <w:p>
      <w:pPr>
        <w:pStyle w:val="ListBullet"/>
        <w:spacing w:after="80"/>
      </w:pPr>
      <w:r>
        <w:rPr>
          <w:color w:val="333333"/>
          <w:sz w:val="22"/>
        </w:rPr>
        <w:t>Cover Glass (low-iron tempered) — transmit maximum light, protect from impact and weather</w:t>
      </w:r>
    </w:p>
    <w:p>
      <w:pPr>
        <w:pStyle w:val="ListBullet"/>
        <w:spacing w:after="80"/>
      </w:pPr>
      <w:r>
        <w:rPr>
          <w:color w:val="333333"/>
          <w:sz w:val="22"/>
        </w:rPr>
        <w:t>Front Encapsulant (EVA or POE film) — adhere to glass, protect cell from moisture, transmit light</w:t>
      </w:r>
    </w:p>
    <w:p>
      <w:pPr>
        <w:pStyle w:val="ListBullet"/>
        <w:spacing w:after="80"/>
      </w:pPr>
      <w:r>
        <w:rPr>
          <w:color w:val="333333"/>
          <w:sz w:val="22"/>
        </w:rPr>
        <w:t>Solar Cell (monocrystalline silicon) — convert light to electricity</w:t>
      </w:r>
    </w:p>
    <w:p>
      <w:pPr>
        <w:pStyle w:val="ListBullet"/>
        <w:spacing w:after="80"/>
      </w:pPr>
      <w:r>
        <w:rPr>
          <w:color w:val="333333"/>
          <w:sz w:val="22"/>
        </w:rPr>
        <w:t>Back Encapsulant (EVA or POE film) — protect cell rear, electrical insulation</w:t>
      </w:r>
    </w:p>
    <w:p>
      <w:pPr>
        <w:pStyle w:val="ListBullet"/>
        <w:spacing w:after="80"/>
      </w:pPr>
      <w:r>
        <w:rPr>
          <w:color w:val="333333"/>
          <w:sz w:val="22"/>
        </w:rPr>
        <w:t>Backsheet (multi-layer TPT polymer) — final moisture barrier, electrical insulation, UV resistance</w:t>
      </w:r>
    </w:p>
    <w:p>
      <w:pPr>
        <w:pStyle w:val="ListBullet"/>
        <w:spacing w:after="80"/>
      </w:pPr>
      <w:r>
        <w:rPr>
          <w:color w:val="333333"/>
          <w:sz w:val="22"/>
        </w:rPr>
        <w:t>Frame (anodised aluminium) — structural support, mounting, grounding</w:t>
      </w:r>
    </w:p>
    <w:p>
      <w:pPr>
        <w:pStyle w:val="Heading1"/>
        <w:spacing w:before="320" w:after="120"/>
      </w:pPr>
      <w:r>
        <w:rPr>
          <w:color w:val="1A3A5C"/>
        </w:rPr>
        <w:t>The Encapsulant: A Critical but Overlooked Material</w:t>
      </w:r>
    </w:p>
    <w:p>
      <w:pPr>
        <w:spacing w:after="160"/>
        <w:jc w:val="both"/>
      </w:pPr>
      <w:r>
        <w:rPr>
          <w:i w:val="0"/>
          <w:color w:val="333333"/>
          <w:sz w:val="22"/>
        </w:rPr>
        <w:t>EVA has been the dominant encapsulant for decades but can yellow with UV exposure and release acetic acid that corrodes metal contacts. Polyolefin elastomers (POE) offer superior UV stability and moisture resistance but are harder to process and more expensive. Choosing between them requires careful consideration of climate, panel design, and project economics.</w:t>
      </w:r>
    </w:p>
    <w:p>
      <w:pPr>
        <w:pStyle w:val="Heading1"/>
        <w:spacing w:before="320" w:after="120"/>
      </w:pPr>
      <w:r>
        <w:rPr>
          <w:color w:val="1A3A5C"/>
        </w:rPr>
        <w:t>The End-of-Life Challenge</w:t>
      </w:r>
    </w:p>
    <w:p>
      <w:pPr>
        <w:spacing w:after="160"/>
        <w:jc w:val="both"/>
      </w:pPr>
      <w:r>
        <w:rPr>
          <w:i w:val="0"/>
          <w:color w:val="333333"/>
          <w:sz w:val="22"/>
        </w:rPr>
        <w:t>Solar panels from the first major growth wave are beginning to reach end of service life. Developing recycling processes that efficiently separate and recover silicon, silver, and aluminium from encapsulated panels is one of the most important unsolved problems in renewable energy.</w:t>
      </w:r>
    </w:p>
    <w:p>
      <w:pPr>
        <w:spacing w:after="160"/>
        <w:jc w:val="both"/>
      </w:pPr>
      <w:r>
        <w:rPr>
          <w:i w:val="0"/>
          <w:color w:val="333333"/>
          <w:sz w:val="22"/>
        </w:rPr>
        <w:t>At Flaney Associates, we help energy companies across the renewable sector address materials challenges — from blade composite design and failure analysis to solar encapsulant selection and accelerated aging evaluation.</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