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Ensayo con notas</w:t>
      </w:r>
    </w:p>
    <w:p>
      <w:r>
        <w:t xml:space="preserve">La fotografía es una huella</w:t>
      </w:r>
      <w:r>
        <w:rPr>
          <w:rStyle w:val="FootnoteReference"/>
        </w:rPr>
        <w:footnoteReference w:id="1"/>
      </w:r>
      <w:r>
        <w:t xml:space="preserve"> y también un acto. Lo dice Barthes</w:t>
      </w:r>
      <w:r>
        <w:footnoteReference w:id="2"/>
      </w:r>
      <w:r>
        <w:t>.</w:t>
      </w:r>
    </w:p>
    <w:p>
      <w:r>
        <w:t>Segundo párrafo sin notas, bastante largo para que la composición tenga algo de cuerpo y se pueda ver la nota al pie de la página.</w:t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>Véase Peirce sobre el índice.</w:t>
      </w:r>
    </w:p>
  </w:footnote>
  <w:footnote w:id="2">
    <w:p>
      <w:r>
        <w:t>La cámara lúcida, 1980.</w:t>
      </w:r>
    </w:p>
  </w:footnote>
</w:footnotes>
</file>

<file path=word/_rels/document.xml.rels><?xml version="1.0" encoding="UTF-8"?><Relationships xmlns="http://schemas.openxmlformats.org/package/2006/relationships"><Relationship Id="rId1" Type="http://schemas.openxmlformats.org/officeDocument/2006/relationships/footnotes" Target="footnotes.xml"/></Relationships>
</file>