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left"/>
      </w:pPr>
      <w:r>
        <w:rPr>
          <w:b/>
          <w:bCs/>
          <w:color w:val="1E2761"/>
          <w:sz w:val="56"/>
          <w:szCs w:val="56"/>
        </w:rPr>
        <w:t xml:space="preserve">Enterprise Operational Intelligence</w:t>
      </w:r>
    </w:p>
    <w:p>
      <w:pPr>
        <w:spacing w:after="240"/>
      </w:pPr>
      <w:r>
        <w:rPr>
          <w:b/>
          <w:bCs/>
          <w:color w:val="1E2761"/>
          <w:sz w:val="56"/>
          <w:szCs w:val="56"/>
        </w:rPr>
        <w:t xml:space="preserve">Agent Platform</w:t>
      </w:r>
    </w:p>
    <w:p>
      <w:pPr>
        <w:spacing w:after="120"/>
      </w:pPr>
      <w:r>
        <w:rPr>
          <w:b/>
          <w:bCs/>
          <w:color w:val="F4A259"/>
          <w:sz w:val="36"/>
          <w:szCs w:val="36"/>
        </w:rPr>
        <w:t xml:space="preserve">Architecture Overview</w:t>
      </w:r>
    </w:p>
    <w:p>
      <w:pPr>
        <w:spacing w:after="600"/>
      </w:pPr>
      <w:r>
        <w:rPr>
          <w:i/>
          <w:iCs/>
          <w:color w:val="555555"/>
          <w:sz w:val="24"/>
          <w:szCs w:val="24"/>
        </w:rPr>
        <w:t xml:space="preserve">An embeddable, reusable “Agent Operating System” for operational intelligence — designed to run offline or online, and to power many products from one engine.</w:t>
      </w:r>
    </w:p>
    <w:p>
      <w:pPr>
        <w:spacing w:after="60"/>
      </w:pPr>
      <w:r>
        <w:rPr>
          <w:sz w:val="22"/>
          <w:szCs w:val="22"/>
        </w:rPr>
        <w:t xml:space="preserve">Status: Architecture finalized · build planned</w:t>
      </w:r>
    </w:p>
    <w:p>
      <w:pPr>
        <w:spacing w:after="60"/>
      </w:pPr>
      <w:r>
        <w:rPr>
          <w:sz w:val="22"/>
          <w:szCs w:val="22"/>
        </w:rPr>
        <w:t xml:space="preserve">Audience: Stakeholders &amp; leadership</w:t>
      </w:r>
    </w:p>
    <w:p>
      <w:pPr>
        <w:spacing w:after="60"/>
      </w:pPr>
      <w:r>
        <w:rPr>
          <w:sz w:val="22"/>
          <w:szCs w:val="22"/>
        </w:rPr>
        <w:t xml:space="preserve">Date: June 2026</w:t>
      </w:r>
    </w:p>
    <w:p>
      <w:r>
        <w:br w:type="page"/>
      </w:r>
    </w:p>
    <w:p>
      <w:pPr>
        <w:spacing w:after="160"/>
      </w:pPr>
      <w:r>
        <w:rPr>
          <w:b/>
          <w:bCs/>
          <w:color w:val="1E2761"/>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60"/>
      </w:pPr>
      <w:r>
        <w:rPr>
          <w:i/>
          <w:iCs/>
          <w:color w:val="555555"/>
          <w:sz w:val="22"/>
          <w:szCs w:val="22"/>
        </w:rPr>
        <w:t xml:space="preserve">A runtime that works inside your product — planning, tools, knowledge, memory, safety, and audit — not a chatbot bolted on top.</w:t>
      </w:r>
    </w:p>
    <w:p>
      <w:pPr>
        <w:spacing w:after="120"/>
      </w:pPr>
      <w:r>
        <w:t xml:space="preserve">The Enterprise Operational Intelligence (EOI) Agent Platform is an embeddable Java library that runs an “Agent Operating System” inside a host product. It analyzes metadata and database schemas, generates SQL, authors and explains ETL pipelines, investigates production issues, executes operational tasks under human approval, and provides page-aware in-product help.</w:t>
      </w:r>
    </w:p>
    <w:p>
      <w:pPr>
        <w:spacing w:after="120"/>
      </w:pPr>
      <w:r>
        <w:t xml:space="preserve">Five things make it different from a typical AI assistant:</w:t>
      </w:r>
    </w:p>
    <w:p>
      <w:pPr>
        <w:pStyle w:val="ListParagraph"/>
        <w:numPr>
          <w:ilvl w:val="0"/>
          <w:numId w:val="2"/>
        </w:numPr>
        <w:spacing w:after="60"/>
      </w:pPr>
      <w:r>
        <w:rPr>
          <w:b/>
          <w:bCs/>
        </w:rPr>
        <w:t xml:space="preserve">An Agent OS, not a chatbot: </w:t>
      </w:r>
      <w:r>
        <w:t xml:space="preserve">a full agent runtime (planning, tools, memory, safety, audit) — not a thin wrapper around a language model.</w:t>
      </w:r>
    </w:p>
    <w:p>
      <w:pPr>
        <w:pStyle w:val="ListParagraph"/>
        <w:numPr>
          <w:ilvl w:val="0"/>
          <w:numId w:val="2"/>
        </w:numPr>
        <w:spacing w:after="60"/>
      </w:pPr>
      <w:r>
        <w:rPr>
          <w:b/>
          <w:bCs/>
        </w:rPr>
        <w:t xml:space="preserve">Offline or online: </w:t>
      </w:r>
      <w:r>
        <w:t xml:space="preserve">the same library runs fully offline (local models, no network) or online (hosted models), chosen per client deployment.</w:t>
      </w:r>
    </w:p>
    <w:p>
      <w:pPr>
        <w:pStyle w:val="ListParagraph"/>
        <w:numPr>
          <w:ilvl w:val="0"/>
          <w:numId w:val="2"/>
        </w:numPr>
        <w:spacing w:after="60"/>
      </w:pPr>
      <w:r>
        <w:rPr>
          <w:b/>
          <w:bCs/>
        </w:rPr>
        <w:t xml:space="preserve">Reusable across products: </w:t>
      </w:r>
      <w:r>
        <w:t xml:space="preserve">a reusable Core engine plus a small per-product “Application Pack” — a new product is a new pack, never a fork of the engine.</w:t>
      </w:r>
    </w:p>
    <w:p>
      <w:pPr>
        <w:pStyle w:val="ListParagraph"/>
        <w:numPr>
          <w:ilvl w:val="0"/>
          <w:numId w:val="2"/>
        </w:numPr>
        <w:spacing w:after="60"/>
      </w:pPr>
      <w:r>
        <w:rPr>
          <w:b/>
          <w:bCs/>
        </w:rPr>
        <w:t xml:space="preserve">Safe by construction: </w:t>
      </w:r>
      <w:r>
        <w:t xml:space="preserve">every change passes a human-approval gate with a dry-run preview, and every decision, tool call, and action is recorded in an append-only audit trail.</w:t>
      </w:r>
    </w:p>
    <w:p>
      <w:pPr>
        <w:pStyle w:val="ListParagraph"/>
        <w:numPr>
          <w:ilvl w:val="0"/>
          <w:numId w:val="2"/>
        </w:numPr>
        <w:spacing w:after="60"/>
      </w:pPr>
      <w:r>
        <w:rPr>
          <w:b/>
          <w:bCs/>
        </w:rPr>
        <w:t xml:space="preserve">Built for AI-agent development: </w:t>
      </w:r>
      <w:r>
        <w:t xml:space="preserve">the design is captured as precise, machine-actionable specifications, so most of the implementation is produced by AI coding agents and reviewed by a small senior team.</w:t>
      </w:r>
    </w:p>
    <w:p>
      <w:pPr>
        <w:spacing w:after="120"/>
      </w:pPr>
      <w:r>
        <w:t xml:space="preserve">Delivery is phased: an MVP focused on in-product help, then planning and gated operational actions, then resumable issue investigations, then hardening for production.</w:t>
      </w:r>
    </w:p>
    <w:p>
      <w:pPr>
        <w:pStyle w:val="Heading1"/>
      </w:pPr>
      <w:r>
        <w:t xml:space="preserve">2. The Opportunity</w:t>
      </w:r>
    </w:p>
    <w:p>
      <w:pPr>
        <w:spacing w:after="120"/>
      </w:pPr>
      <w:r>
        <w:t xml:space="preserve">Operational intelligence work — data engineering, operations, and support — is spread across many tools. Users hunt for the right report or KPI, investigations are manual and depend on tribal knowledge, and every product ends up rebuilding its own help and automation.</w:t>
      </w:r>
    </w:p>
    <w:p>
      <w:pPr>
        <w:spacing w:after="120"/>
      </w:pPr>
      <w:r>
        <w:t xml:space="preserve">An agent embedded directly in the product can change that. Because it understands the product’s stack, its data models, and its operations, it can assist every user tier on every page — answering questions, drafting SQL and pipelines, and guiding people to the right place — and, when authorized, taking action safely.</w:t>
      </w:r>
    </w:p>
    <w:p>
      <w:pPr>
        <w:spacing w:after="120"/>
      </w:pPr>
      <w:r>
        <w:t xml:space="preserve">The strategic value is leverage: one platform that is embeddable, offline-capable, enterprise-safe, and reusable across multiple products.</w:t>
      </w:r>
    </w:p>
    <w:p>
      <w:pPr>
        <w:pStyle w:val="Heading2"/>
      </w:pPr>
      <w:r>
        <w:t xml:space="preserve">The business value at a glance</w:t>
      </w:r>
    </w:p>
    <w:tbl>
      <w:tblPr>
        <w:tblW w:type="dxa" w:w="9360"/>
        <w:tblBorders>
          <w:top w:val="single" w:color="C9D3E8" w:sz="1"/>
          <w:left w:val="single" w:color="C9D3E8" w:sz="1"/>
          <w:bottom w:val="single" w:color="C9D3E8" w:sz="1"/>
          <w:right w:val="single" w:color="C9D3E8" w:sz="1"/>
          <w:insideH w:val="single" w:color="C9D3E8" w:sz="1"/>
          <w:insideV w:val="single" w:color="C9D3E8" w:sz="1"/>
        </w:tblBorders>
      </w:tblPr>
      <w:tblGrid>
        <w:gridCol w:w="3100"/>
        <w:gridCol w:w="6260"/>
      </w:tblGrid>
      <w:tr>
        <w:trPr>
          <w:tblHeader/>
        </w:trPr>
        <w:tc>
          <w:tcPr>
            <w:tcW w:type="dxa" w:w="3100"/>
            <w:shd w:fill="1E2761" w:color="auto" w:val="clear"/>
            <w:tcMar>
              <w:top w:type="dxa" w:w="60"/>
              <w:left w:type="dxa" w:w="110"/>
              <w:bottom w:type="dxa" w:w="60"/>
              <w:right w:type="dxa" w:w="110"/>
            </w:tcMar>
          </w:tcPr>
          <w:p>
            <w:pPr>
              <w:spacing w:after="0"/>
            </w:pPr>
            <w:r>
              <w:rPr>
                <w:b/>
                <w:bCs/>
                <w:color w:val="FFFFFF"/>
                <w:sz w:val="20"/>
                <w:szCs w:val="20"/>
              </w:rPr>
              <w:t xml:space="preserve">Outcome</w:t>
            </w:r>
          </w:p>
        </w:tc>
        <w:tc>
          <w:tcPr>
            <w:tcW w:type="dxa" w:w="6260"/>
            <w:shd w:fill="1E2761" w:color="auto" w:val="clear"/>
            <w:tcMar>
              <w:top w:type="dxa" w:w="60"/>
              <w:left w:type="dxa" w:w="110"/>
              <w:bottom w:type="dxa" w:w="60"/>
              <w:right w:type="dxa" w:w="110"/>
            </w:tcMar>
          </w:tcPr>
          <w:p>
            <w:pPr>
              <w:spacing w:after="0"/>
            </w:pPr>
            <w:r>
              <w:rPr>
                <w:b/>
                <w:bCs/>
                <w:color w:val="FFFFFF"/>
                <w:sz w:val="20"/>
                <w:szCs w:val="20"/>
              </w:rPr>
              <w:t xml:space="preserve">How the platform delivers it</w:t>
            </w:r>
          </w:p>
        </w:tc>
      </w:tr>
      <w:tr>
        <w:trPr>
          <w:tblHeader w:val="false"/>
        </w:trPr>
        <w:tc>
          <w:tcPr>
            <w:tcW w:type="dxa" w:w="3100"/>
            <w:shd w:fill="FFFFFF" w:color="auto" w:val="clear"/>
            <w:tcMar>
              <w:top w:type="dxa" w:w="60"/>
              <w:left w:type="dxa" w:w="110"/>
              <w:bottom w:type="dxa" w:w="60"/>
              <w:right w:type="dxa" w:w="110"/>
            </w:tcMar>
          </w:tcPr>
          <w:p>
            <w:pPr>
              <w:spacing w:after="0"/>
            </w:pPr>
            <w:r>
              <w:rPr>
                <w:b w:val="false"/>
                <w:bCs w:val="false"/>
                <w:color w:val="000000"/>
                <w:sz w:val="20"/>
                <w:szCs w:val="20"/>
              </w:rPr>
              <w:t xml:space="preserve">Faster answers</w:t>
            </w:r>
          </w:p>
        </w:tc>
        <w:tc>
          <w:tcPr>
            <w:tcW w:type="dxa" w:w="6260"/>
            <w:shd w:fill="FFFFFF" w:color="auto" w:val="clear"/>
            <w:tcMar>
              <w:top w:type="dxa" w:w="60"/>
              <w:left w:type="dxa" w:w="110"/>
              <w:bottom w:type="dxa" w:w="60"/>
              <w:right w:type="dxa" w:w="110"/>
            </w:tcMar>
          </w:tcPr>
          <w:p>
            <w:pPr>
              <w:spacing w:after="0"/>
            </w:pPr>
            <w:r>
              <w:rPr>
                <w:b w:val="false"/>
                <w:bCs w:val="false"/>
                <w:color w:val="000000"/>
                <w:sz w:val="20"/>
                <w:szCs w:val="20"/>
              </w:rPr>
              <w:t xml:space="preserve">Page-aware help and navigation cut the time users spend hunting for the right report.</w:t>
            </w:r>
          </w:p>
        </w:tc>
      </w:tr>
      <w:tr>
        <w:trPr>
          <w:tblHeader w:val="false"/>
        </w:trPr>
        <w:tc>
          <w:tcPr>
            <w:tcW w:type="dxa" w:w="3100"/>
            <w:shd w:fill="EAF0FB" w:color="auto" w:val="clear"/>
            <w:tcMar>
              <w:top w:type="dxa" w:w="60"/>
              <w:left w:type="dxa" w:w="110"/>
              <w:bottom w:type="dxa" w:w="60"/>
              <w:right w:type="dxa" w:w="110"/>
            </w:tcMar>
          </w:tcPr>
          <w:p>
            <w:pPr>
              <w:spacing w:after="0"/>
            </w:pPr>
            <w:r>
              <w:rPr>
                <w:b w:val="false"/>
                <w:bCs w:val="false"/>
                <w:color w:val="000000"/>
                <w:sz w:val="20"/>
                <w:szCs w:val="20"/>
              </w:rPr>
              <w:t xml:space="preserve">Lower operational risk</w:t>
            </w:r>
          </w:p>
        </w:tc>
        <w:tc>
          <w:tcPr>
            <w:tcW w:type="dxa" w:w="6260"/>
            <w:shd w:fill="EAF0FB" w:color="auto" w:val="clear"/>
            <w:tcMar>
              <w:top w:type="dxa" w:w="60"/>
              <w:left w:type="dxa" w:w="110"/>
              <w:bottom w:type="dxa" w:w="60"/>
              <w:right w:type="dxa" w:w="110"/>
            </w:tcMar>
          </w:tcPr>
          <w:p>
            <w:pPr>
              <w:spacing w:after="0"/>
            </w:pPr>
            <w:r>
              <w:rPr>
                <w:b w:val="false"/>
                <w:bCs w:val="false"/>
                <w:color w:val="000000"/>
                <w:sz w:val="20"/>
                <w:szCs w:val="20"/>
              </w:rPr>
              <w:t xml:space="preserve">Every change is previewed (dry-run), approved by a human, and recorded.</w:t>
            </w:r>
          </w:p>
        </w:tc>
      </w:tr>
      <w:tr>
        <w:trPr>
          <w:tblHeader w:val="false"/>
        </w:trPr>
        <w:tc>
          <w:tcPr>
            <w:tcW w:type="dxa" w:w="3100"/>
            <w:shd w:fill="FFFFFF" w:color="auto" w:val="clear"/>
            <w:tcMar>
              <w:top w:type="dxa" w:w="60"/>
              <w:left w:type="dxa" w:w="110"/>
              <w:bottom w:type="dxa" w:w="60"/>
              <w:right w:type="dxa" w:w="110"/>
            </w:tcMar>
          </w:tcPr>
          <w:p>
            <w:pPr>
              <w:spacing w:after="0"/>
            </w:pPr>
            <w:r>
              <w:rPr>
                <w:b w:val="false"/>
                <w:bCs w:val="false"/>
                <w:color w:val="000000"/>
                <w:sz w:val="20"/>
                <w:szCs w:val="20"/>
              </w:rPr>
              <w:t xml:space="preserve">Reuse, lower cost</w:t>
            </w:r>
          </w:p>
        </w:tc>
        <w:tc>
          <w:tcPr>
            <w:tcW w:type="dxa" w:w="6260"/>
            <w:shd w:fill="FFFFFF" w:color="auto" w:val="clear"/>
            <w:tcMar>
              <w:top w:type="dxa" w:w="60"/>
              <w:left w:type="dxa" w:w="110"/>
              <w:bottom w:type="dxa" w:w="60"/>
              <w:right w:type="dxa" w:w="110"/>
            </w:tcMar>
          </w:tcPr>
          <w:p>
            <w:pPr>
              <w:spacing w:after="0"/>
            </w:pPr>
            <w:r>
              <w:rPr>
                <w:b w:val="false"/>
                <w:bCs w:val="false"/>
                <w:color w:val="000000"/>
                <w:sz w:val="20"/>
                <w:szCs w:val="20"/>
              </w:rPr>
              <w:t xml:space="preserve">One engine powers many products; a new product is a small pack, not a rebuild.</w:t>
            </w:r>
          </w:p>
        </w:tc>
      </w:tr>
      <w:tr>
        <w:trPr>
          <w:tblHeader w:val="false"/>
        </w:trPr>
        <w:tc>
          <w:tcPr>
            <w:tcW w:type="dxa" w:w="3100"/>
            <w:shd w:fill="EAF0FB" w:color="auto" w:val="clear"/>
            <w:tcMar>
              <w:top w:type="dxa" w:w="60"/>
              <w:left w:type="dxa" w:w="110"/>
              <w:bottom w:type="dxa" w:w="60"/>
              <w:right w:type="dxa" w:w="110"/>
            </w:tcMar>
          </w:tcPr>
          <w:p>
            <w:pPr>
              <w:spacing w:after="0"/>
            </w:pPr>
            <w:r>
              <w:rPr>
                <w:b w:val="false"/>
                <w:bCs w:val="false"/>
                <w:color w:val="000000"/>
                <w:sz w:val="20"/>
                <w:szCs w:val="20"/>
              </w:rPr>
              <w:t xml:space="preserve">Deploy anywhere</w:t>
            </w:r>
          </w:p>
        </w:tc>
        <w:tc>
          <w:tcPr>
            <w:tcW w:type="dxa" w:w="6260"/>
            <w:shd w:fill="EAF0FB" w:color="auto" w:val="clear"/>
            <w:tcMar>
              <w:top w:type="dxa" w:w="60"/>
              <w:left w:type="dxa" w:w="110"/>
              <w:bottom w:type="dxa" w:w="60"/>
              <w:right w:type="dxa" w:w="110"/>
            </w:tcMar>
          </w:tcPr>
          <w:p>
            <w:pPr>
              <w:spacing w:after="0"/>
            </w:pPr>
            <w:r>
              <w:rPr>
                <w:b w:val="false"/>
                <w:bCs w:val="false"/>
                <w:color w:val="000000"/>
                <w:sz w:val="20"/>
                <w:szCs w:val="20"/>
              </w:rPr>
              <w:t xml:space="preserve">Offline, on-prem, or cloud — from a single library, chosen per client.</w:t>
            </w:r>
          </w:p>
        </w:tc>
      </w:tr>
      <w:tr>
        <w:trPr>
          <w:tblHeader w:val="false"/>
        </w:trPr>
        <w:tc>
          <w:tcPr>
            <w:tcW w:type="dxa" w:w="3100"/>
            <w:shd w:fill="FFFFFF" w:color="auto" w:val="clear"/>
            <w:tcMar>
              <w:top w:type="dxa" w:w="60"/>
              <w:left w:type="dxa" w:w="110"/>
              <w:bottom w:type="dxa" w:w="60"/>
              <w:right w:type="dxa" w:w="110"/>
            </w:tcMar>
          </w:tcPr>
          <w:p>
            <w:pPr>
              <w:spacing w:after="0"/>
            </w:pPr>
            <w:r>
              <w:rPr>
                <w:b w:val="false"/>
                <w:bCs w:val="false"/>
                <w:color w:val="000000"/>
                <w:sz w:val="20"/>
                <w:szCs w:val="20"/>
              </w:rPr>
              <w:t xml:space="preserve">Trust &amp; compliance</w:t>
            </w:r>
          </w:p>
        </w:tc>
        <w:tc>
          <w:tcPr>
            <w:tcW w:type="dxa" w:w="6260"/>
            <w:shd w:fill="FFFFFF" w:color="auto" w:val="clear"/>
            <w:tcMar>
              <w:top w:type="dxa" w:w="60"/>
              <w:left w:type="dxa" w:w="110"/>
              <w:bottom w:type="dxa" w:w="60"/>
              <w:right w:type="dxa" w:w="110"/>
            </w:tcMar>
          </w:tcPr>
          <w:p>
            <w:pPr>
              <w:spacing w:after="0"/>
            </w:pPr>
            <w:r>
              <w:rPr>
                <w:b w:val="false"/>
                <w:bCs w:val="false"/>
                <w:color w:val="000000"/>
                <w:sz w:val="20"/>
                <w:szCs w:val="20"/>
              </w:rPr>
              <w:t xml:space="preserve">A complete, append-only audit trail and role-based access by user tier.</w:t>
            </w:r>
          </w:p>
        </w:tc>
      </w:tr>
      <w:tr>
        <w:trPr>
          <w:tblHeader w:val="false"/>
        </w:trPr>
        <w:tc>
          <w:tcPr>
            <w:tcW w:type="dxa" w:w="3100"/>
            <w:shd w:fill="EAF0FB" w:color="auto" w:val="clear"/>
            <w:tcMar>
              <w:top w:type="dxa" w:w="60"/>
              <w:left w:type="dxa" w:w="110"/>
              <w:bottom w:type="dxa" w:w="60"/>
              <w:right w:type="dxa" w:w="110"/>
            </w:tcMar>
          </w:tcPr>
          <w:p>
            <w:pPr>
              <w:spacing w:after="0"/>
            </w:pPr>
            <w:r>
              <w:rPr>
                <w:b w:val="false"/>
                <w:bCs w:val="false"/>
                <w:color w:val="000000"/>
                <w:sz w:val="20"/>
                <w:szCs w:val="20"/>
              </w:rPr>
              <w:t xml:space="preserve">Faster delivery</w:t>
            </w:r>
          </w:p>
        </w:tc>
        <w:tc>
          <w:tcPr>
            <w:tcW w:type="dxa" w:w="6260"/>
            <w:shd w:fill="EAF0FB" w:color="auto" w:val="clear"/>
            <w:tcMar>
              <w:top w:type="dxa" w:w="60"/>
              <w:left w:type="dxa" w:w="110"/>
              <w:bottom w:type="dxa" w:w="60"/>
              <w:right w:type="dxa" w:w="110"/>
            </w:tcMar>
          </w:tcPr>
          <w:p>
            <w:pPr>
              <w:spacing w:after="0"/>
            </w:pPr>
            <w:r>
              <w:rPr>
                <w:b w:val="false"/>
                <w:bCs w:val="false"/>
                <w:color w:val="000000"/>
                <w:sz w:val="20"/>
                <w:szCs w:val="20"/>
              </w:rPr>
              <w:t xml:space="preserve">AI coding agents build against fixed specifications, reviewed by a small senior team.</w:t>
            </w:r>
          </w:p>
        </w:tc>
      </w:tr>
    </w:tbl>
    <w:p>
      <w:pPr>
        <w:pStyle w:val="Heading1"/>
      </w:pPr>
      <w:r>
        <w:t xml:space="preserve">3. What It Does</w:t>
      </w:r>
    </w:p>
    <w:p>
      <w:pPr>
        <w:spacing w:after="120"/>
      </w:pPr>
      <w:r>
        <w:t xml:space="preserve">Core capabilities the agent provides to the host product:</w:t>
      </w:r>
    </w:p>
    <w:tbl>
      <w:tblPr>
        <w:tblW w:type="dxa" w:w="9360"/>
        <w:tblBorders>
          <w:top w:val="single" w:color="C9D3E8" w:sz="1"/>
          <w:left w:val="single" w:color="C9D3E8" w:sz="1"/>
          <w:bottom w:val="single" w:color="C9D3E8" w:sz="1"/>
          <w:right w:val="single" w:color="C9D3E8" w:sz="1"/>
          <w:insideH w:val="single" w:color="C9D3E8" w:sz="1"/>
          <w:insideV w:val="single" w:color="C9D3E8" w:sz="1"/>
        </w:tblBorders>
      </w:tblPr>
      <w:tblGrid>
        <w:gridCol w:w="3000"/>
        <w:gridCol w:w="6360"/>
      </w:tblGrid>
      <w:tr>
        <w:trPr>
          <w:tblHeader/>
        </w:trPr>
        <w:tc>
          <w:tcPr>
            <w:tcW w:type="dxa" w:w="3000"/>
            <w:shd w:fill="1E2761" w:color="auto" w:val="clear"/>
            <w:tcMar>
              <w:top w:type="dxa" w:w="60"/>
              <w:left w:type="dxa" w:w="110"/>
              <w:bottom w:type="dxa" w:w="60"/>
              <w:right w:type="dxa" w:w="110"/>
            </w:tcMar>
          </w:tcPr>
          <w:p>
            <w:pPr>
              <w:spacing w:after="0"/>
            </w:pPr>
            <w:r>
              <w:rPr>
                <w:b/>
                <w:bCs/>
                <w:color w:val="FFFFFF"/>
                <w:sz w:val="20"/>
                <w:szCs w:val="20"/>
              </w:rPr>
              <w:t xml:space="preserve">Capability</w:t>
            </w:r>
          </w:p>
        </w:tc>
        <w:tc>
          <w:tcPr>
            <w:tcW w:type="dxa" w:w="6360"/>
            <w:shd w:fill="1E2761" w:color="auto" w:val="clear"/>
            <w:tcMar>
              <w:top w:type="dxa" w:w="60"/>
              <w:left w:type="dxa" w:w="110"/>
              <w:bottom w:type="dxa" w:w="60"/>
              <w:right w:type="dxa" w:w="110"/>
            </w:tcMar>
          </w:tcPr>
          <w:p>
            <w:pPr>
              <w:spacing w:after="0"/>
            </w:pPr>
            <w:r>
              <w:rPr>
                <w:b/>
                <w:bCs/>
                <w:color w:val="FFFFFF"/>
                <w:sz w:val="20"/>
                <w:szCs w:val="20"/>
              </w:rPr>
              <w:t xml:space="preserve">What it does</w:t>
            </w:r>
          </w:p>
        </w:tc>
      </w:tr>
      <w:tr>
        <w:trPr>
          <w:tblHeader w:val="false"/>
        </w:trPr>
        <w:tc>
          <w:tcPr>
            <w:tcW w:type="dxa" w:w="3000"/>
            <w:shd w:fill="FFFFFF" w:color="auto" w:val="clear"/>
            <w:tcMar>
              <w:top w:type="dxa" w:w="60"/>
              <w:left w:type="dxa" w:w="110"/>
              <w:bottom w:type="dxa" w:w="60"/>
              <w:right w:type="dxa" w:w="110"/>
            </w:tcMar>
          </w:tcPr>
          <w:p>
            <w:pPr>
              <w:spacing w:after="0"/>
            </w:pPr>
            <w:r>
              <w:rPr>
                <w:b w:val="false"/>
                <w:bCs w:val="false"/>
                <w:color w:val="000000"/>
                <w:sz w:val="20"/>
                <w:szCs w:val="20"/>
              </w:rPr>
              <w:t xml:space="preserve">Analyze metadata &amp; schemas</w:t>
            </w:r>
          </w:p>
        </w:tc>
        <w:tc>
          <w:tcPr>
            <w:tcW w:type="dxa" w:w="6360"/>
            <w:shd w:fill="FFFFFF" w:color="auto" w:val="clear"/>
            <w:tcMar>
              <w:top w:type="dxa" w:w="60"/>
              <w:left w:type="dxa" w:w="110"/>
              <w:bottom w:type="dxa" w:w="60"/>
              <w:right w:type="dxa" w:w="110"/>
            </w:tcMar>
          </w:tcPr>
          <w:p>
            <w:pPr>
              <w:spacing w:after="0"/>
            </w:pPr>
            <w:r>
              <w:rPr>
                <w:b w:val="false"/>
                <w:bCs w:val="false"/>
                <w:color w:val="000000"/>
                <w:sz w:val="20"/>
                <w:szCs w:val="20"/>
              </w:rPr>
              <w:t xml:space="preserve">Explains data models, tables, and relationships in plain language.</w:t>
            </w:r>
          </w:p>
        </w:tc>
      </w:tr>
      <w:tr>
        <w:trPr>
          <w:tblHeader w:val="false"/>
        </w:trPr>
        <w:tc>
          <w:tcPr>
            <w:tcW w:type="dxa" w:w="3000"/>
            <w:shd w:fill="EAF0FB" w:color="auto" w:val="clear"/>
            <w:tcMar>
              <w:top w:type="dxa" w:w="60"/>
              <w:left w:type="dxa" w:w="110"/>
              <w:bottom w:type="dxa" w:w="60"/>
              <w:right w:type="dxa" w:w="110"/>
            </w:tcMar>
          </w:tcPr>
          <w:p>
            <w:pPr>
              <w:spacing w:after="0"/>
            </w:pPr>
            <w:r>
              <w:rPr>
                <w:b w:val="false"/>
                <w:bCs w:val="false"/>
                <w:color w:val="000000"/>
                <w:sz w:val="20"/>
                <w:szCs w:val="20"/>
              </w:rPr>
              <w:t xml:space="preserve">Generate SQL</w:t>
            </w:r>
          </w:p>
        </w:tc>
        <w:tc>
          <w:tcPr>
            <w:tcW w:type="dxa" w:w="6360"/>
            <w:shd w:fill="EAF0FB" w:color="auto" w:val="clear"/>
            <w:tcMar>
              <w:top w:type="dxa" w:w="60"/>
              <w:left w:type="dxa" w:w="110"/>
              <w:bottom w:type="dxa" w:w="60"/>
              <w:right w:type="dxa" w:w="110"/>
            </w:tcMar>
          </w:tcPr>
          <w:p>
            <w:pPr>
              <w:spacing w:after="0"/>
            </w:pPr>
            <w:r>
              <w:rPr>
                <w:b w:val="false"/>
                <w:bCs w:val="false"/>
                <w:color w:val="000000"/>
                <w:sz w:val="20"/>
                <w:szCs w:val="20"/>
              </w:rPr>
              <w:t xml:space="preserve">Produces and validates read-only queries from natural-language questions.</w:t>
            </w:r>
          </w:p>
        </w:tc>
      </w:tr>
      <w:tr>
        <w:trPr>
          <w:tblHeader w:val="false"/>
        </w:trPr>
        <w:tc>
          <w:tcPr>
            <w:tcW w:type="dxa" w:w="3000"/>
            <w:shd w:fill="FFFFFF" w:color="auto" w:val="clear"/>
            <w:tcMar>
              <w:top w:type="dxa" w:w="60"/>
              <w:left w:type="dxa" w:w="110"/>
              <w:bottom w:type="dxa" w:w="60"/>
              <w:right w:type="dxa" w:w="110"/>
            </w:tcMar>
          </w:tcPr>
          <w:p>
            <w:pPr>
              <w:spacing w:after="0"/>
            </w:pPr>
            <w:r>
              <w:rPr>
                <w:b w:val="false"/>
                <w:bCs w:val="false"/>
                <w:color w:val="000000"/>
                <w:sz w:val="20"/>
                <w:szCs w:val="20"/>
              </w:rPr>
              <w:t xml:space="preserve">Author &amp; explain pipelines</w:t>
            </w:r>
          </w:p>
        </w:tc>
        <w:tc>
          <w:tcPr>
            <w:tcW w:type="dxa" w:w="6360"/>
            <w:shd w:fill="FFFFFF" w:color="auto" w:val="clear"/>
            <w:tcMar>
              <w:top w:type="dxa" w:w="60"/>
              <w:left w:type="dxa" w:w="110"/>
              <w:bottom w:type="dxa" w:w="60"/>
              <w:right w:type="dxa" w:w="110"/>
            </w:tcMar>
          </w:tcPr>
          <w:p>
            <w:pPr>
              <w:spacing w:after="0"/>
            </w:pPr>
            <w:r>
              <w:rPr>
                <w:b w:val="false"/>
                <w:bCs w:val="false"/>
                <w:color w:val="000000"/>
                <w:sz w:val="20"/>
                <w:szCs w:val="20"/>
              </w:rPr>
              <w:t xml:space="preserve">Drafts and clarifies ETL pipeline definitions and configurations.</w:t>
            </w:r>
          </w:p>
        </w:tc>
      </w:tr>
      <w:tr>
        <w:trPr>
          <w:tblHeader w:val="false"/>
        </w:trPr>
        <w:tc>
          <w:tcPr>
            <w:tcW w:type="dxa" w:w="3000"/>
            <w:shd w:fill="EAF0FB" w:color="auto" w:val="clear"/>
            <w:tcMar>
              <w:top w:type="dxa" w:w="60"/>
              <w:left w:type="dxa" w:w="110"/>
              <w:bottom w:type="dxa" w:w="60"/>
              <w:right w:type="dxa" w:w="110"/>
            </w:tcMar>
          </w:tcPr>
          <w:p>
            <w:pPr>
              <w:spacing w:after="0"/>
            </w:pPr>
            <w:r>
              <w:rPr>
                <w:b w:val="false"/>
                <w:bCs w:val="false"/>
                <w:color w:val="000000"/>
                <w:sz w:val="20"/>
                <w:szCs w:val="20"/>
              </w:rPr>
              <w:t xml:space="preserve">Investigate production issues</w:t>
            </w:r>
          </w:p>
        </w:tc>
        <w:tc>
          <w:tcPr>
            <w:tcW w:type="dxa" w:w="6360"/>
            <w:shd w:fill="EAF0FB" w:color="auto" w:val="clear"/>
            <w:tcMar>
              <w:top w:type="dxa" w:w="60"/>
              <w:left w:type="dxa" w:w="110"/>
              <w:bottom w:type="dxa" w:w="60"/>
              <w:right w:type="dxa" w:w="110"/>
            </w:tcMar>
          </w:tcPr>
          <w:p>
            <w:pPr>
              <w:spacing w:after="0"/>
            </w:pPr>
            <w:r>
              <w:rPr>
                <w:b w:val="false"/>
                <w:bCs w:val="false"/>
                <w:color w:val="000000"/>
                <w:sz w:val="20"/>
                <w:szCs w:val="20"/>
              </w:rPr>
              <w:t xml:space="preserve">Correlates events, alerts, incidents, and logs toward a root-cause hypothesis.</w:t>
            </w:r>
          </w:p>
        </w:tc>
      </w:tr>
      <w:tr>
        <w:trPr>
          <w:tblHeader w:val="false"/>
        </w:trPr>
        <w:tc>
          <w:tcPr>
            <w:tcW w:type="dxa" w:w="3000"/>
            <w:shd w:fill="FFFFFF" w:color="auto" w:val="clear"/>
            <w:tcMar>
              <w:top w:type="dxa" w:w="60"/>
              <w:left w:type="dxa" w:w="110"/>
              <w:bottom w:type="dxa" w:w="60"/>
              <w:right w:type="dxa" w:w="110"/>
            </w:tcMar>
          </w:tcPr>
          <w:p>
            <w:pPr>
              <w:spacing w:after="0"/>
            </w:pPr>
            <w:r>
              <w:rPr>
                <w:b w:val="false"/>
                <w:bCs w:val="false"/>
                <w:color w:val="000000"/>
                <w:sz w:val="20"/>
                <w:szCs w:val="20"/>
              </w:rPr>
              <w:t xml:space="preserve">Execute operational tasks</w:t>
            </w:r>
          </w:p>
        </w:tc>
        <w:tc>
          <w:tcPr>
            <w:tcW w:type="dxa" w:w="6360"/>
            <w:shd w:fill="FFFFFF" w:color="auto" w:val="clear"/>
            <w:tcMar>
              <w:top w:type="dxa" w:w="60"/>
              <w:left w:type="dxa" w:w="110"/>
              <w:bottom w:type="dxa" w:w="60"/>
              <w:right w:type="dxa" w:w="110"/>
            </w:tcMar>
          </w:tcPr>
          <w:p>
            <w:pPr>
              <w:spacing w:after="0"/>
            </w:pPr>
            <w:r>
              <w:rPr>
                <w:b w:val="false"/>
                <w:bCs w:val="false"/>
                <w:color w:val="000000"/>
                <w:sz w:val="20"/>
                <w:szCs w:val="20"/>
              </w:rPr>
              <w:t xml:space="preserve">Runs pipelines, edits configs, triggers jobs — always behind a human-approval gate.</w:t>
            </w:r>
          </w:p>
        </w:tc>
      </w:tr>
      <w:tr>
        <w:trPr>
          <w:tblHeader w:val="false"/>
        </w:trPr>
        <w:tc>
          <w:tcPr>
            <w:tcW w:type="dxa" w:w="3000"/>
            <w:shd w:fill="EAF0FB" w:color="auto" w:val="clear"/>
            <w:tcMar>
              <w:top w:type="dxa" w:w="60"/>
              <w:left w:type="dxa" w:w="110"/>
              <w:bottom w:type="dxa" w:w="60"/>
              <w:right w:type="dxa" w:w="110"/>
            </w:tcMar>
          </w:tcPr>
          <w:p>
            <w:pPr>
              <w:spacing w:after="0"/>
            </w:pPr>
            <w:r>
              <w:rPr>
                <w:b w:val="false"/>
                <w:bCs w:val="false"/>
                <w:color w:val="000000"/>
                <w:sz w:val="20"/>
                <w:szCs w:val="20"/>
              </w:rPr>
              <w:t xml:space="preserve">Page-aware product help</w:t>
            </w:r>
          </w:p>
        </w:tc>
        <w:tc>
          <w:tcPr>
            <w:tcW w:type="dxa" w:w="6360"/>
            <w:shd w:fill="EAF0FB" w:color="auto" w:val="clear"/>
            <w:tcMar>
              <w:top w:type="dxa" w:w="60"/>
              <w:left w:type="dxa" w:w="110"/>
              <w:bottom w:type="dxa" w:w="60"/>
              <w:right w:type="dxa" w:w="110"/>
            </w:tcMar>
          </w:tcPr>
          <w:p>
            <w:pPr>
              <w:spacing w:after="0"/>
            </w:pPr>
            <w:r>
              <w:rPr>
                <w:b w:val="false"/>
                <w:bCs w:val="false"/>
                <w:color w:val="000000"/>
                <w:sz w:val="20"/>
                <w:szCs w:val="20"/>
              </w:rPr>
              <w:t xml:space="preserve">Answers in context and routes the user to the right KPI/report page.</w:t>
            </w:r>
          </w:p>
        </w:tc>
      </w:tr>
    </w:tbl>
    <w:p>
      <w:pPr>
        <w:spacing w:after="120"/>
      </w:pPr>
    </w:p>
    <w:p>
      <w:pPr>
        <w:spacing w:after="120"/>
      </w:pPr>
      <w:r>
        <w:t xml:space="preserve">Different product user tiers get different capabilities, enforced by role:</w:t>
      </w:r>
    </w:p>
    <w:tbl>
      <w:tblPr>
        <w:tblW w:type="dxa" w:w="9360"/>
        <w:tblBorders>
          <w:top w:val="single" w:color="C9D3E8" w:sz="1"/>
          <w:left w:val="single" w:color="C9D3E8" w:sz="1"/>
          <w:bottom w:val="single" w:color="C9D3E8" w:sz="1"/>
          <w:right w:val="single" w:color="C9D3E8" w:sz="1"/>
          <w:insideH w:val="single" w:color="C9D3E8" w:sz="1"/>
          <w:insideV w:val="single" w:color="C9D3E8" w:sz="1"/>
        </w:tblBorders>
      </w:tblPr>
      <w:tblGrid>
        <w:gridCol w:w="2600"/>
        <w:gridCol w:w="6760"/>
      </w:tblGrid>
      <w:tr>
        <w:trPr>
          <w:tblHeader/>
        </w:trPr>
        <w:tc>
          <w:tcPr>
            <w:tcW w:type="dxa" w:w="2600"/>
            <w:shd w:fill="1E2761" w:color="auto" w:val="clear"/>
            <w:tcMar>
              <w:top w:type="dxa" w:w="60"/>
              <w:left w:type="dxa" w:w="110"/>
              <w:bottom w:type="dxa" w:w="60"/>
              <w:right w:type="dxa" w:w="110"/>
            </w:tcMar>
          </w:tcPr>
          <w:p>
            <w:pPr>
              <w:spacing w:after="0"/>
            </w:pPr>
            <w:r>
              <w:rPr>
                <w:b/>
                <w:bCs/>
                <w:color w:val="FFFFFF"/>
                <w:sz w:val="20"/>
                <w:szCs w:val="20"/>
              </w:rPr>
              <w:t xml:space="preserve">User tier</w:t>
            </w:r>
          </w:p>
        </w:tc>
        <w:tc>
          <w:tcPr>
            <w:tcW w:type="dxa" w:w="6760"/>
            <w:shd w:fill="1E2761" w:color="auto" w:val="clear"/>
            <w:tcMar>
              <w:top w:type="dxa" w:w="60"/>
              <w:left w:type="dxa" w:w="110"/>
              <w:bottom w:type="dxa" w:w="60"/>
              <w:right w:type="dxa" w:w="110"/>
            </w:tcMar>
          </w:tcPr>
          <w:p>
            <w:pPr>
              <w:spacing w:after="0"/>
            </w:pPr>
            <w:r>
              <w:rPr>
                <w:b/>
                <w:bCs/>
                <w:color w:val="FFFFFF"/>
                <w:sz w:val="20"/>
                <w:szCs w:val="20"/>
              </w:rPr>
              <w:t xml:space="preserve">Typical use</w:t>
            </w:r>
          </w:p>
        </w:tc>
      </w:tr>
      <w:tr>
        <w:trPr>
          <w:tblHeader w:val="false"/>
        </w:trPr>
        <w:tc>
          <w:tcPr>
            <w:tcW w:type="dxa" w:w="2600"/>
            <w:shd w:fill="FFFFFF" w:color="auto" w:val="clear"/>
            <w:tcMar>
              <w:top w:type="dxa" w:w="60"/>
              <w:left w:type="dxa" w:w="110"/>
              <w:bottom w:type="dxa" w:w="60"/>
              <w:right w:type="dxa" w:w="110"/>
            </w:tcMar>
          </w:tcPr>
          <w:p>
            <w:pPr>
              <w:spacing w:after="0"/>
            </w:pPr>
            <w:r>
              <w:rPr>
                <w:b w:val="false"/>
                <w:bCs w:val="false"/>
                <w:color w:val="000000"/>
                <w:sz w:val="20"/>
                <w:szCs w:val="20"/>
              </w:rPr>
              <w:t xml:space="preserve">Admin</w:t>
            </w:r>
          </w:p>
        </w:tc>
        <w:tc>
          <w:tcPr>
            <w:tcW w:type="dxa" w:w="6760"/>
            <w:shd w:fill="FFFFFF" w:color="auto" w:val="clear"/>
            <w:tcMar>
              <w:top w:type="dxa" w:w="60"/>
              <w:left w:type="dxa" w:w="110"/>
              <w:bottom w:type="dxa" w:w="60"/>
              <w:right w:type="dxa" w:w="110"/>
            </w:tcMar>
          </w:tcPr>
          <w:p>
            <w:pPr>
              <w:spacing w:after="0"/>
            </w:pPr>
            <w:r>
              <w:rPr>
                <w:b w:val="false"/>
                <w:bCs w:val="false"/>
                <w:color w:val="000000"/>
                <w:sz w:val="20"/>
                <w:szCs w:val="20"/>
              </w:rPr>
              <w:t xml:space="preserve">Full operational actions and configuration, behind approval.</w:t>
            </w:r>
          </w:p>
        </w:tc>
      </w:tr>
      <w:tr>
        <w:trPr>
          <w:tblHeader w:val="false"/>
        </w:trPr>
        <w:tc>
          <w:tcPr>
            <w:tcW w:type="dxa" w:w="2600"/>
            <w:shd w:fill="EAF0FB" w:color="auto" w:val="clear"/>
            <w:tcMar>
              <w:top w:type="dxa" w:w="60"/>
              <w:left w:type="dxa" w:w="110"/>
              <w:bottom w:type="dxa" w:w="60"/>
              <w:right w:type="dxa" w:w="110"/>
            </w:tcMar>
          </w:tcPr>
          <w:p>
            <w:pPr>
              <w:spacing w:after="0"/>
            </w:pPr>
            <w:r>
              <w:rPr>
                <w:b w:val="false"/>
                <w:bCs w:val="false"/>
                <w:color w:val="000000"/>
                <w:sz w:val="20"/>
                <w:szCs w:val="20"/>
              </w:rPr>
              <w:t xml:space="preserve">Support</w:t>
            </w:r>
          </w:p>
        </w:tc>
        <w:tc>
          <w:tcPr>
            <w:tcW w:type="dxa" w:w="6760"/>
            <w:shd w:fill="EAF0FB" w:color="auto" w:val="clear"/>
            <w:tcMar>
              <w:top w:type="dxa" w:w="60"/>
              <w:left w:type="dxa" w:w="110"/>
              <w:bottom w:type="dxa" w:w="60"/>
              <w:right w:type="dxa" w:w="110"/>
            </w:tcMar>
          </w:tcPr>
          <w:p>
            <w:pPr>
              <w:spacing w:after="0"/>
            </w:pPr>
            <w:r>
              <w:rPr>
                <w:b w:val="false"/>
                <w:bCs w:val="false"/>
                <w:color w:val="000000"/>
                <w:sz w:val="20"/>
                <w:szCs w:val="20"/>
              </w:rPr>
              <w:t xml:space="preserve">Investigations, status, guided troubleshooting.</w:t>
            </w:r>
          </w:p>
        </w:tc>
      </w:tr>
      <w:tr>
        <w:trPr>
          <w:tblHeader w:val="false"/>
        </w:trPr>
        <w:tc>
          <w:tcPr>
            <w:tcW w:type="dxa" w:w="2600"/>
            <w:shd w:fill="FFFFFF" w:color="auto" w:val="clear"/>
            <w:tcMar>
              <w:top w:type="dxa" w:w="60"/>
              <w:left w:type="dxa" w:w="110"/>
              <w:bottom w:type="dxa" w:w="60"/>
              <w:right w:type="dxa" w:w="110"/>
            </w:tcMar>
          </w:tcPr>
          <w:p>
            <w:pPr>
              <w:spacing w:after="0"/>
            </w:pPr>
            <w:r>
              <w:rPr>
                <w:b w:val="false"/>
                <w:bCs w:val="false"/>
                <w:color w:val="000000"/>
                <w:sz w:val="20"/>
                <w:szCs w:val="20"/>
              </w:rPr>
              <w:t xml:space="preserve">Analyst</w:t>
            </w:r>
          </w:p>
        </w:tc>
        <w:tc>
          <w:tcPr>
            <w:tcW w:type="dxa" w:w="6760"/>
            <w:shd w:fill="FFFFFF" w:color="auto" w:val="clear"/>
            <w:tcMar>
              <w:top w:type="dxa" w:w="60"/>
              <w:left w:type="dxa" w:w="110"/>
              <w:bottom w:type="dxa" w:w="60"/>
              <w:right w:type="dxa" w:w="110"/>
            </w:tcMar>
          </w:tcPr>
          <w:p>
            <w:pPr>
              <w:spacing w:after="0"/>
            </w:pPr>
            <w:r>
              <w:rPr>
                <w:b w:val="false"/>
                <w:bCs w:val="false"/>
                <w:color w:val="000000"/>
                <w:sz w:val="20"/>
                <w:szCs w:val="20"/>
              </w:rPr>
              <w:t xml:space="preserve">Schema analysis, SQL generation, reporting help.</w:t>
            </w:r>
          </w:p>
        </w:tc>
      </w:tr>
      <w:tr>
        <w:trPr>
          <w:tblHeader w:val="false"/>
        </w:trPr>
        <w:tc>
          <w:tcPr>
            <w:tcW w:type="dxa" w:w="2600"/>
            <w:shd w:fill="EAF0FB" w:color="auto" w:val="clear"/>
            <w:tcMar>
              <w:top w:type="dxa" w:w="60"/>
              <w:left w:type="dxa" w:w="110"/>
              <w:bottom w:type="dxa" w:w="60"/>
              <w:right w:type="dxa" w:w="110"/>
            </w:tcMar>
          </w:tcPr>
          <w:p>
            <w:pPr>
              <w:spacing w:after="0"/>
            </w:pPr>
            <w:r>
              <w:rPr>
                <w:b w:val="false"/>
                <w:bCs w:val="false"/>
                <w:color w:val="000000"/>
                <w:sz w:val="20"/>
                <w:szCs w:val="20"/>
              </w:rPr>
              <w:t xml:space="preserve">Normal user</w:t>
            </w:r>
          </w:p>
        </w:tc>
        <w:tc>
          <w:tcPr>
            <w:tcW w:type="dxa" w:w="6760"/>
            <w:shd w:fill="EAF0FB" w:color="auto" w:val="clear"/>
            <w:tcMar>
              <w:top w:type="dxa" w:w="60"/>
              <w:left w:type="dxa" w:w="110"/>
              <w:bottom w:type="dxa" w:w="60"/>
              <w:right w:type="dxa" w:w="110"/>
            </w:tcMar>
          </w:tcPr>
          <w:p>
            <w:pPr>
              <w:spacing w:after="0"/>
            </w:pPr>
            <w:r>
              <w:rPr>
                <w:b w:val="false"/>
                <w:bCs w:val="false"/>
                <w:color w:val="000000"/>
                <w:sz w:val="20"/>
                <w:szCs w:val="20"/>
              </w:rPr>
              <w:t xml:space="preserve">Page-aware help and navigation to the right reports.</w:t>
            </w:r>
          </w:p>
        </w:tc>
      </w:tr>
    </w:tbl>
    <w:p>
      <w:pPr>
        <w:pStyle w:val="Heading2"/>
      </w:pPr>
      <w:r>
        <w:t xml:space="preserve">Illustrative scenarios</w:t>
      </w:r>
    </w:p>
    <w:p>
      <w:pPr>
        <w:spacing w:after="120"/>
      </w:pPr>
      <w:r>
        <w:t xml:space="preserve">A business user asks, “Where can I see last quarter’s revenue by region?” The agent recognizes the intent and routes them straight to the right KPI dashboard with the region and date filters pre-applied — rather than making them search.</w:t>
      </w:r>
    </w:p>
    <w:p>
      <w:pPr>
        <w:spacing w:after="120"/>
      </w:pPr>
      <w:r>
        <w:t xml:space="preserve">An analyst asks for “the failed orders in the last 24 hours.” The agent drafts and validates a read-only query, returns a small table inline, and cites the schema it used.</w:t>
      </w:r>
    </w:p>
    <w:p>
      <w:pPr>
        <w:spacing w:after="120"/>
      </w:pPr>
      <w:r>
        <w:t xml:space="preserve">An engineer investigating a pipeline failure asks the agent to re-run a job. The agent assembles a step-by-step plan, shows a dry-run preview of the effect, and waits for explicit approval before acting — and the whole sequence is captured in the audit trail.</w:t>
      </w:r>
    </w:p>
    <w:p>
      <w:pPr>
        <w:spacing w:after="120"/>
      </w:pPr>
      <w:r>
        <w:t xml:space="preserve">All three work identically whether the deployment is fully offline, on-premise, or in the cloud — only the underlying model placement changes.</w:t>
      </w:r>
    </w:p>
    <w:p>
      <w:pPr>
        <w:pStyle w:val="Heading1"/>
      </w:pPr>
      <w:r>
        <w:t xml:space="preserve">4. Design Principles &amp; Differentiators</w:t>
      </w:r>
    </w:p>
    <w:p>
      <w:pPr>
        <w:pStyle w:val="ListParagraph"/>
        <w:numPr>
          <w:ilvl w:val="0"/>
          <w:numId w:val="2"/>
        </w:numPr>
        <w:spacing w:after="60"/>
      </w:pPr>
      <w:r>
        <w:rPr>
          <w:b/>
          <w:bCs/>
        </w:rPr>
        <w:t xml:space="preserve">An Agent OS, not an LLM wrapper: </w:t>
      </w:r>
      <w:r>
        <w:t xml:space="preserve">the platform is a runtime with planning, tools, memory, governance, and audit.</w:t>
      </w:r>
    </w:p>
    <w:p>
      <w:pPr>
        <w:pStyle w:val="ListParagraph"/>
        <w:numPr>
          <w:ilvl w:val="0"/>
          <w:numId w:val="2"/>
        </w:numPr>
        <w:spacing w:after="60"/>
      </w:pPr>
      <w:r>
        <w:rPr>
          <w:b/>
          <w:bCs/>
        </w:rPr>
        <w:t xml:space="preserve">Embeddable: </w:t>
      </w:r>
      <w:r>
        <w:t xml:space="preserve">a plain-Java library that drops into the existing product with no heavyweight framework lock-in.</w:t>
      </w:r>
    </w:p>
    <w:p>
      <w:pPr>
        <w:pStyle w:val="ListParagraph"/>
        <w:numPr>
          <w:ilvl w:val="0"/>
          <w:numId w:val="2"/>
        </w:numPr>
        <w:spacing w:after="60"/>
      </w:pPr>
      <w:r>
        <w:rPr>
          <w:b/>
          <w:bCs/>
        </w:rPr>
        <w:t xml:space="preserve">Offline-first, online-capable: </w:t>
      </w:r>
      <w:r>
        <w:t xml:space="preserve">local models and local embeddings make air-gapped operation a first-class mode, not an afterthought.</w:t>
      </w:r>
    </w:p>
    <w:p>
      <w:pPr>
        <w:pStyle w:val="ListParagraph"/>
        <w:numPr>
          <w:ilvl w:val="0"/>
          <w:numId w:val="2"/>
        </w:numPr>
        <w:spacing w:after="60"/>
      </w:pPr>
      <w:r>
        <w:rPr>
          <w:b/>
          <w:bCs/>
        </w:rPr>
        <w:t xml:space="preserve">Safety in the runtime: </w:t>
      </w:r>
      <w:r>
        <w:t xml:space="preserve">approval, access control, and audit are enforced in code paths — not merely requested in a prompt.</w:t>
      </w:r>
    </w:p>
    <w:p>
      <w:pPr>
        <w:pStyle w:val="ListParagraph"/>
        <w:numPr>
          <w:ilvl w:val="0"/>
          <w:numId w:val="2"/>
        </w:numPr>
        <w:spacing w:after="60"/>
      </w:pPr>
      <w:r>
        <w:rPr>
          <w:b/>
          <w:bCs/>
        </w:rPr>
        <w:t xml:space="preserve">Reusable core, product packs: </w:t>
      </w:r>
      <w:r>
        <w:t xml:space="preserve">mechanism lives in the reusable engine; product specifics live in a per-product pack.</w:t>
      </w:r>
    </w:p>
    <w:p>
      <w:pPr>
        <w:pStyle w:val="ListParagraph"/>
        <w:numPr>
          <w:ilvl w:val="0"/>
          <w:numId w:val="2"/>
        </w:numPr>
        <w:spacing w:after="60"/>
      </w:pPr>
      <w:r>
        <w:rPr>
          <w:b/>
          <w:bCs/>
        </w:rPr>
        <w:t xml:space="preserve">Typed, structured outputs: </w:t>
      </w:r>
      <w:r>
        <w:t xml:space="preserve">the agent returns structured artifacts (a SQL query, a pipeline spec, a navigation action) the product can act on.</w:t>
      </w:r>
    </w:p>
    <w:p>
      <w:pPr>
        <w:pStyle w:val="ListParagraph"/>
        <w:numPr>
          <w:ilvl w:val="0"/>
          <w:numId w:val="2"/>
        </w:numPr>
        <w:spacing w:after="60"/>
      </w:pPr>
      <w:r>
        <w:rPr>
          <w:b/>
          <w:bCs/>
        </w:rPr>
        <w:t xml:space="preserve">Designed for agent development: </w:t>
      </w:r>
      <w:r>
        <w:t xml:space="preserve">the architecture is expressed as fixed contracts with testable acceptance criteria, ideal for AI-built code.</w:t>
      </w:r>
    </w:p>
    <w:p>
      <w:pPr>
        <w:pStyle w:val="Heading1"/>
      </w:pPr>
      <w:r>
        <w:t xml:space="preserve">5. High-Level Architecture — the Agent OS</w:t>
      </w:r>
    </w:p>
    <w:p>
      <w:pPr>
        <w:spacing w:after="160"/>
      </w:pPr>
      <w:r>
        <w:rPr>
          <w:i/>
          <w:iCs/>
          <w:color w:val="555555"/>
          <w:sz w:val="22"/>
          <w:szCs w:val="22"/>
        </w:rPr>
        <w:t xml:space="preserve">Layered, with swappable parts. Each layer is a stable contract (a “port”) with interchangeable implementations behind it.</w:t>
      </w:r>
    </w:p>
    <w:p>
      <w:pPr>
        <w:spacing w:after="120"/>
      </w:pPr>
      <w:r>
        <w:t xml:space="preserve">The platform is organized as a stack of cooperating layers. The host product talks only to the top layer; everything below is internal.</w:t>
      </w:r>
    </w:p>
    <w:tbl>
      <w:tblPr>
        <w:tblW w:type="dxa" w:w="9360"/>
        <w:tblBorders>
          <w:top w:val="single" w:color="C9D3E8" w:sz="1"/>
          <w:left w:val="single" w:color="C9D3E8" w:sz="1"/>
          <w:bottom w:val="single" w:color="C9D3E8" w:sz="1"/>
          <w:right w:val="single" w:color="C9D3E8" w:sz="1"/>
          <w:insideH w:val="single" w:color="C9D3E8" w:sz="1"/>
          <w:insideV w:val="single" w:color="C9D3E8" w:sz="1"/>
        </w:tblBorders>
      </w:tblPr>
      <w:tblGrid>
        <w:gridCol w:w="3200"/>
        <w:gridCol w:w="6160"/>
      </w:tblGrid>
      <w:tr>
        <w:trPr>
          <w:tblHeader/>
        </w:trPr>
        <w:tc>
          <w:tcPr>
            <w:tcW w:type="dxa" w:w="3200"/>
            <w:shd w:fill="1E2761" w:color="auto" w:val="clear"/>
            <w:tcMar>
              <w:top w:type="dxa" w:w="60"/>
              <w:left w:type="dxa" w:w="110"/>
              <w:bottom w:type="dxa" w:w="60"/>
              <w:right w:type="dxa" w:w="110"/>
            </w:tcMar>
          </w:tcPr>
          <w:p>
            <w:pPr>
              <w:spacing w:after="0"/>
            </w:pPr>
            <w:r>
              <w:rPr>
                <w:b/>
                <w:bCs/>
                <w:color w:val="FFFFFF"/>
                <w:sz w:val="20"/>
                <w:szCs w:val="20"/>
              </w:rPr>
              <w:t xml:space="preserve">Layer</w:t>
            </w:r>
          </w:p>
        </w:tc>
        <w:tc>
          <w:tcPr>
            <w:tcW w:type="dxa" w:w="6160"/>
            <w:shd w:fill="1E2761" w:color="auto" w:val="clear"/>
            <w:tcMar>
              <w:top w:type="dxa" w:w="60"/>
              <w:left w:type="dxa" w:w="110"/>
              <w:bottom w:type="dxa" w:w="60"/>
              <w:right w:type="dxa" w:w="110"/>
            </w:tcMar>
          </w:tcPr>
          <w:p>
            <w:pPr>
              <w:spacing w:after="0"/>
            </w:pPr>
            <w:r>
              <w:rPr>
                <w:b/>
                <w:bCs/>
                <w:color w:val="FFFFFF"/>
                <w:sz w:val="20"/>
                <w:szCs w:val="20"/>
              </w:rPr>
              <w:t xml:space="preserve">What it provides</w:t>
            </w:r>
          </w:p>
        </w:tc>
      </w:tr>
      <w:tr>
        <w:trPr>
          <w:tblHeader w:val="false"/>
        </w:trPr>
        <w:tc>
          <w:tcPr>
            <w:tcW w:type="dxa" w:w="3200"/>
            <w:shd w:fill="FFFFFF" w:color="auto" w:val="clear"/>
            <w:tcMar>
              <w:top w:type="dxa" w:w="60"/>
              <w:left w:type="dxa" w:w="110"/>
              <w:bottom w:type="dxa" w:w="60"/>
              <w:right w:type="dxa" w:w="110"/>
            </w:tcMar>
          </w:tcPr>
          <w:p>
            <w:pPr>
              <w:spacing w:after="0"/>
            </w:pPr>
            <w:r>
              <w:rPr>
                <w:b w:val="false"/>
                <w:bCs w:val="false"/>
                <w:color w:val="000000"/>
                <w:sz w:val="20"/>
                <w:szCs w:val="20"/>
              </w:rPr>
              <w:t xml:space="preserve">Host Integration</w:t>
            </w:r>
          </w:p>
        </w:tc>
        <w:tc>
          <w:tcPr>
            <w:tcW w:type="dxa" w:w="6160"/>
            <w:shd w:fill="FFFFFF" w:color="auto" w:val="clear"/>
            <w:tcMar>
              <w:top w:type="dxa" w:w="60"/>
              <w:left w:type="dxa" w:w="110"/>
              <w:bottom w:type="dxa" w:w="60"/>
              <w:right w:type="dxa" w:w="110"/>
            </w:tcMar>
          </w:tcPr>
          <w:p>
            <w:pPr>
              <w:spacing w:after="0"/>
            </w:pPr>
            <w:r>
              <w:rPr>
                <w:b w:val="false"/>
                <w:bCs w:val="false"/>
                <w:color w:val="000000"/>
                <w:sz w:val="20"/>
                <w:szCs w:val="20"/>
              </w:rPr>
              <w:t xml:space="preserve">The surface embedded in every page: ask a question, stream an answer, receive a navigation action.</w:t>
            </w:r>
          </w:p>
        </w:tc>
      </w:tr>
      <w:tr>
        <w:trPr>
          <w:tblHeader w:val="false"/>
        </w:trPr>
        <w:tc>
          <w:tcPr>
            <w:tcW w:type="dxa" w:w="3200"/>
            <w:shd w:fill="EAF0FB" w:color="auto" w:val="clear"/>
            <w:tcMar>
              <w:top w:type="dxa" w:w="60"/>
              <w:left w:type="dxa" w:w="110"/>
              <w:bottom w:type="dxa" w:w="60"/>
              <w:right w:type="dxa" w:w="110"/>
            </w:tcMar>
          </w:tcPr>
          <w:p>
            <w:pPr>
              <w:spacing w:after="0"/>
            </w:pPr>
            <w:r>
              <w:rPr>
                <w:b w:val="false"/>
                <w:bCs w:val="false"/>
                <w:color w:val="000000"/>
                <w:sz w:val="20"/>
                <w:szCs w:val="20"/>
              </w:rPr>
              <w:t xml:space="preserve">Agent Runtime</w:t>
            </w:r>
          </w:p>
        </w:tc>
        <w:tc>
          <w:tcPr>
            <w:tcW w:type="dxa" w:w="6160"/>
            <w:shd w:fill="EAF0FB" w:color="auto" w:val="clear"/>
            <w:tcMar>
              <w:top w:type="dxa" w:w="60"/>
              <w:left w:type="dxa" w:w="110"/>
              <w:bottom w:type="dxa" w:w="60"/>
              <w:right w:type="dxa" w:w="110"/>
            </w:tcMar>
          </w:tcPr>
          <w:p>
            <w:pPr>
              <w:spacing w:after="0"/>
            </w:pPr>
            <w:r>
              <w:rPr>
                <w:b w:val="false"/>
                <w:bCs w:val="false"/>
                <w:color w:val="000000"/>
                <w:sz w:val="20"/>
                <w:szCs w:val="20"/>
              </w:rPr>
              <w:t xml:space="preserve">Planner, Orchestrator, and Task Manager — turns a goal into a plan and drives it step by step.</w:t>
            </w:r>
          </w:p>
        </w:tc>
      </w:tr>
      <w:tr>
        <w:trPr>
          <w:tblHeader w:val="false"/>
        </w:trPr>
        <w:tc>
          <w:tcPr>
            <w:tcW w:type="dxa" w:w="3200"/>
            <w:shd w:fill="FFFFFF" w:color="auto" w:val="clear"/>
            <w:tcMar>
              <w:top w:type="dxa" w:w="60"/>
              <w:left w:type="dxa" w:w="110"/>
              <w:bottom w:type="dxa" w:w="60"/>
              <w:right w:type="dxa" w:w="110"/>
            </w:tcMar>
          </w:tcPr>
          <w:p>
            <w:pPr>
              <w:spacing w:after="0"/>
            </w:pPr>
            <w:r>
              <w:rPr>
                <w:b w:val="false"/>
                <w:bCs w:val="false"/>
                <w:color w:val="000000"/>
                <w:sz w:val="20"/>
                <w:szCs w:val="20"/>
              </w:rPr>
              <w:t xml:space="preserve">Model Access</w:t>
            </w:r>
          </w:p>
        </w:tc>
        <w:tc>
          <w:tcPr>
            <w:tcW w:type="dxa" w:w="6160"/>
            <w:shd w:fill="FFFFFF" w:color="auto" w:val="clear"/>
            <w:tcMar>
              <w:top w:type="dxa" w:w="60"/>
              <w:left w:type="dxa" w:w="110"/>
              <w:bottom w:type="dxa" w:w="60"/>
              <w:right w:type="dxa" w:w="110"/>
            </w:tcMar>
          </w:tcPr>
          <w:p>
            <w:pPr>
              <w:spacing w:after="0"/>
            </w:pPr>
            <w:r>
              <w:rPr>
                <w:b w:val="false"/>
                <w:bCs w:val="false"/>
                <w:color w:val="000000"/>
                <w:sz w:val="20"/>
                <w:szCs w:val="20"/>
              </w:rPr>
              <w:t xml:space="preserve">Unified access to local or hosted models, with routing and fallback per deployment.</w:t>
            </w:r>
          </w:p>
        </w:tc>
      </w:tr>
      <w:tr>
        <w:trPr>
          <w:tblHeader w:val="false"/>
        </w:trPr>
        <w:tc>
          <w:tcPr>
            <w:tcW w:type="dxa" w:w="3200"/>
            <w:shd w:fill="EAF0FB" w:color="auto" w:val="clear"/>
            <w:tcMar>
              <w:top w:type="dxa" w:w="60"/>
              <w:left w:type="dxa" w:w="110"/>
              <w:bottom w:type="dxa" w:w="60"/>
              <w:right w:type="dxa" w:w="110"/>
            </w:tcMar>
          </w:tcPr>
          <w:p>
            <w:pPr>
              <w:spacing w:after="0"/>
            </w:pPr>
            <w:r>
              <w:rPr>
                <w:b w:val="false"/>
                <w:bCs w:val="false"/>
                <w:color w:val="000000"/>
                <w:sz w:val="20"/>
                <w:szCs w:val="20"/>
              </w:rPr>
              <w:t xml:space="preserve">Knowledge (RAG)</w:t>
            </w:r>
          </w:p>
        </w:tc>
        <w:tc>
          <w:tcPr>
            <w:tcW w:type="dxa" w:w="6160"/>
            <w:shd w:fill="EAF0FB" w:color="auto" w:val="clear"/>
            <w:tcMar>
              <w:top w:type="dxa" w:w="60"/>
              <w:left w:type="dxa" w:w="110"/>
              <w:bottom w:type="dxa" w:w="60"/>
              <w:right w:type="dxa" w:w="110"/>
            </w:tcMar>
          </w:tcPr>
          <w:p>
            <w:pPr>
              <w:spacing w:after="0"/>
            </w:pPr>
            <w:r>
              <w:rPr>
                <w:b w:val="false"/>
                <w:bCs w:val="false"/>
                <w:color w:val="000000"/>
                <w:sz w:val="20"/>
                <w:szCs w:val="20"/>
              </w:rPr>
              <w:t xml:space="preserve">Retrieval over product docs, config files, and schemas — runs locally when offline.</w:t>
            </w:r>
          </w:p>
        </w:tc>
      </w:tr>
      <w:tr>
        <w:trPr>
          <w:tblHeader w:val="false"/>
        </w:trPr>
        <w:tc>
          <w:tcPr>
            <w:tcW w:type="dxa" w:w="3200"/>
            <w:shd w:fill="FFFFFF" w:color="auto" w:val="clear"/>
            <w:tcMar>
              <w:top w:type="dxa" w:w="60"/>
              <w:left w:type="dxa" w:w="110"/>
              <w:bottom w:type="dxa" w:w="60"/>
              <w:right w:type="dxa" w:w="110"/>
            </w:tcMar>
          </w:tcPr>
          <w:p>
            <w:pPr>
              <w:spacing w:after="0"/>
            </w:pPr>
            <w:r>
              <w:rPr>
                <w:b w:val="false"/>
                <w:bCs w:val="false"/>
                <w:color w:val="000000"/>
                <w:sz w:val="20"/>
                <w:szCs w:val="20"/>
              </w:rPr>
              <w:t xml:space="preserve">Tools</w:t>
            </w:r>
          </w:p>
        </w:tc>
        <w:tc>
          <w:tcPr>
            <w:tcW w:type="dxa" w:w="6160"/>
            <w:shd w:fill="FFFFFF" w:color="auto" w:val="clear"/>
            <w:tcMar>
              <w:top w:type="dxa" w:w="60"/>
              <w:left w:type="dxa" w:w="110"/>
              <w:bottom w:type="dxa" w:w="60"/>
              <w:right w:type="dxa" w:w="110"/>
            </w:tcMar>
          </w:tcPr>
          <w:p>
            <w:pPr>
              <w:spacing w:after="0"/>
            </w:pPr>
            <w:r>
              <w:rPr>
                <w:b w:val="false"/>
                <w:bCs w:val="false"/>
                <w:color w:val="000000"/>
                <w:sz w:val="20"/>
                <w:szCs w:val="20"/>
              </w:rPr>
              <w:t xml:space="preserve">The product’s own functions exposed as agent actions; external tools via a standard protocol.</w:t>
            </w:r>
          </w:p>
        </w:tc>
      </w:tr>
      <w:tr>
        <w:trPr>
          <w:tblHeader w:val="false"/>
        </w:trPr>
        <w:tc>
          <w:tcPr>
            <w:tcW w:type="dxa" w:w="3200"/>
            <w:shd w:fill="EAF0FB" w:color="auto" w:val="clear"/>
            <w:tcMar>
              <w:top w:type="dxa" w:w="60"/>
              <w:left w:type="dxa" w:w="110"/>
              <w:bottom w:type="dxa" w:w="60"/>
              <w:right w:type="dxa" w:w="110"/>
            </w:tcMar>
          </w:tcPr>
          <w:p>
            <w:pPr>
              <w:spacing w:after="0"/>
            </w:pPr>
            <w:r>
              <w:rPr>
                <w:b w:val="false"/>
                <w:bCs w:val="false"/>
                <w:color w:val="000000"/>
                <w:sz w:val="20"/>
                <w:szCs w:val="20"/>
              </w:rPr>
              <w:t xml:space="preserve">Memory &amp; Scratchpad</w:t>
            </w:r>
          </w:p>
        </w:tc>
        <w:tc>
          <w:tcPr>
            <w:tcW w:type="dxa" w:w="6160"/>
            <w:shd w:fill="EAF0FB" w:color="auto" w:val="clear"/>
            <w:tcMar>
              <w:top w:type="dxa" w:w="60"/>
              <w:left w:type="dxa" w:w="110"/>
              <w:bottom w:type="dxa" w:w="60"/>
              <w:right w:type="dxa" w:w="110"/>
            </w:tcMar>
          </w:tcPr>
          <w:p>
            <w:pPr>
              <w:spacing w:after="0"/>
            </w:pPr>
            <w:r>
              <w:rPr>
                <w:b w:val="false"/>
                <w:bCs w:val="false"/>
                <w:color w:val="000000"/>
                <w:sz w:val="20"/>
                <w:szCs w:val="20"/>
              </w:rPr>
              <w:t xml:space="preserve">Short-term conversation memory plus a workspace for large intermediate results.</w:t>
            </w:r>
          </w:p>
        </w:tc>
      </w:tr>
      <w:tr>
        <w:trPr>
          <w:tblHeader w:val="false"/>
        </w:trPr>
        <w:tc>
          <w:tcPr>
            <w:tcW w:type="dxa" w:w="3200"/>
            <w:shd w:fill="FFFFFF" w:color="auto" w:val="clear"/>
            <w:tcMar>
              <w:top w:type="dxa" w:w="60"/>
              <w:left w:type="dxa" w:w="110"/>
              <w:bottom w:type="dxa" w:w="60"/>
              <w:right w:type="dxa" w:w="110"/>
            </w:tcMar>
          </w:tcPr>
          <w:p>
            <w:pPr>
              <w:spacing w:after="0"/>
            </w:pPr>
            <w:r>
              <w:rPr>
                <w:b w:val="false"/>
                <w:bCs w:val="false"/>
                <w:color w:val="000000"/>
                <w:sz w:val="20"/>
                <w:szCs w:val="20"/>
              </w:rPr>
              <w:t xml:space="preserve">Safety &amp; Governance</w:t>
            </w:r>
          </w:p>
        </w:tc>
        <w:tc>
          <w:tcPr>
            <w:tcW w:type="dxa" w:w="6160"/>
            <w:shd w:fill="FFFFFF" w:color="auto" w:val="clear"/>
            <w:tcMar>
              <w:top w:type="dxa" w:w="60"/>
              <w:left w:type="dxa" w:w="110"/>
              <w:bottom w:type="dxa" w:w="60"/>
              <w:right w:type="dxa" w:w="110"/>
            </w:tcMar>
          </w:tcPr>
          <w:p>
            <w:pPr>
              <w:spacing w:after="0"/>
            </w:pPr>
            <w:r>
              <w:rPr>
                <w:b w:val="false"/>
                <w:bCs w:val="false"/>
                <w:color w:val="000000"/>
                <w:sz w:val="20"/>
                <w:szCs w:val="20"/>
              </w:rPr>
              <w:t xml:space="preserve">Approval gate, access control, and input/output guardrails — wraps every action.</w:t>
            </w:r>
          </w:p>
        </w:tc>
      </w:tr>
      <w:tr>
        <w:trPr>
          <w:tblHeader w:val="false"/>
        </w:trPr>
        <w:tc>
          <w:tcPr>
            <w:tcW w:type="dxa" w:w="3200"/>
            <w:shd w:fill="EAF0FB" w:color="auto" w:val="clear"/>
            <w:tcMar>
              <w:top w:type="dxa" w:w="60"/>
              <w:left w:type="dxa" w:w="110"/>
              <w:bottom w:type="dxa" w:w="60"/>
              <w:right w:type="dxa" w:w="110"/>
            </w:tcMar>
          </w:tcPr>
          <w:p>
            <w:pPr>
              <w:spacing w:after="0"/>
            </w:pPr>
            <w:r>
              <w:rPr>
                <w:b w:val="false"/>
                <w:bCs w:val="false"/>
                <w:color w:val="000000"/>
                <w:sz w:val="20"/>
                <w:szCs w:val="20"/>
              </w:rPr>
              <w:t xml:space="preserve">Audit &amp; Persistence</w:t>
            </w:r>
          </w:p>
        </w:tc>
        <w:tc>
          <w:tcPr>
            <w:tcW w:type="dxa" w:w="6160"/>
            <w:shd w:fill="EAF0FB" w:color="auto" w:val="clear"/>
            <w:tcMar>
              <w:top w:type="dxa" w:w="60"/>
              <w:left w:type="dxa" w:w="110"/>
              <w:bottom w:type="dxa" w:w="60"/>
              <w:right w:type="dxa" w:w="110"/>
            </w:tcMar>
          </w:tcPr>
          <w:p>
            <w:pPr>
              <w:spacing w:after="0"/>
            </w:pPr>
            <w:r>
              <w:rPr>
                <w:b w:val="false"/>
                <w:bCs w:val="false"/>
                <w:color w:val="000000"/>
                <w:sz w:val="20"/>
                <w:szCs w:val="20"/>
              </w:rPr>
              <w:t xml:space="preserve">Append-only record of everything, plus checkpointing for long-running work.</w:t>
            </w:r>
          </w:p>
        </w:tc>
      </w:tr>
      <w:tr>
        <w:trPr>
          <w:tblHeader w:val="false"/>
        </w:trPr>
        <w:tc>
          <w:tcPr>
            <w:tcW w:type="dxa" w:w="3200"/>
            <w:shd w:fill="FFFFFF" w:color="auto" w:val="clear"/>
            <w:tcMar>
              <w:top w:type="dxa" w:w="60"/>
              <w:left w:type="dxa" w:w="110"/>
              <w:bottom w:type="dxa" w:w="60"/>
              <w:right w:type="dxa" w:w="110"/>
            </w:tcMar>
          </w:tcPr>
          <w:p>
            <w:pPr>
              <w:spacing w:after="0"/>
            </w:pPr>
            <w:r>
              <w:rPr>
                <w:b w:val="false"/>
                <w:bCs w:val="false"/>
                <w:color w:val="000000"/>
                <w:sz w:val="20"/>
                <w:szCs w:val="20"/>
              </w:rPr>
              <w:t xml:space="preserve">Config &amp; Profiles</w:t>
            </w:r>
          </w:p>
        </w:tc>
        <w:tc>
          <w:tcPr>
            <w:tcW w:type="dxa" w:w="6160"/>
            <w:shd w:fill="FFFFFF" w:color="auto" w:val="clear"/>
            <w:tcMar>
              <w:top w:type="dxa" w:w="60"/>
              <w:left w:type="dxa" w:w="110"/>
              <w:bottom w:type="dxa" w:w="60"/>
              <w:right w:type="dxa" w:w="110"/>
            </w:tcMar>
          </w:tcPr>
          <w:p>
            <w:pPr>
              <w:spacing w:after="0"/>
            </w:pPr>
            <w:r>
              <w:rPr>
                <w:b w:val="false"/>
                <w:bCs w:val="false"/>
                <w:color w:val="000000"/>
                <w:sz w:val="20"/>
                <w:szCs w:val="20"/>
              </w:rPr>
              <w:t xml:space="preserve">Selects the deployment profile and gates which capabilities are even reachable.</w:t>
            </w:r>
          </w:p>
        </w:tc>
      </w:tr>
    </w:tbl>
    <w:p>
      <w:pPr>
        <w:spacing w:after="120"/>
      </w:pPr>
    </w:p>
    <w:p>
      <w:pPr>
        <w:spacing w:after="120"/>
      </w:pPr>
      <w:r>
        <w:t xml:space="preserve">Because every layer is a contract with interchangeable implementations, the platform can swap a local model for a hosted one, or an in-memory store for a database, without changing the rest of the system — and any experimental dependency stays isolated behind a contract.</w:t>
      </w:r>
    </w:p>
    <w:p>
      <w:pPr>
        <w:pStyle w:val="Heading1"/>
      </w:pPr>
      <w:r>
        <w:t xml:space="preserve">6. Reusable Core + Application Packs</w:t>
      </w:r>
    </w:p>
    <w:p>
      <w:pPr>
        <w:spacing w:after="160"/>
      </w:pPr>
      <w:r>
        <w:rPr>
          <w:i/>
          <w:iCs/>
          <w:color w:val="555555"/>
          <w:sz w:val="22"/>
          <w:szCs w:val="22"/>
        </w:rPr>
        <w:t xml:space="preserve">One engine, many products. Build the platform once; onboard each product as a small, self-contained pack.</w:t>
      </w:r>
    </w:p>
    <w:p>
      <w:pPr>
        <w:spacing w:after="120"/>
      </w:pPr>
      <w:r>
        <w:t xml:space="preserve">The codebase is split into two parts. The Core is the reusable, product-agnostic engine — the entire stack above. An Application Pack is a small module, one per product, that supplies everything specific to that product through a typed contract.</w:t>
      </w:r>
    </w:p>
    <w:tbl>
      <w:tblPr>
        <w:tblW w:type="dxa" w:w="9360"/>
        <w:tblBorders>
          <w:top w:val="single" w:color="C9D3E8" w:sz="1"/>
          <w:left w:val="single" w:color="C9D3E8" w:sz="1"/>
          <w:bottom w:val="single" w:color="C9D3E8" w:sz="1"/>
          <w:right w:val="single" w:color="C9D3E8" w:sz="1"/>
          <w:insideH w:val="single" w:color="C9D3E8" w:sz="1"/>
          <w:insideV w:val="single" w:color="C9D3E8" w:sz="1"/>
        </w:tblBorders>
      </w:tblPr>
      <w:tblGrid>
        <w:gridCol w:w="3360"/>
        <w:gridCol w:w="3000"/>
        <w:gridCol w:w="3000"/>
      </w:tblGrid>
      <w:tr>
        <w:trPr>
          <w:tblHeader/>
        </w:trPr>
        <w:tc>
          <w:tcPr>
            <w:tcW w:type="dxa" w:w="3360"/>
            <w:shd w:fill="1E2761" w:color="auto" w:val="clear"/>
            <w:tcMar>
              <w:top w:type="dxa" w:w="60"/>
              <w:left w:type="dxa" w:w="110"/>
              <w:bottom w:type="dxa" w:w="60"/>
              <w:right w:type="dxa" w:w="110"/>
            </w:tcMar>
          </w:tcPr>
          <w:p>
            <w:pPr>
              <w:spacing w:after="0"/>
            </w:pPr>
            <w:r>
              <w:rPr>
                <w:b/>
                <w:bCs/>
                <w:color w:val="FFFFFF"/>
                <w:sz w:val="20"/>
                <w:szCs w:val="20"/>
              </w:rPr>
              <w:t xml:space="preserve">Concern</w:t>
            </w:r>
          </w:p>
        </w:tc>
        <w:tc>
          <w:tcPr>
            <w:tcW w:type="dxa" w:w="3000"/>
            <w:shd w:fill="1E2761" w:color="auto" w:val="clear"/>
            <w:tcMar>
              <w:top w:type="dxa" w:w="60"/>
              <w:left w:type="dxa" w:w="110"/>
              <w:bottom w:type="dxa" w:w="60"/>
              <w:right w:type="dxa" w:w="110"/>
            </w:tcMar>
          </w:tcPr>
          <w:p>
            <w:pPr>
              <w:spacing w:after="0"/>
            </w:pPr>
            <w:r>
              <w:rPr>
                <w:b/>
                <w:bCs/>
                <w:color w:val="FFFFFF"/>
                <w:sz w:val="20"/>
                <w:szCs w:val="20"/>
              </w:rPr>
              <w:t xml:space="preserve">Core (reusable)</w:t>
            </w:r>
          </w:p>
        </w:tc>
        <w:tc>
          <w:tcPr>
            <w:tcW w:type="dxa" w:w="3000"/>
            <w:shd w:fill="1E2761" w:color="auto" w:val="clear"/>
            <w:tcMar>
              <w:top w:type="dxa" w:w="60"/>
              <w:left w:type="dxa" w:w="110"/>
              <w:bottom w:type="dxa" w:w="60"/>
              <w:right w:type="dxa" w:w="110"/>
            </w:tcMar>
          </w:tcPr>
          <w:p>
            <w:pPr>
              <w:spacing w:after="0"/>
            </w:pPr>
            <w:r>
              <w:rPr>
                <w:b/>
                <w:bCs/>
                <w:color w:val="FFFFFF"/>
                <w:sz w:val="20"/>
                <w:szCs w:val="20"/>
              </w:rPr>
              <w:t xml:space="preserve">Application Pack (per product)</w:t>
            </w:r>
          </w:p>
        </w:tc>
      </w:tr>
      <w:tr>
        <w:trPr>
          <w:tblHeader w:val="false"/>
        </w:trPr>
        <w:tc>
          <w:tcPr>
            <w:tcW w:type="dxa" w:w="3360"/>
            <w:shd w:fill="FFFFFF" w:color="auto" w:val="clear"/>
            <w:tcMar>
              <w:top w:type="dxa" w:w="60"/>
              <w:left w:type="dxa" w:w="110"/>
              <w:bottom w:type="dxa" w:w="60"/>
              <w:right w:type="dxa" w:w="110"/>
            </w:tcMar>
          </w:tcPr>
          <w:p>
            <w:pPr>
              <w:spacing w:after="0"/>
            </w:pPr>
            <w:r>
              <w:rPr>
                <w:b w:val="false"/>
                <w:bCs w:val="false"/>
                <w:color w:val="000000"/>
                <w:sz w:val="20"/>
                <w:szCs w:val="20"/>
              </w:rPr>
              <w:t xml:space="preserve">The engine</w:t>
            </w:r>
          </w:p>
        </w:tc>
        <w:tc>
          <w:tcPr>
            <w:tcW w:type="dxa" w:w="3000"/>
            <w:shd w:fill="FFFFFF" w:color="auto" w:val="clear"/>
            <w:tcMar>
              <w:top w:type="dxa" w:w="60"/>
              <w:left w:type="dxa" w:w="110"/>
              <w:bottom w:type="dxa" w:w="60"/>
              <w:right w:type="dxa" w:w="110"/>
            </w:tcMar>
          </w:tcPr>
          <w:p>
            <w:pPr>
              <w:spacing w:after="0"/>
            </w:pPr>
            <w:r>
              <w:rPr>
                <w:b w:val="false"/>
                <w:bCs w:val="false"/>
                <w:color w:val="000000"/>
                <w:sz w:val="20"/>
                <w:szCs w:val="20"/>
              </w:rPr>
              <w:t xml:space="preserve">All layers &amp; contracts</w:t>
            </w:r>
          </w:p>
        </w:tc>
        <w:tc>
          <w:tcPr>
            <w:tcW w:type="dxa" w:w="3000"/>
            <w:shd w:fill="FFFFFF" w:color="auto" w:val="clear"/>
            <w:tcMar>
              <w:top w:type="dxa" w:w="60"/>
              <w:left w:type="dxa" w:w="110"/>
              <w:bottom w:type="dxa" w:w="60"/>
              <w:right w:type="dxa" w:w="110"/>
            </w:tcMar>
          </w:tcPr>
          <w:p>
            <w:pPr>
              <w:spacing w:after="0"/>
            </w:pPr>
            <w:r>
              <w:rPr>
                <w:b w:val="false"/>
                <w:bCs w:val="false"/>
                <w:color w:val="000000"/>
                <w:sz w:val="20"/>
                <w:szCs w:val="20"/>
              </w:rPr>
              <w:t xml:space="preserve">—</w:t>
            </w:r>
          </w:p>
        </w:tc>
      </w:tr>
      <w:tr>
        <w:trPr>
          <w:tblHeader w:val="false"/>
        </w:trPr>
        <w:tc>
          <w:tcPr>
            <w:tcW w:type="dxa" w:w="3360"/>
            <w:shd w:fill="EAF0FB" w:color="auto" w:val="clear"/>
            <w:tcMar>
              <w:top w:type="dxa" w:w="60"/>
              <w:left w:type="dxa" w:w="110"/>
              <w:bottom w:type="dxa" w:w="60"/>
              <w:right w:type="dxa" w:w="110"/>
            </w:tcMar>
          </w:tcPr>
          <w:p>
            <w:pPr>
              <w:spacing w:after="0"/>
            </w:pPr>
            <w:r>
              <w:rPr>
                <w:b w:val="false"/>
                <w:bCs w:val="false"/>
                <w:color w:val="000000"/>
                <w:sz w:val="20"/>
                <w:szCs w:val="20"/>
              </w:rPr>
              <w:t xml:space="preserve">Models</w:t>
            </w:r>
          </w:p>
        </w:tc>
        <w:tc>
          <w:tcPr>
            <w:tcW w:type="dxa" w:w="3000"/>
            <w:shd w:fill="EAF0FB" w:color="auto" w:val="clear"/>
            <w:tcMar>
              <w:top w:type="dxa" w:w="60"/>
              <w:left w:type="dxa" w:w="110"/>
              <w:bottom w:type="dxa" w:w="60"/>
              <w:right w:type="dxa" w:w="110"/>
            </w:tcMar>
          </w:tcPr>
          <w:p>
            <w:pPr>
              <w:spacing w:after="0"/>
            </w:pPr>
            <w:r>
              <w:rPr>
                <w:b w:val="false"/>
                <w:bCs w:val="false"/>
                <w:color w:val="000000"/>
                <w:sz w:val="20"/>
                <w:szCs w:val="20"/>
              </w:rPr>
              <w:t xml:space="preserve">Adapters for each provider</w:t>
            </w:r>
          </w:p>
        </w:tc>
        <w:tc>
          <w:tcPr>
            <w:tcW w:type="dxa" w:w="3000"/>
            <w:shd w:fill="EAF0FB" w:color="auto" w:val="clear"/>
            <w:tcMar>
              <w:top w:type="dxa" w:w="60"/>
              <w:left w:type="dxa" w:w="110"/>
              <w:bottom w:type="dxa" w:w="60"/>
              <w:right w:type="dxa" w:w="110"/>
            </w:tcMar>
          </w:tcPr>
          <w:p>
            <w:pPr>
              <w:spacing w:after="0"/>
            </w:pPr>
            <w:r>
              <w:rPr>
                <w:b w:val="false"/>
                <w:bCs w:val="false"/>
                <w:color w:val="000000"/>
                <w:sz w:val="20"/>
                <w:szCs w:val="20"/>
              </w:rPr>
              <w:t xml:space="preserve">Which model &amp; endpoint to use</w:t>
            </w:r>
          </w:p>
        </w:tc>
      </w:tr>
      <w:tr>
        <w:trPr>
          <w:tblHeader w:val="false"/>
        </w:trPr>
        <w:tc>
          <w:tcPr>
            <w:tcW w:type="dxa" w:w="3360"/>
            <w:shd w:fill="FFFFFF" w:color="auto" w:val="clear"/>
            <w:tcMar>
              <w:top w:type="dxa" w:w="60"/>
              <w:left w:type="dxa" w:w="110"/>
              <w:bottom w:type="dxa" w:w="60"/>
              <w:right w:type="dxa" w:w="110"/>
            </w:tcMar>
          </w:tcPr>
          <w:p>
            <w:pPr>
              <w:spacing w:after="0"/>
            </w:pPr>
            <w:r>
              <w:rPr>
                <w:b w:val="false"/>
                <w:bCs w:val="false"/>
                <w:color w:val="000000"/>
                <w:sz w:val="20"/>
                <w:szCs w:val="20"/>
              </w:rPr>
              <w:t xml:space="preserve">Knowledge</w:t>
            </w:r>
          </w:p>
        </w:tc>
        <w:tc>
          <w:tcPr>
            <w:tcW w:type="dxa" w:w="3000"/>
            <w:shd w:fill="FFFFFF" w:color="auto" w:val="clear"/>
            <w:tcMar>
              <w:top w:type="dxa" w:w="60"/>
              <w:left w:type="dxa" w:w="110"/>
              <w:bottom w:type="dxa" w:w="60"/>
              <w:right w:type="dxa" w:w="110"/>
            </w:tcMar>
          </w:tcPr>
          <w:p>
            <w:pPr>
              <w:spacing w:after="0"/>
            </w:pPr>
            <w:r>
              <w:rPr>
                <w:b w:val="false"/>
                <w:bCs w:val="false"/>
                <w:color w:val="000000"/>
                <w:sz w:val="20"/>
                <w:szCs w:val="20"/>
              </w:rPr>
              <w:t xml:space="preserve">The retrieval engine</w:t>
            </w:r>
          </w:p>
        </w:tc>
        <w:tc>
          <w:tcPr>
            <w:tcW w:type="dxa" w:w="3000"/>
            <w:shd w:fill="FFFFFF" w:color="auto" w:val="clear"/>
            <w:tcMar>
              <w:top w:type="dxa" w:w="60"/>
              <w:left w:type="dxa" w:w="110"/>
              <w:bottom w:type="dxa" w:w="60"/>
              <w:right w:type="dxa" w:w="110"/>
            </w:tcMar>
          </w:tcPr>
          <w:p>
            <w:pPr>
              <w:spacing w:after="0"/>
            </w:pPr>
            <w:r>
              <w:rPr>
                <w:b w:val="false"/>
                <w:bCs w:val="false"/>
                <w:color w:val="000000"/>
                <w:sz w:val="20"/>
                <w:szCs w:val="20"/>
              </w:rPr>
              <w:t xml:space="preserve">The product’s documents &amp; schemas</w:t>
            </w:r>
          </w:p>
        </w:tc>
      </w:tr>
      <w:tr>
        <w:trPr>
          <w:tblHeader w:val="false"/>
        </w:trPr>
        <w:tc>
          <w:tcPr>
            <w:tcW w:type="dxa" w:w="3360"/>
            <w:shd w:fill="EAF0FB" w:color="auto" w:val="clear"/>
            <w:tcMar>
              <w:top w:type="dxa" w:w="60"/>
              <w:left w:type="dxa" w:w="110"/>
              <w:bottom w:type="dxa" w:w="60"/>
              <w:right w:type="dxa" w:w="110"/>
            </w:tcMar>
          </w:tcPr>
          <w:p>
            <w:pPr>
              <w:spacing w:after="0"/>
            </w:pPr>
            <w:r>
              <w:rPr>
                <w:b w:val="false"/>
                <w:bCs w:val="false"/>
                <w:color w:val="000000"/>
                <w:sz w:val="20"/>
                <w:szCs w:val="20"/>
              </w:rPr>
              <w:t xml:space="preserve">Tools</w:t>
            </w:r>
          </w:p>
        </w:tc>
        <w:tc>
          <w:tcPr>
            <w:tcW w:type="dxa" w:w="3000"/>
            <w:shd w:fill="EAF0FB" w:color="auto" w:val="clear"/>
            <w:tcMar>
              <w:top w:type="dxa" w:w="60"/>
              <w:left w:type="dxa" w:w="110"/>
              <w:bottom w:type="dxa" w:w="60"/>
              <w:right w:type="dxa" w:w="110"/>
            </w:tcMar>
          </w:tcPr>
          <w:p>
            <w:pPr>
              <w:spacing w:after="0"/>
            </w:pPr>
            <w:r>
              <w:rPr>
                <w:b w:val="false"/>
                <w:bCs w:val="false"/>
                <w:color w:val="000000"/>
                <w:sz w:val="20"/>
                <w:szCs w:val="20"/>
              </w:rPr>
              <w:t xml:space="preserve">Tool registry &amp; safety</w:t>
            </w:r>
          </w:p>
        </w:tc>
        <w:tc>
          <w:tcPr>
            <w:tcW w:type="dxa" w:w="3000"/>
            <w:shd w:fill="EAF0FB" w:color="auto" w:val="clear"/>
            <w:tcMar>
              <w:top w:type="dxa" w:w="60"/>
              <w:left w:type="dxa" w:w="110"/>
              <w:bottom w:type="dxa" w:w="60"/>
              <w:right w:type="dxa" w:w="110"/>
            </w:tcMar>
          </w:tcPr>
          <w:p>
            <w:pPr>
              <w:spacing w:after="0"/>
            </w:pPr>
            <w:r>
              <w:rPr>
                <w:b w:val="false"/>
                <w:bCs w:val="false"/>
                <w:color w:val="000000"/>
                <w:sz w:val="20"/>
                <w:szCs w:val="20"/>
              </w:rPr>
              <w:t xml:space="preserve">The product’s own functions</w:t>
            </w:r>
          </w:p>
        </w:tc>
      </w:tr>
      <w:tr>
        <w:trPr>
          <w:tblHeader w:val="false"/>
        </w:trPr>
        <w:tc>
          <w:tcPr>
            <w:tcW w:type="dxa" w:w="3360"/>
            <w:shd w:fill="FFFFFF" w:color="auto" w:val="clear"/>
            <w:tcMar>
              <w:top w:type="dxa" w:w="60"/>
              <w:left w:type="dxa" w:w="110"/>
              <w:bottom w:type="dxa" w:w="60"/>
              <w:right w:type="dxa" w:w="110"/>
            </w:tcMar>
          </w:tcPr>
          <w:p>
            <w:pPr>
              <w:spacing w:after="0"/>
            </w:pPr>
            <w:r>
              <w:rPr>
                <w:b w:val="false"/>
                <w:bCs w:val="false"/>
                <w:color w:val="000000"/>
                <w:sz w:val="20"/>
                <w:szCs w:val="20"/>
              </w:rPr>
              <w:t xml:space="preserve">Navigation</w:t>
            </w:r>
          </w:p>
        </w:tc>
        <w:tc>
          <w:tcPr>
            <w:tcW w:type="dxa" w:w="3000"/>
            <w:shd w:fill="FFFFFF" w:color="auto" w:val="clear"/>
            <w:tcMar>
              <w:top w:type="dxa" w:w="60"/>
              <w:left w:type="dxa" w:w="110"/>
              <w:bottom w:type="dxa" w:w="60"/>
              <w:right w:type="dxa" w:w="110"/>
            </w:tcMar>
          </w:tcPr>
          <w:p>
            <w:pPr>
              <w:spacing w:after="0"/>
            </w:pPr>
            <w:r>
              <w:rPr>
                <w:b w:val="false"/>
                <w:bCs w:val="false"/>
                <w:color w:val="000000"/>
                <w:sz w:val="20"/>
                <w:szCs w:val="20"/>
              </w:rPr>
              <w:t xml:space="preserve">The mechanism</w:t>
            </w:r>
          </w:p>
        </w:tc>
        <w:tc>
          <w:tcPr>
            <w:tcW w:type="dxa" w:w="3000"/>
            <w:shd w:fill="FFFFFF" w:color="auto" w:val="clear"/>
            <w:tcMar>
              <w:top w:type="dxa" w:w="60"/>
              <w:left w:type="dxa" w:w="110"/>
              <w:bottom w:type="dxa" w:w="60"/>
              <w:right w:type="dxa" w:w="110"/>
            </w:tcMar>
          </w:tcPr>
          <w:p>
            <w:pPr>
              <w:spacing w:after="0"/>
            </w:pPr>
            <w:r>
              <w:rPr>
                <w:b w:val="false"/>
                <w:bCs w:val="false"/>
                <w:color w:val="000000"/>
                <w:sz w:val="20"/>
                <w:szCs w:val="20"/>
              </w:rPr>
              <w:t xml:space="preserve">The product’s pages &amp; KPI routes</w:t>
            </w:r>
          </w:p>
        </w:tc>
      </w:tr>
      <w:tr>
        <w:trPr>
          <w:tblHeader w:val="false"/>
        </w:trPr>
        <w:tc>
          <w:tcPr>
            <w:tcW w:type="dxa" w:w="3360"/>
            <w:shd w:fill="EAF0FB" w:color="auto" w:val="clear"/>
            <w:tcMar>
              <w:top w:type="dxa" w:w="60"/>
              <w:left w:type="dxa" w:w="110"/>
              <w:bottom w:type="dxa" w:w="60"/>
              <w:right w:type="dxa" w:w="110"/>
            </w:tcMar>
          </w:tcPr>
          <w:p>
            <w:pPr>
              <w:spacing w:after="0"/>
            </w:pPr>
            <w:r>
              <w:rPr>
                <w:b w:val="false"/>
                <w:bCs w:val="false"/>
                <w:color w:val="000000"/>
                <w:sz w:val="20"/>
                <w:szCs w:val="20"/>
              </w:rPr>
              <w:t xml:space="preserve">Prompts &amp; roles</w:t>
            </w:r>
          </w:p>
        </w:tc>
        <w:tc>
          <w:tcPr>
            <w:tcW w:type="dxa" w:w="3000"/>
            <w:shd w:fill="EAF0FB" w:color="auto" w:val="clear"/>
            <w:tcMar>
              <w:top w:type="dxa" w:w="60"/>
              <w:left w:type="dxa" w:w="110"/>
              <w:bottom w:type="dxa" w:w="60"/>
              <w:right w:type="dxa" w:w="110"/>
            </w:tcMar>
          </w:tcPr>
          <w:p>
            <w:pPr>
              <w:spacing w:after="0"/>
            </w:pPr>
            <w:r>
              <w:rPr>
                <w:b w:val="false"/>
                <w:bCs w:val="false"/>
                <w:color w:val="000000"/>
                <w:sz w:val="20"/>
                <w:szCs w:val="20"/>
              </w:rPr>
              <w:t xml:space="preserve">Generic defaults</w:t>
            </w:r>
          </w:p>
        </w:tc>
        <w:tc>
          <w:tcPr>
            <w:tcW w:type="dxa" w:w="3000"/>
            <w:shd w:fill="EAF0FB" w:color="auto" w:val="clear"/>
            <w:tcMar>
              <w:top w:type="dxa" w:w="60"/>
              <w:left w:type="dxa" w:w="110"/>
              <w:bottom w:type="dxa" w:w="60"/>
              <w:right w:type="dxa" w:w="110"/>
            </w:tcMar>
          </w:tcPr>
          <w:p>
            <w:pPr>
              <w:spacing w:after="0"/>
            </w:pPr>
            <w:r>
              <w:rPr>
                <w:b w:val="false"/>
                <w:bCs w:val="false"/>
                <w:color w:val="000000"/>
                <w:sz w:val="20"/>
                <w:szCs w:val="20"/>
              </w:rPr>
              <w:t xml:space="preserve">Domain prompts &amp; role mapping</w:t>
            </w:r>
          </w:p>
        </w:tc>
      </w:tr>
      <w:tr>
        <w:trPr>
          <w:tblHeader w:val="false"/>
        </w:trPr>
        <w:tc>
          <w:tcPr>
            <w:tcW w:type="dxa" w:w="3360"/>
            <w:shd w:fill="FFFFFF" w:color="auto" w:val="clear"/>
            <w:tcMar>
              <w:top w:type="dxa" w:w="60"/>
              <w:left w:type="dxa" w:w="110"/>
              <w:bottom w:type="dxa" w:w="60"/>
              <w:right w:type="dxa" w:w="110"/>
            </w:tcMar>
          </w:tcPr>
          <w:p>
            <w:pPr>
              <w:spacing w:after="0"/>
            </w:pPr>
            <w:r>
              <w:rPr>
                <w:b w:val="false"/>
                <w:bCs w:val="false"/>
                <w:color w:val="000000"/>
                <w:sz w:val="20"/>
                <w:szCs w:val="20"/>
              </w:rPr>
              <w:t xml:space="preserve">Config</w:t>
            </w:r>
          </w:p>
        </w:tc>
        <w:tc>
          <w:tcPr>
            <w:tcW w:type="dxa" w:w="3000"/>
            <w:shd w:fill="FFFFFF" w:color="auto" w:val="clear"/>
            <w:tcMar>
              <w:top w:type="dxa" w:w="60"/>
              <w:left w:type="dxa" w:w="110"/>
              <w:bottom w:type="dxa" w:w="60"/>
              <w:right w:type="dxa" w:w="110"/>
            </w:tcMar>
          </w:tcPr>
          <w:p>
            <w:pPr>
              <w:spacing w:after="0"/>
            </w:pPr>
            <w:r>
              <w:rPr>
                <w:b w:val="false"/>
                <w:bCs w:val="false"/>
                <w:color w:val="000000"/>
                <w:sz w:val="20"/>
                <w:szCs w:val="20"/>
              </w:rPr>
              <w:t xml:space="preserve">Profile engine</w:t>
            </w:r>
          </w:p>
        </w:tc>
        <w:tc>
          <w:tcPr>
            <w:tcW w:type="dxa" w:w="3000"/>
            <w:shd w:fill="FFFFFF" w:color="auto" w:val="clear"/>
            <w:tcMar>
              <w:top w:type="dxa" w:w="60"/>
              <w:left w:type="dxa" w:w="110"/>
              <w:bottom w:type="dxa" w:w="60"/>
              <w:right w:type="dxa" w:w="110"/>
            </w:tcMar>
          </w:tcPr>
          <w:p>
            <w:pPr>
              <w:spacing w:after="0"/>
            </w:pPr>
            <w:r>
              <w:rPr>
                <w:b w:val="false"/>
                <w:bCs w:val="false"/>
                <w:color w:val="000000"/>
                <w:sz w:val="20"/>
                <w:szCs w:val="20"/>
              </w:rPr>
              <w:t xml:space="preserve">This deployment’s settings</w:t>
            </w:r>
          </w:p>
        </w:tc>
      </w:tr>
    </w:tbl>
    <w:p>
      <w:pPr>
        <w:spacing w:after="120"/>
      </w:pPr>
    </w:p>
    <w:p>
      <w:pPr>
        <w:spacing w:after="120"/>
      </w:pPr>
      <w:r>
        <w:t xml:space="preserve">A product supplies eight things through its pack: model selection, domain knowledge, tools, a navigation catalog, prompts and persona, user-role mapping, deployment config, and pack identity. Onboarding a new product is a repeatable four-step exercise:</w:t>
      </w:r>
    </w:p>
    <w:p>
      <w:pPr>
        <w:pStyle w:val="ListParagraph"/>
        <w:numPr>
          <w:ilvl w:val="0"/>
          <w:numId w:val="3"/>
        </w:numPr>
        <w:spacing w:after="60"/>
      </w:pPr>
      <w:r>
        <w:rPr>
          <w:b/>
          <w:bCs/>
        </w:rPr>
        <w:t xml:space="preserve">Copy: </w:t>
      </w:r>
      <w:r>
        <w:t xml:space="preserve">Copy the bundled reference pack as a starting template.</w:t>
      </w:r>
    </w:p>
    <w:p>
      <w:pPr>
        <w:pStyle w:val="ListParagraph"/>
        <w:numPr>
          <w:ilvl w:val="0"/>
          <w:numId w:val="3"/>
        </w:numPr>
        <w:spacing w:after="60"/>
      </w:pPr>
      <w:r>
        <w:rPr>
          <w:b/>
          <w:bCs/>
        </w:rPr>
        <w:t xml:space="preserve">Fill: </w:t>
      </w:r>
      <w:r>
        <w:t xml:space="preserve">Fill in the eight providers for the product.</w:t>
      </w:r>
    </w:p>
    <w:p>
      <w:pPr>
        <w:pStyle w:val="ListParagraph"/>
        <w:numPr>
          <w:ilvl w:val="0"/>
          <w:numId w:val="3"/>
        </w:numPr>
        <w:spacing w:after="60"/>
      </w:pPr>
      <w:r>
        <w:rPr>
          <w:b/>
          <w:bCs/>
        </w:rPr>
        <w:t xml:space="preserve">Test: </w:t>
      </w:r>
      <w:r>
        <w:t xml:space="preserve">Add a small set of golden test questions for quality.</w:t>
      </w:r>
    </w:p>
    <w:p>
      <w:pPr>
        <w:pStyle w:val="ListParagraph"/>
        <w:numPr>
          <w:ilvl w:val="0"/>
          <w:numId w:val="3"/>
        </w:numPr>
        <w:spacing w:after="60"/>
      </w:pPr>
      <w:r>
        <w:rPr>
          <w:b/>
          <w:bCs/>
        </w:rPr>
        <w:t xml:space="preserve">Assemble: </w:t>
      </w:r>
      <w:r>
        <w:t xml:space="preserve">Assemble and run — no changes to the core engine.</w:t>
      </w:r>
    </w:p>
    <w:p>
      <w:pPr>
        <w:spacing w:after="120"/>
      </w:pPr>
      <w:r>
        <w:t xml:space="preserve">The business value is leverage and isolation: build once and ship to many products; improvements to the engine benefit every product; and one product’s knowledge, tools, and prompts never leak into another.</w:t>
      </w:r>
    </w:p>
    <w:p>
      <w:pPr>
        <w:pStyle w:val="Heading1"/>
      </w:pPr>
      <w:r>
        <w:t xml:space="preserve">7. Deployment Models</w:t>
      </w:r>
    </w:p>
    <w:p>
      <w:pPr>
        <w:spacing w:after="120"/>
      </w:pPr>
      <w:r>
        <w:t xml:space="preserve">The same library ships once and behaves differently per deployment profile. Online and offline are equal-priority; the client chooses at install.</w:t>
      </w:r>
    </w:p>
    <w:tbl>
      <w:tblPr>
        <w:tblW w:type="dxa" w:w="9360"/>
        <w:tblBorders>
          <w:top w:val="single" w:color="C9D3E8" w:sz="1"/>
          <w:left w:val="single" w:color="C9D3E8" w:sz="1"/>
          <w:bottom w:val="single" w:color="C9D3E8" w:sz="1"/>
          <w:right w:val="single" w:color="C9D3E8" w:sz="1"/>
          <w:insideH w:val="single" w:color="C9D3E8" w:sz="1"/>
          <w:insideV w:val="single" w:color="C9D3E8" w:sz="1"/>
        </w:tblBorders>
      </w:tblPr>
      <w:tblGrid>
        <w:gridCol w:w="2400"/>
        <w:gridCol w:w="3480"/>
        <w:gridCol w:w="3480"/>
      </w:tblGrid>
      <w:tr>
        <w:trPr>
          <w:tblHeader/>
        </w:trPr>
        <w:tc>
          <w:tcPr>
            <w:tcW w:type="dxa" w:w="2400"/>
            <w:shd w:fill="1E2761" w:color="auto" w:val="clear"/>
            <w:tcMar>
              <w:top w:type="dxa" w:w="60"/>
              <w:left w:type="dxa" w:w="110"/>
              <w:bottom w:type="dxa" w:w="60"/>
              <w:right w:type="dxa" w:w="110"/>
            </w:tcMar>
          </w:tcPr>
          <w:p>
            <w:pPr>
              <w:spacing w:after="0"/>
            </w:pPr>
            <w:r>
              <w:rPr>
                <w:b/>
                <w:bCs/>
                <w:color w:val="FFFFFF"/>
                <w:sz w:val="20"/>
                <w:szCs w:val="20"/>
              </w:rPr>
              <w:t xml:space="preserve">Profile</w:t>
            </w:r>
          </w:p>
        </w:tc>
        <w:tc>
          <w:tcPr>
            <w:tcW w:type="dxa" w:w="3480"/>
            <w:shd w:fill="1E2761" w:color="auto" w:val="clear"/>
            <w:tcMar>
              <w:top w:type="dxa" w:w="60"/>
              <w:left w:type="dxa" w:w="110"/>
              <w:bottom w:type="dxa" w:w="60"/>
              <w:right w:type="dxa" w:w="110"/>
            </w:tcMar>
          </w:tcPr>
          <w:p>
            <w:pPr>
              <w:spacing w:after="0"/>
            </w:pPr>
            <w:r>
              <w:rPr>
                <w:b/>
                <w:bCs/>
                <w:color w:val="FFFFFF"/>
                <w:sz w:val="20"/>
                <w:szCs w:val="20"/>
              </w:rPr>
              <w:t xml:space="preserve">Where it runs</w:t>
            </w:r>
          </w:p>
        </w:tc>
        <w:tc>
          <w:tcPr>
            <w:tcW w:type="dxa" w:w="3480"/>
            <w:shd w:fill="1E2761" w:color="auto" w:val="clear"/>
            <w:tcMar>
              <w:top w:type="dxa" w:w="60"/>
              <w:left w:type="dxa" w:w="110"/>
              <w:bottom w:type="dxa" w:w="60"/>
              <w:right w:type="dxa" w:w="110"/>
            </w:tcMar>
          </w:tcPr>
          <w:p>
            <w:pPr>
              <w:spacing w:after="0"/>
            </w:pPr>
            <w:r>
              <w:rPr>
                <w:b/>
                <w:bCs/>
                <w:color w:val="FFFFFF"/>
                <w:sz w:val="20"/>
                <w:szCs w:val="20"/>
              </w:rPr>
              <w:t xml:space="preserve">Models</w:t>
            </w:r>
          </w:p>
        </w:tc>
      </w:tr>
      <w:tr>
        <w:trPr>
          <w:tblHeader w:val="false"/>
        </w:trPr>
        <w:tc>
          <w:tcPr>
            <w:tcW w:type="dxa" w:w="2400"/>
            <w:shd w:fill="FFFFFF" w:color="auto" w:val="clear"/>
            <w:tcMar>
              <w:top w:type="dxa" w:w="60"/>
              <w:left w:type="dxa" w:w="110"/>
              <w:bottom w:type="dxa" w:w="60"/>
              <w:right w:type="dxa" w:w="110"/>
            </w:tcMar>
          </w:tcPr>
          <w:p>
            <w:pPr>
              <w:spacing w:after="0"/>
            </w:pPr>
            <w:r>
              <w:rPr>
                <w:b w:val="false"/>
                <w:bCs w:val="false"/>
                <w:color w:val="000000"/>
                <w:sz w:val="20"/>
                <w:szCs w:val="20"/>
              </w:rPr>
              <w:t xml:space="preserve">Offline</w:t>
            </w:r>
          </w:p>
        </w:tc>
        <w:tc>
          <w:tcPr>
            <w:tcW w:type="dxa" w:w="3480"/>
            <w:shd w:fill="FFFFFF" w:color="auto" w:val="clear"/>
            <w:tcMar>
              <w:top w:type="dxa" w:w="60"/>
              <w:left w:type="dxa" w:w="110"/>
              <w:bottom w:type="dxa" w:w="60"/>
              <w:right w:type="dxa" w:w="110"/>
            </w:tcMar>
          </w:tcPr>
          <w:p>
            <w:pPr>
              <w:spacing w:after="0"/>
            </w:pPr>
            <w:r>
              <w:rPr>
                <w:b w:val="false"/>
                <w:bCs w:val="false"/>
                <w:color w:val="000000"/>
                <w:sz w:val="20"/>
                <w:szCs w:val="20"/>
              </w:rPr>
              <w:t xml:space="preserve">Air-gapped / on-prem, no internet</w:t>
            </w:r>
          </w:p>
        </w:tc>
        <w:tc>
          <w:tcPr>
            <w:tcW w:type="dxa" w:w="3480"/>
            <w:shd w:fill="FFFFFF" w:color="auto" w:val="clear"/>
            <w:tcMar>
              <w:top w:type="dxa" w:w="60"/>
              <w:left w:type="dxa" w:w="110"/>
              <w:bottom w:type="dxa" w:w="60"/>
              <w:right w:type="dxa" w:w="110"/>
            </w:tcMar>
          </w:tcPr>
          <w:p>
            <w:pPr>
              <w:spacing w:after="0"/>
            </w:pPr>
            <w:r>
              <w:rPr>
                <w:b w:val="false"/>
                <w:bCs w:val="false"/>
                <w:color w:val="000000"/>
                <w:sz w:val="20"/>
                <w:szCs w:val="20"/>
              </w:rPr>
              <w:t xml:space="preserve">Local model + local embeddings, in-process or on localhost</w:t>
            </w:r>
          </w:p>
        </w:tc>
      </w:tr>
      <w:tr>
        <w:trPr>
          <w:tblHeader w:val="false"/>
        </w:trPr>
        <w:tc>
          <w:tcPr>
            <w:tcW w:type="dxa" w:w="2400"/>
            <w:shd w:fill="EAF0FB" w:color="auto" w:val="clear"/>
            <w:tcMar>
              <w:top w:type="dxa" w:w="60"/>
              <w:left w:type="dxa" w:w="110"/>
              <w:bottom w:type="dxa" w:w="60"/>
              <w:right w:type="dxa" w:w="110"/>
            </w:tcMar>
          </w:tcPr>
          <w:p>
            <w:pPr>
              <w:spacing w:after="0"/>
            </w:pPr>
            <w:r>
              <w:rPr>
                <w:b w:val="false"/>
                <w:bCs w:val="false"/>
                <w:color w:val="000000"/>
                <w:sz w:val="20"/>
                <w:szCs w:val="20"/>
              </w:rPr>
              <w:t xml:space="preserve">On-prem hosted</w:t>
            </w:r>
          </w:p>
        </w:tc>
        <w:tc>
          <w:tcPr>
            <w:tcW w:type="dxa" w:w="3480"/>
            <w:shd w:fill="EAF0FB" w:color="auto" w:val="clear"/>
            <w:tcMar>
              <w:top w:type="dxa" w:w="60"/>
              <w:left w:type="dxa" w:w="110"/>
              <w:bottom w:type="dxa" w:w="60"/>
              <w:right w:type="dxa" w:w="110"/>
            </w:tcMar>
          </w:tcPr>
          <w:p>
            <w:pPr>
              <w:spacing w:after="0"/>
            </w:pPr>
            <w:r>
              <w:rPr>
                <w:b w:val="false"/>
                <w:bCs w:val="false"/>
                <w:color w:val="000000"/>
                <w:sz w:val="20"/>
                <w:szCs w:val="20"/>
              </w:rPr>
              <w:t xml:space="preserve">On-prem with a larger model on the network</w:t>
            </w:r>
          </w:p>
        </w:tc>
        <w:tc>
          <w:tcPr>
            <w:tcW w:type="dxa" w:w="3480"/>
            <w:shd w:fill="EAF0FB" w:color="auto" w:val="clear"/>
            <w:tcMar>
              <w:top w:type="dxa" w:w="60"/>
              <w:left w:type="dxa" w:w="110"/>
              <w:bottom w:type="dxa" w:w="60"/>
              <w:right w:type="dxa" w:w="110"/>
            </w:tcMar>
          </w:tcPr>
          <w:p>
            <w:pPr>
              <w:spacing w:after="0"/>
            </w:pPr>
            <w:r>
              <w:rPr>
                <w:b w:val="false"/>
                <w:bCs w:val="false"/>
                <w:color w:val="000000"/>
                <w:sz w:val="20"/>
                <w:szCs w:val="20"/>
              </w:rPr>
              <w:t xml:space="preserve">Local embeddings + a model server on the LAN</w:t>
            </w:r>
          </w:p>
        </w:tc>
      </w:tr>
      <w:tr>
        <w:trPr>
          <w:tblHeader w:val="false"/>
        </w:trPr>
        <w:tc>
          <w:tcPr>
            <w:tcW w:type="dxa" w:w="2400"/>
            <w:shd w:fill="FFFFFF" w:color="auto" w:val="clear"/>
            <w:tcMar>
              <w:top w:type="dxa" w:w="60"/>
              <w:left w:type="dxa" w:w="110"/>
              <w:bottom w:type="dxa" w:w="60"/>
              <w:right w:type="dxa" w:w="110"/>
            </w:tcMar>
          </w:tcPr>
          <w:p>
            <w:pPr>
              <w:spacing w:after="0"/>
            </w:pPr>
            <w:r>
              <w:rPr>
                <w:b w:val="false"/>
                <w:bCs w:val="false"/>
                <w:color w:val="000000"/>
                <w:sz w:val="20"/>
                <w:szCs w:val="20"/>
              </w:rPr>
              <w:t xml:space="preserve">Cloud</w:t>
            </w:r>
          </w:p>
        </w:tc>
        <w:tc>
          <w:tcPr>
            <w:tcW w:type="dxa" w:w="3480"/>
            <w:shd w:fill="FFFFFF" w:color="auto" w:val="clear"/>
            <w:tcMar>
              <w:top w:type="dxa" w:w="60"/>
              <w:left w:type="dxa" w:w="110"/>
              <w:bottom w:type="dxa" w:w="60"/>
              <w:right w:type="dxa" w:w="110"/>
            </w:tcMar>
          </w:tcPr>
          <w:p>
            <w:pPr>
              <w:spacing w:after="0"/>
            </w:pPr>
            <w:r>
              <w:rPr>
                <w:b w:val="false"/>
                <w:bCs w:val="false"/>
                <w:color w:val="000000"/>
                <w:sz w:val="20"/>
                <w:szCs w:val="20"/>
              </w:rPr>
              <w:t xml:space="preserve">Vendor or client cloud</w:t>
            </w:r>
          </w:p>
        </w:tc>
        <w:tc>
          <w:tcPr>
            <w:tcW w:type="dxa" w:w="3480"/>
            <w:shd w:fill="FFFFFF" w:color="auto" w:val="clear"/>
            <w:tcMar>
              <w:top w:type="dxa" w:w="60"/>
              <w:left w:type="dxa" w:w="110"/>
              <w:bottom w:type="dxa" w:w="60"/>
              <w:right w:type="dxa" w:w="110"/>
            </w:tcMar>
          </w:tcPr>
          <w:p>
            <w:pPr>
              <w:spacing w:after="0"/>
            </w:pPr>
            <w:r>
              <w:rPr>
                <w:b w:val="false"/>
                <w:bCs w:val="false"/>
                <w:color w:val="000000"/>
                <w:sz w:val="20"/>
                <w:szCs w:val="20"/>
              </w:rPr>
              <w:t xml:space="preserve">Hosted model (or a cloud-hosted local model)</w:t>
            </w:r>
          </w:p>
        </w:tc>
      </w:tr>
    </w:tbl>
    <w:p>
      <w:pPr>
        <w:spacing w:after="120"/>
      </w:pPr>
    </w:p>
    <w:p>
      <w:pPr>
        <w:spacing w:after="120"/>
      </w:pPr>
      <w:r>
        <w:t xml:space="preserve">A capability matrix gates what each profile can do, so a disabled capability is never reachable — not merely hidden. For example, an offline deployment is provably free of network egress.</w:t>
      </w:r>
    </w:p>
    <w:tbl>
      <w:tblPr>
        <w:tblW w:type="dxa" w:w="9360"/>
        <w:tblBorders>
          <w:top w:val="single" w:color="C9D3E8" w:sz="1"/>
          <w:left w:val="single" w:color="C9D3E8" w:sz="1"/>
          <w:bottom w:val="single" w:color="C9D3E8" w:sz="1"/>
          <w:right w:val="single" w:color="C9D3E8" w:sz="1"/>
          <w:insideH w:val="single" w:color="C9D3E8" w:sz="1"/>
          <w:insideV w:val="single" w:color="C9D3E8" w:sz="1"/>
        </w:tblBorders>
      </w:tblPr>
      <w:tblGrid>
        <w:gridCol w:w="3360"/>
        <w:gridCol w:w="2000"/>
        <w:gridCol w:w="2000"/>
        <w:gridCol w:w="2000"/>
      </w:tblGrid>
      <w:tr>
        <w:trPr>
          <w:tblHeader/>
        </w:trPr>
        <w:tc>
          <w:tcPr>
            <w:tcW w:type="dxa" w:w="3360"/>
            <w:shd w:fill="1E2761" w:color="auto" w:val="clear"/>
            <w:tcMar>
              <w:top w:type="dxa" w:w="60"/>
              <w:left w:type="dxa" w:w="110"/>
              <w:bottom w:type="dxa" w:w="60"/>
              <w:right w:type="dxa" w:w="110"/>
            </w:tcMar>
          </w:tcPr>
          <w:p>
            <w:pPr>
              <w:spacing w:after="0"/>
            </w:pPr>
            <w:r>
              <w:rPr>
                <w:b/>
                <w:bCs/>
                <w:color w:val="FFFFFF"/>
                <w:sz w:val="20"/>
                <w:szCs w:val="20"/>
              </w:rPr>
              <w:t xml:space="preserve">Capability</w:t>
            </w:r>
          </w:p>
        </w:tc>
        <w:tc>
          <w:tcPr>
            <w:tcW w:type="dxa" w:w="2000"/>
            <w:shd w:fill="1E2761" w:color="auto" w:val="clear"/>
            <w:tcMar>
              <w:top w:type="dxa" w:w="60"/>
              <w:left w:type="dxa" w:w="110"/>
              <w:bottom w:type="dxa" w:w="60"/>
              <w:right w:type="dxa" w:w="110"/>
            </w:tcMar>
          </w:tcPr>
          <w:p>
            <w:pPr>
              <w:spacing w:after="0"/>
            </w:pPr>
            <w:r>
              <w:rPr>
                <w:b/>
                <w:bCs/>
                <w:color w:val="FFFFFF"/>
                <w:sz w:val="20"/>
                <w:szCs w:val="20"/>
              </w:rPr>
              <w:t xml:space="preserve">Offline</w:t>
            </w:r>
          </w:p>
        </w:tc>
        <w:tc>
          <w:tcPr>
            <w:tcW w:type="dxa" w:w="2000"/>
            <w:shd w:fill="1E2761" w:color="auto" w:val="clear"/>
            <w:tcMar>
              <w:top w:type="dxa" w:w="60"/>
              <w:left w:type="dxa" w:w="110"/>
              <w:bottom w:type="dxa" w:w="60"/>
              <w:right w:type="dxa" w:w="110"/>
            </w:tcMar>
          </w:tcPr>
          <w:p>
            <w:pPr>
              <w:spacing w:after="0"/>
            </w:pPr>
            <w:r>
              <w:rPr>
                <w:b/>
                <w:bCs/>
                <w:color w:val="FFFFFF"/>
                <w:sz w:val="20"/>
                <w:szCs w:val="20"/>
              </w:rPr>
              <w:t xml:space="preserve">On-prem</w:t>
            </w:r>
          </w:p>
        </w:tc>
        <w:tc>
          <w:tcPr>
            <w:tcW w:type="dxa" w:w="2000"/>
            <w:shd w:fill="1E2761" w:color="auto" w:val="clear"/>
            <w:tcMar>
              <w:top w:type="dxa" w:w="60"/>
              <w:left w:type="dxa" w:w="110"/>
              <w:bottom w:type="dxa" w:w="60"/>
              <w:right w:type="dxa" w:w="110"/>
            </w:tcMar>
          </w:tcPr>
          <w:p>
            <w:pPr>
              <w:spacing w:after="0"/>
            </w:pPr>
            <w:r>
              <w:rPr>
                <w:b/>
                <w:bCs/>
                <w:color w:val="FFFFFF"/>
                <w:sz w:val="20"/>
                <w:szCs w:val="20"/>
              </w:rPr>
              <w:t xml:space="preserve">Cloud</w:t>
            </w:r>
          </w:p>
        </w:tc>
      </w:tr>
      <w:tr>
        <w:trPr>
          <w:tblHeader w:val="false"/>
        </w:trPr>
        <w:tc>
          <w:tcPr>
            <w:tcW w:type="dxa" w:w="3360"/>
            <w:shd w:fill="FFFFFF" w:color="auto" w:val="clear"/>
            <w:tcMar>
              <w:top w:type="dxa" w:w="60"/>
              <w:left w:type="dxa" w:w="110"/>
              <w:bottom w:type="dxa" w:w="60"/>
              <w:right w:type="dxa" w:w="110"/>
            </w:tcMar>
          </w:tcPr>
          <w:p>
            <w:pPr>
              <w:spacing w:after="0"/>
            </w:pPr>
            <w:r>
              <w:rPr>
                <w:b w:val="false"/>
                <w:bCs w:val="false"/>
                <w:color w:val="000000"/>
                <w:sz w:val="20"/>
                <w:szCs w:val="20"/>
              </w:rPr>
              <w:t xml:space="preserve">Hosted models</w:t>
            </w:r>
          </w:p>
        </w:tc>
        <w:tc>
          <w:tcPr>
            <w:tcW w:type="dxa" w:w="2000"/>
            <w:shd w:fill="FFFFFF" w:color="auto" w:val="clear"/>
            <w:tcMar>
              <w:top w:type="dxa" w:w="60"/>
              <w:left w:type="dxa" w:w="110"/>
              <w:bottom w:type="dxa" w:w="60"/>
              <w:right w:type="dxa" w:w="110"/>
            </w:tcMar>
          </w:tcPr>
          <w:p>
            <w:pPr>
              <w:spacing w:after="0"/>
            </w:pPr>
            <w:r>
              <w:rPr>
                <w:b w:val="false"/>
                <w:bCs w:val="false"/>
                <w:color w:val="000000"/>
                <w:sz w:val="20"/>
                <w:szCs w:val="20"/>
              </w:rPr>
              <w:t xml:space="preserve">No</w:t>
            </w:r>
          </w:p>
        </w:tc>
        <w:tc>
          <w:tcPr>
            <w:tcW w:type="dxa" w:w="2000"/>
            <w:shd w:fill="FFFFFF" w:color="auto" w:val="clear"/>
            <w:tcMar>
              <w:top w:type="dxa" w:w="60"/>
              <w:left w:type="dxa" w:w="110"/>
              <w:bottom w:type="dxa" w:w="60"/>
              <w:right w:type="dxa" w:w="110"/>
            </w:tcMar>
          </w:tcPr>
          <w:p>
            <w:pPr>
              <w:spacing w:after="0"/>
            </w:pPr>
            <w:r>
              <w:rPr>
                <w:b w:val="false"/>
                <w:bCs w:val="false"/>
                <w:color w:val="000000"/>
                <w:sz w:val="20"/>
                <w:szCs w:val="20"/>
              </w:rPr>
              <w:t xml:space="preserve">LAN only</w:t>
            </w:r>
          </w:p>
        </w:tc>
        <w:tc>
          <w:tcPr>
            <w:tcW w:type="dxa" w:w="2000"/>
            <w:shd w:fill="FFFFFF" w:color="auto" w:val="clear"/>
            <w:tcMar>
              <w:top w:type="dxa" w:w="60"/>
              <w:left w:type="dxa" w:w="110"/>
              <w:bottom w:type="dxa" w:w="60"/>
              <w:right w:type="dxa" w:w="110"/>
            </w:tcMar>
          </w:tcPr>
          <w:p>
            <w:pPr>
              <w:spacing w:after="0"/>
            </w:pPr>
            <w:r>
              <w:rPr>
                <w:b w:val="false"/>
                <w:bCs w:val="false"/>
                <w:color w:val="000000"/>
                <w:sz w:val="20"/>
                <w:szCs w:val="20"/>
              </w:rPr>
              <w:t xml:space="preserve">Yes</w:t>
            </w:r>
          </w:p>
        </w:tc>
      </w:tr>
      <w:tr>
        <w:trPr>
          <w:tblHeader w:val="false"/>
        </w:trPr>
        <w:tc>
          <w:tcPr>
            <w:tcW w:type="dxa" w:w="3360"/>
            <w:shd w:fill="EAF0FB" w:color="auto" w:val="clear"/>
            <w:tcMar>
              <w:top w:type="dxa" w:w="60"/>
              <w:left w:type="dxa" w:w="110"/>
              <w:bottom w:type="dxa" w:w="60"/>
              <w:right w:type="dxa" w:w="110"/>
            </w:tcMar>
          </w:tcPr>
          <w:p>
            <w:pPr>
              <w:spacing w:after="0"/>
            </w:pPr>
            <w:r>
              <w:rPr>
                <w:b w:val="false"/>
                <w:bCs w:val="false"/>
                <w:color w:val="000000"/>
                <w:sz w:val="20"/>
                <w:szCs w:val="20"/>
              </w:rPr>
              <w:t xml:space="preserve">Mutating actions (gated)</w:t>
            </w:r>
          </w:p>
        </w:tc>
        <w:tc>
          <w:tcPr>
            <w:tcW w:type="dxa" w:w="2000"/>
            <w:shd w:fill="EAF0FB" w:color="auto" w:val="clear"/>
            <w:tcMar>
              <w:top w:type="dxa" w:w="60"/>
              <w:left w:type="dxa" w:w="110"/>
              <w:bottom w:type="dxa" w:w="60"/>
              <w:right w:type="dxa" w:w="110"/>
            </w:tcMar>
          </w:tcPr>
          <w:p>
            <w:pPr>
              <w:spacing w:after="0"/>
            </w:pPr>
            <w:r>
              <w:rPr>
                <w:b w:val="false"/>
                <w:bCs w:val="false"/>
                <w:color w:val="000000"/>
                <w:sz w:val="20"/>
                <w:szCs w:val="20"/>
              </w:rPr>
              <w:t xml:space="preserve">Yes</w:t>
            </w:r>
          </w:p>
        </w:tc>
        <w:tc>
          <w:tcPr>
            <w:tcW w:type="dxa" w:w="2000"/>
            <w:shd w:fill="EAF0FB" w:color="auto" w:val="clear"/>
            <w:tcMar>
              <w:top w:type="dxa" w:w="60"/>
              <w:left w:type="dxa" w:w="110"/>
              <w:bottom w:type="dxa" w:w="60"/>
              <w:right w:type="dxa" w:w="110"/>
            </w:tcMar>
          </w:tcPr>
          <w:p>
            <w:pPr>
              <w:spacing w:after="0"/>
            </w:pPr>
            <w:r>
              <w:rPr>
                <w:b w:val="false"/>
                <w:bCs w:val="false"/>
                <w:color w:val="000000"/>
                <w:sz w:val="20"/>
                <w:szCs w:val="20"/>
              </w:rPr>
              <w:t xml:space="preserve">Yes</w:t>
            </w:r>
          </w:p>
        </w:tc>
        <w:tc>
          <w:tcPr>
            <w:tcW w:type="dxa" w:w="2000"/>
            <w:shd w:fill="EAF0FB" w:color="auto" w:val="clear"/>
            <w:tcMar>
              <w:top w:type="dxa" w:w="60"/>
              <w:left w:type="dxa" w:w="110"/>
              <w:bottom w:type="dxa" w:w="60"/>
              <w:right w:type="dxa" w:w="110"/>
            </w:tcMar>
          </w:tcPr>
          <w:p>
            <w:pPr>
              <w:spacing w:after="0"/>
            </w:pPr>
            <w:r>
              <w:rPr>
                <w:b w:val="false"/>
                <w:bCs w:val="false"/>
                <w:color w:val="000000"/>
                <w:sz w:val="20"/>
                <w:szCs w:val="20"/>
              </w:rPr>
              <w:t xml:space="preserve">Yes</w:t>
            </w:r>
          </w:p>
        </w:tc>
      </w:tr>
      <w:tr>
        <w:trPr>
          <w:tblHeader w:val="false"/>
        </w:trPr>
        <w:tc>
          <w:tcPr>
            <w:tcW w:type="dxa" w:w="3360"/>
            <w:shd w:fill="FFFFFF" w:color="auto" w:val="clear"/>
            <w:tcMar>
              <w:top w:type="dxa" w:w="60"/>
              <w:left w:type="dxa" w:w="110"/>
              <w:bottom w:type="dxa" w:w="60"/>
              <w:right w:type="dxa" w:w="110"/>
            </w:tcMar>
          </w:tcPr>
          <w:p>
            <w:pPr>
              <w:spacing w:after="0"/>
            </w:pPr>
            <w:r>
              <w:rPr>
                <w:b w:val="false"/>
                <w:bCs w:val="false"/>
                <w:color w:val="000000"/>
                <w:sz w:val="20"/>
                <w:szCs w:val="20"/>
              </w:rPr>
              <w:t xml:space="preserve">External tool servers</w:t>
            </w:r>
          </w:p>
        </w:tc>
        <w:tc>
          <w:tcPr>
            <w:tcW w:type="dxa" w:w="2000"/>
            <w:shd w:fill="FFFFFF" w:color="auto" w:val="clear"/>
            <w:tcMar>
              <w:top w:type="dxa" w:w="60"/>
              <w:left w:type="dxa" w:w="110"/>
              <w:bottom w:type="dxa" w:w="60"/>
              <w:right w:type="dxa" w:w="110"/>
            </w:tcMar>
          </w:tcPr>
          <w:p>
            <w:pPr>
              <w:spacing w:after="0"/>
            </w:pPr>
            <w:r>
              <w:rPr>
                <w:b w:val="false"/>
                <w:bCs w:val="false"/>
                <w:color w:val="000000"/>
                <w:sz w:val="20"/>
                <w:szCs w:val="20"/>
              </w:rPr>
              <w:t xml:space="preserve">Local only</w:t>
            </w:r>
          </w:p>
        </w:tc>
        <w:tc>
          <w:tcPr>
            <w:tcW w:type="dxa" w:w="2000"/>
            <w:shd w:fill="FFFFFF" w:color="auto" w:val="clear"/>
            <w:tcMar>
              <w:top w:type="dxa" w:w="60"/>
              <w:left w:type="dxa" w:w="110"/>
              <w:bottom w:type="dxa" w:w="60"/>
              <w:right w:type="dxa" w:w="110"/>
            </w:tcMar>
          </w:tcPr>
          <w:p>
            <w:pPr>
              <w:spacing w:after="0"/>
            </w:pPr>
            <w:r>
              <w:rPr>
                <w:b w:val="false"/>
                <w:bCs w:val="false"/>
                <w:color w:val="000000"/>
                <w:sz w:val="20"/>
                <w:szCs w:val="20"/>
              </w:rPr>
              <w:t xml:space="preserve">Yes</w:t>
            </w:r>
          </w:p>
        </w:tc>
        <w:tc>
          <w:tcPr>
            <w:tcW w:type="dxa" w:w="2000"/>
            <w:shd w:fill="FFFFFF" w:color="auto" w:val="clear"/>
            <w:tcMar>
              <w:top w:type="dxa" w:w="60"/>
              <w:left w:type="dxa" w:w="110"/>
              <w:bottom w:type="dxa" w:w="60"/>
              <w:right w:type="dxa" w:w="110"/>
            </w:tcMar>
          </w:tcPr>
          <w:p>
            <w:pPr>
              <w:spacing w:after="0"/>
            </w:pPr>
            <w:r>
              <w:rPr>
                <w:b w:val="false"/>
                <w:bCs w:val="false"/>
                <w:color w:val="000000"/>
                <w:sz w:val="20"/>
                <w:szCs w:val="20"/>
              </w:rPr>
              <w:t xml:space="preserve">Yes</w:t>
            </w:r>
          </w:p>
        </w:tc>
      </w:tr>
      <w:tr>
        <w:trPr>
          <w:tblHeader w:val="false"/>
        </w:trPr>
        <w:tc>
          <w:tcPr>
            <w:tcW w:type="dxa" w:w="3360"/>
            <w:shd w:fill="EAF0FB" w:color="auto" w:val="clear"/>
            <w:tcMar>
              <w:top w:type="dxa" w:w="60"/>
              <w:left w:type="dxa" w:w="110"/>
              <w:bottom w:type="dxa" w:w="60"/>
              <w:right w:type="dxa" w:w="110"/>
            </w:tcMar>
          </w:tcPr>
          <w:p>
            <w:pPr>
              <w:spacing w:after="0"/>
            </w:pPr>
            <w:r>
              <w:rPr>
                <w:b w:val="false"/>
                <w:bCs w:val="false"/>
                <w:color w:val="000000"/>
                <w:sz w:val="20"/>
                <w:szCs w:val="20"/>
              </w:rPr>
              <w:t xml:space="preserve">Production vector store</w:t>
            </w:r>
          </w:p>
        </w:tc>
        <w:tc>
          <w:tcPr>
            <w:tcW w:type="dxa" w:w="2000"/>
            <w:shd w:fill="EAF0FB" w:color="auto" w:val="clear"/>
            <w:tcMar>
              <w:top w:type="dxa" w:w="60"/>
              <w:left w:type="dxa" w:w="110"/>
              <w:bottom w:type="dxa" w:w="60"/>
              <w:right w:type="dxa" w:w="110"/>
            </w:tcMar>
          </w:tcPr>
          <w:p>
            <w:pPr>
              <w:spacing w:after="0"/>
            </w:pPr>
            <w:r>
              <w:rPr>
                <w:b w:val="false"/>
                <w:bCs w:val="false"/>
                <w:color w:val="000000"/>
                <w:sz w:val="20"/>
                <w:szCs w:val="20"/>
              </w:rPr>
              <w:t xml:space="preserve">Optional</w:t>
            </w:r>
          </w:p>
        </w:tc>
        <w:tc>
          <w:tcPr>
            <w:tcW w:type="dxa" w:w="2000"/>
            <w:shd w:fill="EAF0FB" w:color="auto" w:val="clear"/>
            <w:tcMar>
              <w:top w:type="dxa" w:w="60"/>
              <w:left w:type="dxa" w:w="110"/>
              <w:bottom w:type="dxa" w:w="60"/>
              <w:right w:type="dxa" w:w="110"/>
            </w:tcMar>
          </w:tcPr>
          <w:p>
            <w:pPr>
              <w:spacing w:after="0"/>
            </w:pPr>
            <w:r>
              <w:rPr>
                <w:b w:val="false"/>
                <w:bCs w:val="false"/>
                <w:color w:val="000000"/>
                <w:sz w:val="20"/>
                <w:szCs w:val="20"/>
              </w:rPr>
              <w:t xml:space="preserve">Yes</w:t>
            </w:r>
          </w:p>
        </w:tc>
        <w:tc>
          <w:tcPr>
            <w:tcW w:type="dxa" w:w="2000"/>
            <w:shd w:fill="EAF0FB" w:color="auto" w:val="clear"/>
            <w:tcMar>
              <w:top w:type="dxa" w:w="60"/>
              <w:left w:type="dxa" w:w="110"/>
              <w:bottom w:type="dxa" w:w="60"/>
              <w:right w:type="dxa" w:w="110"/>
            </w:tcMar>
          </w:tcPr>
          <w:p>
            <w:pPr>
              <w:spacing w:after="0"/>
            </w:pPr>
            <w:r>
              <w:rPr>
                <w:b w:val="false"/>
                <w:bCs w:val="false"/>
                <w:color w:val="000000"/>
                <w:sz w:val="20"/>
                <w:szCs w:val="20"/>
              </w:rPr>
              <w:t xml:space="preserve">Yes</w:t>
            </w:r>
          </w:p>
        </w:tc>
      </w:tr>
    </w:tbl>
    <w:p>
      <w:pPr>
        <w:pStyle w:val="Heading1"/>
      </w:pPr>
      <w:r>
        <w:t xml:space="preserve">8. Safety, Governance &amp; Trust</w:t>
      </w:r>
    </w:p>
    <w:p>
      <w:pPr>
        <w:spacing w:after="160"/>
      </w:pPr>
      <w:r>
        <w:rPr>
          <w:i/>
          <w:iCs/>
          <w:color w:val="555555"/>
          <w:sz w:val="22"/>
          <w:szCs w:val="22"/>
        </w:rPr>
        <w:t xml:space="preserve">The agent advises and drafts freely — but it never changes anything without a recorded human approval.</w:t>
      </w:r>
    </w:p>
    <w:p>
      <w:pPr>
        <w:spacing w:after="120"/>
      </w:pPr>
      <w:r>
        <w:t xml:space="preserve">For an operational tool that can touch pipelines, configs, and data, trust is the product. Safety is built into the runtime, not requested in a prompt:</w:t>
      </w:r>
    </w:p>
    <w:p>
      <w:pPr>
        <w:pStyle w:val="ListParagraph"/>
        <w:numPr>
          <w:ilvl w:val="0"/>
          <w:numId w:val="2"/>
        </w:numPr>
        <w:spacing w:after="60"/>
      </w:pPr>
      <w:r>
        <w:rPr>
          <w:b/>
          <w:bCs/>
        </w:rPr>
        <w:t xml:space="preserve">Human approval + dry-run: </w:t>
      </w:r>
      <w:r>
        <w:t xml:space="preserve">every state-changing action pauses for a human decision and shows a dry-run preview of its effect first.</w:t>
      </w:r>
    </w:p>
    <w:p>
      <w:pPr>
        <w:pStyle w:val="ListParagraph"/>
        <w:numPr>
          <w:ilvl w:val="0"/>
          <w:numId w:val="2"/>
        </w:numPr>
        <w:spacing w:after="60"/>
      </w:pPr>
      <w:r>
        <w:rPr>
          <w:b/>
          <w:bCs/>
        </w:rPr>
        <w:t xml:space="preserve">Full audit trail: </w:t>
      </w:r>
      <w:r>
        <w:t xml:space="preserve">every model call, tool call, decision, approval, and change is recorded in an append-only trail — built for compliance.</w:t>
      </w:r>
    </w:p>
    <w:p>
      <w:pPr>
        <w:pStyle w:val="ListParagraph"/>
        <w:numPr>
          <w:ilvl w:val="0"/>
          <w:numId w:val="2"/>
        </w:numPr>
        <w:spacing w:after="60"/>
      </w:pPr>
      <w:r>
        <w:rPr>
          <w:b/>
          <w:bCs/>
        </w:rPr>
        <w:t xml:space="preserve">Role-based access: </w:t>
      </w:r>
      <w:r>
        <w:t xml:space="preserve">capabilities and tools are filtered by the user’s tier (admin, support, analyst, user).</w:t>
      </w:r>
    </w:p>
    <w:p>
      <w:pPr>
        <w:pStyle w:val="ListParagraph"/>
        <w:numPr>
          <w:ilvl w:val="0"/>
          <w:numId w:val="2"/>
        </w:numPr>
        <w:spacing w:after="60"/>
      </w:pPr>
      <w:r>
        <w:rPr>
          <w:b/>
          <w:bCs/>
        </w:rPr>
        <w:t xml:space="preserve">Guardrails: </w:t>
      </w:r>
      <w:r>
        <w:t xml:space="preserve">inputs are screened for prompt-injection and personal data; outputs are validated before they reach the product.</w:t>
      </w:r>
    </w:p>
    <w:p>
      <w:pPr>
        <w:pStyle w:val="Heading1"/>
      </w:pPr>
      <w:r>
        <w:t xml:space="preserve">9. Technology Choices</w:t>
      </w:r>
    </w:p>
    <w:p>
      <w:pPr>
        <w:spacing w:after="120"/>
      </w:pPr>
      <w:r>
        <w:t xml:space="preserve">Choices favor an embeddable, offline-capable, low-risk stack on the JVM. At a high level:</w:t>
      </w:r>
    </w:p>
    <w:tbl>
      <w:tblPr>
        <w:tblW w:type="dxa" w:w="9360"/>
        <w:tblBorders>
          <w:top w:val="single" w:color="C9D3E8" w:sz="1"/>
          <w:left w:val="single" w:color="C9D3E8" w:sz="1"/>
          <w:bottom w:val="single" w:color="C9D3E8" w:sz="1"/>
          <w:right w:val="single" w:color="C9D3E8" w:sz="1"/>
          <w:insideH w:val="single" w:color="C9D3E8" w:sz="1"/>
          <w:insideV w:val="single" w:color="C9D3E8" w:sz="1"/>
        </w:tblBorders>
      </w:tblPr>
      <w:tblGrid>
        <w:gridCol w:w="3000"/>
        <w:gridCol w:w="6360"/>
      </w:tblGrid>
      <w:tr>
        <w:trPr>
          <w:tblHeader/>
        </w:trPr>
        <w:tc>
          <w:tcPr>
            <w:tcW w:type="dxa" w:w="3000"/>
            <w:shd w:fill="1E2761" w:color="auto" w:val="clear"/>
            <w:tcMar>
              <w:top w:type="dxa" w:w="60"/>
              <w:left w:type="dxa" w:w="110"/>
              <w:bottom w:type="dxa" w:w="60"/>
              <w:right w:type="dxa" w:w="110"/>
            </w:tcMar>
          </w:tcPr>
          <w:p>
            <w:pPr>
              <w:spacing w:after="0"/>
            </w:pPr>
            <w:r>
              <w:rPr>
                <w:b/>
                <w:bCs/>
                <w:color w:val="FFFFFF"/>
                <w:sz w:val="20"/>
                <w:szCs w:val="20"/>
              </w:rPr>
              <w:t xml:space="preserve">Choice</w:t>
            </w:r>
          </w:p>
        </w:tc>
        <w:tc>
          <w:tcPr>
            <w:tcW w:type="dxa" w:w="6360"/>
            <w:shd w:fill="1E2761" w:color="auto" w:val="clear"/>
            <w:tcMar>
              <w:top w:type="dxa" w:w="60"/>
              <w:left w:type="dxa" w:w="110"/>
              <w:bottom w:type="dxa" w:w="60"/>
              <w:right w:type="dxa" w:w="110"/>
            </w:tcMar>
          </w:tcPr>
          <w:p>
            <w:pPr>
              <w:spacing w:after="0"/>
            </w:pPr>
            <w:r>
              <w:rPr>
                <w:b/>
                <w:bCs/>
                <w:color w:val="FFFFFF"/>
                <w:sz w:val="20"/>
                <w:szCs w:val="20"/>
              </w:rPr>
              <w:t xml:space="preserve">Why</w:t>
            </w:r>
          </w:p>
        </w:tc>
      </w:tr>
      <w:tr>
        <w:trPr>
          <w:tblHeader w:val="false"/>
        </w:trPr>
        <w:tc>
          <w:tcPr>
            <w:tcW w:type="dxa" w:w="3000"/>
            <w:shd w:fill="FFFFFF" w:color="auto" w:val="clear"/>
            <w:tcMar>
              <w:top w:type="dxa" w:w="60"/>
              <w:left w:type="dxa" w:w="110"/>
              <w:bottom w:type="dxa" w:w="60"/>
              <w:right w:type="dxa" w:w="110"/>
            </w:tcMar>
          </w:tcPr>
          <w:p>
            <w:pPr>
              <w:spacing w:after="0"/>
            </w:pPr>
            <w:r>
              <w:rPr>
                <w:b w:val="false"/>
                <w:bCs w:val="false"/>
                <w:color w:val="000000"/>
                <w:sz w:val="20"/>
                <w:szCs w:val="20"/>
              </w:rPr>
              <w:t xml:space="preserve">Plain-Java library (JDK 25, Maven)</w:t>
            </w:r>
          </w:p>
        </w:tc>
        <w:tc>
          <w:tcPr>
            <w:tcW w:type="dxa" w:w="6360"/>
            <w:shd w:fill="FFFFFF" w:color="auto" w:val="clear"/>
            <w:tcMar>
              <w:top w:type="dxa" w:w="60"/>
              <w:left w:type="dxa" w:w="110"/>
              <w:bottom w:type="dxa" w:w="60"/>
              <w:right w:type="dxa" w:w="110"/>
            </w:tcMar>
          </w:tcPr>
          <w:p>
            <w:pPr>
              <w:spacing w:after="0"/>
            </w:pPr>
            <w:r>
              <w:rPr>
                <w:b w:val="false"/>
                <w:bCs w:val="false"/>
                <w:color w:val="000000"/>
                <w:sz w:val="20"/>
                <w:szCs w:val="20"/>
              </w:rPr>
              <w:t xml:space="preserve">Embeds directly in the existing JVM product; no framework lock-in.</w:t>
            </w:r>
          </w:p>
        </w:tc>
      </w:tr>
      <w:tr>
        <w:trPr>
          <w:tblHeader w:val="false"/>
        </w:trPr>
        <w:tc>
          <w:tcPr>
            <w:tcW w:type="dxa" w:w="3000"/>
            <w:shd w:fill="EAF0FB" w:color="auto" w:val="clear"/>
            <w:tcMar>
              <w:top w:type="dxa" w:w="60"/>
              <w:left w:type="dxa" w:w="110"/>
              <w:bottom w:type="dxa" w:w="60"/>
              <w:right w:type="dxa" w:w="110"/>
            </w:tcMar>
          </w:tcPr>
          <w:p>
            <w:pPr>
              <w:spacing w:after="0"/>
            </w:pPr>
            <w:r>
              <w:rPr>
                <w:b w:val="false"/>
                <w:bCs w:val="false"/>
                <w:color w:val="000000"/>
                <w:sz w:val="20"/>
                <w:szCs w:val="20"/>
              </w:rPr>
              <w:t xml:space="preserve">LangChain4j foundation</w:t>
            </w:r>
          </w:p>
        </w:tc>
        <w:tc>
          <w:tcPr>
            <w:tcW w:type="dxa" w:w="6360"/>
            <w:shd w:fill="EAF0FB" w:color="auto" w:val="clear"/>
            <w:tcMar>
              <w:top w:type="dxa" w:w="60"/>
              <w:left w:type="dxa" w:w="110"/>
              <w:bottom w:type="dxa" w:w="60"/>
              <w:right w:type="dxa" w:w="110"/>
            </w:tcMar>
          </w:tcPr>
          <w:p>
            <w:pPr>
              <w:spacing w:after="0"/>
            </w:pPr>
            <w:r>
              <w:rPr>
                <w:b w:val="false"/>
                <w:bCs w:val="false"/>
                <w:color w:val="000000"/>
                <w:sz w:val="20"/>
                <w:szCs w:val="20"/>
              </w:rPr>
              <w:t xml:space="preserve">A mature base for models, retrieval, tools, and memory; broad provider support.</w:t>
            </w:r>
          </w:p>
        </w:tc>
      </w:tr>
      <w:tr>
        <w:trPr>
          <w:tblHeader w:val="false"/>
        </w:trPr>
        <w:tc>
          <w:tcPr>
            <w:tcW w:type="dxa" w:w="3000"/>
            <w:shd w:fill="FFFFFF" w:color="auto" w:val="clear"/>
            <w:tcMar>
              <w:top w:type="dxa" w:w="60"/>
              <w:left w:type="dxa" w:w="110"/>
              <w:bottom w:type="dxa" w:w="60"/>
              <w:right w:type="dxa" w:w="110"/>
            </w:tcMar>
          </w:tcPr>
          <w:p>
            <w:pPr>
              <w:spacing w:after="0"/>
            </w:pPr>
            <w:r>
              <w:rPr>
                <w:b w:val="false"/>
                <w:bCs w:val="false"/>
                <w:color w:val="000000"/>
                <w:sz w:val="20"/>
                <w:szCs w:val="20"/>
              </w:rPr>
              <w:t xml:space="preserve">Hybrid orchestration</w:t>
            </w:r>
          </w:p>
        </w:tc>
        <w:tc>
          <w:tcPr>
            <w:tcW w:type="dxa" w:w="6360"/>
            <w:shd w:fill="FFFFFF" w:color="auto" w:val="clear"/>
            <w:tcMar>
              <w:top w:type="dxa" w:w="60"/>
              <w:left w:type="dxa" w:w="110"/>
              <w:bottom w:type="dxa" w:w="60"/>
              <w:right w:type="dxa" w:w="110"/>
            </w:tcMar>
          </w:tcPr>
          <w:p>
            <w:pPr>
              <w:spacing w:after="0"/>
            </w:pPr>
            <w:r>
              <w:rPr>
                <w:b w:val="false"/>
                <w:bCs w:val="false"/>
                <w:color w:val="000000"/>
                <w:sz w:val="20"/>
                <w:szCs w:val="20"/>
              </w:rPr>
              <w:t xml:space="preserve">Start simple; add graph-based checkpointing for long, resumable investigations later.</w:t>
            </w:r>
          </w:p>
        </w:tc>
      </w:tr>
      <w:tr>
        <w:trPr>
          <w:tblHeader w:val="false"/>
        </w:trPr>
        <w:tc>
          <w:tcPr>
            <w:tcW w:type="dxa" w:w="3000"/>
            <w:shd w:fill="EAF0FB" w:color="auto" w:val="clear"/>
            <w:tcMar>
              <w:top w:type="dxa" w:w="60"/>
              <w:left w:type="dxa" w:w="110"/>
              <w:bottom w:type="dxa" w:w="60"/>
              <w:right w:type="dxa" w:w="110"/>
            </w:tcMar>
          </w:tcPr>
          <w:p>
            <w:pPr>
              <w:spacing w:after="0"/>
            </w:pPr>
            <w:r>
              <w:rPr>
                <w:b w:val="false"/>
                <w:bCs w:val="false"/>
                <w:color w:val="000000"/>
                <w:sz w:val="20"/>
                <w:szCs w:val="20"/>
              </w:rPr>
              <w:t xml:space="preserve">Local models + in-process embeddings</w:t>
            </w:r>
          </w:p>
        </w:tc>
        <w:tc>
          <w:tcPr>
            <w:tcW w:type="dxa" w:w="6360"/>
            <w:shd w:fill="EAF0FB" w:color="auto" w:val="clear"/>
            <w:tcMar>
              <w:top w:type="dxa" w:w="60"/>
              <w:left w:type="dxa" w:w="110"/>
              <w:bottom w:type="dxa" w:w="60"/>
              <w:right w:type="dxa" w:w="110"/>
            </w:tcMar>
          </w:tcPr>
          <w:p>
            <w:pPr>
              <w:spacing w:after="0"/>
            </w:pPr>
            <w:r>
              <w:rPr>
                <w:b w:val="false"/>
                <w:bCs w:val="false"/>
                <w:color w:val="000000"/>
                <w:sz w:val="20"/>
                <w:szCs w:val="20"/>
              </w:rPr>
              <w:t xml:space="preserve">Enable true offline operation; swap engines by configuration, not code.</w:t>
            </w:r>
          </w:p>
        </w:tc>
      </w:tr>
      <w:tr>
        <w:trPr>
          <w:tblHeader w:val="false"/>
        </w:trPr>
        <w:tc>
          <w:tcPr>
            <w:tcW w:type="dxa" w:w="3000"/>
            <w:shd w:fill="FFFFFF" w:color="auto" w:val="clear"/>
            <w:tcMar>
              <w:top w:type="dxa" w:w="60"/>
              <w:left w:type="dxa" w:w="110"/>
              <w:bottom w:type="dxa" w:w="60"/>
              <w:right w:type="dxa" w:w="110"/>
            </w:tcMar>
          </w:tcPr>
          <w:p>
            <w:pPr>
              <w:spacing w:after="0"/>
            </w:pPr>
            <w:r>
              <w:rPr>
                <w:b w:val="false"/>
                <w:bCs w:val="false"/>
                <w:color w:val="000000"/>
                <w:sz w:val="20"/>
                <w:szCs w:val="20"/>
              </w:rPr>
              <w:t xml:space="preserve">Database vector store for production</w:t>
            </w:r>
          </w:p>
        </w:tc>
        <w:tc>
          <w:tcPr>
            <w:tcW w:type="dxa" w:w="6360"/>
            <w:shd w:fill="FFFFFF" w:color="auto" w:val="clear"/>
            <w:tcMar>
              <w:top w:type="dxa" w:w="60"/>
              <w:left w:type="dxa" w:w="110"/>
              <w:bottom w:type="dxa" w:w="60"/>
              <w:right w:type="dxa" w:w="110"/>
            </w:tcMar>
          </w:tcPr>
          <w:p>
            <w:pPr>
              <w:spacing w:after="0"/>
            </w:pPr>
            <w:r>
              <w:rPr>
                <w:b w:val="false"/>
                <w:bCs w:val="false"/>
                <w:color w:val="000000"/>
                <w:sz w:val="20"/>
                <w:szCs w:val="20"/>
              </w:rPr>
              <w:t xml:space="preserve">Reuses existing infrastructure where available; in-memory by default for zero-infra.</w:t>
            </w:r>
          </w:p>
        </w:tc>
      </w:tr>
    </w:tbl>
    <w:p>
      <w:pPr>
        <w:spacing w:after="120"/>
      </w:pPr>
    </w:p>
    <w:p>
      <w:pPr>
        <w:spacing w:after="120"/>
      </w:pPr>
      <w:r>
        <w:t xml:space="preserve">Approaches that would have constrained embedding or offline operation — for example cloud-first or framework-coupled stacks — were considered and set aside. The reasoning behind each choice is recorded in the project’s decision records.</w:t>
      </w:r>
    </w:p>
    <w:p>
      <w:pPr>
        <w:pStyle w:val="Heading1"/>
      </w:pPr>
      <w:r>
        <w:t xml:space="preserve">10. Roadmap &amp; Milestones</w:t>
      </w:r>
    </w:p>
    <w:tbl>
      <w:tblPr>
        <w:tblW w:type="dxa" w:w="9360"/>
        <w:tblBorders>
          <w:top w:val="single" w:color="C9D3E8" w:sz="1"/>
          <w:left w:val="single" w:color="C9D3E8" w:sz="1"/>
          <w:bottom w:val="single" w:color="C9D3E8" w:sz="1"/>
          <w:right w:val="single" w:color="C9D3E8" w:sz="1"/>
          <w:insideH w:val="single" w:color="C9D3E8" w:sz="1"/>
          <w:insideV w:val="single" w:color="C9D3E8" w:sz="1"/>
        </w:tblBorders>
      </w:tblPr>
      <w:tblGrid>
        <w:gridCol w:w="2300"/>
        <w:gridCol w:w="7060"/>
      </w:tblGrid>
      <w:tr>
        <w:trPr>
          <w:tblHeader/>
        </w:trPr>
        <w:tc>
          <w:tcPr>
            <w:tcW w:type="dxa" w:w="2300"/>
            <w:shd w:fill="1E2761" w:color="auto" w:val="clear"/>
            <w:tcMar>
              <w:top w:type="dxa" w:w="60"/>
              <w:left w:type="dxa" w:w="110"/>
              <w:bottom w:type="dxa" w:w="60"/>
              <w:right w:type="dxa" w:w="110"/>
            </w:tcMar>
          </w:tcPr>
          <w:p>
            <w:pPr>
              <w:spacing w:after="0"/>
            </w:pPr>
            <w:r>
              <w:rPr>
                <w:b/>
                <w:bCs/>
                <w:color w:val="FFFFFF"/>
                <w:sz w:val="20"/>
                <w:szCs w:val="20"/>
              </w:rPr>
              <w:t xml:space="preserve">Phase</w:t>
            </w:r>
          </w:p>
        </w:tc>
        <w:tc>
          <w:tcPr>
            <w:tcW w:type="dxa" w:w="7060"/>
            <w:shd w:fill="1E2761" w:color="auto" w:val="clear"/>
            <w:tcMar>
              <w:top w:type="dxa" w:w="60"/>
              <w:left w:type="dxa" w:w="110"/>
              <w:bottom w:type="dxa" w:w="60"/>
              <w:right w:type="dxa" w:w="110"/>
            </w:tcMar>
          </w:tcPr>
          <w:p>
            <w:pPr>
              <w:spacing w:after="0"/>
            </w:pPr>
            <w:r>
              <w:rPr>
                <w:b/>
                <w:bCs/>
                <w:color w:val="FFFFFF"/>
                <w:sz w:val="20"/>
                <w:szCs w:val="20"/>
              </w:rPr>
              <w:t xml:space="preserve">Focus</w:t>
            </w:r>
          </w:p>
        </w:tc>
      </w:tr>
      <w:tr>
        <w:trPr>
          <w:tblHeader w:val="false"/>
        </w:trPr>
        <w:tc>
          <w:tcPr>
            <w:tcW w:type="dxa" w:w="2300"/>
            <w:shd w:fill="FFFFFF" w:color="auto" w:val="clear"/>
            <w:tcMar>
              <w:top w:type="dxa" w:w="60"/>
              <w:left w:type="dxa" w:w="110"/>
              <w:bottom w:type="dxa" w:w="60"/>
              <w:right w:type="dxa" w:w="110"/>
            </w:tcMar>
          </w:tcPr>
          <w:p>
            <w:pPr>
              <w:spacing w:after="0"/>
            </w:pPr>
            <w:r>
              <w:rPr>
                <w:b w:val="false"/>
                <w:bCs w:val="false"/>
                <w:color w:val="000000"/>
                <w:sz w:val="20"/>
                <w:szCs w:val="20"/>
              </w:rPr>
              <w:t xml:space="preserve">Phase 0 — Foundations</w:t>
            </w:r>
          </w:p>
        </w:tc>
        <w:tc>
          <w:tcPr>
            <w:tcW w:type="dxa" w:w="7060"/>
            <w:shd w:fill="FFFFFF" w:color="auto" w:val="clear"/>
            <w:tcMar>
              <w:top w:type="dxa" w:w="60"/>
              <w:left w:type="dxa" w:w="110"/>
              <w:bottom w:type="dxa" w:w="60"/>
              <w:right w:type="dxa" w:w="110"/>
            </w:tcMar>
          </w:tcPr>
          <w:p>
            <w:pPr>
              <w:spacing w:after="0"/>
            </w:pPr>
            <w:r>
              <w:rPr>
                <w:b w:val="false"/>
                <w:bCs w:val="false"/>
                <w:color w:val="000000"/>
                <w:sz w:val="20"/>
                <w:szCs w:val="20"/>
              </w:rPr>
              <w:t xml:space="preserve">Contracts, project skeleton, the reuse SPI, and a quality/test harness.</w:t>
            </w:r>
          </w:p>
        </w:tc>
      </w:tr>
      <w:tr>
        <w:trPr>
          <w:tblHeader w:val="false"/>
        </w:trPr>
        <w:tc>
          <w:tcPr>
            <w:tcW w:type="dxa" w:w="2300"/>
            <w:shd w:fill="EAF0FB" w:color="auto" w:val="clear"/>
            <w:tcMar>
              <w:top w:type="dxa" w:w="60"/>
              <w:left w:type="dxa" w:w="110"/>
              <w:bottom w:type="dxa" w:w="60"/>
              <w:right w:type="dxa" w:w="110"/>
            </w:tcMar>
          </w:tcPr>
          <w:p>
            <w:pPr>
              <w:spacing w:after="0"/>
            </w:pPr>
            <w:r>
              <w:rPr>
                <w:b w:val="false"/>
                <w:bCs w:val="false"/>
                <w:color w:val="000000"/>
                <w:sz w:val="20"/>
                <w:szCs w:val="20"/>
              </w:rPr>
              <w:t xml:space="preserve">Phase 1 — MVP</w:t>
            </w:r>
          </w:p>
        </w:tc>
        <w:tc>
          <w:tcPr>
            <w:tcW w:type="dxa" w:w="7060"/>
            <w:shd w:fill="EAF0FB" w:color="auto" w:val="clear"/>
            <w:tcMar>
              <w:top w:type="dxa" w:w="60"/>
              <w:left w:type="dxa" w:w="110"/>
              <w:bottom w:type="dxa" w:w="60"/>
              <w:right w:type="dxa" w:w="110"/>
            </w:tcMar>
          </w:tcPr>
          <w:p>
            <w:pPr>
              <w:spacing w:after="0"/>
            </w:pPr>
            <w:r>
              <w:rPr>
                <w:b w:val="false"/>
                <w:bCs w:val="false"/>
                <w:color w:val="000000"/>
                <w:sz w:val="20"/>
                <w:szCs w:val="20"/>
              </w:rPr>
              <w:t xml:space="preserve">Page-aware product help over docs &amp; schemas, offline and online, fully audited.</w:t>
            </w:r>
          </w:p>
        </w:tc>
      </w:tr>
      <w:tr>
        <w:trPr>
          <w:tblHeader w:val="false"/>
        </w:trPr>
        <w:tc>
          <w:tcPr>
            <w:tcW w:type="dxa" w:w="2300"/>
            <w:shd w:fill="FFFFFF" w:color="auto" w:val="clear"/>
            <w:tcMar>
              <w:top w:type="dxa" w:w="60"/>
              <w:left w:type="dxa" w:w="110"/>
              <w:bottom w:type="dxa" w:w="60"/>
              <w:right w:type="dxa" w:w="110"/>
            </w:tcMar>
          </w:tcPr>
          <w:p>
            <w:pPr>
              <w:spacing w:after="0"/>
            </w:pPr>
            <w:r>
              <w:rPr>
                <w:b w:val="false"/>
                <w:bCs w:val="false"/>
                <w:color w:val="000000"/>
                <w:sz w:val="20"/>
                <w:szCs w:val="20"/>
              </w:rPr>
              <w:t xml:space="preserve">Phase 2 — Plan &amp; act</w:t>
            </w:r>
          </w:p>
        </w:tc>
        <w:tc>
          <w:tcPr>
            <w:tcW w:type="dxa" w:w="7060"/>
            <w:shd w:fill="FFFFFF" w:color="auto" w:val="clear"/>
            <w:tcMar>
              <w:top w:type="dxa" w:w="60"/>
              <w:left w:type="dxa" w:w="110"/>
              <w:bottom w:type="dxa" w:w="60"/>
              <w:right w:type="dxa" w:w="110"/>
            </w:tcMar>
          </w:tcPr>
          <w:p>
            <w:pPr>
              <w:spacing w:after="0"/>
            </w:pPr>
            <w:r>
              <w:rPr>
                <w:b w:val="false"/>
                <w:bCs w:val="false"/>
                <w:color w:val="000000"/>
                <w:sz w:val="20"/>
                <w:szCs w:val="20"/>
              </w:rPr>
              <w:t xml:space="preserve">Multi-step planning, gated mutating actions, and delegation to sub-agents.</w:t>
            </w:r>
          </w:p>
        </w:tc>
      </w:tr>
      <w:tr>
        <w:trPr>
          <w:tblHeader w:val="false"/>
        </w:trPr>
        <w:tc>
          <w:tcPr>
            <w:tcW w:type="dxa" w:w="2300"/>
            <w:shd w:fill="EAF0FB" w:color="auto" w:val="clear"/>
            <w:tcMar>
              <w:top w:type="dxa" w:w="60"/>
              <w:left w:type="dxa" w:w="110"/>
              <w:bottom w:type="dxa" w:w="60"/>
              <w:right w:type="dxa" w:w="110"/>
            </w:tcMar>
          </w:tcPr>
          <w:p>
            <w:pPr>
              <w:spacing w:after="0"/>
            </w:pPr>
            <w:r>
              <w:rPr>
                <w:b w:val="false"/>
                <w:bCs w:val="false"/>
                <w:color w:val="000000"/>
                <w:sz w:val="20"/>
                <w:szCs w:val="20"/>
              </w:rPr>
              <w:t xml:space="preserve">Phase 3 — Investigations</w:t>
            </w:r>
          </w:p>
        </w:tc>
        <w:tc>
          <w:tcPr>
            <w:tcW w:type="dxa" w:w="7060"/>
            <w:shd w:fill="EAF0FB" w:color="auto" w:val="clear"/>
            <w:tcMar>
              <w:top w:type="dxa" w:w="60"/>
              <w:left w:type="dxa" w:w="110"/>
              <w:bottom w:type="dxa" w:w="60"/>
              <w:right w:type="dxa" w:w="110"/>
            </w:tcMar>
          </w:tcPr>
          <w:p>
            <w:pPr>
              <w:spacing w:after="0"/>
            </w:pPr>
            <w:r>
              <w:rPr>
                <w:b w:val="false"/>
                <w:bCs w:val="false"/>
                <w:color w:val="000000"/>
                <w:sz w:val="20"/>
                <w:szCs w:val="20"/>
              </w:rPr>
              <w:t xml:space="preserve">Resumable, checkpointed issue investigations with human-in-the-loop pauses.</w:t>
            </w:r>
          </w:p>
        </w:tc>
      </w:tr>
      <w:tr>
        <w:trPr>
          <w:tblHeader w:val="false"/>
        </w:trPr>
        <w:tc>
          <w:tcPr>
            <w:tcW w:type="dxa" w:w="2300"/>
            <w:shd w:fill="FFFFFF" w:color="auto" w:val="clear"/>
            <w:tcMar>
              <w:top w:type="dxa" w:w="60"/>
              <w:left w:type="dxa" w:w="110"/>
              <w:bottom w:type="dxa" w:w="60"/>
              <w:right w:type="dxa" w:w="110"/>
            </w:tcMar>
          </w:tcPr>
          <w:p>
            <w:pPr>
              <w:spacing w:after="0"/>
            </w:pPr>
            <w:r>
              <w:rPr>
                <w:b w:val="false"/>
                <w:bCs w:val="false"/>
                <w:color w:val="000000"/>
                <w:sz w:val="20"/>
                <w:szCs w:val="20"/>
              </w:rPr>
              <w:t xml:space="preserve">Phase 4 — Hardening</w:t>
            </w:r>
          </w:p>
        </w:tc>
        <w:tc>
          <w:tcPr>
            <w:tcW w:type="dxa" w:w="7060"/>
            <w:shd w:fill="FFFFFF" w:color="auto" w:val="clear"/>
            <w:tcMar>
              <w:top w:type="dxa" w:w="60"/>
              <w:left w:type="dxa" w:w="110"/>
              <w:bottom w:type="dxa" w:w="60"/>
              <w:right w:type="dxa" w:w="110"/>
            </w:tcMar>
          </w:tcPr>
          <w:p>
            <w:pPr>
              <w:spacing w:after="0"/>
            </w:pPr>
            <w:r>
              <w:rPr>
                <w:b w:val="false"/>
                <w:bCs w:val="false"/>
                <w:color w:val="000000"/>
                <w:sz w:val="20"/>
                <w:szCs w:val="20"/>
              </w:rPr>
              <w:t xml:space="preserve">Tracing, performance, security review, and packaging for production.</w:t>
            </w:r>
          </w:p>
        </w:tc>
      </w:tr>
    </w:tbl>
    <w:p>
      <w:pPr>
        <w:spacing w:after="120"/>
      </w:pPr>
    </w:p>
    <w:p>
      <w:pPr>
        <w:spacing w:after="120"/>
      </w:pPr>
      <w:r>
        <w:t xml:space="preserve">Three milestones mark what stakeholders will see:</w:t>
      </w:r>
    </w:p>
    <w:tbl>
      <w:tblPr>
        <w:tblW w:type="dxa" w:w="9360"/>
        <w:tblBorders>
          <w:top w:val="single" w:color="C9D3E8" w:sz="1"/>
          <w:left w:val="single" w:color="C9D3E8" w:sz="1"/>
          <w:bottom w:val="single" w:color="C9D3E8" w:sz="1"/>
          <w:right w:val="single" w:color="C9D3E8" w:sz="1"/>
          <w:insideH w:val="single" w:color="C9D3E8" w:sz="1"/>
          <w:insideV w:val="single" w:color="C9D3E8" w:sz="1"/>
        </w:tblBorders>
      </w:tblPr>
      <w:tblGrid>
        <w:gridCol w:w="2300"/>
        <w:gridCol w:w="7060"/>
      </w:tblGrid>
      <w:tr>
        <w:trPr>
          <w:tblHeader/>
        </w:trPr>
        <w:tc>
          <w:tcPr>
            <w:tcW w:type="dxa" w:w="2300"/>
            <w:shd w:fill="1E2761" w:color="auto" w:val="clear"/>
            <w:tcMar>
              <w:top w:type="dxa" w:w="60"/>
              <w:left w:type="dxa" w:w="110"/>
              <w:bottom w:type="dxa" w:w="60"/>
              <w:right w:type="dxa" w:w="110"/>
            </w:tcMar>
          </w:tcPr>
          <w:p>
            <w:pPr>
              <w:spacing w:after="0"/>
            </w:pPr>
            <w:r>
              <w:rPr>
                <w:b/>
                <w:bCs/>
                <w:color w:val="FFFFFF"/>
                <w:sz w:val="20"/>
                <w:szCs w:val="20"/>
              </w:rPr>
              <w:t xml:space="preserve">Milestone</w:t>
            </w:r>
          </w:p>
        </w:tc>
        <w:tc>
          <w:tcPr>
            <w:tcW w:type="dxa" w:w="7060"/>
            <w:shd w:fill="1E2761" w:color="auto" w:val="clear"/>
            <w:tcMar>
              <w:top w:type="dxa" w:w="60"/>
              <w:left w:type="dxa" w:w="110"/>
              <w:bottom w:type="dxa" w:w="60"/>
              <w:right w:type="dxa" w:w="110"/>
            </w:tcMar>
          </w:tcPr>
          <w:p>
            <w:pPr>
              <w:spacing w:after="0"/>
            </w:pPr>
            <w:r>
              <w:rPr>
                <w:b/>
                <w:bCs/>
                <w:color w:val="FFFFFF"/>
                <w:sz w:val="20"/>
                <w:szCs w:val="20"/>
              </w:rPr>
              <w:t xml:space="preserve">What stakeholders see</w:t>
            </w:r>
          </w:p>
        </w:tc>
      </w:tr>
      <w:tr>
        <w:trPr>
          <w:tblHeader w:val="false"/>
        </w:trPr>
        <w:tc>
          <w:tcPr>
            <w:tcW w:type="dxa" w:w="2300"/>
            <w:shd w:fill="FFFFFF" w:color="auto" w:val="clear"/>
            <w:tcMar>
              <w:top w:type="dxa" w:w="60"/>
              <w:left w:type="dxa" w:w="110"/>
              <w:bottom w:type="dxa" w:w="60"/>
              <w:right w:type="dxa" w:w="110"/>
            </w:tcMar>
          </w:tcPr>
          <w:p>
            <w:pPr>
              <w:spacing w:after="0"/>
            </w:pPr>
            <w:r>
              <w:rPr>
                <w:b w:val="false"/>
                <w:bCs w:val="false"/>
                <w:color w:val="000000"/>
                <w:sz w:val="20"/>
                <w:szCs w:val="20"/>
              </w:rPr>
              <w:t xml:space="preserve">M1 — Internal demo (end of Phase 1)</w:t>
            </w:r>
          </w:p>
        </w:tc>
        <w:tc>
          <w:tcPr>
            <w:tcW w:type="dxa" w:w="7060"/>
            <w:shd w:fill="FFFFFF" w:color="auto" w:val="clear"/>
            <w:tcMar>
              <w:top w:type="dxa" w:w="60"/>
              <w:left w:type="dxa" w:w="110"/>
              <w:bottom w:type="dxa" w:w="60"/>
              <w:right w:type="dxa" w:w="110"/>
            </w:tcMar>
          </w:tcPr>
          <w:p>
            <w:pPr>
              <w:spacing w:after="0"/>
            </w:pPr>
            <w:r>
              <w:rPr>
                <w:b w:val="false"/>
                <w:bCs w:val="false"/>
                <w:color w:val="000000"/>
                <w:sz w:val="20"/>
                <w:szCs w:val="20"/>
              </w:rPr>
              <w:t xml:space="preserve">Embedded help answering page-aware questions, offline and online, every call audited.</w:t>
            </w:r>
          </w:p>
        </w:tc>
      </w:tr>
      <w:tr>
        <w:trPr>
          <w:tblHeader w:val="false"/>
        </w:trPr>
        <w:tc>
          <w:tcPr>
            <w:tcW w:type="dxa" w:w="2300"/>
            <w:shd w:fill="EAF0FB" w:color="auto" w:val="clear"/>
            <w:tcMar>
              <w:top w:type="dxa" w:w="60"/>
              <w:left w:type="dxa" w:w="110"/>
              <w:bottom w:type="dxa" w:w="60"/>
              <w:right w:type="dxa" w:w="110"/>
            </w:tcMar>
          </w:tcPr>
          <w:p>
            <w:pPr>
              <w:spacing w:after="0"/>
            </w:pPr>
            <w:r>
              <w:rPr>
                <w:b w:val="false"/>
                <w:bCs w:val="false"/>
                <w:color w:val="000000"/>
                <w:sz w:val="20"/>
                <w:szCs w:val="20"/>
              </w:rPr>
              <w:t xml:space="preserve">M2 — Beta (end of Phase 2)</w:t>
            </w:r>
          </w:p>
        </w:tc>
        <w:tc>
          <w:tcPr>
            <w:tcW w:type="dxa" w:w="7060"/>
            <w:shd w:fill="EAF0FB" w:color="auto" w:val="clear"/>
            <w:tcMar>
              <w:top w:type="dxa" w:w="60"/>
              <w:left w:type="dxa" w:w="110"/>
              <w:bottom w:type="dxa" w:w="60"/>
              <w:right w:type="dxa" w:w="110"/>
            </w:tcMar>
          </w:tcPr>
          <w:p>
            <w:pPr>
              <w:spacing w:after="0"/>
            </w:pPr>
            <w:r>
              <w:rPr>
                <w:b w:val="false"/>
                <w:bCs w:val="false"/>
                <w:color w:val="000000"/>
                <w:sz w:val="20"/>
                <w:szCs w:val="20"/>
              </w:rPr>
              <w:t xml:space="preserve">The agent plans and takes gated actions, delegates work, and enforces roles.</w:t>
            </w:r>
          </w:p>
        </w:tc>
      </w:tr>
      <w:tr>
        <w:trPr>
          <w:tblHeader w:val="false"/>
        </w:trPr>
        <w:tc>
          <w:tcPr>
            <w:tcW w:type="dxa" w:w="2300"/>
            <w:shd w:fill="FFFFFF" w:color="auto" w:val="clear"/>
            <w:tcMar>
              <w:top w:type="dxa" w:w="60"/>
              <w:left w:type="dxa" w:w="110"/>
              <w:bottom w:type="dxa" w:w="60"/>
              <w:right w:type="dxa" w:w="110"/>
            </w:tcMar>
          </w:tcPr>
          <w:p>
            <w:pPr>
              <w:spacing w:after="0"/>
            </w:pPr>
            <w:r>
              <w:rPr>
                <w:b w:val="false"/>
                <w:bCs w:val="false"/>
                <w:color w:val="000000"/>
                <w:sz w:val="20"/>
                <w:szCs w:val="20"/>
              </w:rPr>
              <w:t xml:space="preserve">M3 — Production (Phases 3–4)</w:t>
            </w:r>
          </w:p>
        </w:tc>
        <w:tc>
          <w:tcPr>
            <w:tcW w:type="dxa" w:w="7060"/>
            <w:shd w:fill="FFFFFF" w:color="auto" w:val="clear"/>
            <w:tcMar>
              <w:top w:type="dxa" w:w="60"/>
              <w:left w:type="dxa" w:w="110"/>
              <w:bottom w:type="dxa" w:w="60"/>
              <w:right w:type="dxa" w:w="110"/>
            </w:tcMar>
          </w:tcPr>
          <w:p>
            <w:pPr>
              <w:spacing w:after="0"/>
            </w:pPr>
            <w:r>
              <w:rPr>
                <w:b w:val="false"/>
                <w:bCs w:val="false"/>
                <w:color w:val="000000"/>
                <w:sz w:val="20"/>
                <w:szCs w:val="20"/>
              </w:rPr>
              <w:t xml:space="preserve">Resumable investigations, long-term memory, security-reviewed and packaged.</w:t>
            </w:r>
          </w:p>
        </w:tc>
      </w:tr>
    </w:tbl>
    <w:p>
      <w:pPr>
        <w:spacing w:after="120"/>
      </w:pPr>
    </w:p>
    <w:p>
      <w:pPr>
        <w:spacing w:after="120"/>
      </w:pPr>
      <w:r>
        <w:t xml:space="preserve">Because most code is produced by AI agents, throughput is gated by review and integration rather than typing. Calendar dates are set at kickoff against the team’s actual cadence.</w:t>
      </w:r>
    </w:p>
    <w:p>
      <w:pPr>
        <w:pStyle w:val="Heading1"/>
      </w:pPr>
      <w:r>
        <w:t xml:space="preserve">11. Build Approach, Team &amp; Risks</w:t>
      </w:r>
    </w:p>
    <w:p>
      <w:pPr>
        <w:spacing w:after="120"/>
      </w:pPr>
      <w:r>
        <w:t xml:space="preserve">The platform is built largely by AI coding agents working against a precise, agent-friendly specification set that fixes the contracts up front. A small senior team (4+ engineers) reviews and integrates, and a quality/eval harness gates every milestone. Default tests run with no network and no live model, and offline builds are tested to prove zero network egress.</w:t>
      </w:r>
    </w:p>
    <w:p>
      <w:pPr>
        <w:spacing w:after="120"/>
      </w:pPr>
      <w:r>
        <w:t xml:space="preserve">Key risks and how they are managed:</w:t>
      </w:r>
    </w:p>
    <w:tbl>
      <w:tblPr>
        <w:tblW w:type="dxa" w:w="9360"/>
        <w:tblBorders>
          <w:top w:val="single" w:color="C9D3E8" w:sz="1"/>
          <w:left w:val="single" w:color="C9D3E8" w:sz="1"/>
          <w:bottom w:val="single" w:color="C9D3E8" w:sz="1"/>
          <w:right w:val="single" w:color="C9D3E8" w:sz="1"/>
          <w:insideH w:val="single" w:color="C9D3E8" w:sz="1"/>
          <w:insideV w:val="single" w:color="C9D3E8" w:sz="1"/>
        </w:tblBorders>
      </w:tblPr>
      <w:tblGrid>
        <w:gridCol w:w="4680"/>
        <w:gridCol w:w="4680"/>
      </w:tblGrid>
      <w:tr>
        <w:trPr>
          <w:tblHeader/>
        </w:trPr>
        <w:tc>
          <w:tcPr>
            <w:tcW w:type="dxa" w:w="4680"/>
            <w:shd w:fill="1E2761" w:color="auto" w:val="clear"/>
            <w:tcMar>
              <w:top w:type="dxa" w:w="60"/>
              <w:left w:type="dxa" w:w="110"/>
              <w:bottom w:type="dxa" w:w="60"/>
              <w:right w:type="dxa" w:w="110"/>
            </w:tcMar>
          </w:tcPr>
          <w:p>
            <w:pPr>
              <w:spacing w:after="0"/>
            </w:pPr>
            <w:r>
              <w:rPr>
                <w:b/>
                <w:bCs/>
                <w:color w:val="FFFFFF"/>
                <w:sz w:val="20"/>
                <w:szCs w:val="20"/>
              </w:rPr>
              <w:t xml:space="preserve">Risk</w:t>
            </w:r>
          </w:p>
        </w:tc>
        <w:tc>
          <w:tcPr>
            <w:tcW w:type="dxa" w:w="4680"/>
            <w:shd w:fill="1E2761" w:color="auto" w:val="clear"/>
            <w:tcMar>
              <w:top w:type="dxa" w:w="60"/>
              <w:left w:type="dxa" w:w="110"/>
              <w:bottom w:type="dxa" w:w="60"/>
              <w:right w:type="dxa" w:w="110"/>
            </w:tcMar>
          </w:tcPr>
          <w:p>
            <w:pPr>
              <w:spacing w:after="0"/>
            </w:pPr>
            <w:r>
              <w:rPr>
                <w:b/>
                <w:bCs/>
                <w:color w:val="FFFFFF"/>
                <w:sz w:val="20"/>
                <w:szCs w:val="20"/>
              </w:rPr>
              <w:t xml:space="preserve">Mitigation</w:t>
            </w:r>
          </w:p>
        </w:tc>
      </w:tr>
      <w:tr>
        <w:trPr>
          <w:tblHeader w:val="false"/>
        </w:trPr>
        <w:tc>
          <w:tcPr>
            <w:tcW w:type="dxa" w:w="4680"/>
            <w:shd w:fill="FFFFFF" w:color="auto" w:val="clear"/>
            <w:tcMar>
              <w:top w:type="dxa" w:w="60"/>
              <w:left w:type="dxa" w:w="110"/>
              <w:bottom w:type="dxa" w:w="60"/>
              <w:right w:type="dxa" w:w="110"/>
            </w:tcMar>
          </w:tcPr>
          <w:p>
            <w:pPr>
              <w:spacing w:after="0"/>
            </w:pPr>
            <w:r>
              <w:rPr>
                <w:b w:val="false"/>
                <w:bCs w:val="false"/>
                <w:color w:val="000000"/>
                <w:sz w:val="20"/>
                <w:szCs w:val="20"/>
              </w:rPr>
              <w:t xml:space="preserve">Some libraries are still experimental</w:t>
            </w:r>
          </w:p>
        </w:tc>
        <w:tc>
          <w:tcPr>
            <w:tcW w:type="dxa" w:w="4680"/>
            <w:shd w:fill="FFFFFF" w:color="auto" w:val="clear"/>
            <w:tcMar>
              <w:top w:type="dxa" w:w="60"/>
              <w:left w:type="dxa" w:w="110"/>
              <w:bottom w:type="dxa" w:w="60"/>
              <w:right w:type="dxa" w:w="110"/>
            </w:tcMar>
          </w:tcPr>
          <w:p>
            <w:pPr>
              <w:spacing w:after="0"/>
            </w:pPr>
            <w:r>
              <w:rPr>
                <w:b w:val="false"/>
                <w:bCs w:val="false"/>
                <w:color w:val="000000"/>
                <w:sz w:val="20"/>
                <w:szCs w:val="20"/>
              </w:rPr>
              <w:t xml:space="preserve">Quarantined behind our own interfaces and feature flags; swappable.</w:t>
            </w:r>
          </w:p>
        </w:tc>
      </w:tr>
      <w:tr>
        <w:trPr>
          <w:tblHeader w:val="false"/>
        </w:trPr>
        <w:tc>
          <w:tcPr>
            <w:tcW w:type="dxa" w:w="4680"/>
            <w:shd w:fill="EAF0FB" w:color="auto" w:val="clear"/>
            <w:tcMar>
              <w:top w:type="dxa" w:w="60"/>
              <w:left w:type="dxa" w:w="110"/>
              <w:bottom w:type="dxa" w:w="60"/>
              <w:right w:type="dxa" w:w="110"/>
            </w:tcMar>
          </w:tcPr>
          <w:p>
            <w:pPr>
              <w:spacing w:after="0"/>
            </w:pPr>
            <w:r>
              <w:rPr>
                <w:b w:val="false"/>
                <w:bCs w:val="false"/>
                <w:color w:val="000000"/>
                <w:sz w:val="20"/>
                <w:szCs w:val="20"/>
              </w:rPr>
              <w:t xml:space="preserve">A key dependency is single-maintainer</w:t>
            </w:r>
          </w:p>
        </w:tc>
        <w:tc>
          <w:tcPr>
            <w:tcW w:type="dxa" w:w="4680"/>
            <w:shd w:fill="EAF0FB" w:color="auto" w:val="clear"/>
            <w:tcMar>
              <w:top w:type="dxa" w:w="60"/>
              <w:left w:type="dxa" w:w="110"/>
              <w:bottom w:type="dxa" w:w="60"/>
              <w:right w:type="dxa" w:w="110"/>
            </w:tcMar>
          </w:tcPr>
          <w:p>
            <w:pPr>
              <w:spacing w:after="0"/>
            </w:pPr>
            <w:r>
              <w:rPr>
                <w:b w:val="false"/>
                <w:bCs w:val="false"/>
                <w:color w:val="000000"/>
                <w:sz w:val="20"/>
                <w:szCs w:val="20"/>
              </w:rPr>
              <w:t xml:space="preserve">MIT-licensed and isolated behind a contract; can be forked or replaced.</w:t>
            </w:r>
          </w:p>
        </w:tc>
      </w:tr>
      <w:tr>
        <w:trPr>
          <w:tblHeader w:val="false"/>
        </w:trPr>
        <w:tc>
          <w:tcPr>
            <w:tcW w:type="dxa" w:w="4680"/>
            <w:shd w:fill="FFFFFF" w:color="auto" w:val="clear"/>
            <w:tcMar>
              <w:top w:type="dxa" w:w="60"/>
              <w:left w:type="dxa" w:w="110"/>
              <w:bottom w:type="dxa" w:w="60"/>
              <w:right w:type="dxa" w:w="110"/>
            </w:tcMar>
          </w:tcPr>
          <w:p>
            <w:pPr>
              <w:spacing w:after="0"/>
            </w:pPr>
            <w:r>
              <w:rPr>
                <w:b w:val="false"/>
                <w:bCs w:val="false"/>
                <w:color w:val="000000"/>
                <w:sz w:val="20"/>
                <w:szCs w:val="20"/>
              </w:rPr>
              <w:t xml:space="preserve">Local model quality when offline</w:t>
            </w:r>
          </w:p>
        </w:tc>
        <w:tc>
          <w:tcPr>
            <w:tcW w:type="dxa" w:w="4680"/>
            <w:shd w:fill="FFFFFF" w:color="auto" w:val="clear"/>
            <w:tcMar>
              <w:top w:type="dxa" w:w="60"/>
              <w:left w:type="dxa" w:w="110"/>
              <w:bottom w:type="dxa" w:w="60"/>
              <w:right w:type="dxa" w:w="110"/>
            </w:tcMar>
          </w:tcPr>
          <w:p>
            <w:pPr>
              <w:spacing w:after="0"/>
            </w:pPr>
            <w:r>
              <w:rPr>
                <w:b w:val="false"/>
                <w:bCs w:val="false"/>
                <w:color w:val="000000"/>
                <w:sz w:val="20"/>
                <w:szCs w:val="20"/>
              </w:rPr>
              <w:t xml:space="preserve">Eval harness per capability; per-deployment choice of model.</w:t>
            </w:r>
          </w:p>
        </w:tc>
      </w:tr>
      <w:tr>
        <w:trPr>
          <w:tblHeader w:val="false"/>
        </w:trPr>
        <w:tc>
          <w:tcPr>
            <w:tcW w:type="dxa" w:w="4680"/>
            <w:shd w:fill="EAF0FB" w:color="auto" w:val="clear"/>
            <w:tcMar>
              <w:top w:type="dxa" w:w="60"/>
              <w:left w:type="dxa" w:w="110"/>
              <w:bottom w:type="dxa" w:w="60"/>
              <w:right w:type="dxa" w:w="110"/>
            </w:tcMar>
          </w:tcPr>
          <w:p>
            <w:pPr>
              <w:spacing w:after="0"/>
            </w:pPr>
            <w:r>
              <w:rPr>
                <w:b w:val="false"/>
                <w:bCs w:val="false"/>
                <w:color w:val="000000"/>
                <w:sz w:val="20"/>
                <w:szCs w:val="20"/>
              </w:rPr>
              <w:t xml:space="preserve">Safety of automated actions</w:t>
            </w:r>
          </w:p>
        </w:tc>
        <w:tc>
          <w:tcPr>
            <w:tcW w:type="dxa" w:w="4680"/>
            <w:shd w:fill="EAF0FB" w:color="auto" w:val="clear"/>
            <w:tcMar>
              <w:top w:type="dxa" w:w="60"/>
              <w:left w:type="dxa" w:w="110"/>
              <w:bottom w:type="dxa" w:w="60"/>
              <w:right w:type="dxa" w:w="110"/>
            </w:tcMar>
          </w:tcPr>
          <w:p>
            <w:pPr>
              <w:spacing w:after="0"/>
            </w:pPr>
            <w:r>
              <w:rPr>
                <w:b w:val="false"/>
                <w:bCs w:val="false"/>
                <w:color w:val="000000"/>
                <w:sz w:val="20"/>
                <w:szCs w:val="20"/>
              </w:rPr>
              <w:t xml:space="preserve">Approval gate + dry-run + full audit; offline fails closed.</w:t>
            </w:r>
          </w:p>
        </w:tc>
      </w:tr>
    </w:tbl>
    <w:p>
      <w:pPr>
        <w:pStyle w:val="Heading1"/>
      </w:pPr>
      <w:r>
        <w:t xml:space="preserve">12. Summary &amp; Next Steps</w:t>
      </w:r>
    </w:p>
    <w:p>
      <w:pPr>
        <w:spacing w:after="120"/>
      </w:pPr>
      <w:r>
        <w:t xml:space="preserve">The EOI Agent Platform turns operational intelligence into an embedded, trustworthy, reusable capability: an Agent OS inside the product, safe by construction, that runs anywhere and powers many products from one engine.</w:t>
      </w:r>
    </w:p>
    <w:p>
      <w:pPr>
        <w:spacing w:after="120"/>
      </w:pPr>
      <w:r>
        <w:t xml:space="preserve">Immediate next steps:</w:t>
      </w:r>
    </w:p>
    <w:p>
      <w:pPr>
        <w:pStyle w:val="ListParagraph"/>
        <w:numPr>
          <w:ilvl w:val="0"/>
          <w:numId w:val="4"/>
        </w:numPr>
        <w:spacing w:after="60"/>
      </w:pPr>
      <w:r>
        <w:rPr>
          <w:b/>
          <w:bCs/>
        </w:rPr>
        <w:t xml:space="preserve">Start: </w:t>
      </w:r>
      <w:r>
        <w:t xml:space="preserve">Kick off Phase 0 — foundations plus the reference Application Pack.</w:t>
      </w:r>
    </w:p>
    <w:p>
      <w:pPr>
        <w:pStyle w:val="ListParagraph"/>
        <w:numPr>
          <w:ilvl w:val="0"/>
          <w:numId w:val="4"/>
        </w:numPr>
        <w:spacing w:after="60"/>
      </w:pPr>
      <w:r>
        <w:rPr>
          <w:b/>
          <w:bCs/>
        </w:rPr>
        <w:t xml:space="preserve">Demo: </w:t>
      </w:r>
      <w:r>
        <w:t xml:space="preserve">Build toward the M1 demo of page-aware in-product help.</w:t>
      </w:r>
    </w:p>
    <w:p>
      <w:pPr>
        <w:pStyle w:val="ListParagraph"/>
        <w:numPr>
          <w:ilvl w:val="0"/>
          <w:numId w:val="4"/>
        </w:numPr>
        <w:spacing w:after="60"/>
      </w:pPr>
      <w:r>
        <w:rPr>
          <w:b/>
          <w:bCs/>
        </w:rPr>
        <w:t xml:space="preserve">Decide: </w:t>
      </w:r>
      <w:r>
        <w:t xml:space="preserve">Confirm two open decisions: when task-durability is needed, and the dependency-licensing policy.</w:t>
      </w:r>
    </w:p>
    <w:p>
      <w:r>
        <w:br w:type="page"/>
      </w:r>
    </w:p>
    <w:p>
      <w:pPr>
        <w:pStyle w:val="Heading1"/>
      </w:pPr>
      <w:r>
        <w:t xml:space="preserve">Appendix A — Key Terms</w:t>
      </w:r>
    </w:p>
    <w:p>
      <w:pPr>
        <w:spacing w:after="120"/>
      </w:pPr>
      <w:r>
        <w:t xml:space="preserve">A short glossary of the terms used in this document.</w:t>
      </w:r>
    </w:p>
    <w:tbl>
      <w:tblPr>
        <w:tblW w:type="dxa" w:w="9360"/>
        <w:tblBorders>
          <w:top w:val="single" w:color="C9D3E8" w:sz="1"/>
          <w:left w:val="single" w:color="C9D3E8" w:sz="1"/>
          <w:bottom w:val="single" w:color="C9D3E8" w:sz="1"/>
          <w:right w:val="single" w:color="C9D3E8" w:sz="1"/>
          <w:insideH w:val="single" w:color="C9D3E8" w:sz="1"/>
          <w:insideV w:val="single" w:color="C9D3E8" w:sz="1"/>
        </w:tblBorders>
      </w:tblPr>
      <w:tblGrid>
        <w:gridCol w:w="2700"/>
        <w:gridCol w:w="6660"/>
      </w:tblGrid>
      <w:tr>
        <w:trPr>
          <w:tblHeader/>
        </w:trPr>
        <w:tc>
          <w:tcPr>
            <w:tcW w:type="dxa" w:w="2700"/>
            <w:shd w:fill="1E2761" w:color="auto" w:val="clear"/>
            <w:tcMar>
              <w:top w:type="dxa" w:w="60"/>
              <w:left w:type="dxa" w:w="110"/>
              <w:bottom w:type="dxa" w:w="60"/>
              <w:right w:type="dxa" w:w="110"/>
            </w:tcMar>
          </w:tcPr>
          <w:p>
            <w:pPr>
              <w:spacing w:after="0"/>
            </w:pPr>
            <w:r>
              <w:rPr>
                <w:b/>
                <w:bCs/>
                <w:color w:val="FFFFFF"/>
                <w:sz w:val="20"/>
                <w:szCs w:val="20"/>
              </w:rPr>
              <w:t xml:space="preserve">Term</w:t>
            </w:r>
          </w:p>
        </w:tc>
        <w:tc>
          <w:tcPr>
            <w:tcW w:type="dxa" w:w="6660"/>
            <w:shd w:fill="1E2761" w:color="auto" w:val="clear"/>
            <w:tcMar>
              <w:top w:type="dxa" w:w="60"/>
              <w:left w:type="dxa" w:w="110"/>
              <w:bottom w:type="dxa" w:w="60"/>
              <w:right w:type="dxa" w:w="110"/>
            </w:tcMar>
          </w:tcPr>
          <w:p>
            <w:pPr>
              <w:spacing w:after="0"/>
            </w:pPr>
            <w:r>
              <w:rPr>
                <w:b/>
                <w:bCs/>
                <w:color w:val="FFFFFF"/>
                <w:sz w:val="20"/>
                <w:szCs w:val="20"/>
              </w:rPr>
              <w:t xml:space="preserve">Meaning</w:t>
            </w:r>
          </w:p>
        </w:tc>
      </w:tr>
      <w:tr>
        <w:trPr>
          <w:tblHeader w:val="false"/>
        </w:trPr>
        <w:tc>
          <w:tcPr>
            <w:tcW w:type="dxa" w:w="2700"/>
            <w:shd w:fill="FFFFFF" w:color="auto" w:val="clear"/>
            <w:tcMar>
              <w:top w:type="dxa" w:w="60"/>
              <w:left w:type="dxa" w:w="110"/>
              <w:bottom w:type="dxa" w:w="60"/>
              <w:right w:type="dxa" w:w="110"/>
            </w:tcMar>
          </w:tcPr>
          <w:p>
            <w:pPr>
              <w:spacing w:after="0"/>
            </w:pPr>
            <w:r>
              <w:rPr>
                <w:b w:val="false"/>
                <w:bCs w:val="false"/>
                <w:color w:val="000000"/>
                <w:sz w:val="20"/>
                <w:szCs w:val="20"/>
              </w:rPr>
              <w:t xml:space="preserve">Agent OS</w:t>
            </w:r>
          </w:p>
        </w:tc>
        <w:tc>
          <w:tcPr>
            <w:tcW w:type="dxa" w:w="6660"/>
            <w:shd w:fill="FFFFFF" w:color="auto" w:val="clear"/>
            <w:tcMar>
              <w:top w:type="dxa" w:w="60"/>
              <w:left w:type="dxa" w:w="110"/>
              <w:bottom w:type="dxa" w:w="60"/>
              <w:right w:type="dxa" w:w="110"/>
            </w:tcMar>
          </w:tcPr>
          <w:p>
            <w:pPr>
              <w:spacing w:after="0"/>
            </w:pPr>
            <w:r>
              <w:rPr>
                <w:b w:val="false"/>
                <w:bCs w:val="false"/>
                <w:color w:val="000000"/>
                <w:sz w:val="20"/>
                <w:szCs w:val="20"/>
              </w:rPr>
              <w:t xml:space="preserve">The framing of the platform as an operating system for agents inside a product — a runtime with planning, tools, knowledge, memory, safety, and audit — not a chatbot.</w:t>
            </w:r>
          </w:p>
        </w:tc>
      </w:tr>
      <w:tr>
        <w:trPr>
          <w:tblHeader w:val="false"/>
        </w:trPr>
        <w:tc>
          <w:tcPr>
            <w:tcW w:type="dxa" w:w="2700"/>
            <w:shd w:fill="EAF0FB" w:color="auto" w:val="clear"/>
            <w:tcMar>
              <w:top w:type="dxa" w:w="60"/>
              <w:left w:type="dxa" w:w="110"/>
              <w:bottom w:type="dxa" w:w="60"/>
              <w:right w:type="dxa" w:w="110"/>
            </w:tcMar>
          </w:tcPr>
          <w:p>
            <w:pPr>
              <w:spacing w:after="0"/>
            </w:pPr>
            <w:r>
              <w:rPr>
                <w:b w:val="false"/>
                <w:bCs w:val="false"/>
                <w:color w:val="000000"/>
                <w:sz w:val="20"/>
                <w:szCs w:val="20"/>
              </w:rPr>
              <w:t xml:space="preserve">Core</w:t>
            </w:r>
          </w:p>
        </w:tc>
        <w:tc>
          <w:tcPr>
            <w:tcW w:type="dxa" w:w="6660"/>
            <w:shd w:fill="EAF0FB" w:color="auto" w:val="clear"/>
            <w:tcMar>
              <w:top w:type="dxa" w:w="60"/>
              <w:left w:type="dxa" w:w="110"/>
              <w:bottom w:type="dxa" w:w="60"/>
              <w:right w:type="dxa" w:w="110"/>
            </w:tcMar>
          </w:tcPr>
          <w:p>
            <w:pPr>
              <w:spacing w:after="0"/>
            </w:pPr>
            <w:r>
              <w:rPr>
                <w:b w:val="false"/>
                <w:bCs w:val="false"/>
                <w:color w:val="000000"/>
                <w:sz w:val="20"/>
                <w:szCs w:val="20"/>
              </w:rPr>
              <w:t xml:space="preserve">The reusable, product-agnostic engine: the whole stack, built once and reused by every product.</w:t>
            </w:r>
          </w:p>
        </w:tc>
      </w:tr>
      <w:tr>
        <w:trPr>
          <w:tblHeader w:val="false"/>
        </w:trPr>
        <w:tc>
          <w:tcPr>
            <w:tcW w:type="dxa" w:w="2700"/>
            <w:shd w:fill="FFFFFF" w:color="auto" w:val="clear"/>
            <w:tcMar>
              <w:top w:type="dxa" w:w="60"/>
              <w:left w:type="dxa" w:w="110"/>
              <w:bottom w:type="dxa" w:w="60"/>
              <w:right w:type="dxa" w:w="110"/>
            </w:tcMar>
          </w:tcPr>
          <w:p>
            <w:pPr>
              <w:spacing w:after="0"/>
            </w:pPr>
            <w:r>
              <w:rPr>
                <w:b w:val="false"/>
                <w:bCs w:val="false"/>
                <w:color w:val="000000"/>
                <w:sz w:val="20"/>
                <w:szCs w:val="20"/>
              </w:rPr>
              <w:t xml:space="preserve">Application Pack</w:t>
            </w:r>
          </w:p>
        </w:tc>
        <w:tc>
          <w:tcPr>
            <w:tcW w:type="dxa" w:w="6660"/>
            <w:shd w:fill="FFFFFF" w:color="auto" w:val="clear"/>
            <w:tcMar>
              <w:top w:type="dxa" w:w="60"/>
              <w:left w:type="dxa" w:w="110"/>
              <w:bottom w:type="dxa" w:w="60"/>
              <w:right w:type="dxa" w:w="110"/>
            </w:tcMar>
          </w:tcPr>
          <w:p>
            <w:pPr>
              <w:spacing w:after="0"/>
            </w:pPr>
            <w:r>
              <w:rPr>
                <w:b w:val="false"/>
                <w:bCs w:val="false"/>
                <w:color w:val="000000"/>
                <w:sz w:val="20"/>
                <w:szCs w:val="20"/>
              </w:rPr>
              <w:t xml:space="preserve">The small, per-product module that supplies that product’s models, knowledge, tools, navigation, prompts, roles, and config.</w:t>
            </w:r>
          </w:p>
        </w:tc>
      </w:tr>
      <w:tr>
        <w:trPr>
          <w:tblHeader w:val="false"/>
        </w:trPr>
        <w:tc>
          <w:tcPr>
            <w:tcW w:type="dxa" w:w="2700"/>
            <w:shd w:fill="EAF0FB" w:color="auto" w:val="clear"/>
            <w:tcMar>
              <w:top w:type="dxa" w:w="60"/>
              <w:left w:type="dxa" w:w="110"/>
              <w:bottom w:type="dxa" w:w="60"/>
              <w:right w:type="dxa" w:w="110"/>
            </w:tcMar>
          </w:tcPr>
          <w:p>
            <w:pPr>
              <w:spacing w:after="0"/>
            </w:pPr>
            <w:r>
              <w:rPr>
                <w:b w:val="false"/>
                <w:bCs w:val="false"/>
                <w:color w:val="000000"/>
                <w:sz w:val="20"/>
                <w:szCs w:val="20"/>
              </w:rPr>
              <w:t xml:space="preserve">Deployment profile</w:t>
            </w:r>
          </w:p>
        </w:tc>
        <w:tc>
          <w:tcPr>
            <w:tcW w:type="dxa" w:w="6660"/>
            <w:shd w:fill="EAF0FB" w:color="auto" w:val="clear"/>
            <w:tcMar>
              <w:top w:type="dxa" w:w="60"/>
              <w:left w:type="dxa" w:w="110"/>
              <w:bottom w:type="dxa" w:w="60"/>
              <w:right w:type="dxa" w:w="110"/>
            </w:tcMar>
          </w:tcPr>
          <w:p>
            <w:pPr>
              <w:spacing w:after="0"/>
            </w:pPr>
            <w:r>
              <w:rPr>
                <w:b w:val="false"/>
                <w:bCs w:val="false"/>
                <w:color w:val="000000"/>
                <w:sz w:val="20"/>
                <w:szCs w:val="20"/>
              </w:rPr>
              <w:t xml:space="preserve">Offline, on-prem hosted, or cloud — selects where models run and which capabilities are reachable.</w:t>
            </w:r>
          </w:p>
        </w:tc>
      </w:tr>
      <w:tr>
        <w:trPr>
          <w:tblHeader w:val="false"/>
        </w:trPr>
        <w:tc>
          <w:tcPr>
            <w:tcW w:type="dxa" w:w="2700"/>
            <w:shd w:fill="FFFFFF" w:color="auto" w:val="clear"/>
            <w:tcMar>
              <w:top w:type="dxa" w:w="60"/>
              <w:left w:type="dxa" w:w="110"/>
              <w:bottom w:type="dxa" w:w="60"/>
              <w:right w:type="dxa" w:w="110"/>
            </w:tcMar>
          </w:tcPr>
          <w:p>
            <w:pPr>
              <w:spacing w:after="0"/>
            </w:pPr>
            <w:r>
              <w:rPr>
                <w:b w:val="false"/>
                <w:bCs w:val="false"/>
                <w:color w:val="000000"/>
                <w:sz w:val="20"/>
                <w:szCs w:val="20"/>
              </w:rPr>
              <w:t xml:space="preserve">Navigation intent</w:t>
            </w:r>
          </w:p>
        </w:tc>
        <w:tc>
          <w:tcPr>
            <w:tcW w:type="dxa" w:w="6660"/>
            <w:shd w:fill="FFFFFF" w:color="auto" w:val="clear"/>
            <w:tcMar>
              <w:top w:type="dxa" w:w="60"/>
              <w:left w:type="dxa" w:w="110"/>
              <w:bottom w:type="dxa" w:w="60"/>
              <w:right w:type="dxa" w:w="110"/>
            </w:tcMar>
          </w:tcPr>
          <w:p>
            <w:pPr>
              <w:spacing w:after="0"/>
            </w:pPr>
            <w:r>
              <w:rPr>
                <w:b w:val="false"/>
                <w:bCs w:val="false"/>
                <w:color w:val="000000"/>
                <w:sz w:val="20"/>
                <w:szCs w:val="20"/>
              </w:rPr>
              <w:t xml:space="preserve">The agent’s primary product behavior: route the user to the right KPI/report page with parameters pre-filled.</w:t>
            </w:r>
          </w:p>
        </w:tc>
      </w:tr>
      <w:tr>
        <w:trPr>
          <w:tblHeader w:val="false"/>
        </w:trPr>
        <w:tc>
          <w:tcPr>
            <w:tcW w:type="dxa" w:w="2700"/>
            <w:shd w:fill="EAF0FB" w:color="auto" w:val="clear"/>
            <w:tcMar>
              <w:top w:type="dxa" w:w="60"/>
              <w:left w:type="dxa" w:w="110"/>
              <w:bottom w:type="dxa" w:w="60"/>
              <w:right w:type="dxa" w:w="110"/>
            </w:tcMar>
          </w:tcPr>
          <w:p>
            <w:pPr>
              <w:spacing w:after="0"/>
            </w:pPr>
            <w:r>
              <w:rPr>
                <w:b w:val="false"/>
                <w:bCs w:val="false"/>
                <w:color w:val="000000"/>
                <w:sz w:val="20"/>
                <w:szCs w:val="20"/>
              </w:rPr>
              <w:t xml:space="preserve">Knowledge (RAG)</w:t>
            </w:r>
          </w:p>
        </w:tc>
        <w:tc>
          <w:tcPr>
            <w:tcW w:type="dxa" w:w="6660"/>
            <w:shd w:fill="EAF0FB" w:color="auto" w:val="clear"/>
            <w:tcMar>
              <w:top w:type="dxa" w:w="60"/>
              <w:left w:type="dxa" w:w="110"/>
              <w:bottom w:type="dxa" w:w="60"/>
              <w:right w:type="dxa" w:w="110"/>
            </w:tcMar>
          </w:tcPr>
          <w:p>
            <w:pPr>
              <w:spacing w:after="0"/>
            </w:pPr>
            <w:r>
              <w:rPr>
                <w:b w:val="false"/>
                <w:bCs w:val="false"/>
                <w:color w:val="000000"/>
                <w:sz w:val="20"/>
                <w:szCs w:val="20"/>
              </w:rPr>
              <w:t xml:space="preserve">Retrieval over the product’s documents, configs, and schemas, used to ground the agent’s answers.</w:t>
            </w:r>
          </w:p>
        </w:tc>
      </w:tr>
      <w:tr>
        <w:trPr>
          <w:tblHeader w:val="false"/>
        </w:trPr>
        <w:tc>
          <w:tcPr>
            <w:tcW w:type="dxa" w:w="2700"/>
            <w:shd w:fill="FFFFFF" w:color="auto" w:val="clear"/>
            <w:tcMar>
              <w:top w:type="dxa" w:w="60"/>
              <w:left w:type="dxa" w:w="110"/>
              <w:bottom w:type="dxa" w:w="60"/>
              <w:right w:type="dxa" w:w="110"/>
            </w:tcMar>
          </w:tcPr>
          <w:p>
            <w:pPr>
              <w:spacing w:after="0"/>
            </w:pPr>
            <w:r>
              <w:rPr>
                <w:b w:val="false"/>
                <w:bCs w:val="false"/>
                <w:color w:val="000000"/>
                <w:sz w:val="20"/>
                <w:szCs w:val="20"/>
              </w:rPr>
              <w:t xml:space="preserve">Tool</w:t>
            </w:r>
          </w:p>
        </w:tc>
        <w:tc>
          <w:tcPr>
            <w:tcW w:type="dxa" w:w="6660"/>
            <w:shd w:fill="FFFFFF" w:color="auto" w:val="clear"/>
            <w:tcMar>
              <w:top w:type="dxa" w:w="60"/>
              <w:left w:type="dxa" w:w="110"/>
              <w:bottom w:type="dxa" w:w="60"/>
              <w:right w:type="dxa" w:w="110"/>
            </w:tcMar>
          </w:tcPr>
          <w:p>
            <w:pPr>
              <w:spacing w:after="0"/>
            </w:pPr>
            <w:r>
              <w:rPr>
                <w:b w:val="false"/>
                <w:bCs w:val="false"/>
                <w:color w:val="000000"/>
                <w:sz w:val="20"/>
                <w:szCs w:val="20"/>
              </w:rPr>
              <w:t xml:space="preserve">A product function the agent can call (read-only or, when approved, state-changing).</w:t>
            </w:r>
          </w:p>
        </w:tc>
      </w:tr>
      <w:tr>
        <w:trPr>
          <w:tblHeader w:val="false"/>
        </w:trPr>
        <w:tc>
          <w:tcPr>
            <w:tcW w:type="dxa" w:w="2700"/>
            <w:shd w:fill="EAF0FB" w:color="auto" w:val="clear"/>
            <w:tcMar>
              <w:top w:type="dxa" w:w="60"/>
              <w:left w:type="dxa" w:w="110"/>
              <w:bottom w:type="dxa" w:w="60"/>
              <w:right w:type="dxa" w:w="110"/>
            </w:tcMar>
          </w:tcPr>
          <w:p>
            <w:pPr>
              <w:spacing w:after="0"/>
            </w:pPr>
            <w:r>
              <w:rPr>
                <w:b w:val="false"/>
                <w:bCs w:val="false"/>
                <w:color w:val="000000"/>
                <w:sz w:val="20"/>
                <w:szCs w:val="20"/>
              </w:rPr>
              <w:t xml:space="preserve">Approval gate</w:t>
            </w:r>
          </w:p>
        </w:tc>
        <w:tc>
          <w:tcPr>
            <w:tcW w:type="dxa" w:w="6660"/>
            <w:shd w:fill="EAF0FB" w:color="auto" w:val="clear"/>
            <w:tcMar>
              <w:top w:type="dxa" w:w="60"/>
              <w:left w:type="dxa" w:w="110"/>
              <w:bottom w:type="dxa" w:w="60"/>
              <w:right w:type="dxa" w:w="110"/>
            </w:tcMar>
          </w:tcPr>
          <w:p>
            <w:pPr>
              <w:spacing w:after="0"/>
            </w:pPr>
            <w:r>
              <w:rPr>
                <w:b w:val="false"/>
                <w:bCs w:val="false"/>
                <w:color w:val="000000"/>
                <w:sz w:val="20"/>
                <w:szCs w:val="20"/>
              </w:rPr>
              <w:t xml:space="preserve">The human-in-the-loop checkpoint that must approve any state-changing action, with a dry-run preview.</w:t>
            </w:r>
          </w:p>
        </w:tc>
      </w:tr>
      <w:tr>
        <w:trPr>
          <w:tblHeader w:val="false"/>
        </w:trPr>
        <w:tc>
          <w:tcPr>
            <w:tcW w:type="dxa" w:w="2700"/>
            <w:shd w:fill="FFFFFF" w:color="auto" w:val="clear"/>
            <w:tcMar>
              <w:top w:type="dxa" w:w="60"/>
              <w:left w:type="dxa" w:w="110"/>
              <w:bottom w:type="dxa" w:w="60"/>
              <w:right w:type="dxa" w:w="110"/>
            </w:tcMar>
          </w:tcPr>
          <w:p>
            <w:pPr>
              <w:spacing w:after="0"/>
            </w:pPr>
            <w:r>
              <w:rPr>
                <w:b w:val="false"/>
                <w:bCs w:val="false"/>
                <w:color w:val="000000"/>
                <w:sz w:val="20"/>
                <w:szCs w:val="20"/>
              </w:rPr>
              <w:t xml:space="preserve">Audit trail</w:t>
            </w:r>
          </w:p>
        </w:tc>
        <w:tc>
          <w:tcPr>
            <w:tcW w:type="dxa" w:w="6660"/>
            <w:shd w:fill="FFFFFF" w:color="auto" w:val="clear"/>
            <w:tcMar>
              <w:top w:type="dxa" w:w="60"/>
              <w:left w:type="dxa" w:w="110"/>
              <w:bottom w:type="dxa" w:w="60"/>
              <w:right w:type="dxa" w:w="110"/>
            </w:tcMar>
          </w:tcPr>
          <w:p>
            <w:pPr>
              <w:spacing w:after="0"/>
            </w:pPr>
            <w:r>
              <w:rPr>
                <w:b w:val="false"/>
                <w:bCs w:val="false"/>
                <w:color w:val="000000"/>
                <w:sz w:val="20"/>
                <w:szCs w:val="20"/>
              </w:rPr>
              <w:t xml:space="preserve">The append-only record of every decision, tool call, approval, and change the agent makes.</w:t>
            </w:r>
          </w:p>
        </w:tc>
      </w:tr>
      <w:tr>
        <w:trPr>
          <w:tblHeader w:val="false"/>
        </w:trPr>
        <w:tc>
          <w:tcPr>
            <w:tcW w:type="dxa" w:w="2700"/>
            <w:shd w:fill="EAF0FB" w:color="auto" w:val="clear"/>
            <w:tcMar>
              <w:top w:type="dxa" w:w="60"/>
              <w:left w:type="dxa" w:w="110"/>
              <w:bottom w:type="dxa" w:w="60"/>
              <w:right w:type="dxa" w:w="110"/>
            </w:tcMar>
          </w:tcPr>
          <w:p>
            <w:pPr>
              <w:spacing w:after="0"/>
            </w:pPr>
            <w:r>
              <w:rPr>
                <w:b w:val="false"/>
                <w:bCs w:val="false"/>
                <w:color w:val="000000"/>
                <w:sz w:val="20"/>
                <w:szCs w:val="20"/>
              </w:rPr>
              <w:t xml:space="preserve">Guardrail</w:t>
            </w:r>
          </w:p>
        </w:tc>
        <w:tc>
          <w:tcPr>
            <w:tcW w:type="dxa" w:w="6660"/>
            <w:shd w:fill="EAF0FB" w:color="auto" w:val="clear"/>
            <w:tcMar>
              <w:top w:type="dxa" w:w="60"/>
              <w:left w:type="dxa" w:w="110"/>
              <w:bottom w:type="dxa" w:w="60"/>
              <w:right w:type="dxa" w:w="110"/>
            </w:tcMar>
          </w:tcPr>
          <w:p>
            <w:pPr>
              <w:spacing w:after="0"/>
            </w:pPr>
            <w:r>
              <w:rPr>
                <w:b w:val="false"/>
                <w:bCs w:val="false"/>
                <w:color w:val="000000"/>
                <w:sz w:val="20"/>
                <w:szCs w:val="20"/>
              </w:rPr>
              <w:t xml:space="preserve">An automated check on inputs (prompt-injection, personal data) and outputs (validation).</w:t>
            </w:r>
          </w:p>
        </w:tc>
      </w:tr>
    </w:tbl>
    <w:p>
      <w:pPr>
        <w:pStyle w:val="Heading1"/>
      </w:pPr>
      <w:r>
        <w:t xml:space="preserve">Appendix B — Assumptions &amp; Open Decisions</w:t>
      </w:r>
    </w:p>
    <w:p>
      <w:pPr>
        <w:spacing w:after="120"/>
      </w:pPr>
      <w:r>
        <w:t xml:space="preserve">Assumptions this overview is based on:</w:t>
      </w:r>
    </w:p>
    <w:p>
      <w:pPr>
        <w:pStyle w:val="ListParagraph"/>
        <w:numPr>
          <w:ilvl w:val="0"/>
          <w:numId w:val="2"/>
        </w:numPr>
        <w:spacing w:after="60"/>
      </w:pPr>
      <w:r>
        <w:rPr>
          <w:b/>
          <w:bCs/>
        </w:rPr>
        <w:t xml:space="preserve">Deployment: </w:t>
      </w:r>
      <w:r>
        <w:t xml:space="preserve">connectivity is chosen per client — offline, on-prem, or cloud — and online and offline are equal-priority.</w:t>
      </w:r>
    </w:p>
    <w:p>
      <w:pPr>
        <w:pStyle w:val="ListParagraph"/>
        <w:numPr>
          <w:ilvl w:val="0"/>
          <w:numId w:val="2"/>
        </w:numPr>
        <w:spacing w:after="60"/>
      </w:pPr>
      <w:r>
        <w:rPr>
          <w:b/>
          <w:bCs/>
        </w:rPr>
        <w:t xml:space="preserve">Actions: </w:t>
      </w:r>
      <w:r>
        <w:t xml:space="preserve">the agent may take state-changing actions, but only behind a human-approval gate.</w:t>
      </w:r>
    </w:p>
    <w:p>
      <w:pPr>
        <w:pStyle w:val="ListParagraph"/>
        <w:numPr>
          <w:ilvl w:val="0"/>
          <w:numId w:val="2"/>
        </w:numPr>
        <w:spacing w:after="60"/>
      </w:pPr>
      <w:r>
        <w:rPr>
          <w:b/>
          <w:bCs/>
        </w:rPr>
        <w:t xml:space="preserve">Integration: </w:t>
      </w:r>
      <w:r>
        <w:t xml:space="preserve">the host product exposes its functionality to the agent through its Java API.</w:t>
      </w:r>
    </w:p>
    <w:p>
      <w:pPr>
        <w:pStyle w:val="ListParagraph"/>
        <w:numPr>
          <w:ilvl w:val="0"/>
          <w:numId w:val="2"/>
        </w:numPr>
        <w:spacing w:after="60"/>
      </w:pPr>
      <w:r>
        <w:rPr>
          <w:b/>
          <w:bCs/>
        </w:rPr>
        <w:t xml:space="preserve">Scope: </w:t>
      </w:r>
      <w:r>
        <w:t xml:space="preserve">English-only for the first versions; the platform targets the JVM (JDK 25, Maven).</w:t>
      </w:r>
    </w:p>
    <w:p>
      <w:pPr>
        <w:spacing w:after="120"/>
      </w:pPr>
      <w:r>
        <w:t xml:space="preserve">Decisions to confirm at kickoff (neither changes the overall architecture):</w:t>
      </w:r>
    </w:p>
    <w:p>
      <w:pPr>
        <w:pStyle w:val="ListParagraph"/>
        <w:numPr>
          <w:ilvl w:val="0"/>
          <w:numId w:val="2"/>
        </w:numPr>
        <w:spacing w:after="60"/>
      </w:pPr>
      <w:r>
        <w:rPr>
          <w:b/>
          <w:bCs/>
        </w:rPr>
        <w:t xml:space="preserve">Task durability: </w:t>
      </w:r>
      <w:r>
        <w:t xml:space="preserve">how early resumable, restart-surviving tasks are needed — this sets when the durability layer is built.</w:t>
      </w:r>
    </w:p>
    <w:p>
      <w:pPr>
        <w:pStyle w:val="ListParagraph"/>
        <w:numPr>
          <w:ilvl w:val="0"/>
          <w:numId w:val="2"/>
        </w:numPr>
        <w:spacing w:after="60"/>
      </w:pPr>
      <w:r>
        <w:rPr>
          <w:b/>
          <w:bCs/>
        </w:rPr>
        <w:t xml:space="preserve">Licensing: </w:t>
      </w:r>
      <w:r>
        <w:t xml:space="preserve">the dependency and model-weight licensing policy (e.g., permissive-only).</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55555"/>
        <w:sz w:val="16"/>
        <w:szCs w:val="16"/>
      </w:rPr>
      <w:t xml:space="preserve">Confidential — for internal review</w:t>
    </w:r>
    <w:r>
      <w:rPr>
        <w:sz w:val="16"/>
        <w:szCs w:val="16"/>
      </w:rPr>
      <w:t xml:space="preserve">	</w:t>
    </w:r>
    <w:r>
      <w:rPr>
        <w:color w:val="555555"/>
        <w:sz w:val="16"/>
        <w:szCs w:val="16"/>
      </w:rPr>
      <w:t xml:space="preserve">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EOI Agent Platform — Architecture Overview</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E276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EOI Agent Platform — Architecture Overview</dc:title>
  <dc:creator>EOI Agent Platform</dc:creator>
  <cp:lastModifiedBy>Un-named</cp:lastModifiedBy>
  <cp:revision>1</cp:revision>
  <dcterms:created xsi:type="dcterms:W3CDTF">2026-06-19T14:34:31.039Z</dcterms:created>
  <dcterms:modified xsi:type="dcterms:W3CDTF">2026-06-19T14:34:31.040Z</dcterms:modified>
</cp:coreProperties>
</file>

<file path=docProps/custom.xml><?xml version="1.0" encoding="utf-8"?>
<Properties xmlns="http://schemas.openxmlformats.org/officeDocument/2006/custom-properties" xmlns:vt="http://schemas.openxmlformats.org/officeDocument/2006/docPropsVTypes"/>
</file>