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FA5B0" w14:textId="2E3997E7" w:rsidR="0077243D" w:rsidRDefault="00640AC0">
      <w:r w:rsidRPr="00640AC0">
        <w:t>https://public.tableau.com/profile/jotinder.singh.matta#!/vizhome/MRA_Jotinder_Singh/Qtyvs_Ratevs_Revenue-CategoryWise</w:t>
      </w:r>
    </w:p>
    <w:sectPr w:rsidR="0077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C0"/>
    <w:rsid w:val="00640AC0"/>
    <w:rsid w:val="0077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BB70"/>
  <w15:chartTrackingRefBased/>
  <w15:docId w15:val="{F2875EE3-EEF7-41BF-855C-35A368DC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Jotinder Matta</dc:creator>
  <cp:keywords/>
  <dc:description/>
  <cp:lastModifiedBy>Jotinder Matta</cp:lastModifiedBy>
  <cp:revision>1</cp:revision>
  <dcterms:created xsi:type="dcterms:W3CDTF">2021-01-22T20:24:00Z</dcterms:created>
  <dcterms:modified xsi:type="dcterms:W3CDTF">2021-01-22T20:25:00Z</dcterms:modified>
</cp:coreProperties>
</file>