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624DD52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5EF6AD5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 de les simulacions de dinàmica molecular.</w:t>
      </w:r>
    </w:p>
    <w:p w14:paraId="386454E5"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102EB844" w14:textId="77FAAB2E"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 sistema</w:t>
      </w:r>
      <w:r w:rsidRPr="00EF6B96">
        <w:rPr>
          <w:rFonts w:cstheme="minorHAnsi"/>
        </w:rPr>
        <w:t xml:space="preserve"> de molècules sota investigació </w:t>
      </w:r>
      <w:r>
        <w:rPr>
          <w:rFonts w:cstheme="minorHAnsi"/>
        </w:rPr>
        <w:t>pot consistir tant d</w:t>
      </w:r>
      <w:r w:rsidR="000E4888">
        <w:rPr>
          <w:rFonts w:cstheme="minorHAnsi"/>
        </w:rPr>
        <w:t>’</w:t>
      </w:r>
      <w:r>
        <w:rPr>
          <w:rFonts w:cstheme="minorHAnsi"/>
        </w:rPr>
        <w:t xml:space="preserve">àtoms com de molècules </w:t>
      </w:r>
      <w:r w:rsidR="000E4888" w:rsidRPr="00EF6B96">
        <w:rPr>
          <w:rFonts w:cstheme="minorHAnsi"/>
        </w:rPr>
        <w:t>més</w:t>
      </w:r>
      <w:r w:rsidR="000E4888">
        <w:rPr>
          <w:rFonts w:cstheme="minorHAnsi"/>
        </w:rPr>
        <w:t xml:space="preserve"> </w:t>
      </w:r>
      <w:r>
        <w:rPr>
          <w:rFonts w:cstheme="minorHAnsi"/>
        </w:rPr>
        <w:t xml:space="preserve">complexes i </w:t>
      </w:r>
      <w:r w:rsidRPr="00EF6B96">
        <w:rPr>
          <w:rFonts w:cstheme="minorHAnsi"/>
        </w:rPr>
        <w:t>pot variar en mida, des de pocs àtoms fins a proteïnes senceres o fins i tot estructures més grans.</w:t>
      </w:r>
    </w:p>
    <w:p w14:paraId="5549C549"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2EFE068B" w14:textId="620F35FD" w:rsidR="00061E54" w:rsidRP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Els atributs del sistema</w:t>
      </w:r>
      <w:r w:rsidRPr="00EF6B96">
        <w:rPr>
          <w:rFonts w:cstheme="minorHAnsi"/>
        </w:rPr>
        <w:t xml:space="preserve"> </w:t>
      </w:r>
      <w:r>
        <w:rPr>
          <w:rFonts w:cstheme="minorHAnsi"/>
        </w:rPr>
        <w:t>i</w:t>
      </w:r>
      <w:r w:rsidRPr="00EF6B96">
        <w:rPr>
          <w:rFonts w:cstheme="minorHAnsi"/>
        </w:rPr>
        <w:t>nclou</w:t>
      </w:r>
      <w:r>
        <w:rPr>
          <w:rFonts w:cstheme="minorHAnsi"/>
        </w:rPr>
        <w:t>en</w:t>
      </w:r>
      <w:r w:rsidRPr="00EF6B96">
        <w:rPr>
          <w:rFonts w:cstheme="minorHAnsi"/>
        </w:rPr>
        <w:t xml:space="preserve"> factors com el nombre de partícules en el sistema, la mida i la forma de les molècules, les condicions de temperatura i pressió i les </w:t>
      </w:r>
      <w:r>
        <w:rPr>
          <w:rFonts w:cstheme="minorHAnsi"/>
        </w:rPr>
        <w:t>forces d’</w:t>
      </w:r>
      <w:r w:rsidRPr="00EF6B96">
        <w:rPr>
          <w:rFonts w:cstheme="minorHAnsi"/>
        </w:rPr>
        <w:t>interacció entre les molècules.</w:t>
      </w:r>
      <w:r w:rsidRPr="00061E54">
        <w:rPr>
          <w:rFonts w:cstheme="minorHAnsi"/>
        </w:rPr>
        <w:t xml:space="preserve"> </w:t>
      </w:r>
    </w:p>
    <w:p w14:paraId="2269C2DD" w14:textId="20325631" w:rsidR="00A77218" w:rsidRPr="00885855" w:rsidRDefault="00A77218" w:rsidP="00885855">
      <w:pPr>
        <w:pStyle w:val="Ttulo1"/>
        <w:rPr>
          <w:rFonts w:eastAsiaTheme="minorEastAsia"/>
        </w:rPr>
      </w:pPr>
      <w:r w:rsidRPr="00885855">
        <w:rPr>
          <w:rFonts w:eastAsiaTheme="minorEastAsia"/>
        </w:rPr>
        <w:t>SchNetPack:</w:t>
      </w:r>
    </w:p>
    <w:p w14:paraId="051D3C1E" w14:textId="4621532B" w:rsidR="00E50E4C" w:rsidRDefault="00885855" w:rsidP="00E37865">
      <w:pPr>
        <w:pStyle w:val="Prrafodelista"/>
        <w:shd w:val="clear" w:color="auto" w:fill="FFFFFF"/>
        <w:spacing w:before="100" w:beforeAutospacing="1" w:after="100" w:afterAutospacing="1" w:line="240" w:lineRule="auto"/>
        <w:ind w:left="0"/>
        <w:jc w:val="both"/>
        <w:rPr>
          <w:rFonts w:cstheme="minorHAnsi"/>
        </w:rPr>
      </w:pPr>
      <w:r w:rsidRPr="00885855">
        <w:rPr>
          <w:rFonts w:cstheme="majorBidi"/>
          <w:color w:val="000000" w:themeColor="text1"/>
        </w:rPr>
        <w:drawing>
          <wp:anchor distT="0" distB="0" distL="114300" distR="114300" simplePos="0" relativeHeight="251669504" behindDoc="0" locked="0" layoutInCell="1" allowOverlap="1" wp14:anchorId="5C92CE20" wp14:editId="07806966">
            <wp:simplePos x="0" y="0"/>
            <wp:positionH relativeFrom="margin">
              <wp:align>right</wp:align>
            </wp:positionH>
            <wp:positionV relativeFrom="paragraph">
              <wp:posOffset>55888</wp:posOffset>
            </wp:positionV>
            <wp:extent cx="2872740" cy="1353185"/>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061E54" w:rsidRPr="00ED7BFD">
        <w:rPr>
          <w:rFonts w:cstheme="minorHAnsi"/>
        </w:rPr>
        <w:t xml:space="preserve">SchNetPack és una </w:t>
      </w:r>
      <w:r w:rsidR="00AB6BA4">
        <w:rPr>
          <w:rFonts w:cstheme="minorHAnsi"/>
        </w:rPr>
        <w:t>llibreria</w:t>
      </w:r>
      <w:r w:rsidR="00061E54" w:rsidRPr="00ED7BFD">
        <w:rPr>
          <w:rFonts w:cstheme="minorHAnsi"/>
        </w:rPr>
        <w:t xml:space="preserve"> de codi obert en Python </w:t>
      </w:r>
      <w:r w:rsidR="00E37865">
        <w:rPr>
          <w:rFonts w:cstheme="minorHAnsi"/>
        </w:rPr>
        <w:t xml:space="preserve">(basada en Pytorch) </w:t>
      </w:r>
      <w:r w:rsidR="00061E54" w:rsidRPr="00ED7BFD">
        <w:rPr>
          <w:rFonts w:cstheme="minorHAnsi"/>
        </w:rPr>
        <w:t xml:space="preserve">que proporciona un “framework” modular per a l’entrenament i implementació de XN per a simulacions de DM. </w:t>
      </w:r>
    </w:p>
    <w:p w14:paraId="5AE1E532" w14:textId="77777777"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p>
    <w:p w14:paraId="75F6DA1D" w14:textId="77777777"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p>
    <w:p w14:paraId="07324772" w14:textId="77777777"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p>
    <w:p w14:paraId="1EC08190" w14:textId="56C68405"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7ABFAC83">
                <wp:simplePos x="0" y="0"/>
                <wp:positionH relativeFrom="column">
                  <wp:posOffset>2308480</wp:posOffset>
                </wp:positionH>
                <wp:positionV relativeFrom="paragraph">
                  <wp:posOffset>6623</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23ED" id="_x0000_t202" coordsize="21600,21600" o:spt="202" path="m,l,21600r21600,l21600,xe">
                <v:stroke joinstyle="miter"/>
                <v:path gradientshapeok="t" o:connecttype="rect"/>
              </v:shapetype>
              <v:shape id="Cuadro de texto 14" o:spid="_x0000_s1026" type="#_x0000_t202" style="position:absolute;left:0;text-align:left;margin-left:181.75pt;margin-top:.5pt;width:262.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v:shape>
            </w:pict>
          </mc:Fallback>
        </mc:AlternateContent>
      </w:r>
    </w:p>
    <w:p w14:paraId="24AEBCBF" w14:textId="496E378B" w:rsidR="00E37865" w:rsidRPr="008F4458" w:rsidRDefault="00E37865" w:rsidP="00E50E4C">
      <w:pPr>
        <w:pStyle w:val="Ttulo3"/>
        <w:tabs>
          <w:tab w:val="left" w:pos="6443"/>
        </w:tabs>
      </w:pPr>
      <w:r w:rsidRPr="008F4458">
        <w:t>Bases de dades:</w:t>
      </w:r>
      <w:r w:rsidR="00E50E4C">
        <w:tab/>
      </w:r>
    </w:p>
    <w:p w14:paraId="6054931B" w14:textId="3B5F268B" w:rsidR="0003606B" w:rsidRDefault="00E37865" w:rsidP="0003606B">
      <w:pPr>
        <w:jc w:val="both"/>
      </w:pPr>
      <w:r w:rsidRPr="008F4458">
        <w:rPr>
          <w:rFonts w:eastAsiaTheme="minorEastAsia" w:cstheme="minorHAnsi"/>
        </w:rPr>
        <w:t>SchNetPack disposa</w:t>
      </w:r>
      <w:r>
        <w:rPr>
          <w:rFonts w:cstheme="minorHAnsi"/>
        </w:rPr>
        <w:t xml:space="preserve"> de diverses </w:t>
      </w:r>
      <w:r w:rsidR="008F4458">
        <w:rPr>
          <w:rFonts w:cstheme="minorHAnsi"/>
        </w:rPr>
        <w:t>classes que permeten accelerar el procés d’entrenament i validació dels models, aquestes classes descarreguen i estructuren les dades en una base de dades SQLite amb l’ajuda del paquet ASE</w:t>
      </w:r>
      <w:r w:rsidR="008F4458" w:rsidRPr="008F4458">
        <w:rPr>
          <w:vertAlign w:val="superscript"/>
        </w:rPr>
        <w:t>[8]</w:t>
      </w:r>
      <w:r w:rsidR="008F4458">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1DEFA648"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E0A45E6" w:rsidR="00D25594" w:rsidRDefault="00D25594" w:rsidP="009F4D19">
      <w:pPr>
        <w:jc w:val="both"/>
      </w:pPr>
      <w:r w:rsidRPr="00D25594">
        <w:rPr>
          <w:noProof/>
        </w:rPr>
        <w:lastRenderedPageBreak/>
        <w:drawing>
          <wp:anchor distT="0" distB="0" distL="114300" distR="114300" simplePos="0" relativeHeight="251672576" behindDoc="0" locked="0" layoutInCell="1" allowOverlap="1" wp14:anchorId="4D788CB0" wp14:editId="282CEAB8">
            <wp:simplePos x="0" y="0"/>
            <wp:positionH relativeFrom="margin">
              <wp:align>center</wp:align>
            </wp:positionH>
            <wp:positionV relativeFrom="paragraph">
              <wp:posOffset>581215</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2B546E2E"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44E50913" w:rsidR="00D25594" w:rsidRPr="00D25594" w:rsidRDefault="00E37865" w:rsidP="00D25594">
      <w:pPr>
        <w:pStyle w:val="Ttulo3"/>
      </w:pPr>
      <w:r w:rsidRPr="00D25594">
        <w:rPr>
          <w:rFonts w:cstheme="minorHAnsi"/>
        </w:rPr>
        <w:t>Models</w:t>
      </w:r>
      <w:r w:rsidR="00D25594">
        <w:rPr>
          <w:rFonts w:cstheme="minorHAnsi"/>
        </w:rPr>
        <w:t>:</w:t>
      </w:r>
    </w:p>
    <w:p w14:paraId="53A0497B" w14:textId="520F666A" w:rsidR="00697807" w:rsidRPr="00697807" w:rsidRDefault="00D25594" w:rsidP="00E37865">
      <w:pPr>
        <w:pStyle w:val="Prrafodelista"/>
        <w:shd w:val="clear" w:color="auto" w:fill="FFFFFF"/>
        <w:spacing w:before="100" w:beforeAutospacing="1" w:after="100" w:afterAutospacing="1" w:line="240" w:lineRule="auto"/>
        <w:ind w:left="0"/>
        <w:rPr>
          <w:rFonts w:cstheme="minorHAnsi"/>
        </w:rPr>
      </w:pPr>
      <w:r>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Pr>
          <w:rFonts w:cstheme="minorHAnsi"/>
        </w:rPr>
        <w:t xml:space="preserve"> molècules</w:t>
      </w:r>
      <w:r w:rsidR="00B43873">
        <w:rPr>
          <w:rFonts w:cstheme="minorHAnsi"/>
        </w:rPr>
        <w:t>,</w:t>
      </w:r>
      <w:r w:rsidR="00697807" w:rsidRPr="00697807">
        <w:rPr>
          <w:rFonts w:cstheme="minorHAnsi"/>
        </w:rPr>
        <w:t xml:space="preserve"> wACSF </w:t>
      </w:r>
      <w:r>
        <w:rPr>
          <w:rFonts w:cstheme="minorHAnsi"/>
        </w:rPr>
        <w:t>i</w:t>
      </w:r>
      <w:r w:rsidR="00697807" w:rsidRPr="00697807">
        <w:rPr>
          <w:rFonts w:cstheme="minorHAnsi"/>
        </w:rPr>
        <w:t xml:space="preserve"> SchNet.</w:t>
      </w:r>
      <w:r w:rsidR="00B43873">
        <w:rPr>
          <w:rFonts w:cstheme="minorHAnsi"/>
        </w:rPr>
        <w:t xml:space="preserve"> Aquests sistemes estan compostos per n àtoms que son descrits per el seu numero atòmic Z i la seva posició R. </w:t>
      </w:r>
    </w:p>
    <w:p w14:paraId="472FCFEC" w14:textId="7777777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2AAAB5B9" w14:textId="39BAEFA1" w:rsidR="00EB45DE" w:rsidRPr="00E73EDD" w:rsidRDefault="008E18A8" w:rsidP="00E73EDD">
      <w:pPr>
        <w:shd w:val="clear" w:color="auto" w:fill="FFFFFF"/>
        <w:spacing w:before="100" w:beforeAutospacing="1" w:after="100" w:afterAutospacing="1" w:line="240" w:lineRule="auto"/>
        <w:jc w:val="both"/>
        <w:rPr>
          <w:rFonts w:cstheme="minorHAnsi"/>
        </w:rPr>
      </w:pPr>
      <w:r w:rsidRPr="00EB45DE">
        <w:rPr>
          <w:noProof/>
        </w:rPr>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30D35BEE" w:rsidR="002754A2" w:rsidRPr="00E73EDD" w:rsidRDefault="002754A2"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0A432711">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02206BC7"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214619E8"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0EDB7CC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13256CD" w14:textId="77777777" w:rsidR="00885855" w:rsidRDefault="00885855">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885855" w:rsidRDefault="00B57349" w:rsidP="00885855">
      <w:pPr>
        <w:pStyle w:val="Ttulo1"/>
        <w:rPr>
          <w:rFonts w:eastAsiaTheme="minorEastAsia"/>
        </w:rPr>
      </w:pPr>
      <w:r w:rsidRPr="00885855">
        <w:rPr>
          <w:rFonts w:eastAsiaTheme="minorEastAsia"/>
        </w:rPr>
        <w:lastRenderedPageBreak/>
        <w:t>TorchMD:</w:t>
      </w:r>
    </w:p>
    <w:p w14:paraId="7A7EDEAD"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10FADCF0" w14:textId="3268E12E" w:rsidR="00B57349" w:rsidRPr="00885855" w:rsidRDefault="00B57349" w:rsidP="00B57349">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02FA9684" w14:textId="77777777" w:rsidR="00B57349" w:rsidRPr="00885855" w:rsidRDefault="00B57349" w:rsidP="00885855">
      <w:pPr>
        <w:pStyle w:val="Ttulo1"/>
        <w:rPr>
          <w:rFonts w:eastAsiaTheme="minorEastAsia"/>
        </w:rPr>
      </w:pPr>
      <w:r w:rsidRPr="00885855">
        <w:rPr>
          <w:rFonts w:eastAsiaTheme="minorEastAsia"/>
        </w:rPr>
        <w:t>DeePMD-kit:</w:t>
      </w:r>
    </w:p>
    <w:p w14:paraId="626D09B0"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885855">
      <w:pPr>
        <w:shd w:val="clear" w:color="auto" w:fill="FFFFFF"/>
        <w:spacing w:before="100" w:beforeAutospacing="1" w:after="100" w:afterAutospacing="1" w:line="240" w:lineRule="auto"/>
        <w:jc w:val="both"/>
      </w:pPr>
      <w:r w:rsidRPr="00885855">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885855">
      <w:pPr>
        <w:pStyle w:val="Prrafodelista"/>
        <w:shd w:val="clear" w:color="auto" w:fill="FFFFFF"/>
        <w:spacing w:before="100" w:beforeAutospacing="1" w:after="100" w:afterAutospacing="1" w:line="240" w:lineRule="auto"/>
        <w:jc w:val="both"/>
      </w:pPr>
    </w:p>
    <w:p w14:paraId="4D628CDD" w14:textId="77777777" w:rsidR="00B57349" w:rsidRPr="00BA6221" w:rsidRDefault="00B57349" w:rsidP="00885855">
      <w:pPr>
        <w:shd w:val="clear" w:color="auto" w:fill="FFFFFF"/>
        <w:spacing w:before="100" w:beforeAutospacing="1" w:after="100" w:afterAutospacing="1" w:line="240" w:lineRule="auto"/>
        <w:jc w:val="both"/>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5E436374"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 al.</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393C6245" w14:textId="381AD8BC" w:rsidR="00B57349" w:rsidRPr="00BA6221" w:rsidRDefault="009F4D19" w:rsidP="009F4D19">
      <w:p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9F4D19">
        <w:rPr>
          <w:rFonts w:eastAsia="Times New Roman" w:cstheme="minorHAnsi"/>
          <w:b/>
          <w:bCs/>
          <w:color w:val="222222"/>
          <w:sz w:val="24"/>
          <w:szCs w:val="24"/>
          <w:lang w:eastAsia="es-ES"/>
        </w:rPr>
        <w:t>https://paperswithcode.com/dataset/md17#:~:text=MD17%20(Molecular%20Dynamics%2017),trajectories%20of%20eight%20organic%20molecules.</w:t>
      </w: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sectPr w:rsidR="00B57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3606B"/>
    <w:rsid w:val="00061E54"/>
    <w:rsid w:val="000C4AF1"/>
    <w:rsid w:val="000E4888"/>
    <w:rsid w:val="0019356D"/>
    <w:rsid w:val="001E4108"/>
    <w:rsid w:val="00215687"/>
    <w:rsid w:val="002754A2"/>
    <w:rsid w:val="002B4C55"/>
    <w:rsid w:val="00334D19"/>
    <w:rsid w:val="0044519A"/>
    <w:rsid w:val="004A3168"/>
    <w:rsid w:val="0060320D"/>
    <w:rsid w:val="006327B2"/>
    <w:rsid w:val="00697807"/>
    <w:rsid w:val="0077140A"/>
    <w:rsid w:val="007B283D"/>
    <w:rsid w:val="00821C65"/>
    <w:rsid w:val="00885855"/>
    <w:rsid w:val="008E18A8"/>
    <w:rsid w:val="008F4458"/>
    <w:rsid w:val="00927A24"/>
    <w:rsid w:val="0099452B"/>
    <w:rsid w:val="009F4D19"/>
    <w:rsid w:val="00A77218"/>
    <w:rsid w:val="00AB6BA4"/>
    <w:rsid w:val="00AC2DF6"/>
    <w:rsid w:val="00B24C28"/>
    <w:rsid w:val="00B43873"/>
    <w:rsid w:val="00B57349"/>
    <w:rsid w:val="00C861D6"/>
    <w:rsid w:val="00CB1B75"/>
    <w:rsid w:val="00D25594"/>
    <w:rsid w:val="00DF7FBA"/>
    <w:rsid w:val="00E37865"/>
    <w:rsid w:val="00E50E4C"/>
    <w:rsid w:val="00E73EDD"/>
    <w:rsid w:val="00EB45DE"/>
    <w:rsid w:val="00ED7BFD"/>
    <w:rsid w:val="00EF6B96"/>
    <w:rsid w:val="00F508AF"/>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1351</Words>
  <Characters>7432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4</cp:revision>
  <dcterms:created xsi:type="dcterms:W3CDTF">2023-04-26T19:06:00Z</dcterms:created>
  <dcterms:modified xsi:type="dcterms:W3CDTF">2023-04-30T18:40:00Z</dcterms:modified>
</cp:coreProperties>
</file>