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jc w:val="center"/>
      </w:pPr>
      <w:r>
        <w:drawing>
          <wp:anchor distT="152400" distB="152400" distL="152400" distR="152400" simplePos="0" relativeHeight="251659264" behindDoc="0" locked="0" layoutInCell="1" allowOverlap="1">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86674" cy="1032243"/>
                    </a:xfrm>
                    <a:prstGeom prst="rect">
                      <a:avLst/>
                    </a:prstGeom>
                    <a:ln w="12700" cap="flat">
                      <a:noFill/>
                      <a:miter lim="400000"/>
                    </a:ln>
                    <a:effectLst/>
                  </pic:spPr>
                </pic:pic>
              </a:graphicData>
            </a:graphic>
          </wp:anchor>
        </w:drawing>
      </w:r>
      <w:r>
        <w:rPr>
          <w:rtl w:val="0"/>
          <w:lang w:val="en-US"/>
        </w:rPr>
        <w:t>REPLACE WITH COVER PAGE</w:t>
      </w:r>
      <w:r>
        <w:rPr>
          <w:rFonts w:ascii="Arial Unicode MS" w:cs="Arial Unicode MS" w:hAnsi="Arial Unicode MS" w:eastAsia="Arial Unicode MS"/>
          <w:b w:val="0"/>
          <w:bCs w:val="0"/>
          <w:i w:val="0"/>
          <w:iCs w:val="0"/>
        </w:rPr>
        <w:br w:type="page"/>
      </w:r>
    </w:p>
    <w:p>
      <w:pPr>
        <w:pStyle w:val="Body"/>
        <w:bidi w:val="0"/>
      </w:pPr>
      <w:r>
        <w:rPr/>
        <w:fldChar w:fldCharType="begin" w:fldLock="0"/>
      </w:r>
      <w:r>
        <w:instrText xml:space="preserve"> TOC \o 1-2 </w:instrText>
      </w:r>
      <w:r>
        <w:rPr/>
        <w:fldChar w:fldCharType="separate" w:fldLock="0"/>
      </w:r>
    </w:p>
    <w:p>
      <w:pPr>
        <w:pStyle w:val="TOC 1"/>
        <w:bidi w:val="0"/>
        <w:rPr>
          <w:rFonts w:ascii="Avenir Next" w:cs="Avenir Next" w:hAnsi="Avenir Next" w:eastAsia="Avenir Next"/>
        </w:rPr>
      </w:pPr>
      <w:r>
        <w:rPr>
          <w:rFonts w:ascii="Avenir Next" w:hAnsi="Avenir Next"/>
          <w:rtl w:val="0"/>
          <w:lang w:val="en-US"/>
        </w:rPr>
        <w:t>Data Preparation</w:t>
        <w:tab/>
      </w:r>
      <w:r>
        <w:rPr>
          <w:rFonts w:ascii="Avenir Next" w:cs="Avenir Next" w:hAnsi="Avenir Next" w:eastAsia="Avenir Next"/>
        </w:rPr>
        <w:fldChar w:fldCharType="begin" w:fldLock="0"/>
      </w:r>
      <w:r>
        <w:rPr>
          <w:rFonts w:ascii="Avenir Next" w:cs="Avenir Next" w:hAnsi="Avenir Next" w:eastAsia="Avenir Next"/>
        </w:rPr>
        <w:instrText xml:space="preserve"> PAGEREF _Toc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2"/>
        <w:bidi w:val="0"/>
      </w:pPr>
      <w:r>
        <w:rPr>
          <w:rFonts w:cs="Arial Unicode MS" w:eastAsia="Arial Unicode MS"/>
          <w:rtl w:val="0"/>
          <w:lang w:val="en-US"/>
        </w:rPr>
        <w:t>Definition and Preparation of Class Variables</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Description of the Final Dataset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bidi w:val="0"/>
        <w:rPr>
          <w:rFonts w:ascii="Avenir Next" w:cs="Avenir Next" w:hAnsi="Avenir Next" w:eastAsia="Avenir Next"/>
        </w:rPr>
      </w:pPr>
      <w:r>
        <w:rPr>
          <w:rFonts w:ascii="Avenir Next" w:hAnsi="Avenir Next"/>
          <w:rtl w:val="0"/>
          <w:lang w:val="en-US"/>
        </w:rPr>
        <w:t>Modeling and Evaluation</w:t>
        <w:tab/>
      </w:r>
      <w:r>
        <w:rPr>
          <w:rFonts w:ascii="Avenir Next" w:cs="Avenir Next" w:hAnsi="Avenir Next" w:eastAsia="Avenir Next"/>
        </w:rPr>
        <w:fldChar w:fldCharType="begin" w:fldLock="0"/>
      </w:r>
      <w:r>
        <w:rPr>
          <w:rFonts w:ascii="Avenir Next" w:cs="Avenir Next" w:hAnsi="Avenir Next" w:eastAsia="Avenir Next"/>
        </w:rPr>
        <w:instrText xml:space="preserve"> PAGEREF _Toc3 \h </w:instrText>
      </w:r>
      <w:r>
        <w:rPr>
          <w:rFonts w:ascii="Avenir Next" w:cs="Avenir Next" w:hAnsi="Avenir Next" w:eastAsia="Avenir Next"/>
        </w:rPr>
        <w:fldChar w:fldCharType="separate" w:fldLock="0"/>
      </w:r>
      <w:r>
        <w:rPr>
          <w:rFonts w:ascii="Avenir Next" w:hAnsi="Avenir Next"/>
          <w:rtl w:val="0"/>
        </w:rPr>
        <w:t>2</w:t>
      </w:r>
      <w:r>
        <w:rPr>
          <w:rFonts w:ascii="Avenir Next" w:cs="Avenir Next" w:hAnsi="Avenir Next" w:eastAsia="Avenir Next"/>
        </w:rPr>
        <w:fldChar w:fldCharType="end" w:fldLock="0"/>
      </w:r>
    </w:p>
    <w:p>
      <w:pPr>
        <w:pStyle w:val="TOC 2"/>
        <w:bidi w:val="0"/>
      </w:pPr>
      <w:r>
        <w:rPr>
          <w:rFonts w:cs="Arial Unicode MS" w:eastAsia="Arial Unicode MS"/>
          <w:rtl w:val="0"/>
          <w:lang w:val="en-US"/>
        </w:rPr>
        <w:t>Selection and Evaluation of Performance Metrics</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en-US"/>
        </w:rPr>
        <w:t>Method for Dividing Data (Training and Testing Splits)</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3 Different Classification / Regression Models</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Analysis of the Models</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Advantages of Each Model</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Importance of the Attributes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1"/>
        <w:bidi w:val="0"/>
        <w:rPr>
          <w:rFonts w:ascii="Avenir Next" w:cs="Avenir Next" w:hAnsi="Avenir Next" w:eastAsia="Avenir Next"/>
        </w:rPr>
      </w:pPr>
      <w:r>
        <w:rPr>
          <w:rFonts w:ascii="Avenir Next" w:hAnsi="Avenir Next"/>
          <w:rtl w:val="0"/>
          <w:lang w:val="en-US"/>
        </w:rPr>
        <w:t>Deployment</w:t>
        <w:tab/>
      </w:r>
      <w:r>
        <w:rPr>
          <w:rFonts w:ascii="Avenir Next" w:cs="Avenir Next" w:hAnsi="Avenir Next" w:eastAsia="Avenir Next"/>
        </w:rPr>
        <w:fldChar w:fldCharType="begin" w:fldLock="0"/>
      </w:r>
      <w:r>
        <w:rPr>
          <w:rFonts w:ascii="Avenir Next" w:cs="Avenir Next" w:hAnsi="Avenir Next" w:eastAsia="Avenir Next"/>
        </w:rPr>
        <w:instrText xml:space="preserve"> PAGEREF _Toc10 \h </w:instrText>
      </w:r>
      <w:r>
        <w:rPr>
          <w:rFonts w:ascii="Avenir Next" w:cs="Avenir Next" w:hAnsi="Avenir Next" w:eastAsia="Avenir Next"/>
        </w:rPr>
        <w:fldChar w:fldCharType="separate" w:fldLock="0"/>
      </w:r>
      <w:r>
        <w:rPr>
          <w:rFonts w:ascii="Avenir Next" w:hAnsi="Avenir Next"/>
          <w:rtl w:val="0"/>
        </w:rPr>
        <w:t>5</w:t>
      </w:r>
      <w:r>
        <w:rPr>
          <w:rFonts w:ascii="Avenir Next" w:cs="Avenir Next" w:hAnsi="Avenir Next" w:eastAsia="Avenir Next"/>
        </w:rPr>
        <w:fldChar w:fldCharType="end" w:fldLock="0"/>
      </w:r>
    </w:p>
    <w:p>
      <w:pPr>
        <w:pStyle w:val="TOC 2"/>
        <w:bidi w:val="0"/>
      </w:pPr>
      <w:r>
        <w:rPr>
          <w:rFonts w:cs="Arial Unicode MS" w:eastAsia="Arial Unicode MS" w:hint="default"/>
          <w:rtl w:val="0"/>
          <w:lang w:val="en-US"/>
        </w:rPr>
        <w:t>Measuring the Model’s Value</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Body"/>
        <w:bidi w:val="0"/>
        <w:sectPr>
          <w:headerReference w:type="default" r:id="rId5"/>
          <w:footerReference w:type="default" r:id="rId6"/>
          <w:pgSz w:w="12240" w:h="15840" w:orient="portrait"/>
          <w:pgMar w:top="1440" w:right="1440" w:bottom="1440" w:left="1440" w:header="720" w:footer="864"/>
          <w:pgNumType w:start="1"/>
          <w:titlePg w:val="1"/>
          <w:bidi w:val="0"/>
        </w:sectPr>
      </w:pPr>
      <w:r>
        <w:rPr/>
        <w:fldChar w:fldCharType="end" w:fldLock="0"/>
      </w:r>
    </w:p>
    <w:p>
      <w:pPr>
        <w:pStyle w:val="Heading"/>
        <w:bidi w:val="0"/>
      </w:pPr>
      <w:bookmarkStart w:name="_Toc" w:id="0"/>
      <w:r>
        <w:rPr>
          <w:rFonts w:cs="Arial Unicode MS" w:eastAsia="Arial Unicode MS"/>
          <w:rtl w:val="0"/>
          <w:lang w:val="en-US"/>
        </w:rPr>
        <w:t>Data Preparation</w:t>
      </w:r>
      <w:bookmarkEnd w:id="0"/>
    </w:p>
    <w:p>
      <w:pPr>
        <w:pStyle w:val="Heading 2"/>
        <w:bidi w:val="0"/>
      </w:pPr>
      <w:bookmarkStart w:name="_Toc1" w:id="1"/>
      <w:r>
        <w:rPr>
          <w:rFonts w:cs="Arial Unicode MS" w:eastAsia="Arial Unicode MS"/>
          <w:rtl w:val="0"/>
          <w:lang w:val="en-US"/>
        </w:rPr>
        <w:t>Definition and Preparation of Class Variables</w:t>
      </w:r>
      <w:bookmarkEnd w:id="1"/>
    </w:p>
    <w:p>
      <w:pPr>
        <w:pStyle w:val="Body"/>
        <w:bidi w:val="0"/>
      </w:pPr>
      <w:r>
        <w:rPr>
          <w:rFonts w:cs="Arial Unicode MS" w:eastAsia="Arial Unicode MS"/>
          <w:rtl w:val="0"/>
          <w:lang w:val="en-US"/>
        </w:rPr>
        <w:t>Use proper variable representations (int, float, one-hot, etc.). Use pre-processing methods (as needed) for dimensionality reduction, scaling, etc. Remove variables that are not needed/useful for the analysis.</w:t>
      </w:r>
    </w:p>
    <w:p>
      <w:pPr>
        <w:pStyle w:val="Body"/>
        <w:bidi w:val="0"/>
      </w:pPr>
    </w:p>
    <w:p>
      <w:pPr>
        <w:pStyle w:val="Heading 2"/>
        <w:bidi w:val="0"/>
      </w:pPr>
      <w:bookmarkStart w:name="_Toc2" w:id="2"/>
      <w:r>
        <w:rPr>
          <w:rFonts w:cs="Arial Unicode MS" w:eastAsia="Arial Unicode MS"/>
          <w:rtl w:val="0"/>
          <w:lang w:val="en-US"/>
        </w:rPr>
        <w:t>Description of the Final Dataset</w:t>
      </w:r>
      <w:bookmarkEnd w:id="2"/>
    </w:p>
    <w:p>
      <w:pPr>
        <w:pStyle w:val="Body"/>
        <w:bidi w:val="0"/>
      </w:pPr>
      <w:r>
        <w:rPr>
          <w:rFonts w:cs="Arial Unicode MS" w:eastAsia="Arial Unicode MS"/>
          <w:rtl w:val="0"/>
          <w:lang w:val="en-US"/>
        </w:rPr>
        <w:t>U</w:t>
      </w:r>
      <w:r>
        <w:rPr>
          <w:rFonts w:cs="Arial Unicode MS" w:eastAsia="Arial Unicode MS"/>
          <w:rtl w:val="0"/>
          <w:lang w:val="en-US"/>
        </w:rPr>
        <w:t>sed for classification/regression (include a description of any newly formed variables you created).</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3" w:id="3"/>
      <w:r>
        <w:rPr>
          <w:rFonts w:cs="Arial Unicode MS" w:eastAsia="Arial Unicode MS"/>
          <w:rtl w:val="0"/>
          <w:lang w:val="en-US"/>
        </w:rPr>
        <w:t>Modeling and Evaluation</w:t>
      </w:r>
      <w:bookmarkEnd w:id="3"/>
    </w:p>
    <w:p>
      <w:pPr>
        <w:pStyle w:val="Heading 2"/>
        <w:bidi w:val="0"/>
      </w:pPr>
      <w:bookmarkStart w:name="_Toc4" w:id="4"/>
      <w:r>
        <w:rPr>
          <w:rFonts w:cs="Arial Unicode MS" w:eastAsia="Arial Unicode MS"/>
          <w:rtl w:val="0"/>
          <w:lang w:val="en-US"/>
        </w:rPr>
        <w:t>Selection and Evaluation of Performance Metrics</w:t>
      </w:r>
      <w:bookmarkEnd w:id="4"/>
    </w:p>
    <w:p>
      <w:pPr>
        <w:pStyle w:val="Body"/>
        <w:bidi w:val="0"/>
      </w:pPr>
      <w:r>
        <w:rPr>
          <w:rFonts w:cs="Arial Unicode MS" w:eastAsia="Arial Unicode MS"/>
          <w:rtl w:val="0"/>
          <w:lang w:val="en-US"/>
        </w:rPr>
        <w:t>As the model continued to unfold, we were able to iterative and incrementally determine the best metrics to evaluate the success of the model. The 4 evaluation metrics chosen were accuracy, sensitivity, specificity, and area under the curve (AUC).</w:t>
      </w:r>
    </w:p>
    <w:p>
      <w:pPr>
        <w:pStyle w:val="Body"/>
        <w:bidi w:val="0"/>
      </w:pPr>
    </w:p>
    <w:p>
      <w:pPr>
        <w:pStyle w:val="Body"/>
        <w:numPr>
          <w:ilvl w:val="1"/>
          <w:numId w:val="2"/>
        </w:numPr>
        <w:bidi w:val="0"/>
      </w:pPr>
      <w:r>
        <w:rPr>
          <w:rFonts w:cs="Arial Unicode MS" w:eastAsia="Arial Unicode MS"/>
          <w:b w:val="1"/>
          <w:bCs w:val="1"/>
          <w:rtl w:val="0"/>
          <w:lang w:val="en-US"/>
        </w:rPr>
        <w:t>Accuracy</w:t>
      </w:r>
      <w:r>
        <w:rPr>
          <w:rFonts w:cs="Arial Unicode MS" w:eastAsia="Arial Unicode MS"/>
          <w:rtl w:val="0"/>
          <w:lang w:val="en-US"/>
        </w:rPr>
        <w:t xml:space="preserve"> is the proportion of true results among the total number of cases examined. While this metric is chosen as a way to evaluate the model, it will likely be less valuable in our business case given that we could predict that a customer will not churn and likely be accurate.</w:t>
      </w:r>
    </w:p>
    <w:p>
      <w:pPr>
        <w:pStyle w:val="Body"/>
        <w:numPr>
          <w:ilvl w:val="1"/>
          <w:numId w:val="2"/>
        </w:numPr>
        <w:bidi w:val="0"/>
      </w:pPr>
      <w:r>
        <w:rPr>
          <w:rFonts w:cs="Arial Unicode MS" w:eastAsia="Arial Unicode MS"/>
          <w:b w:val="1"/>
          <w:bCs w:val="1"/>
          <w:rtl w:val="0"/>
          <w:lang w:val="en-US"/>
        </w:rPr>
        <w:t>Sensitivity</w:t>
      </w:r>
      <w:r>
        <w:rPr>
          <w:rFonts w:cs="Arial Unicode MS" w:eastAsia="Arial Unicode MS"/>
          <w:rtl w:val="0"/>
          <w:lang w:val="en-US"/>
        </w:rPr>
        <w:t xml:space="preserve"> will measure the model</w:t>
      </w:r>
      <w:r>
        <w:rPr>
          <w:rFonts w:cs="Arial Unicode MS" w:eastAsia="Arial Unicode MS" w:hint="default"/>
          <w:rtl w:val="0"/>
          <w:lang w:val="en-US"/>
        </w:rPr>
        <w:t>’</w:t>
      </w:r>
      <w:r>
        <w:rPr>
          <w:rFonts w:cs="Arial Unicode MS" w:eastAsia="Arial Unicode MS"/>
          <w:rtl w:val="0"/>
          <w:lang w:val="en-US"/>
        </w:rPr>
        <w:t>s ability to measure the proportion of actual positivities that are correctly identified. This metric will likely be more valuable to the business case; it is more valuable to predict correctly when an asteroid will hit Earth or correctly predict that a patient will have cancer than to simply say a person has cancer and be wrong. The model success in this instance will be that it can predict when a customer will churn.</w:t>
      </w:r>
    </w:p>
    <w:p>
      <w:pPr>
        <w:pStyle w:val="Body"/>
        <w:numPr>
          <w:ilvl w:val="1"/>
          <w:numId w:val="3"/>
        </w:numPr>
        <w:rPr>
          <w:b w:val="1"/>
          <w:bCs w:val="1"/>
          <w:lang w:val="en-US"/>
        </w:rPr>
      </w:pPr>
      <w:r>
        <w:rPr>
          <w:b w:val="1"/>
          <w:bCs w:val="1"/>
          <w:rtl w:val="0"/>
          <w:lang w:val="en-US"/>
        </w:rPr>
        <w:t xml:space="preserve">Specificity </w:t>
      </w:r>
      <w:r>
        <w:rPr>
          <w:b w:val="0"/>
          <w:bCs w:val="0"/>
          <w:rtl w:val="0"/>
          <w:lang w:val="en-US"/>
        </w:rPr>
        <w:t>will measure the proportion of actual negatives that are correctly identified which is a valuable metric to determine model performance, but not likely as valuable as Sensitivity for the business outcome of the model (which is to help the business know which customers will churn).</w:t>
      </w:r>
    </w:p>
    <w:p>
      <w:pPr>
        <w:pStyle w:val="Body"/>
        <w:numPr>
          <w:ilvl w:val="1"/>
          <w:numId w:val="2"/>
        </w:numPr>
        <w:bidi w:val="0"/>
      </w:pPr>
      <w:r>
        <w:rPr>
          <w:rFonts w:cs="Arial Unicode MS" w:eastAsia="Arial Unicode MS"/>
          <w:b w:val="1"/>
          <w:bCs w:val="1"/>
          <w:rtl w:val="0"/>
          <w:lang w:val="en-US"/>
        </w:rPr>
        <w:t>Area Under the Curve (AUC)</w:t>
      </w:r>
      <w:r>
        <w:rPr>
          <w:rFonts w:cs="Arial Unicode MS" w:eastAsia="Arial Unicode MS"/>
          <w:rtl w:val="0"/>
          <w:lang w:val="en-US"/>
        </w:rPr>
        <w:t xml:space="preserve"> will measure the performance of the classification problem at various thresholds. This metric will also be significant as the model is tuned based on the business problem of classification and the way that the customers have been placed in bins depending on their length of contract. The closer the model can be tuned toward the number 1, the more likely it has a good measure of separability.</w:t>
      </w:r>
    </w:p>
    <w:p>
      <w:pPr>
        <w:pStyle w:val="Body"/>
        <w:bidi w:val="0"/>
      </w:pPr>
    </w:p>
    <w:p>
      <w:pPr>
        <w:pStyle w:val="Body"/>
        <w:bidi w:val="0"/>
      </w:pPr>
      <w:r>
        <w:rPr>
          <w:rFonts w:cs="Arial Unicode MS" w:eastAsia="Arial Unicode MS"/>
          <w:rtl w:val="0"/>
          <w:lang w:val="en-US"/>
        </w:rPr>
        <w:t xml:space="preserve">In order to prove which model performs better at prediction, the accuracy metric will take precedence. To determine which model is more accurate, the AUC metric and its corresponding ROC Curve will take precedence in the evaluation. Sensitivity and Specificity are important in determining which model is predicting the outcome variable (churn) more accurately within each category. </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bidi w:val="0"/>
            </w:pPr>
            <w:r>
              <w:rPr>
                <w:rFonts w:ascii="Helvetica Neue" w:cs="Arial Unicode MS" w:hAnsi="Helvetica Neue" w:eastAsia="Arial Unicode MS"/>
                <w:rtl w:val="0"/>
              </w:rPr>
              <w:t>Metric</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Logistic Regression</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Sub-vector-machine</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Random Forest</w:t>
            </w:r>
          </w:p>
        </w:tc>
      </w:tr>
      <w:tr>
        <w:tblPrEx>
          <w:shd w:val="clear" w:color="auto" w:fill="auto"/>
        </w:tblPrEx>
        <w:trPr>
          <w:trHeight w:val="295" w:hRule="atLeast"/>
        </w:trPr>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Helvetica Neue" w:hAnsi="Helvetica Neue"/>
                <w:b w:val="1"/>
                <w:bCs w:val="1"/>
                <w:rtl w:val="0"/>
              </w:rPr>
              <w:t>Accuracy</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0.82</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0.79</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0.80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pPr>
            <w:r>
              <w:rPr>
                <w:rFonts w:ascii="Helvetica Neue" w:hAnsi="Helvetica Neue"/>
                <w:b w:val="1"/>
                <w:bCs w:val="1"/>
                <w:rtl w:val="0"/>
              </w:rPr>
              <w:t>Sensitivity</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0.56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0.45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0.47</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Helvetica Neue" w:hAnsi="Helvetica Neue"/>
                <w:b w:val="1"/>
                <w:bCs w:val="1"/>
                <w:rtl w:val="0"/>
              </w:rPr>
              <w:t>Specificity</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0.92</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pPr>
            <w:r>
              <w:rPr>
                <w:rFonts w:ascii="Helvetica Neue" w:hAnsi="Helvetica Neue"/>
                <w:b w:val="1"/>
                <w:bCs w:val="1"/>
                <w:rtl w:val="0"/>
              </w:rPr>
              <w:t>ROC-AUC</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0.81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0.68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0.69</w:t>
            </w:r>
          </w:p>
        </w:tc>
      </w:tr>
    </w:tbl>
    <w:p>
      <w:pPr>
        <w:pStyle w:val="Body"/>
        <w:bidi w:val="0"/>
      </w:pPr>
    </w:p>
    <w:p>
      <w:pPr>
        <w:pStyle w:val="Body"/>
        <w:bidi w:val="0"/>
      </w:pPr>
    </w:p>
    <w:p>
      <w:pPr>
        <w:pStyle w:val="Heading 2"/>
        <w:bidi w:val="0"/>
      </w:pPr>
      <w:bookmarkStart w:name="_Toc5" w:id="5"/>
      <w:r>
        <w:rPr>
          <w:rFonts w:cs="Arial Unicode MS" w:eastAsia="Arial Unicode MS"/>
          <w:rtl w:val="0"/>
          <w:lang w:val="en-US"/>
        </w:rPr>
        <w:t>Method for Dividing Data (Training and Testing Splits)</w:t>
      </w:r>
      <w:bookmarkEnd w:id="5"/>
    </w:p>
    <w:p>
      <w:pPr>
        <w:pStyle w:val="Body"/>
        <w:bidi w:val="0"/>
      </w:pPr>
      <w:r>
        <w:rPr>
          <w:rFonts w:cs="Arial Unicode MS" w:eastAsia="Arial Unicode MS"/>
          <w:rtl w:val="0"/>
          <w:lang w:val="en-US"/>
        </w:rPr>
        <w:t>Iterating through the options, the best method for predicting the business outcome was to use a combination of techniques as an ensemble to the performance of the model and then aggregate the results across the models. The use of decision trees were employed in combination with 10-fold cross-validation.</w:t>
      </w:r>
    </w:p>
    <w:p>
      <w:pPr>
        <w:pStyle w:val="Body"/>
        <w:bidi w:val="0"/>
      </w:pPr>
    </w:p>
    <w:p>
      <w:pPr>
        <w:pStyle w:val="Body"/>
        <w:bidi w:val="0"/>
      </w:pPr>
      <w:r>
        <w:rPr>
          <w:rFonts w:cs="Arial Unicode MS" w:eastAsia="Arial Unicode MS"/>
          <w:rtl w:val="0"/>
          <w:lang w:val="en-US"/>
        </w:rPr>
        <w:t xml:space="preserve">10-fold Cross-validation was used to evaluate the predictive qualities of the ensemble by partitioning the original data into a training and testing data set. The training data was split amongst 10 equal proportions. The Random Forest was trained on 9 of the 10 and then would validate the results against the remaining 1 of the 10. </w:t>
      </w:r>
    </w:p>
    <w:p>
      <w:pPr>
        <w:pStyle w:val="Body"/>
        <w:bidi w:val="0"/>
      </w:pPr>
    </w:p>
    <w:p>
      <w:pPr>
        <w:pStyle w:val="Body"/>
        <w:bidi w:val="0"/>
      </w:pPr>
      <w:r>
        <w:rPr>
          <w:rFonts w:cs="Arial Unicode MS" w:eastAsia="Arial Unicode MS"/>
          <w:rtl w:val="0"/>
          <w:lang w:val="en-US"/>
        </w:rPr>
        <w:t xml:space="preserve">The model would iterate through all 10 possible combinations where 1 of the 10 sections would be omitted in the training iteration. This method protected the model from over-fitting. The Random Forest allowed the use of multiple trees to be constructed (all being split in a variety of ways). The model would randomly include various predictors and based on the </w:t>
      </w:r>
      <w:r>
        <w:rPr>
          <w:rFonts w:cs="Arial Unicode MS" w:eastAsia="Arial Unicode MS" w:hint="default"/>
          <w:rtl w:val="0"/>
          <w:lang w:val="en-US"/>
        </w:rPr>
        <w:t>“</w:t>
      </w:r>
      <w:r>
        <w:rPr>
          <w:rFonts w:cs="Arial Unicode MS" w:eastAsia="Arial Unicode MS"/>
          <w:rtl w:val="0"/>
          <w:lang w:val="en-US"/>
        </w:rPr>
        <w:t>majority rules</w:t>
      </w:r>
      <w:r>
        <w:rPr>
          <w:rFonts w:cs="Arial Unicode MS" w:eastAsia="Arial Unicode MS" w:hint="default"/>
          <w:rtl w:val="0"/>
          <w:lang w:val="en-US"/>
        </w:rPr>
        <w:t>”</w:t>
      </w:r>
      <w:r>
        <w:rPr>
          <w:rFonts w:cs="Arial Unicode MS" w:eastAsia="Arial Unicode MS"/>
          <w:rtl w:val="0"/>
          <w:lang w:val="en-US"/>
        </w:rPr>
        <w:t>, the best decision tree will be picked.</w:t>
      </w:r>
    </w:p>
    <w:p>
      <w:pPr>
        <w:pStyle w:val="Body"/>
        <w:bidi w:val="0"/>
      </w:pPr>
    </w:p>
    <w:p>
      <w:pPr>
        <w:pStyle w:val="Heading 2"/>
        <w:bidi w:val="0"/>
      </w:pPr>
      <w:bookmarkStart w:name="_Toc6" w:id="6"/>
      <w:r>
        <w:rPr>
          <w:rFonts w:cs="Arial Unicode MS" w:eastAsia="Arial Unicode MS"/>
          <w:rtl w:val="0"/>
          <w:lang w:val="en-US"/>
        </w:rPr>
        <w:t>3 Different Classification / Regression Models</w:t>
      </w:r>
      <w:bookmarkEnd w:id="6"/>
    </w:p>
    <w:p>
      <w:pPr>
        <w:pStyle w:val="Body"/>
        <w:bidi w:val="0"/>
      </w:pPr>
      <w:r>
        <w:rPr>
          <w:rFonts w:cs="Arial Unicode MS" w:eastAsia="Arial Unicode MS"/>
          <w:rtl w:val="0"/>
          <w:lang w:val="en-US"/>
        </w:rPr>
        <w:t>(e.g., random forest, KNN, and SVM). Two modeling techniques must be new (but the third could be SVM or logistic regression). Adjust parameters as appropriate to increase generalization performance using your chosen metric.</w:t>
      </w:r>
    </w:p>
    <w:p>
      <w:pPr>
        <w:pStyle w:val="Body"/>
        <w:bidi w:val="0"/>
      </w:pPr>
    </w:p>
    <w:p>
      <w:pPr>
        <w:pStyle w:val="Heading 2"/>
        <w:bidi w:val="0"/>
      </w:pPr>
      <w:bookmarkStart w:name="_Toc7" w:id="7"/>
      <w:r>
        <w:rPr>
          <w:rFonts w:cs="Arial Unicode MS" w:eastAsia="Arial Unicode MS"/>
          <w:rtl w:val="0"/>
          <w:lang w:val="en-US"/>
        </w:rPr>
        <w:t>Analysis of the Models</w:t>
      </w:r>
      <w:bookmarkEnd w:id="7"/>
    </w:p>
    <w:p>
      <w:pPr>
        <w:pStyle w:val="Body"/>
        <w:bidi w:val="0"/>
      </w:pPr>
      <w:r>
        <w:rPr>
          <w:rFonts w:cs="Arial Unicode MS" w:eastAsia="Arial Unicode MS"/>
          <w:rtl w:val="0"/>
          <w:lang w:val="en-US"/>
        </w:rPr>
        <w:t>Use visualizations of the results to bolster the analysis. Explain any visuals and analyze why they are interesting to someone that might use this model.</w:t>
      </w:r>
    </w:p>
    <w:p>
      <w:pPr>
        <w:pStyle w:val="Body"/>
        <w:bidi w:val="0"/>
      </w:pPr>
    </w:p>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8" w:id="8"/>
      <w:r>
        <w:rPr>
          <w:rFonts w:cs="Arial Unicode MS" w:eastAsia="Arial Unicode MS"/>
          <w:rtl w:val="0"/>
          <w:lang w:val="en-US"/>
        </w:rPr>
        <w:t>Advantages of Each Model</w:t>
      </w:r>
      <w:bookmarkEnd w:id="8"/>
    </w:p>
    <w:p>
      <w:pPr>
        <w:pStyle w:val="Body"/>
        <w:bidi w:val="0"/>
      </w:pPr>
      <w:r>
        <w:rPr>
          <w:rFonts w:cs="Arial Unicode MS" w:eastAsia="Arial Unicode MS"/>
          <w:rtl w:val="0"/>
          <w:lang w:val="en-US"/>
        </w:rPr>
        <w:t xml:space="preserve">After analyzing the myriad results of each model and technique, deductions could be made based on the advantages to the business problem (or lack thereof). </w:t>
      </w:r>
    </w:p>
    <w:p>
      <w:pPr>
        <w:pStyle w:val="Body"/>
        <w:bidi w:val="0"/>
      </w:pPr>
    </w:p>
    <w:p>
      <w:pPr>
        <w:pStyle w:val="Body"/>
        <w:numPr>
          <w:ilvl w:val="1"/>
          <w:numId w:val="2"/>
        </w:numPr>
        <w:bidi w:val="0"/>
      </w:pPr>
      <w:r>
        <w:rPr>
          <w:rFonts w:cs="Arial Unicode MS" w:eastAsia="Arial Unicode MS"/>
          <w:b w:val="1"/>
          <w:bCs w:val="1"/>
          <w:u w:val="single"/>
          <w:rtl w:val="0"/>
          <w:lang w:val="en-US"/>
        </w:rPr>
        <w:t>Random Forest</w:t>
      </w:r>
      <w:r>
        <w:rPr>
          <w:rFonts w:cs="Arial Unicode MS" w:eastAsia="Arial Unicode MS"/>
          <w:rtl w:val="0"/>
          <w:lang w:val="en-US"/>
        </w:rPr>
        <w:t>: This model performed with less accuracy (the comparison of how many churned clients did we get correct). However, it did perform with better sensitivity (how accurately did it predict a client would churn and they actually churned). Based on the business outcome at stake (predicting clients who will churn), sensitivity would be the advantage thus the Random Forest model would be selected.</w:t>
      </w:r>
    </w:p>
    <w:p>
      <w:pPr>
        <w:pStyle w:val="Body"/>
        <w:numPr>
          <w:ilvl w:val="1"/>
          <w:numId w:val="2"/>
        </w:numPr>
        <w:bidi w:val="0"/>
      </w:pPr>
      <w:r>
        <w:rPr>
          <w:rFonts w:cs="Arial Unicode MS" w:eastAsia="Arial Unicode MS"/>
          <w:b w:val="1"/>
          <w:bCs w:val="1"/>
          <w:u w:val="single"/>
          <w:rtl w:val="0"/>
          <w:lang w:val="en-US"/>
        </w:rPr>
        <w:t>Logistic Regression</w:t>
      </w:r>
      <w:r>
        <w:rPr>
          <w:rFonts w:cs="Arial Unicode MS" w:eastAsia="Arial Unicode MS"/>
          <w:rtl w:val="0"/>
          <w:lang w:val="en-US"/>
        </w:rPr>
        <w:t>: Lorum ipsum dolar</w:t>
      </w:r>
    </w:p>
    <w:p>
      <w:pPr>
        <w:pStyle w:val="Body"/>
        <w:numPr>
          <w:ilvl w:val="1"/>
          <w:numId w:val="2"/>
        </w:numPr>
        <w:bidi w:val="0"/>
      </w:pPr>
      <w:r>
        <w:rPr>
          <w:rFonts w:cs="Arial Unicode MS" w:eastAsia="Arial Unicode MS"/>
          <w:b w:val="1"/>
          <w:bCs w:val="1"/>
          <w:u w:val="single"/>
          <w:rtl w:val="0"/>
          <w:lang w:val="en-US"/>
        </w:rPr>
        <w:t>Sub-vector Machine</w:t>
      </w:r>
      <w:r>
        <w:rPr>
          <w:rFonts w:cs="Arial Unicode MS" w:eastAsia="Arial Unicode MS"/>
          <w:rtl w:val="0"/>
          <w:lang w:val="en-US"/>
        </w:rPr>
        <w:t>: Lorum ipsum dolar</w:t>
      </w:r>
    </w:p>
    <w:p>
      <w:pPr>
        <w:pStyle w:val="Body"/>
        <w:bidi w:val="0"/>
      </w:pPr>
    </w:p>
    <w:p>
      <w:pPr>
        <w:pStyle w:val="Heading 2"/>
        <w:bidi w:val="0"/>
      </w:pPr>
      <w:bookmarkStart w:name="_Toc9" w:id="9"/>
      <w:r>
        <w:rPr>
          <w:rFonts w:cs="Arial Unicode MS" w:eastAsia="Arial Unicode MS"/>
          <w:rtl w:val="0"/>
          <w:lang w:val="en-US"/>
        </w:rPr>
        <w:t>Importance of the Attributes</w:t>
      </w:r>
      <w:bookmarkEnd w:id="9"/>
    </w:p>
    <w:p>
      <w:pPr>
        <w:pStyle w:val="Body"/>
        <w:bidi w:val="0"/>
      </w:pPr>
      <w:r>
        <w:rPr>
          <w:rFonts w:cs="Arial Unicode MS" w:eastAsia="Arial Unicode MS"/>
          <w:rtl w:val="0"/>
          <w:lang w:val="en-US"/>
        </w:rPr>
        <w:t>Use proper methods discussed in class to evaluate the importance of different attributes. Discuss the results and hypothesize about why certain attributes are more important than others for a given classification task.</w:t>
      </w:r>
      <w:r>
        <w:rPr>
          <w:rFonts w:ascii="Arial Unicode MS" w:cs="Arial Unicode MS" w:hAnsi="Arial Unicode MS" w:eastAsia="Arial Unicode MS"/>
          <w:b w:val="0"/>
          <w:bCs w:val="0"/>
          <w:i w:val="0"/>
          <w:iCs w:val="0"/>
        </w:rPr>
        <w:br w:type="page"/>
      </w:r>
    </w:p>
    <w:p>
      <w:pPr>
        <w:pStyle w:val="Heading"/>
        <w:bidi w:val="0"/>
      </w:pPr>
      <w:bookmarkStart w:name="_Toc10" w:id="10"/>
      <w:r>
        <w:rPr>
          <w:rFonts w:cs="Arial Unicode MS" w:eastAsia="Arial Unicode MS"/>
          <w:rtl w:val="0"/>
          <w:lang w:val="en-US"/>
        </w:rPr>
        <w:t>Deployment</w:t>
      </w:r>
      <w:bookmarkEnd w:id="10"/>
    </w:p>
    <w:p>
      <w:pPr>
        <w:pStyle w:val="Heading 2"/>
        <w:bidi w:val="0"/>
      </w:pPr>
      <w:bookmarkStart w:name="_Toc11" w:id="11"/>
      <w:r>
        <w:rPr>
          <w:rFonts w:cs="Arial Unicode MS" w:eastAsia="Arial Unicode MS"/>
          <w:rtl w:val="0"/>
          <w:lang w:val="en-US"/>
        </w:rPr>
        <w:t>Measuring the Model</w:t>
      </w:r>
      <w:r>
        <w:rPr>
          <w:rFonts w:cs="Arial Unicode MS" w:eastAsia="Arial Unicode MS" w:hint="default"/>
          <w:rtl w:val="0"/>
          <w:lang w:val="en-US"/>
        </w:rPr>
        <w:t>’</w:t>
      </w:r>
      <w:r>
        <w:rPr>
          <w:rFonts w:cs="Arial Unicode MS" w:eastAsia="Arial Unicode MS"/>
          <w:rtl w:val="0"/>
          <w:lang w:val="en-US"/>
        </w:rPr>
        <w:t>s Value</w:t>
      </w:r>
      <w:bookmarkEnd w:id="11"/>
    </w:p>
    <w:p>
      <w:pPr>
        <w:pStyle w:val="Body"/>
        <w:bidi w:val="0"/>
      </w:pPr>
      <w:r>
        <w:rPr>
          <w:rFonts w:cs="Arial Unicode MS" w:eastAsia="Arial Unicode MS"/>
          <w:rtl w:val="0"/>
          <w:lang w:val="en-US"/>
        </w:rPr>
        <w:t>The model selected is useful to the business by using data to predict which clients will churn so retention plans can be deployed to prevent the churn. Marketing research tells the story that it costs 5 times more for the business to onboard and prevision new clients than it does to retain the clients. If the model could accurately predict the clients who are poised to change providers, the business could save a percentage of the costs at risk if that client actually changed providers.</w:t>
      </w:r>
    </w:p>
    <w:p>
      <w:pPr>
        <w:pStyle w:val="Body"/>
        <w:bidi w:val="0"/>
      </w:pPr>
    </w:p>
    <w:p>
      <w:pPr>
        <w:pStyle w:val="Body"/>
        <w:bidi w:val="0"/>
      </w:pPr>
      <w:r>
        <w:rPr>
          <w:rFonts w:cs="Arial Unicode MS" w:eastAsia="Arial Unicode MS"/>
          <w:rtl w:val="0"/>
          <w:lang w:val="en-US"/>
        </w:rPr>
        <w:t>Given that only 1/3 of the clients leave the provider due to lower prices, the retention programs can be aimed at what clients truly desire from their providers:</w:t>
      </w:r>
    </w:p>
    <w:p>
      <w:pPr>
        <w:pStyle w:val="Body"/>
        <w:bidi w:val="0"/>
      </w:pPr>
    </w:p>
    <w:p>
      <w:pPr>
        <w:pStyle w:val="Body"/>
        <w:numPr>
          <w:ilvl w:val="1"/>
          <w:numId w:val="2"/>
        </w:numPr>
        <w:bidi w:val="0"/>
      </w:pPr>
      <w:r>
        <w:rPr>
          <w:rFonts w:cs="Arial Unicode MS" w:eastAsia="Arial Unicode MS"/>
          <w:rtl w:val="0"/>
          <w:lang w:val="en-US"/>
        </w:rPr>
        <w:t>quality of service</w:t>
      </w:r>
    </w:p>
    <w:p>
      <w:pPr>
        <w:pStyle w:val="Body"/>
        <w:numPr>
          <w:ilvl w:val="1"/>
          <w:numId w:val="2"/>
        </w:numPr>
        <w:bidi w:val="0"/>
      </w:pPr>
      <w:r>
        <w:rPr>
          <w:rFonts w:cs="Arial Unicode MS" w:eastAsia="Arial Unicode MS"/>
          <w:rtl w:val="0"/>
          <w:lang w:val="en-US"/>
        </w:rPr>
        <w:t>advancing technologies and media features</w:t>
      </w:r>
    </w:p>
    <w:p>
      <w:pPr>
        <w:pStyle w:val="Body"/>
        <w:numPr>
          <w:ilvl w:val="1"/>
          <w:numId w:val="2"/>
        </w:numPr>
        <w:bidi w:val="0"/>
      </w:pPr>
      <w:r>
        <w:rPr>
          <w:rFonts w:cs="Arial Unicode MS" w:eastAsia="Arial Unicode MS"/>
          <w:rtl w:val="0"/>
          <w:lang w:val="en-US"/>
        </w:rPr>
        <w:t>better cell coverage</w:t>
      </w:r>
    </w:p>
    <w:p>
      <w:pPr>
        <w:pStyle w:val="Body"/>
        <w:numPr>
          <w:ilvl w:val="1"/>
          <w:numId w:val="2"/>
        </w:numPr>
        <w:bidi w:val="0"/>
      </w:pPr>
      <w:r>
        <w:rPr>
          <w:rFonts w:cs="Arial Unicode MS" w:eastAsia="Arial Unicode MS"/>
          <w:rtl w:val="0"/>
          <w:lang w:val="en-US"/>
        </w:rPr>
        <w:t>better loyalty programs</w:t>
      </w:r>
    </w:p>
    <w:p>
      <w:pPr>
        <w:pStyle w:val="Body"/>
        <w:bidi w:val="0"/>
      </w:pPr>
    </w:p>
    <w:p>
      <w:pPr>
        <w:pStyle w:val="Body"/>
        <w:bidi w:val="0"/>
      </w:pPr>
      <w:r>
        <w:rPr>
          <w:rFonts w:cs="Arial Unicode MS" w:eastAsia="Arial Unicode MS"/>
          <w:rtl w:val="0"/>
          <w:lang w:val="en-US"/>
        </w:rPr>
        <w:t xml:space="preserve">Shifting some of the on-boarding expense could potentially raise profitability for the business by ensuring the </w:t>
      </w:r>
      <w:r>
        <w:rPr>
          <w:rFonts w:cs="Arial Unicode MS" w:eastAsia="Arial Unicode MS" w:hint="default"/>
          <w:rtl w:val="0"/>
          <w:lang w:val="en-US"/>
        </w:rPr>
        <w:t>“</w:t>
      </w:r>
      <w:r>
        <w:rPr>
          <w:rFonts w:cs="Arial Unicode MS" w:eastAsia="Arial Unicode MS"/>
          <w:rtl w:val="0"/>
          <w:lang w:val="en-US"/>
        </w:rPr>
        <w:t>at-risk</w:t>
      </w:r>
      <w:r>
        <w:rPr>
          <w:rFonts w:cs="Arial Unicode MS" w:eastAsia="Arial Unicode MS" w:hint="default"/>
          <w:rtl w:val="0"/>
          <w:lang w:val="en-US"/>
        </w:rPr>
        <w:t xml:space="preserve">” </w:t>
      </w:r>
      <w:r>
        <w:rPr>
          <w:rFonts w:cs="Arial Unicode MS" w:eastAsia="Arial Unicode MS"/>
          <w:rtl w:val="0"/>
          <w:lang w:val="en-US"/>
        </w:rPr>
        <w:t>clients did not change providers and better yet, they are happier customers based on the retention program and its elevation of services tuned to what clients truly desire from their providers.</w:t>
      </w:r>
    </w:p>
    <w:p>
      <w:pPr>
        <w:pStyle w:val="Body"/>
        <w:bidi w:val="0"/>
        <w:ind w:left="720"/>
      </w:pPr>
      <w:r/>
    </w:p>
    <w:sectPr>
      <w:headerReference w:type="default" r:id="rId7"/>
      <w:foot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Table of Contents</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Lab 2</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Table of Contents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
    <w:name w:val="TOC 1"/>
    <w:basedOn w:val="TOC 1 parent"/>
    <w:next w:val="TOC 1 parent"/>
    <w:rPr>
      <w:rFonts w:ascii="Avenir Next" w:cs="Avenir Next" w:hAnsi="Avenir Next" w:eastAsia="Avenir Next"/>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venir Next" w:cs="Avenir Next" w:hAnsi="Avenir Next" w:eastAsia="Avenir Next"/>
      <w:b w:val="1"/>
      <w:bCs w:val="1"/>
      <w:i w:val="0"/>
      <w:iCs w:val="0"/>
      <w:caps w:val="0"/>
      <w:smallCaps w:val="0"/>
      <w:strike w:val="0"/>
      <w:dstrike w:val="0"/>
      <w:outline w:val="0"/>
      <w:color w:val="000000"/>
      <w:spacing w:val="0"/>
      <w:kern w:val="0"/>
      <w:position w:val="0"/>
      <w:sz w:val="44"/>
      <w:szCs w:val="4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venir Next" w:cs="Avenir Next" w:hAnsi="Avenir Next" w:eastAsia="Avenir Next"/>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