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sdt>
      <w:sdtPr>
        <w:id w:val="-1328820209"/>
        <w:docPartObj>
          <w:docPartGallery w:val="Cover Pages"/>
          <w:docPartUnique/>
        </w:docPartObj>
      </w:sdtPr>
      <w:sdtEndPr>
        <w:rPr>
          <w:lang w:val="fr-FR"/>
        </w:rPr>
      </w:sdtEndPr>
      <w:sdtContent>
        <w:p w14:paraId="7D6AFEC5" w14:textId="6FD65B99" w:rsidR="00371369" w:rsidRDefault="00665377">
          <w:r>
            <w:rPr>
              <w:noProof/>
            </w:rPr>
            <w:drawing>
              <wp:anchor distT="0" distB="0" distL="114300" distR="114300" simplePos="0" relativeHeight="251664384" behindDoc="0" locked="0" layoutInCell="1" allowOverlap="1" wp14:anchorId="10B1C807" wp14:editId="79E63643">
                <wp:simplePos x="0" y="0"/>
                <wp:positionH relativeFrom="column">
                  <wp:posOffset>4404360</wp:posOffset>
                </wp:positionH>
                <wp:positionV relativeFrom="paragraph">
                  <wp:posOffset>-412115</wp:posOffset>
                </wp:positionV>
                <wp:extent cx="1531620" cy="591820"/>
                <wp:effectExtent l="0" t="0" r="0" b="0"/>
                <wp:wrapNone/>
                <wp:docPr id="1" name="Picture 2" descr="Honoris United Universities – The 1st Pan-African private higher education  netwo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3" descr="Honoris United Universities – The 1st Pan-African private higher education  network"/>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531620" cy="59182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w:drawing>
              <wp:anchor distT="0" distB="0" distL="114300" distR="114300" simplePos="0" relativeHeight="251663360" behindDoc="0" locked="0" layoutInCell="1" allowOverlap="1" wp14:anchorId="0F5376C8" wp14:editId="38A98E84">
                <wp:simplePos x="0" y="0"/>
                <wp:positionH relativeFrom="column">
                  <wp:posOffset>-67945</wp:posOffset>
                </wp:positionH>
                <wp:positionV relativeFrom="paragraph">
                  <wp:posOffset>-358140</wp:posOffset>
                </wp:positionV>
                <wp:extent cx="2402840" cy="520700"/>
                <wp:effectExtent l="0" t="0" r="0" b="0"/>
                <wp:wrapNone/>
                <wp:docPr id="2" name="Picture 1" descr="Élément de mise en page : 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 3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02840" cy="520700"/>
                        </a:xfrm>
                        <a:prstGeom prst="rect">
                          <a:avLst/>
                        </a:prstGeom>
                        <a:noFill/>
                        <a:ln>
                          <a:noFill/>
                        </a:ln>
                      </pic:spPr>
                    </pic:pic>
                  </a:graphicData>
                </a:graphic>
                <wp14:sizeRelH relativeFrom="page">
                  <wp14:pctWidth>0</wp14:pctWidth>
                </wp14:sizeRelH>
                <wp14:sizeRelV relativeFrom="page">
                  <wp14:pctHeight>0</wp14:pctHeight>
                </wp14:sizeRelV>
              </wp:anchor>
            </w:drawing>
          </w:r>
          <w:r>
            <w:rPr>
              <w:noProof/>
            </w:rPr>
            <mc:AlternateContent>
              <mc:Choice Requires="wpg">
                <w:drawing>
                  <wp:anchor distT="0" distB="0" distL="114300" distR="114300" simplePos="0" relativeHeight="251659264" behindDoc="0" locked="0" layoutInCell="1" allowOverlap="1" wp14:anchorId="27610992" wp14:editId="0D84DEBE">
                    <wp:simplePos x="0" y="0"/>
                    <wp:positionH relativeFrom="page">
                      <wp:posOffset>339725</wp:posOffset>
                    </wp:positionH>
                    <wp:positionV relativeFrom="page">
                      <wp:posOffset>511810</wp:posOffset>
                    </wp:positionV>
                    <wp:extent cx="228600" cy="9144000"/>
                    <wp:effectExtent l="0" t="0" r="9525" b="0"/>
                    <wp:wrapNone/>
                    <wp:docPr id="3" name="Group 114" descr="Élément de mise en page : Group 114"/>
                    <wp:cNvGraphicFramePr/>
                    <a:graphic xmlns:a="http://schemas.openxmlformats.org/drawingml/2006/main">
                      <a:graphicData uri="http://schemas.microsoft.com/office/word/2010/wordprocessingGroup">
                        <wpg:wgp>
                          <wpg:cNvGrpSpPr/>
                          <wpg:grpSpPr>
                            <a:xfrm>
                              <a:off x="0" y="0"/>
                              <a:ext cx="228600" cy="9144000"/>
                              <a:chOff x="0" y="0"/>
                              <a:chExt cx="228600" cy="9144000"/>
                            </a:xfrm>
                            <a:solidFill>
                              <a:srgbClr val="00B050"/>
                            </a:solidFill>
                          </wpg:grpSpPr>
                          <wps:wsp>
                            <wps:cNvPr id="115" name="Rectangle 115"/>
                            <wps:cNvSpPr/>
                            <wps:spPr>
                              <a:xfrm>
                                <a:off x="0" y="0"/>
                                <a:ext cx="228600" cy="8782050"/>
                              </a:xfrm>
                              <a:prstGeom prst="rect">
                                <a:avLst/>
                              </a:prstGeom>
                              <a:gr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6" name="Rectangle 116"/>
                            <wps:cNvSpPr>
                              <a:spLocks noChangeAspect="1"/>
                            </wps:cNvSpPr>
                            <wps:spPr>
                              <a:xfrm>
                                <a:off x="0" y="8915400"/>
                                <a:ext cx="228600" cy="228600"/>
                              </a:xfrm>
                              <a:prstGeom prst="rect">
                                <a:avLst/>
                              </a:prstGeom>
                              <a:solidFill>
                                <a:srgbClr val="990033"/>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wgp>
                      </a:graphicData>
                    </a:graphic>
                    <wp14:sizeRelH relativeFrom="page">
                      <wp14:pctWidth>2900</wp14:pctWidth>
                    </wp14:sizeRelH>
                    <wp14:sizeRelV relativeFrom="page">
                      <wp14:pctHeight>90900</wp14:pctHeight>
                    </wp14:sizeRelV>
                  </wp:anchor>
                </w:drawing>
              </mc:Choice>
              <mc:Fallback xmlns:w16sdtfl="http://schemas.microsoft.com/office/word/2024/wordml/sdtformatlock" xmlns:w16du="http://schemas.microsoft.com/office/word/2023/wordml/word16du" xmlns:oel="http://schemas.microsoft.com/office/2019/extlst">
                <w:pict>
                  <v:group w14:anchorId="6E116CD6" id="Group 114" o:spid="_x0000_s1026" style="position:absolute;margin-left:26.75pt;margin-top:40.3pt;width:18pt;height:10in;z-index:251659264;mso-width-percent:29;mso-height-percent:909;mso-position-horizontal-relative:page;mso-position-vertical-relative:page;mso-width-percent:29;mso-height-percent:909" coordsize="2286,914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">
                    <v:rect id="Rectangle 115" o:spid="_x0000_s1027" style="position:absolute;width:2286;height:8782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" filled="f" stroked="f" strokeweight="1pt"/>
                    <v:rect id="Rectangle 116" o:spid="_x0000_s1028" style="position:absolute;top:89154;width:2286;height:228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" fillcolor="#903" stroked="f" strokeweight="1pt">
                      <o:lock v:ext="edit" aspectratio="t"/>
                    </v:rect>
                    <w10:wrap anchorx="page" anchory="page"/>
                  </v:group>
                </w:pict>
              </mc:Fallback>
            </mc:AlternateContent>
          </w:r>
        </w:p>
        <w:p w14:paraId="6E2A73D0" w14:textId="67317658" w:rsidR="007E1DBD" w:rsidRDefault="009F0086" w:rsidP="007E1DBD">
          <w:pPr>
            <w:jc w:val="center"/>
            <w:rPr>
              <w:lang w:val="fr-FR"/>
            </w:rPr>
          </w:pPr>
        </w:p>
      </w:sdtContent>
    </w:sdt>
    <w:p w14:paraId="4B1EC760" w14:textId="68EF5160" w:rsidR="007E1DBD" w:rsidRPr="00D87731" w:rsidRDefault="007E1DBD" w:rsidP="00861D86">
      <w:pPr>
        <w:jc w:val="center"/>
        <w:rPr>
          <w:rFonts w:ascii="Cambria" w:eastAsiaTheme="minorEastAsia" w:hAnsi="Cambria"/>
          <w:color w:val="323E4F" w:themeColor="text2" w:themeShade="BF"/>
          <w:sz w:val="28"/>
          <w:szCs w:val="28"/>
          <w:lang w:val="fr-FR"/>
        </w:rPr>
      </w:pPr>
      <w:r w:rsidRPr="007E1DBD">
        <w:rPr>
          <w:rFonts w:ascii="Cambria" w:eastAsiaTheme="minorEastAsia" w:hAnsi="Cambria"/>
          <w:b/>
          <w:bCs/>
          <w:color w:val="323E4F" w:themeColor="text2" w:themeShade="BF"/>
          <w:sz w:val="28"/>
          <w:szCs w:val="28"/>
          <w:lang w:val="fr-FR"/>
        </w:rPr>
        <w:t xml:space="preserve"> </w:t>
      </w:r>
    </w:p>
    <w:p w14:paraId="26FC9C29" w14:textId="2F54FE2E" w:rsidR="00861D86" w:rsidRDefault="00861D86">
      <w:pPr>
        <w:rPr>
          <w:lang w:val="fr-FR"/>
        </w:rPr>
      </w:pPr>
    </w:p>
    <w:p w14:paraId="599DDCA4" w14:textId="233E6F5D" w:rsidR="003D1AC4" w:rsidRPr="003D1AC4" w:rsidRDefault="00876970">
      <w:pPr>
        <w:rPr>
          <w:lang w:val="fr-FR"/>
        </w:rPr>
      </w:pPr>
      <w:r>
        <w:rPr>
          <w:noProof/>
        </w:rPr>
        <mc:AlternateContent>
          <mc:Choice Requires="wps">
            <w:drawing>
              <wp:anchor distT="0" distB="0" distL="114300" distR="114300" simplePos="0" relativeHeight="251674624" behindDoc="0" locked="0" layoutInCell="1" allowOverlap="1" wp14:anchorId="7C5FD794" wp14:editId="1C23E76B">
                <wp:simplePos x="0" y="0"/>
                <wp:positionH relativeFrom="column">
                  <wp:posOffset>1538767</wp:posOffset>
                </wp:positionH>
                <wp:positionV relativeFrom="paragraph">
                  <wp:posOffset>3958590</wp:posOffset>
                </wp:positionV>
                <wp:extent cx="3325495" cy="0"/>
                <wp:effectExtent l="0" t="0" r="0" b="0"/>
                <wp:wrapNone/>
                <wp:docPr id="4" name="Straight Connector 8" descr="Élément de mise en page : Straight Connector 8"/>
                <wp:cNvGraphicFramePr/>
                <a:graphic xmlns:a="http://schemas.openxmlformats.org/drawingml/2006/main">
                  <a:graphicData uri="http://schemas.microsoft.com/office/word/2010/wordprocessingShape">
                    <wps:wsp>
                      <wps:cNvCnPr/>
                      <wps:spPr>
                        <a:xfrm>
                          <a:off x="0" y="0"/>
                          <a:ext cx="3325495"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443F1381" id="Straight Connector 8" o:spid="_x0000_s1026" style="position:absolute;z-index:251674624;visibility:visible;mso-wrap-style:square;mso-wrap-distance-left:9pt;mso-wrap-distance-top:0;mso-wrap-distance-right:9pt;mso-wrap-distance-bottom:0;mso-position-horizontal:absolute;mso-position-horizontal-relative:text;mso-position-vertical:absolute;mso-position-vertical-relative:text" from="121.15pt,311.7pt" to="383pt,311.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" strokecolor="#404040 [2429]" strokeweight=".5pt">
                <v:stroke joinstyle="miter"/>
              </v:line>
            </w:pict>
          </mc:Fallback>
        </mc:AlternateContent>
      </w:r>
      <w:r>
        <w:rPr>
          <w:noProof/>
        </w:rPr>
        <mc:AlternateContent>
          <mc:Choice Requires="wps">
            <w:drawing>
              <wp:anchor distT="0" distB="0" distL="114300" distR="114300" simplePos="0" relativeHeight="251667456" behindDoc="0" locked="0" layoutInCell="1" allowOverlap="1" wp14:anchorId="2B201381" wp14:editId="0BA4C4B2">
                <wp:simplePos x="0" y="0"/>
                <wp:positionH relativeFrom="column">
                  <wp:posOffset>2521585</wp:posOffset>
                </wp:positionH>
                <wp:positionV relativeFrom="paragraph">
                  <wp:posOffset>1783080</wp:posOffset>
                </wp:positionV>
                <wp:extent cx="914400" cy="331839"/>
                <wp:effectExtent l="0" t="0" r="8255" b="0"/>
                <wp:wrapNone/>
                <wp:docPr id="5" name="Text Box 4" descr="Élément de mise en page : Text Box 4"/>
                <wp:cNvGraphicFramePr/>
                <a:graphic xmlns:a="http://schemas.openxmlformats.org/drawingml/2006/main">
                  <a:graphicData uri="http://schemas.microsoft.com/office/word/2010/wordprocessingShape">
                    <wps:wsp>
                      <wps:cNvSpPr txBox="1"/>
                      <wps:spPr>
                        <a:xfrm>
                          <a:off x="0" y="0"/>
                          <a:ext cx="914400" cy="331839"/>
                        </a:xfrm>
                        <a:prstGeom prst="rect">
                          <a:avLst/>
                        </a:prstGeom>
                        <a:solidFill>
                          <a:schemeClr val="lt1"/>
                        </a:solidFill>
                        <a:ln w="6350">
                          <a:noFill/>
                        </a:ln>
                      </wps:spPr>
                      <wps:txbx>
                        <w:txbxContent>
                          <w:p w14:paraId="1CF7570C" w14:textId="3C5E7E0D" w:rsidR="00445378" w:rsidRPr="00D87731" w:rsidRDefault="00445378" w:rsidP="00445378">
                            <w:pPr>
                              <w:jc w:val="center"/>
                              <w:rPr>
                                <w:rFonts w:ascii="Cambria" w:eastAsiaTheme="minorEastAsia" w:hAnsi="Cambria"/>
                                <w:b/>
                                <w:bCs/>
                                <w:color w:val="323E4F" w:themeColor="text2" w:themeShade="BF"/>
                                <w:sz w:val="28"/>
                                <w:szCs w:val="28"/>
                                <w:lang w:val="fr-FR"/>
                              </w:rPr>
                            </w:pPr>
                            <w:r w:rsidRPr="00D87731">
                              <w:rPr>
                                <w:rFonts w:ascii="Cambria" w:eastAsiaTheme="minorEastAsia" w:hAnsi="Cambria"/>
                                <w:b/>
                                <w:bCs/>
                                <w:color w:val="323E4F" w:themeColor="text2" w:themeShade="BF"/>
                                <w:sz w:val="28"/>
                                <w:szCs w:val="28"/>
                                <w:lang w:val="fr-FR"/>
                              </w:rPr>
                              <w:t>Sous le thème</w:t>
                            </w: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2B201381" id="_x0000_t202" coordsize="21600,21600" o:spt="202" path="m,l,21600r21600,l21600,xe">
                <v:stroke joinstyle="miter"/>
                <v:path gradientshapeok="t" o:connecttype="rect"/>
              </v:shapetype>
              <v:shape id="Text Box 4" o:spid="_x0000_s1026" type="#_x0000_t202" style="position:absolute;margin-left:198.55pt;margin-top:140.4pt;width:1in;height:26.15pt;z-index:251667456;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" fillcolor="white [3201]" stroked="f" strokeweight=".5pt" alt="Élément graphique de la page de garde 1">
                <v:textbox>
                  <w:txbxContent>
                    <w:p w14:paraId="1CF7570C" w14:textId="3C5E7E0D" w:rsidR="00445378" w:rsidRPr="00D87731" w:rsidRDefault="00445378" w:rsidP="00445378">
                      <w:pPr>
                        <w:jc w:val="center"/>
                        <w:rPr>
                          <w:rFonts w:ascii="Cambria" w:eastAsiaTheme="minorEastAsia" w:hAnsi="Cambria"/>
                          <w:b/>
                          <w:bCs/>
                          <w:color w:val="323E4F" w:themeColor="text2" w:themeShade="BF"/>
                          <w:sz w:val="28"/>
                          <w:szCs w:val="28"/>
                          <w:lang w:val="fr-FR"/>
                        </w:rPr>
                      </w:pPr>
                      <w:r w:rsidRPr="00D87731">
                        <w:rPr>
                          <w:rFonts w:ascii="Cambria" w:eastAsiaTheme="minorEastAsia" w:hAnsi="Cambria"/>
                          <w:b/>
                          <w:bCs/>
                          <w:color w:val="323E4F" w:themeColor="text2" w:themeShade="BF"/>
                          <w:sz w:val="28"/>
                          <w:szCs w:val="28"/>
                          <w:lang w:val="fr-FR"/>
                        </w:rPr>
                        <w:t>Sous le thème</w:t>
                      </w:r>
                    </w:p>
                  </w:txbxContent>
                </v:textbox>
              </v:shape>
            </w:pict>
          </mc:Fallback>
        </mc:AlternateContent>
      </w:r>
      <w:r w:rsidR="0064124D">
        <w:rPr>
          <w:noProof/>
        </w:rPr>
        <mc:AlternateContent>
          <mc:Choice Requires="wps">
            <w:drawing>
              <wp:anchor distT="0" distB="0" distL="114300" distR="114300" simplePos="0" relativeHeight="251665408" behindDoc="0" locked="0" layoutInCell="1" allowOverlap="1" wp14:anchorId="334ACED3" wp14:editId="7805E38B">
                <wp:simplePos x="0" y="0"/>
                <wp:positionH relativeFrom="column">
                  <wp:posOffset>389255</wp:posOffset>
                </wp:positionH>
                <wp:positionV relativeFrom="paragraph">
                  <wp:posOffset>594360</wp:posOffset>
                </wp:positionV>
                <wp:extent cx="5537200" cy="1397000"/>
                <wp:effectExtent l="0" t="0" r="6350" b="0"/>
                <wp:wrapNone/>
                <wp:docPr id="6" name="Text Box 3" descr="Élément de mise en page : Text Box 3"/>
                <wp:cNvGraphicFramePr/>
                <a:graphic xmlns:a="http://schemas.openxmlformats.org/drawingml/2006/main">
                  <a:graphicData uri="http://schemas.microsoft.com/office/word/2010/wordprocessingShape">
                    <wps:wsp>
                      <wps:cNvSpPr txBox="1"/>
                      <wps:spPr>
                        <a:xfrm>
                          <a:off x="0" y="0"/>
                          <a:ext cx="5537200" cy="1397000"/>
                        </a:xfrm>
                        <a:prstGeom prst="rect">
                          <a:avLst/>
                        </a:prstGeom>
                        <a:solidFill>
                          <a:schemeClr val="lt1"/>
                        </a:solidFill>
                        <a:ln w="6350">
                          <a:noFill/>
                        </a:ln>
                      </wps:spPr>
                      <wps:txbx>
                        <w:txbxContent>
                          <w:p w14:paraId="4142CDD3" w14:textId="2D503D86" w:rsidR="00861D86" w:rsidRPr="00475975" w:rsidRDefault="0064124D" w:rsidP="00371369">
                            <w:pPr>
                              <w:jc w:val="center"/>
                              <w:rPr>
                                <w:rFonts w:ascii="Cambria" w:eastAsiaTheme="minorEastAsia" w:hAnsi="Cambria"/>
                                <w:b/>
                                <w:bCs/>
                                <w:color w:val="323E4F" w:themeColor="text2" w:themeShade="BF"/>
                                <w:sz w:val="44"/>
                                <w:szCs w:val="44"/>
                                <w:lang w:val="fr-FR"/>
                              </w:rPr>
                            </w:pPr>
                            <w:r w:rsidRPr="00475975">
                              <w:rPr>
                                <w:rFonts w:ascii="Cambria" w:eastAsiaTheme="minorEastAsia" w:hAnsi="Cambria"/>
                                <w:b/>
                                <w:bCs/>
                                <w:color w:val="323E4F" w:themeColor="text2" w:themeShade="BF"/>
                                <w:sz w:val="44"/>
                                <w:szCs w:val="44"/>
                                <w:lang w:val="fr-FR"/>
                              </w:rPr>
                              <w:t>Rapport de stage</w:t>
                            </w:r>
                            <w:r w:rsidR="00371369" w:rsidRPr="00475975">
                              <w:rPr>
                                <w:rFonts w:ascii="Cambria" w:eastAsiaTheme="minorEastAsia" w:hAnsi="Cambria"/>
                                <w:b/>
                                <w:bCs/>
                                <w:color w:val="323E4F" w:themeColor="text2" w:themeShade="BF"/>
                                <w:sz w:val="44"/>
                                <w:szCs w:val="44"/>
                                <w:lang w:val="fr-FR"/>
                              </w:rPr>
                              <w:t xml:space="preserve"> </w:t>
                            </w:r>
                          </w:p>
                          <w:p w14:paraId="4DF50D2E" w14:textId="3C8F219C" w:rsidR="00876970" w:rsidRDefault="00E15993" w:rsidP="00371369">
                            <w:pPr>
                              <w:jc w:val="center"/>
                              <w:rPr>
                                <w:rFonts w:ascii="Cambria" w:eastAsiaTheme="minorEastAsia" w:hAnsi="Cambria"/>
                                <w:b/>
                                <w:bCs/>
                                <w:color w:val="323E4F" w:themeColor="text2" w:themeShade="BF"/>
                                <w:sz w:val="36"/>
                                <w:szCs w:val="36"/>
                                <w:lang w:val="fr-FR"/>
                              </w:rPr>
                            </w:pPr>
                            <w:r>
                              <w:rPr>
                                <w:rFonts w:ascii="Cambria" w:eastAsiaTheme="minorEastAsia" w:hAnsi="Cambria"/>
                                <w:b/>
                                <w:bCs/>
                                <w:color w:val="323E4F" w:themeColor="text2" w:themeShade="BF"/>
                                <w:sz w:val="36"/>
                                <w:szCs w:val="36"/>
                                <w:lang w:val="fr-FR"/>
                              </w:rPr>
                              <w:t>5</w:t>
                            </w:r>
                            <w:r w:rsidR="00861D86" w:rsidRPr="00861D86">
                              <w:rPr>
                                <w:rFonts w:ascii="Cambria" w:eastAsiaTheme="minorEastAsia" w:hAnsi="Cambria"/>
                                <w:b/>
                                <w:bCs/>
                                <w:color w:val="323E4F" w:themeColor="text2" w:themeShade="BF"/>
                                <w:sz w:val="36"/>
                                <w:szCs w:val="36"/>
                                <w:vertAlign w:val="superscript"/>
                                <w:lang w:val="fr-FR"/>
                              </w:rPr>
                              <w:t>ème</w:t>
                            </w:r>
                            <w:r w:rsidR="00861D86">
                              <w:rPr>
                                <w:rFonts w:ascii="Cambria" w:eastAsiaTheme="minorEastAsia" w:hAnsi="Cambria"/>
                                <w:b/>
                                <w:bCs/>
                                <w:color w:val="323E4F" w:themeColor="text2" w:themeShade="BF"/>
                                <w:sz w:val="36"/>
                                <w:szCs w:val="36"/>
                                <w:lang w:val="fr-FR"/>
                              </w:rPr>
                              <w:t xml:space="preserve"> année </w:t>
                            </w:r>
                          </w:p>
                          <w:p w14:paraId="58F50733" w14:textId="0A7F3A87" w:rsidR="00861D86" w:rsidRDefault="00861D86" w:rsidP="00371369">
                            <w:pPr>
                              <w:jc w:val="center"/>
                              <w:rPr>
                                <w:rFonts w:ascii="Cambria" w:eastAsiaTheme="minorEastAsia" w:hAnsi="Cambria"/>
                                <w:b/>
                                <w:bCs/>
                                <w:color w:val="323E4F" w:themeColor="text2" w:themeShade="BF"/>
                                <w:sz w:val="36"/>
                                <w:szCs w:val="36"/>
                                <w:lang w:val="fr-FR"/>
                              </w:rPr>
                            </w:pPr>
                            <w:r w:rsidRPr="00475975">
                              <w:rPr>
                                <w:rFonts w:ascii="Cambria" w:eastAsiaTheme="minorEastAsia" w:hAnsi="Cambria"/>
                                <w:b/>
                                <w:bCs/>
                                <w:color w:val="323E4F" w:themeColor="text2" w:themeShade="BF"/>
                                <w:sz w:val="32"/>
                                <w:szCs w:val="32"/>
                                <w:lang w:val="fr-FR"/>
                              </w:rPr>
                              <w:t>Ingénieri</w:t>
                            </w:r>
                            <w:r w:rsidR="0064124D" w:rsidRPr="00475975">
                              <w:rPr>
                                <w:rFonts w:ascii="Cambria" w:eastAsiaTheme="minorEastAsia" w:hAnsi="Cambria"/>
                                <w:b/>
                                <w:bCs/>
                                <w:color w:val="323E4F" w:themeColor="text2" w:themeShade="BF"/>
                                <w:sz w:val="32"/>
                                <w:szCs w:val="32"/>
                                <w:lang w:val="fr-FR"/>
                              </w:rPr>
                              <w:t>e Informatique et Réseaux</w:t>
                            </w:r>
                          </w:p>
                          <w:p w14:paraId="6B3613D8" w14:textId="651D25DC" w:rsidR="00445378" w:rsidRPr="00861D86" w:rsidRDefault="00445378" w:rsidP="00861D86">
                            <w:pPr>
                              <w:jc w:val="center"/>
                              <w:rPr>
                                <w:rFonts w:ascii="Cambria" w:eastAsiaTheme="minorEastAsia" w:hAnsi="Cambria"/>
                                <w:color w:val="323E4F" w:themeColor="text2" w:themeShade="BF"/>
                                <w:sz w:val="36"/>
                                <w:szCs w:val="36"/>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type w14:anchorId="334ACED3" id="_x0000_t202" coordsize="21600,21600" o:spt="202" path="m,l,21600r21600,l21600,xe">
                <v:stroke joinstyle="miter"/>
                <v:path gradientshapeok="t" o:connecttype="rect"/>
              </v:shapetype>
              <v:shape id="Text Box 3" o:spid="_x0000_s1027" type="#_x0000_t202" style="position:absolute;margin-left:30.65pt;margin-top:46.8pt;width:436pt;height:110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" fillcolor="white [3201]" stroked="f" strokeweight=".5pt" alt="Élément graphique de la page de garde 2">
                <v:textbox>
                  <w:txbxContent>
                    <w:p w14:paraId="4142CDD3" w14:textId="2D503D86" w:rsidR="00861D86" w:rsidRPr="00475975" w:rsidRDefault="0064124D" w:rsidP="00371369">
                      <w:pPr>
                        <w:jc w:val="center"/>
                        <w:rPr>
                          <w:rFonts w:ascii="Cambria" w:eastAsiaTheme="minorEastAsia" w:hAnsi="Cambria"/>
                          <w:b/>
                          <w:bCs/>
                          <w:color w:val="323E4F" w:themeColor="text2" w:themeShade="BF"/>
                          <w:sz w:val="44"/>
                          <w:szCs w:val="44"/>
                          <w:lang w:val="fr-FR"/>
                        </w:rPr>
                      </w:pPr>
                      <w:r w:rsidRPr="00475975">
                        <w:rPr>
                          <w:rFonts w:ascii="Cambria" w:eastAsiaTheme="minorEastAsia" w:hAnsi="Cambria"/>
                          <w:b/>
                          <w:bCs/>
                          <w:color w:val="323E4F" w:themeColor="text2" w:themeShade="BF"/>
                          <w:sz w:val="44"/>
                          <w:szCs w:val="44"/>
                          <w:lang w:val="fr-FR"/>
                        </w:rPr>
                        <w:t>Rapport de stage</w:t>
                      </w:r>
                      <w:r w:rsidR="00371369" w:rsidRPr="00475975">
                        <w:rPr>
                          <w:rFonts w:ascii="Cambria" w:eastAsiaTheme="minorEastAsia" w:hAnsi="Cambria"/>
                          <w:b/>
                          <w:bCs/>
                          <w:color w:val="323E4F" w:themeColor="text2" w:themeShade="BF"/>
                          <w:sz w:val="44"/>
                          <w:szCs w:val="44"/>
                          <w:lang w:val="fr-FR"/>
                        </w:rPr>
                        <w:t xml:space="preserve"> </w:t>
                      </w:r>
                    </w:p>
                    <w:p w14:paraId="4DF50D2E" w14:textId="3C8F219C" w:rsidR="00876970" w:rsidRDefault="00E15993" w:rsidP="00371369">
                      <w:pPr>
                        <w:jc w:val="center"/>
                        <w:rPr>
                          <w:rFonts w:ascii="Cambria" w:eastAsiaTheme="minorEastAsia" w:hAnsi="Cambria"/>
                          <w:b/>
                          <w:bCs/>
                          <w:color w:val="323E4F" w:themeColor="text2" w:themeShade="BF"/>
                          <w:sz w:val="36"/>
                          <w:szCs w:val="36"/>
                          <w:lang w:val="fr-FR"/>
                        </w:rPr>
                      </w:pPr>
                      <w:r>
                        <w:rPr>
                          <w:rFonts w:ascii="Cambria" w:eastAsiaTheme="minorEastAsia" w:hAnsi="Cambria"/>
                          <w:b/>
                          <w:bCs/>
                          <w:color w:val="323E4F" w:themeColor="text2" w:themeShade="BF"/>
                          <w:sz w:val="36"/>
                          <w:szCs w:val="36"/>
                          <w:lang w:val="fr-FR"/>
                        </w:rPr>
                        <w:t>5</w:t>
                      </w:r>
                      <w:r w:rsidR="00861D86" w:rsidRPr="00861D86">
                        <w:rPr>
                          <w:rFonts w:ascii="Cambria" w:eastAsiaTheme="minorEastAsia" w:hAnsi="Cambria"/>
                          <w:b/>
                          <w:bCs/>
                          <w:color w:val="323E4F" w:themeColor="text2" w:themeShade="BF"/>
                          <w:sz w:val="36"/>
                          <w:szCs w:val="36"/>
                          <w:vertAlign w:val="superscript"/>
                          <w:lang w:val="fr-FR"/>
                        </w:rPr>
                        <w:t>ème</w:t>
                      </w:r>
                      <w:r w:rsidR="00861D86">
                        <w:rPr>
                          <w:rFonts w:ascii="Cambria" w:eastAsiaTheme="minorEastAsia" w:hAnsi="Cambria"/>
                          <w:b/>
                          <w:bCs/>
                          <w:color w:val="323E4F" w:themeColor="text2" w:themeShade="BF"/>
                          <w:sz w:val="36"/>
                          <w:szCs w:val="36"/>
                          <w:lang w:val="fr-FR"/>
                        </w:rPr>
                        <w:t xml:space="preserve"> année </w:t>
                      </w:r>
                    </w:p>
                    <w:p w14:paraId="58F50733" w14:textId="0A7F3A87" w:rsidR="00861D86" w:rsidRDefault="00861D86" w:rsidP="00371369">
                      <w:pPr>
                        <w:jc w:val="center"/>
                        <w:rPr>
                          <w:rFonts w:ascii="Cambria" w:eastAsiaTheme="minorEastAsia" w:hAnsi="Cambria"/>
                          <w:b/>
                          <w:bCs/>
                          <w:color w:val="323E4F" w:themeColor="text2" w:themeShade="BF"/>
                          <w:sz w:val="36"/>
                          <w:szCs w:val="36"/>
                          <w:lang w:val="fr-FR"/>
                        </w:rPr>
                      </w:pPr>
                      <w:r w:rsidRPr="00475975">
                        <w:rPr>
                          <w:rFonts w:ascii="Cambria" w:eastAsiaTheme="minorEastAsia" w:hAnsi="Cambria"/>
                          <w:b/>
                          <w:bCs/>
                          <w:color w:val="323E4F" w:themeColor="text2" w:themeShade="BF"/>
                          <w:sz w:val="32"/>
                          <w:szCs w:val="32"/>
                          <w:lang w:val="fr-FR"/>
                        </w:rPr>
                        <w:t>Ingénieri</w:t>
                      </w:r>
                      <w:r w:rsidR="0064124D" w:rsidRPr="00475975">
                        <w:rPr>
                          <w:rFonts w:ascii="Cambria" w:eastAsiaTheme="minorEastAsia" w:hAnsi="Cambria"/>
                          <w:b/>
                          <w:bCs/>
                          <w:color w:val="323E4F" w:themeColor="text2" w:themeShade="BF"/>
                          <w:sz w:val="32"/>
                          <w:szCs w:val="32"/>
                          <w:lang w:val="fr-FR"/>
                        </w:rPr>
                        <w:t>e Informatique et Réseaux</w:t>
                      </w:r>
                    </w:p>
                    <w:p w14:paraId="6B3613D8" w14:textId="651D25DC" w:rsidR="00445378" w:rsidRPr="00861D86" w:rsidRDefault="00445378" w:rsidP="00861D86">
                      <w:pPr>
                        <w:jc w:val="center"/>
                        <w:rPr>
                          <w:rFonts w:ascii="Cambria" w:eastAsiaTheme="minorEastAsia" w:hAnsi="Cambria"/>
                          <w:color w:val="323E4F" w:themeColor="text2" w:themeShade="BF"/>
                          <w:sz w:val="36"/>
                          <w:szCs w:val="36"/>
                          <w:lang w:val="fr-FR"/>
                        </w:rPr>
                      </w:pPr>
                    </w:p>
                  </w:txbxContent>
                </v:textbox>
              </v:shape>
            </w:pict>
          </mc:Fallback>
        </mc:AlternateContent>
      </w:r>
      <w:r w:rsidR="00582B9F">
        <w:rPr>
          <w:noProof/>
        </w:rPr>
        <mc:AlternateContent>
          <mc:Choice Requires="wps">
            <w:drawing>
              <wp:anchor distT="0" distB="0" distL="114300" distR="114300" simplePos="0" relativeHeight="251662336" behindDoc="0" locked="0" layoutInCell="1" allowOverlap="1" wp14:anchorId="4312C89B" wp14:editId="5E3860A9">
                <wp:simplePos x="0" y="0"/>
                <wp:positionH relativeFrom="page">
                  <wp:posOffset>2411095</wp:posOffset>
                </wp:positionH>
                <wp:positionV relativeFrom="page">
                  <wp:posOffset>9631717</wp:posOffset>
                </wp:positionV>
                <wp:extent cx="2835275" cy="3651250"/>
                <wp:effectExtent l="0" t="0" r="3175" b="13970"/>
                <wp:wrapSquare wrapText="bothSides"/>
                <wp:docPr id="7" name="Text Box 111" descr="Élément de mise en page : Text Box 111"/>
                <wp:cNvGraphicFramePr/>
                <a:graphic xmlns:a="http://schemas.openxmlformats.org/drawingml/2006/main">
                  <a:graphicData uri="http://schemas.microsoft.com/office/word/2010/wordprocessingShape">
                    <wps:wsp>
                      <wps:cNvSpPr txBox="1"/>
                      <wps:spPr>
                        <a:xfrm>
                          <a:off x="0" y="0"/>
                          <a:ext cx="2835275" cy="36512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Cambria" w:hAnsi="Cambria"/>
                                <w:caps/>
                                <w:color w:val="323E4F" w:themeColor="text2" w:themeShade="BF"/>
                                <w:sz w:val="28"/>
                                <w:szCs w:val="28"/>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AE234F0" w14:textId="15181069" w:rsidR="00371369" w:rsidRPr="00D87731" w:rsidRDefault="00371369">
                                <w:pPr>
                                  <w:pStyle w:val="NoSpacing"/>
                                  <w:jc w:val="right"/>
                                  <w:rPr>
                                    <w:rFonts w:ascii="Cambria" w:hAnsi="Cambria"/>
                                    <w:caps/>
                                    <w:color w:val="323E4F" w:themeColor="text2" w:themeShade="BF"/>
                                    <w:sz w:val="28"/>
                                    <w:szCs w:val="28"/>
                                  </w:rPr>
                                </w:pPr>
                                <w:r w:rsidRPr="00D87731">
                                  <w:rPr>
                                    <w:rFonts w:ascii="Cambria" w:hAnsi="Cambria"/>
                                    <w:caps/>
                                    <w:color w:val="323E4F" w:themeColor="text2" w:themeShade="BF"/>
                                    <w:sz w:val="28"/>
                                    <w:szCs w:val="28"/>
                                  </w:rPr>
                                  <w:t xml:space="preserve">Annee </w:t>
                                </w:r>
                                <w:r w:rsidR="00445378" w:rsidRPr="00D87731">
                                  <w:rPr>
                                    <w:rFonts w:ascii="Cambria" w:hAnsi="Cambria"/>
                                    <w:caps/>
                                    <w:color w:val="323E4F" w:themeColor="text2" w:themeShade="BF"/>
                                    <w:sz w:val="28"/>
                                    <w:szCs w:val="28"/>
                                  </w:rPr>
                                  <w:t>UNIVERSITAIRE: 202</w:t>
                                </w:r>
                                <w:r w:rsidR="009F3ADD">
                                  <w:rPr>
                                    <w:rFonts w:ascii="Cambria" w:hAnsi="Cambria"/>
                                    <w:caps/>
                                    <w:color w:val="323E4F" w:themeColor="text2" w:themeShade="BF"/>
                                    <w:sz w:val="28"/>
                                    <w:szCs w:val="28"/>
                                  </w:rPr>
                                  <w:t>5</w:t>
                                </w:r>
                                <w:r w:rsidR="00445378" w:rsidRPr="00D87731">
                                  <w:rPr>
                                    <w:rFonts w:ascii="Cambria" w:hAnsi="Cambria"/>
                                    <w:caps/>
                                    <w:color w:val="323E4F" w:themeColor="text2" w:themeShade="BF"/>
                                    <w:sz w:val="28"/>
                                    <w:szCs w:val="28"/>
                                  </w:rPr>
                                  <w:t>-202</w:t>
                                </w:r>
                                <w:r w:rsidR="009F3ADD">
                                  <w:rPr>
                                    <w:rFonts w:ascii="Cambria" w:hAnsi="Cambria"/>
                                    <w:caps/>
                                    <w:color w:val="323E4F" w:themeColor="text2" w:themeShade="BF"/>
                                    <w:sz w:val="28"/>
                                    <w:szCs w:val="28"/>
                                  </w:rPr>
                                  <w:t>6</w:t>
                                </w:r>
                              </w:p>
                            </w:sdtContent>
                          </w:sdt>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page">
                  <wp14:pctWidth>0</wp14:pctWidth>
                </wp14:sizeRelH>
                <wp14:sizeRelV relativeFrom="page">
                  <wp14:pctHeight>36300</wp14:pctHeight>
                </wp14:sizeRelV>
              </wp:anchor>
            </w:drawing>
          </mc:Choice>
          <mc:Fallback>
            <w:pict>
              <v:shapetype w14:anchorId="4312C89B" id="_x0000_t202" coordsize="21600,21600" o:spt="202" path="m,l,21600r21600,l21600,xe">
                <v:stroke joinstyle="miter"/>
                <v:path gradientshapeok="t" o:connecttype="rect"/>
              </v:shapetype>
              <v:shape id="Text Box 111" o:spid="_x0000_s1028" type="#_x0000_t202" style="position:absolute;margin-left:189.85pt;margin-top:758.4pt;width:223.25pt;height:287.5pt;z-index:251662336;visibility:visible;mso-wrap-style:square;mso-width-percent:0;mso-height-percent:363;mso-wrap-distance-left:9pt;mso-wrap-distance-top:0;mso-wrap-distance-right:9pt;mso-wrap-distance-bottom:0;mso-position-horizontal:absolute;mso-position-horizontal-relative:page;mso-position-vertical:absolute;mso-position-vertical-relative:page;mso-width-percent:0;mso-height-percent:363;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" filled="f" stroked="f" strokeweight=".5pt" alt="Élément graphique de la page de garde 3">
                <v:textbox style="mso-fit-shape-to-text:t" inset="0,0,0,0">
                  <w:txbxContent>
                    <w:sdt>
                      <w:sdtPr>
                        <w:rPr>
                          <w:rFonts w:ascii="Cambria" w:hAnsi="Cambria"/>
                          <w:caps/>
                          <w:color w:val="323E4F" w:themeColor="text2" w:themeShade="BF"/>
                          <w:sz w:val="28"/>
                          <w:szCs w:val="28"/>
                        </w:rPr>
                        <w:alias w:val="Publish Date"/>
                        <w:tag w:val=""/>
                        <w:id w:val="400952559"/>
                        <w:dataBinding w:prefixMappings="xmlns:ns0='http://schemas.microsoft.com/office/2006/coverPageProps' " w:xpath="/ns0:CoverPageProperties[1]/ns0:PublishDate[1]" w:storeItemID="{55AF091B-3C7A-41E3-B477-F2FDAA23CFDA}"/>
                        <w:date>
                          <w:dateFormat w:val="MMMM d, yyyy"/>
                          <w:lid w:val="en-US"/>
                          <w:storeMappedDataAs w:val="dateTime"/>
                          <w:calendar w:val="gregorian"/>
                        </w:date>
                      </w:sdtPr>
                      <w:sdtEndPr/>
                      <w:sdtContent>
                        <w:p w14:paraId="3AE234F0" w14:textId="15181069" w:rsidR="00371369" w:rsidRPr="00D87731" w:rsidRDefault="00371369">
                          <w:pPr>
                            <w:pStyle w:val="NoSpacing"/>
                            <w:jc w:val="right"/>
                            <w:rPr>
                              <w:rFonts w:ascii="Cambria" w:hAnsi="Cambria"/>
                              <w:caps/>
                              <w:color w:val="323E4F" w:themeColor="text2" w:themeShade="BF"/>
                              <w:sz w:val="28"/>
                              <w:szCs w:val="28"/>
                            </w:rPr>
                          </w:pPr>
                          <w:r w:rsidRPr="00D87731">
                            <w:rPr>
                              <w:rFonts w:ascii="Cambria" w:hAnsi="Cambria"/>
                              <w:caps/>
                              <w:color w:val="323E4F" w:themeColor="text2" w:themeShade="BF"/>
                              <w:sz w:val="28"/>
                              <w:szCs w:val="28"/>
                            </w:rPr>
                            <w:t xml:space="preserve">Annee </w:t>
                          </w:r>
                          <w:r w:rsidR="00445378" w:rsidRPr="00D87731">
                            <w:rPr>
                              <w:rFonts w:ascii="Cambria" w:hAnsi="Cambria"/>
                              <w:caps/>
                              <w:color w:val="323E4F" w:themeColor="text2" w:themeShade="BF"/>
                              <w:sz w:val="28"/>
                              <w:szCs w:val="28"/>
                            </w:rPr>
                            <w:t>UNIVERSITAIRE: 202</w:t>
                          </w:r>
                          <w:r w:rsidR="009F3ADD">
                            <w:rPr>
                              <w:rFonts w:ascii="Cambria" w:hAnsi="Cambria"/>
                              <w:caps/>
                              <w:color w:val="323E4F" w:themeColor="text2" w:themeShade="BF"/>
                              <w:sz w:val="28"/>
                              <w:szCs w:val="28"/>
                            </w:rPr>
                            <w:t>5</w:t>
                          </w:r>
                          <w:r w:rsidR="00445378" w:rsidRPr="00D87731">
                            <w:rPr>
                              <w:rFonts w:ascii="Cambria" w:hAnsi="Cambria"/>
                              <w:caps/>
                              <w:color w:val="323E4F" w:themeColor="text2" w:themeShade="BF"/>
                              <w:sz w:val="28"/>
                              <w:szCs w:val="28"/>
                            </w:rPr>
                            <w:t>-202</w:t>
                          </w:r>
                          <w:r w:rsidR="009F3ADD">
                            <w:rPr>
                              <w:rFonts w:ascii="Cambria" w:hAnsi="Cambria"/>
                              <w:caps/>
                              <w:color w:val="323E4F" w:themeColor="text2" w:themeShade="BF"/>
                              <w:sz w:val="28"/>
                              <w:szCs w:val="28"/>
                            </w:rPr>
                            <w:t>6</w:t>
                          </w:r>
                        </w:p>
                      </w:sdtContent>
                    </w:sdt>
                  </w:txbxContent>
                </v:textbox>
                <w10:wrap type="square" anchorx="page" anchory="page"/>
              </v:shape>
            </w:pict>
          </mc:Fallback>
        </mc:AlternateContent>
      </w:r>
      <w:r w:rsidR="002E08CA">
        <w:rPr>
          <w:noProof/>
        </w:rPr>
        <mc:AlternateContent>
          <mc:Choice Requires="wps">
            <w:drawing>
              <wp:anchor distT="0" distB="0" distL="114300" distR="114300" simplePos="0" relativeHeight="251676672" behindDoc="0" locked="0" layoutInCell="1" allowOverlap="1" wp14:anchorId="24F019F3" wp14:editId="220597D9">
                <wp:simplePos x="0" y="0"/>
                <wp:positionH relativeFrom="column">
                  <wp:posOffset>243205</wp:posOffset>
                </wp:positionH>
                <wp:positionV relativeFrom="paragraph">
                  <wp:posOffset>5775960</wp:posOffset>
                </wp:positionV>
                <wp:extent cx="4740910" cy="1689100"/>
                <wp:effectExtent l="0" t="0" r="2540" b="6350"/>
                <wp:wrapNone/>
                <wp:docPr id="8" name="Text Box 9" descr="Élément de mise en page : Text Box 9"/>
                <wp:cNvGraphicFramePr/>
                <a:graphic xmlns:a="http://schemas.openxmlformats.org/drawingml/2006/main">
                  <a:graphicData uri="http://schemas.microsoft.com/office/word/2010/wordprocessingShape">
                    <wps:wsp>
                      <wps:cNvSpPr txBox="1"/>
                      <wps:spPr>
                        <a:xfrm>
                          <a:off x="0" y="0"/>
                          <a:ext cx="4740910" cy="1689100"/>
                        </a:xfrm>
                        <a:prstGeom prst="rect">
                          <a:avLst/>
                        </a:prstGeom>
                        <a:solidFill>
                          <a:schemeClr val="lt1"/>
                        </a:solidFill>
                        <a:ln w="6350">
                          <a:noFill/>
                        </a:ln>
                      </wps:spPr>
                      <wps:txbx>
                        <w:txbxContent>
                          <w:p w14:paraId="04E838AB" w14:textId="382AFBA1" w:rsidR="007E1DBD" w:rsidRPr="00D87731" w:rsidRDefault="00861D86" w:rsidP="00861D86">
                            <w:pPr>
                              <w:rPr>
                                <w:rFonts w:ascii="Cambria" w:eastAsiaTheme="minorEastAsia" w:hAnsi="Cambria"/>
                                <w:b/>
                                <w:bCs/>
                                <w:color w:val="323E4F" w:themeColor="text2" w:themeShade="BF"/>
                                <w:sz w:val="28"/>
                                <w:szCs w:val="28"/>
                                <w:lang w:val="fr-FR"/>
                              </w:rPr>
                            </w:pPr>
                            <w:r>
                              <w:rPr>
                                <w:rFonts w:ascii="Cambria" w:eastAsiaTheme="minorEastAsia" w:hAnsi="Cambria"/>
                                <w:b/>
                                <w:bCs/>
                                <w:color w:val="323E4F" w:themeColor="text2" w:themeShade="BF"/>
                                <w:sz w:val="28"/>
                                <w:szCs w:val="28"/>
                                <w:lang w:val="fr-FR"/>
                              </w:rPr>
                              <w:t>Encadré par :</w:t>
                            </w:r>
                          </w:p>
                          <w:p w14:paraId="382E49CF" w14:textId="77777777" w:rsidR="002E08CA" w:rsidRPr="0064124D" w:rsidRDefault="002E08CA" w:rsidP="002E08CA">
                            <w:pPr>
                              <w:rPr>
                                <w:rFonts w:ascii="Cambria" w:eastAsiaTheme="minorEastAsia" w:hAnsi="Cambria"/>
                                <w:color w:val="323E4F" w:themeColor="text2" w:themeShade="BF"/>
                                <w:sz w:val="26"/>
                                <w:szCs w:val="26"/>
                                <w:lang w:val="fr-FR"/>
                              </w:rPr>
                            </w:pPr>
                            <w:r w:rsidRPr="0064124D">
                              <w:rPr>
                                <w:rFonts w:ascii="Cambria" w:eastAsiaTheme="minorEastAsia" w:hAnsi="Cambria"/>
                                <w:color w:val="323E4F" w:themeColor="text2" w:themeShade="BF"/>
                                <w:sz w:val="26"/>
                                <w:szCs w:val="26"/>
                                <w:lang w:val="fr-FR"/>
                              </w:rPr>
                              <w:t>Tuteur de l’école : Pr. Prénom et nom </w:t>
                            </w:r>
                          </w:p>
                          <w:p w14:paraId="0EEB16B1" w14:textId="289D732A" w:rsidR="007E1DBD" w:rsidRPr="0064124D" w:rsidRDefault="007E1DBD" w:rsidP="00861D86">
                            <w:pPr>
                              <w:rPr>
                                <w:rFonts w:ascii="Cambria" w:eastAsiaTheme="minorEastAsia" w:hAnsi="Cambria"/>
                                <w:color w:val="323E4F" w:themeColor="text2" w:themeShade="BF"/>
                                <w:sz w:val="26"/>
                                <w:szCs w:val="26"/>
                                <w:lang w:val="fr-FR"/>
                              </w:rPr>
                            </w:pPr>
                            <w:r w:rsidRPr="0064124D">
                              <w:rPr>
                                <w:rFonts w:ascii="Cambria" w:eastAsiaTheme="minorEastAsia" w:hAnsi="Cambria"/>
                                <w:color w:val="323E4F" w:themeColor="text2" w:themeShade="BF"/>
                                <w:sz w:val="26"/>
                                <w:szCs w:val="26"/>
                                <w:lang w:val="fr-FR"/>
                              </w:rPr>
                              <w:t>Tuteur de stage</w:t>
                            </w:r>
                            <w:r w:rsidR="00861D86" w:rsidRPr="0064124D">
                              <w:rPr>
                                <w:rFonts w:ascii="Cambria" w:eastAsiaTheme="minorEastAsia" w:hAnsi="Cambria"/>
                                <w:color w:val="323E4F" w:themeColor="text2" w:themeShade="BF"/>
                                <w:sz w:val="26"/>
                                <w:szCs w:val="26"/>
                                <w:lang w:val="fr-FR"/>
                              </w:rPr>
                              <w:t xml:space="preserve"> : M. ou Mme Prénom et nom  </w:t>
                            </w:r>
                          </w:p>
                          <w:p w14:paraId="1B4DAFF7" w14:textId="4BBBC13B" w:rsidR="007E1DBD" w:rsidRDefault="007E1DBD" w:rsidP="00861D86">
                            <w:pPr>
                              <w:rPr>
                                <w:rFonts w:eastAsiaTheme="minorEastAsia"/>
                                <w:b/>
                                <w:bCs/>
                                <w:color w:val="323E4F" w:themeColor="text2" w:themeShade="BF"/>
                                <w:lang w:val="fr-FR"/>
                              </w:rPr>
                            </w:pPr>
                          </w:p>
                          <w:p w14:paraId="65348E4F" w14:textId="77777777" w:rsidR="00BD2F28" w:rsidRDefault="002E08CA" w:rsidP="00861D86">
                            <w:pPr>
                              <w:rPr>
                                <w:lang w:val="fr-FR"/>
                              </w:rPr>
                            </w:pPr>
                            <w:r w:rsidRPr="002E08CA">
                              <w:rPr>
                                <w:rFonts w:ascii="Cambria" w:eastAsiaTheme="minorEastAsia" w:hAnsi="Cambria"/>
                                <w:b/>
                                <w:bCs/>
                                <w:color w:val="323E4F" w:themeColor="text2" w:themeShade="BF"/>
                                <w:sz w:val="28"/>
                                <w:szCs w:val="28"/>
                                <w:lang w:val="fr-FR"/>
                              </w:rPr>
                              <w:t xml:space="preserve">Entreprise : </w:t>
                            </w:r>
                            <w:r w:rsidRPr="0064124D">
                              <w:rPr>
                                <w:rFonts w:ascii="Cambria" w:eastAsiaTheme="minorEastAsia" w:hAnsi="Cambria"/>
                                <w:color w:val="323E4F" w:themeColor="text2" w:themeShade="BF"/>
                                <w:sz w:val="26"/>
                                <w:szCs w:val="26"/>
                                <w:lang w:val="fr-FR"/>
                              </w:rPr>
                              <w:t>Morocco Copper Foundry — G-ROD</w:t>
                            </w:r>
                            <w:r w:rsidRPr="0064124D">
                              <w:rPr>
                                <w:sz w:val="26"/>
                                <w:szCs w:val="26"/>
                                <w:lang w:val="fr-FR"/>
                              </w:rPr>
                              <w:t xml:space="preserve"> </w:t>
                            </w:r>
                          </w:p>
                          <w:p w14:paraId="5279D139" w14:textId="06B6FA90" w:rsidR="00BD2F28" w:rsidRPr="0064124D" w:rsidRDefault="002E08CA" w:rsidP="00861D86">
                            <w:pPr>
                              <w:rPr>
                                <w:rFonts w:ascii="Cambria" w:eastAsiaTheme="minorEastAsia" w:hAnsi="Cambria"/>
                                <w:color w:val="323E4F" w:themeColor="text2" w:themeShade="BF"/>
                                <w:sz w:val="28"/>
                                <w:szCs w:val="28"/>
                                <w:lang w:val="fr-FR"/>
                              </w:rPr>
                            </w:pPr>
                            <w:r w:rsidRPr="00BD2F28">
                              <w:rPr>
                                <w:rFonts w:ascii="Cambria" w:eastAsiaTheme="minorEastAsia" w:hAnsi="Cambria"/>
                                <w:b/>
                                <w:bCs/>
                                <w:color w:val="323E4F" w:themeColor="text2" w:themeShade="BF"/>
                                <w:sz w:val="28"/>
                                <w:szCs w:val="28"/>
                                <w:lang w:val="fr-FR"/>
                              </w:rPr>
                              <w:t xml:space="preserve">Activité : </w:t>
                            </w:r>
                            <w:r w:rsidR="00BD2F28" w:rsidRPr="0064124D">
                              <w:rPr>
                                <w:rFonts w:ascii="Cambria" w:eastAsiaTheme="minorEastAsia" w:hAnsi="Cambria"/>
                                <w:color w:val="323E4F" w:themeColor="text2" w:themeShade="BF"/>
                                <w:sz w:val="28"/>
                                <w:szCs w:val="28"/>
                                <w:lang w:val="fr-FR"/>
                              </w:rPr>
                              <w:t>---</w:t>
                            </w:r>
                          </w:p>
                          <w:p w14:paraId="7CF0E32D" w14:textId="620E8065" w:rsidR="002E08CA" w:rsidRPr="00BD2F28" w:rsidRDefault="002E08CA" w:rsidP="00861D86">
                            <w:pPr>
                              <w:rPr>
                                <w:rFonts w:ascii="Cambria" w:eastAsiaTheme="minorEastAsia" w:hAnsi="Cambria"/>
                                <w:b/>
                                <w:bCs/>
                                <w:color w:val="323E4F" w:themeColor="text2" w:themeShade="BF"/>
                                <w:sz w:val="28"/>
                                <w:szCs w:val="28"/>
                                <w:lang w:val="fr-FR"/>
                              </w:rPr>
                            </w:pPr>
                            <w:r w:rsidRPr="00BD2F28">
                              <w:rPr>
                                <w:rFonts w:ascii="Cambria" w:eastAsiaTheme="minorEastAsia" w:hAnsi="Cambria"/>
                                <w:b/>
                                <w:bCs/>
                                <w:color w:val="323E4F" w:themeColor="text2" w:themeShade="BF"/>
                                <w:sz w:val="28"/>
                                <w:szCs w:val="28"/>
                                <w:lang w:val="fr-FR"/>
                              </w:rPr>
                              <w:t>Adresse :</w:t>
                            </w:r>
                            <w:r w:rsidR="00BD2F28">
                              <w:rPr>
                                <w:rFonts w:ascii="Cambria" w:eastAsiaTheme="minorEastAsia" w:hAnsi="Cambria"/>
                                <w:b/>
                                <w:bCs/>
                                <w:color w:val="323E4F" w:themeColor="text2" w:themeShade="BF"/>
                                <w:sz w:val="28"/>
                                <w:szCs w:val="28"/>
                                <w:lang w:val="fr-FR"/>
                              </w:rPr>
                              <w:t xml:space="preserve"> </w:t>
                            </w:r>
                            <w:r w:rsidR="00BD2F28" w:rsidRPr="0064124D">
                              <w:rPr>
                                <w:rFonts w:ascii="Cambria" w:eastAsiaTheme="minorEastAsia" w:hAnsi="Cambria"/>
                                <w:color w:val="323E4F" w:themeColor="text2" w:themeShade="BF"/>
                                <w:sz w:val="28"/>
                                <w:szCs w:val="28"/>
                                <w:lang w:val="fr-FR"/>
                              </w:rPr>
                              <w:t>---</w:t>
                            </w:r>
                          </w:p>
                          <w:p w14:paraId="44198EE9" w14:textId="77777777" w:rsidR="002E08CA" w:rsidRPr="007E1DBD" w:rsidRDefault="002E08CA" w:rsidP="00861D86">
                            <w:pPr>
                              <w:rPr>
                                <w:rFonts w:eastAsiaTheme="minorEastAsia"/>
                                <w:b/>
                                <w:bCs/>
                                <w:color w:val="323E4F" w:themeColor="text2" w:themeShade="BF"/>
                                <w:lang w:val="fr-FR"/>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24F019F3" id="Text Box 9" o:spid="_x0000_s1028" type="#_x0000_t202" style="position:absolute;margin-left:19.15pt;margin-top:454.8pt;width:373.3pt;height:133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" fillcolor="white [3201]" stroked="f" strokeweight=".5pt" alt="Élément graphique de la page de garde 4">
                <v:textbox>
                  <w:txbxContent>
                    <w:p w14:paraId="04E838AB" w14:textId="382AFBA1" w:rsidR="007E1DBD" w:rsidRPr="00D87731" w:rsidRDefault="00861D86" w:rsidP="00861D86">
                      <w:pPr>
                        <w:rPr>
                          <w:rFonts w:ascii="Cambria" w:eastAsiaTheme="minorEastAsia" w:hAnsi="Cambria"/>
                          <w:b/>
                          <w:bCs/>
                          <w:color w:val="323E4F" w:themeColor="text2" w:themeShade="BF"/>
                          <w:sz w:val="28"/>
                          <w:szCs w:val="28"/>
                          <w:lang w:val="fr-FR"/>
                        </w:rPr>
                      </w:pPr>
                      <w:r>
                        <w:rPr>
                          <w:rFonts w:ascii="Cambria" w:eastAsiaTheme="minorEastAsia" w:hAnsi="Cambria"/>
                          <w:b/>
                          <w:bCs/>
                          <w:color w:val="323E4F" w:themeColor="text2" w:themeShade="BF"/>
                          <w:sz w:val="28"/>
                          <w:szCs w:val="28"/>
                          <w:lang w:val="fr-FR"/>
                        </w:rPr>
                        <w:t>Encadré par :</w:t>
                      </w:r>
                    </w:p>
                    <w:p w14:paraId="382E49CF" w14:textId="77777777" w:rsidR="002E08CA" w:rsidRPr="0064124D" w:rsidRDefault="002E08CA" w:rsidP="002E08CA">
                      <w:pPr>
                        <w:rPr>
                          <w:rFonts w:ascii="Cambria" w:eastAsiaTheme="minorEastAsia" w:hAnsi="Cambria"/>
                          <w:color w:val="323E4F" w:themeColor="text2" w:themeShade="BF"/>
                          <w:sz w:val="26"/>
                          <w:szCs w:val="26"/>
                          <w:lang w:val="fr-FR"/>
                        </w:rPr>
                      </w:pPr>
                      <w:r w:rsidRPr="0064124D">
                        <w:rPr>
                          <w:rFonts w:ascii="Cambria" w:eastAsiaTheme="minorEastAsia" w:hAnsi="Cambria"/>
                          <w:color w:val="323E4F" w:themeColor="text2" w:themeShade="BF"/>
                          <w:sz w:val="26"/>
                          <w:szCs w:val="26"/>
                          <w:lang w:val="fr-FR"/>
                        </w:rPr>
                        <w:t>Tuteur de l’école : Pr. Prénom et nom </w:t>
                      </w:r>
                    </w:p>
                    <w:p w14:paraId="0EEB16B1" w14:textId="289D732A" w:rsidR="007E1DBD" w:rsidRPr="0064124D" w:rsidRDefault="007E1DBD" w:rsidP="00861D86">
                      <w:pPr>
                        <w:rPr>
                          <w:rFonts w:ascii="Cambria" w:eastAsiaTheme="minorEastAsia" w:hAnsi="Cambria"/>
                          <w:color w:val="323E4F" w:themeColor="text2" w:themeShade="BF"/>
                          <w:sz w:val="26"/>
                          <w:szCs w:val="26"/>
                          <w:lang w:val="fr-FR"/>
                        </w:rPr>
                      </w:pPr>
                      <w:r w:rsidRPr="0064124D">
                        <w:rPr>
                          <w:rFonts w:ascii="Cambria" w:eastAsiaTheme="minorEastAsia" w:hAnsi="Cambria"/>
                          <w:color w:val="323E4F" w:themeColor="text2" w:themeShade="BF"/>
                          <w:sz w:val="26"/>
                          <w:szCs w:val="26"/>
                          <w:lang w:val="fr-FR"/>
                        </w:rPr>
                        <w:t>Tuteur de stage</w:t>
                      </w:r>
                      <w:r w:rsidR="00861D86" w:rsidRPr="0064124D">
                        <w:rPr>
                          <w:rFonts w:ascii="Cambria" w:eastAsiaTheme="minorEastAsia" w:hAnsi="Cambria"/>
                          <w:color w:val="323E4F" w:themeColor="text2" w:themeShade="BF"/>
                          <w:sz w:val="26"/>
                          <w:szCs w:val="26"/>
                          <w:lang w:val="fr-FR"/>
                        </w:rPr>
                        <w:t xml:space="preserve"> : M. ou Mme Prénom et nom  </w:t>
                      </w:r>
                    </w:p>
                    <w:p w14:paraId="1B4DAFF7" w14:textId="4BBBC13B" w:rsidR="007E1DBD" w:rsidRDefault="007E1DBD" w:rsidP="00861D86">
                      <w:pPr>
                        <w:rPr>
                          <w:rFonts w:eastAsiaTheme="minorEastAsia"/>
                          <w:b/>
                          <w:bCs/>
                          <w:color w:val="323E4F" w:themeColor="text2" w:themeShade="BF"/>
                          <w:lang w:val="fr-FR"/>
                        </w:rPr>
                      </w:pPr>
                    </w:p>
                    <w:p w14:paraId="65348E4F" w14:textId="77777777" w:rsidR="00BD2F28" w:rsidRDefault="002E08CA" w:rsidP="00861D86">
                      <w:pPr>
                        <w:rPr>
                          <w:lang w:val="fr-FR"/>
                        </w:rPr>
                      </w:pPr>
                      <w:r w:rsidRPr="002E08CA">
                        <w:rPr>
                          <w:rFonts w:ascii="Cambria" w:eastAsiaTheme="minorEastAsia" w:hAnsi="Cambria"/>
                          <w:b/>
                          <w:bCs/>
                          <w:color w:val="323E4F" w:themeColor="text2" w:themeShade="BF"/>
                          <w:sz w:val="28"/>
                          <w:szCs w:val="28"/>
                          <w:lang w:val="fr-FR"/>
                        </w:rPr>
                        <w:t xml:space="preserve">Entreprise : </w:t>
                      </w:r>
                      <w:r w:rsidRPr="0064124D">
                        <w:rPr>
                          <w:rFonts w:ascii="Cambria" w:eastAsiaTheme="minorEastAsia" w:hAnsi="Cambria"/>
                          <w:color w:val="323E4F" w:themeColor="text2" w:themeShade="BF"/>
                          <w:sz w:val="26"/>
                          <w:szCs w:val="26"/>
                          <w:lang w:val="fr-FR"/>
                        </w:rPr>
                        <w:t>Morocco Copper Foundry — G-ROD</w:t>
                      </w:r>
                      <w:r w:rsidRPr="0064124D">
                        <w:rPr>
                          <w:sz w:val="26"/>
                          <w:szCs w:val="26"/>
                          <w:lang w:val="fr-FR"/>
                        </w:rPr>
                        <w:t xml:space="preserve"> </w:t>
                      </w:r>
                    </w:p>
                    <w:p w14:paraId="5279D139" w14:textId="06B6FA90" w:rsidR="00BD2F28" w:rsidRPr="0064124D" w:rsidRDefault="002E08CA" w:rsidP="00861D86">
                      <w:pPr>
                        <w:rPr>
                          <w:rFonts w:ascii="Cambria" w:eastAsiaTheme="minorEastAsia" w:hAnsi="Cambria"/>
                          <w:color w:val="323E4F" w:themeColor="text2" w:themeShade="BF"/>
                          <w:sz w:val="28"/>
                          <w:szCs w:val="28"/>
                          <w:lang w:val="fr-FR"/>
                        </w:rPr>
                      </w:pPr>
                      <w:r w:rsidRPr="00BD2F28">
                        <w:rPr>
                          <w:rFonts w:ascii="Cambria" w:eastAsiaTheme="minorEastAsia" w:hAnsi="Cambria"/>
                          <w:b/>
                          <w:bCs/>
                          <w:color w:val="323E4F" w:themeColor="text2" w:themeShade="BF"/>
                          <w:sz w:val="28"/>
                          <w:szCs w:val="28"/>
                          <w:lang w:val="fr-FR"/>
                        </w:rPr>
                        <w:t xml:space="preserve">Activité : </w:t>
                      </w:r>
                      <w:r w:rsidR="00BD2F28" w:rsidRPr="0064124D">
                        <w:rPr>
                          <w:rFonts w:ascii="Cambria" w:eastAsiaTheme="minorEastAsia" w:hAnsi="Cambria"/>
                          <w:color w:val="323E4F" w:themeColor="text2" w:themeShade="BF"/>
                          <w:sz w:val="28"/>
                          <w:szCs w:val="28"/>
                          <w:lang w:val="fr-FR"/>
                        </w:rPr>
                        <w:t>---</w:t>
                      </w:r>
                    </w:p>
                    <w:p w14:paraId="7CF0E32D" w14:textId="620E8065" w:rsidR="002E08CA" w:rsidRPr="00BD2F28" w:rsidRDefault="002E08CA" w:rsidP="00861D86">
                      <w:pPr>
                        <w:rPr>
                          <w:rFonts w:ascii="Cambria" w:eastAsiaTheme="minorEastAsia" w:hAnsi="Cambria"/>
                          <w:b/>
                          <w:bCs/>
                          <w:color w:val="323E4F" w:themeColor="text2" w:themeShade="BF"/>
                          <w:sz w:val="28"/>
                          <w:szCs w:val="28"/>
                          <w:lang w:val="fr-FR"/>
                        </w:rPr>
                      </w:pPr>
                      <w:r w:rsidRPr="00BD2F28">
                        <w:rPr>
                          <w:rFonts w:ascii="Cambria" w:eastAsiaTheme="minorEastAsia" w:hAnsi="Cambria"/>
                          <w:b/>
                          <w:bCs/>
                          <w:color w:val="323E4F" w:themeColor="text2" w:themeShade="BF"/>
                          <w:sz w:val="28"/>
                          <w:szCs w:val="28"/>
                          <w:lang w:val="fr-FR"/>
                        </w:rPr>
                        <w:t>Adresse :</w:t>
                      </w:r>
                      <w:r w:rsidR="00BD2F28">
                        <w:rPr>
                          <w:rFonts w:ascii="Cambria" w:eastAsiaTheme="minorEastAsia" w:hAnsi="Cambria"/>
                          <w:b/>
                          <w:bCs/>
                          <w:color w:val="323E4F" w:themeColor="text2" w:themeShade="BF"/>
                          <w:sz w:val="28"/>
                          <w:szCs w:val="28"/>
                          <w:lang w:val="fr-FR"/>
                        </w:rPr>
                        <w:t xml:space="preserve"> </w:t>
                      </w:r>
                      <w:r w:rsidR="00BD2F28" w:rsidRPr="0064124D">
                        <w:rPr>
                          <w:rFonts w:ascii="Cambria" w:eastAsiaTheme="minorEastAsia" w:hAnsi="Cambria"/>
                          <w:color w:val="323E4F" w:themeColor="text2" w:themeShade="BF"/>
                          <w:sz w:val="28"/>
                          <w:szCs w:val="28"/>
                          <w:lang w:val="fr-FR"/>
                        </w:rPr>
                        <w:t>---</w:t>
                      </w:r>
                    </w:p>
                    <w:p w14:paraId="44198EE9" w14:textId="77777777" w:rsidR="002E08CA" w:rsidRPr="007E1DBD" w:rsidRDefault="002E08CA" w:rsidP="00861D86">
                      <w:pPr>
                        <w:rPr>
                          <w:rFonts w:eastAsiaTheme="minorEastAsia"/>
                          <w:b/>
                          <w:bCs/>
                          <w:color w:val="323E4F" w:themeColor="text2" w:themeShade="BF"/>
                          <w:lang w:val="fr-FR"/>
                        </w:rPr>
                      </w:pPr>
                    </w:p>
                  </w:txbxContent>
                </v:textbox>
              </v:shape>
            </w:pict>
          </mc:Fallback>
        </mc:AlternateContent>
      </w:r>
      <w:r w:rsidR="002E08CA">
        <w:rPr>
          <w:noProof/>
        </w:rPr>
        <w:t xml:space="preserve"> </w:t>
      </w:r>
      <w:r w:rsidR="00861D86">
        <w:rPr>
          <w:noProof/>
        </w:rPr>
        <mc:AlternateContent>
          <mc:Choice Requires="wps">
            <w:drawing>
              <wp:anchor distT="0" distB="0" distL="114300" distR="114300" simplePos="0" relativeHeight="251660288" behindDoc="0" locked="0" layoutInCell="1" allowOverlap="1" wp14:anchorId="53A7D1D6" wp14:editId="4BADD668">
                <wp:simplePos x="0" y="0"/>
                <wp:positionH relativeFrom="page">
                  <wp:posOffset>1288415</wp:posOffset>
                </wp:positionH>
                <wp:positionV relativeFrom="page">
                  <wp:posOffset>3973195</wp:posOffset>
                </wp:positionV>
                <wp:extent cx="5753100" cy="1466850"/>
                <wp:effectExtent l="0" t="0" r="0" b="0"/>
                <wp:wrapSquare wrapText="bothSides"/>
                <wp:docPr id="9" name="Text Box 113" descr="Élément de mise en page : Text Box 113"/>
                <wp:cNvGraphicFramePr/>
                <a:graphic xmlns:a="http://schemas.openxmlformats.org/drawingml/2006/main">
                  <a:graphicData uri="http://schemas.microsoft.com/office/word/2010/wordprocessingShape">
                    <wps:wsp>
                      <wps:cNvSpPr txBox="1"/>
                      <wps:spPr>
                        <a:xfrm>
                          <a:off x="0" y="0"/>
                          <a:ext cx="5753100" cy="14668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D34DC5F" w14:textId="0234103F" w:rsidR="00371369" w:rsidRPr="00445378" w:rsidRDefault="009F0086" w:rsidP="00445378">
                            <w:pPr>
                              <w:pStyle w:val="NoSpacing"/>
                              <w:jc w:val="center"/>
                              <w:rPr>
                                <w:caps/>
                                <w:color w:val="323E4F" w:themeColor="text2" w:themeShade="BF"/>
                                <w:sz w:val="52"/>
                                <w:szCs w:val="52"/>
                                <w:lang w:val="fr-FR"/>
                              </w:rPr>
                            </w:pPr>
                            <w:sdt>
                              <w:sdtPr>
                                <w:rPr>
                                  <w:rFonts w:ascii="Cambria" w:hAnsi="Cambria"/>
                                  <w:caps/>
                                  <w:color w:val="323E4F" w:themeColor="text2" w:themeShade="BF"/>
                                  <w:sz w:val="52"/>
                                  <w:szCs w:val="52"/>
                                  <w:lang w:val="fr-FR"/>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445378" w:rsidRPr="00D87731">
                                  <w:rPr>
                                    <w:rFonts w:ascii="Cambria" w:hAnsi="Cambria"/>
                                    <w:caps/>
                                    <w:color w:val="323E4F" w:themeColor="text2" w:themeShade="BF"/>
                                    <w:sz w:val="52"/>
                                    <w:szCs w:val="52"/>
                                    <w:lang w:val="fr-FR"/>
                                  </w:rPr>
                                  <w:t>CONCEPTION ET DÉVELOPPEMENT D’UNE PLATEFORME WEB B2B POUR G-ROD</w:t>
                                </w:r>
                              </w:sdtContent>
                            </w:sdt>
                          </w:p>
                          <w:p w14:paraId="1FF71742" w14:textId="64058F6C" w:rsidR="00371369" w:rsidRPr="00445378" w:rsidRDefault="00371369" w:rsidP="00445378">
                            <w:pPr>
                              <w:pStyle w:val="NoSpacing"/>
                              <w:jc w:val="center"/>
                              <w:rPr>
                                <w:smallCaps/>
                                <w:color w:val="44546A" w:themeColor="text2"/>
                                <w:sz w:val="36"/>
                                <w:szCs w:val="36"/>
                                <w:lang w:val="fr-FR"/>
                              </w:rPr>
                            </w:pPr>
                          </w:p>
                          <w:p w14:paraId="7BDDC411" w14:textId="226004D9" w:rsidR="00445378" w:rsidRDefault="00445378" w:rsidP="00445378">
                            <w:pPr>
                              <w:pStyle w:val="NoSpacing"/>
                              <w:jc w:val="center"/>
                              <w:rPr>
                                <w:smallCaps/>
                                <w:color w:val="44546A" w:themeColor="text2"/>
                                <w:sz w:val="36"/>
                                <w:szCs w:val="36"/>
                                <w:lang w:val="fr-FR"/>
                              </w:rPr>
                            </w:pPr>
                            <w:r w:rsidRPr="00445378">
                              <w:rPr>
                                <w:smallCaps/>
                                <w:color w:val="44546A" w:themeColor="text2"/>
                                <w:sz w:val="36"/>
                                <w:szCs w:val="36"/>
                                <w:lang w:val="fr-FR"/>
                              </w:rPr>
                              <w:t>Période de stage</w:t>
                            </w:r>
                          </w:p>
                          <w:p w14:paraId="58A6C902" w14:textId="04BC4431" w:rsidR="00445378" w:rsidRPr="00445378" w:rsidRDefault="00445378" w:rsidP="00445378">
                            <w:pPr>
                              <w:pStyle w:val="NoSpacing"/>
                              <w:jc w:val="center"/>
                              <w:rPr>
                                <w:smallCaps/>
                                <w:color w:val="44546A" w:themeColor="text2"/>
                                <w:sz w:val="28"/>
                                <w:szCs w:val="28"/>
                                <w:lang w:val="fr-FR"/>
                              </w:rPr>
                            </w:pPr>
                            <w:r w:rsidRPr="00445378">
                              <w:rPr>
                                <w:smallCaps/>
                                <w:color w:val="44546A" w:themeColor="text2"/>
                                <w:sz w:val="28"/>
                                <w:szCs w:val="28"/>
                                <w:lang w:val="fr-FR"/>
                              </w:rPr>
                              <w:t>du 01 mars 202</w:t>
                            </w:r>
                            <w:r w:rsidR="00CA24AB">
                              <w:rPr>
                                <w:smallCaps/>
                                <w:color w:val="44546A" w:themeColor="text2"/>
                                <w:sz w:val="28"/>
                                <w:szCs w:val="28"/>
                                <w:lang w:val="fr-FR"/>
                              </w:rPr>
                              <w:t>6</w:t>
                            </w:r>
                            <w:r w:rsidRPr="00445378">
                              <w:rPr>
                                <w:smallCaps/>
                                <w:color w:val="44546A" w:themeColor="text2"/>
                                <w:sz w:val="28"/>
                                <w:szCs w:val="28"/>
                                <w:lang w:val="fr-FR"/>
                              </w:rPr>
                              <w:t xml:space="preserve"> au 3</w:t>
                            </w:r>
                            <w:r w:rsidR="00E15993">
                              <w:rPr>
                                <w:smallCaps/>
                                <w:color w:val="44546A" w:themeColor="text2"/>
                                <w:sz w:val="28"/>
                                <w:szCs w:val="28"/>
                                <w:lang w:val="fr-FR"/>
                              </w:rPr>
                              <w:t>1</w:t>
                            </w:r>
                            <w:r w:rsidRPr="00445378">
                              <w:rPr>
                                <w:smallCaps/>
                                <w:color w:val="44546A" w:themeColor="text2"/>
                                <w:sz w:val="28"/>
                                <w:szCs w:val="28"/>
                                <w:lang w:val="fr-FR"/>
                              </w:rPr>
                              <w:t xml:space="preserve"> </w:t>
                            </w:r>
                            <w:r w:rsidR="00E15993">
                              <w:rPr>
                                <w:smallCaps/>
                                <w:color w:val="44546A" w:themeColor="text2"/>
                                <w:sz w:val="28"/>
                                <w:szCs w:val="28"/>
                                <w:lang w:val="fr-FR"/>
                              </w:rPr>
                              <w:t>Aout</w:t>
                            </w:r>
                            <w:r w:rsidRPr="00445378">
                              <w:rPr>
                                <w:smallCaps/>
                                <w:color w:val="44546A" w:themeColor="text2"/>
                                <w:sz w:val="28"/>
                                <w:szCs w:val="28"/>
                                <w:lang w:val="fr-FR"/>
                              </w:rPr>
                              <w:t xml:space="preserve"> 202</w:t>
                            </w:r>
                            <w:r w:rsidR="00CA24AB">
                              <w:rPr>
                                <w:smallCaps/>
                                <w:color w:val="44546A" w:themeColor="text2"/>
                                <w:sz w:val="28"/>
                                <w:szCs w:val="28"/>
                                <w:lang w:val="fr-FR"/>
                              </w:rPr>
                              <w:t>6</w:t>
                            </w:r>
                          </w:p>
                        </w:txbxContent>
                      </wps:txbx>
                      <wps:bodyPr rot="0" spcFirstLastPara="0" vertOverflow="overflow" horzOverflow="overflow" vert="horz" wrap="square" lIns="0" tIns="0" rIns="0" bIns="0" numCol="1" spcCol="0" rtlCol="0" fromWordArt="0" anchor="b" anchorCtr="0" forceAA="0" compatLnSpc="1">
                        <a:prstTxWarp prst="textNoShape">
                          <a:avLst/>
                        </a:prstTxWarp>
                        <a:noAutofit/>
                      </wps:bodyPr>
                    </wps:wsp>
                  </a:graphicData>
                </a:graphic>
                <wp14:sizeRelH relativeFrom="page">
                  <wp14:pctWidth>73400</wp14:pctWidth>
                </wp14:sizeRelH>
                <wp14:sizeRelV relativeFrom="page">
                  <wp14:pctHeight>0</wp14:pctHeight>
                </wp14:sizeRelV>
              </wp:anchor>
            </w:drawing>
          </mc:Choice>
          <mc:Fallback>
            <w:pict>
              <v:shape w14:anchorId="53A7D1D6" id="Text Box 113" o:spid="_x0000_s1030" type="#_x0000_t202" style="position:absolute;margin-left:101.45pt;margin-top:312.85pt;width:453pt;height:115.5pt;z-index:251660288;visibility:visible;mso-wrap-style:square;mso-width-percent:734;mso-height-percent:0;mso-wrap-distance-left:9pt;mso-wrap-distance-top:0;mso-wrap-distance-right:9pt;mso-wrap-distance-bottom:0;mso-position-horizontal:absolute;mso-position-horizontal-relative:page;mso-position-vertical:absolute;mso-position-vertical-relative:page;mso-width-percent:734;mso-height-percent:0;mso-width-relative:page;mso-height-relative:page;v-text-anchor:bottom"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" filled="f" stroked="f" strokeweight=".5pt" alt="Élément graphique de la page de garde 5">
                <v:textbox inset="0,0,0,0">
                  <w:txbxContent>
                    <w:p w14:paraId="6D34DC5F" w14:textId="0234103F" w:rsidR="00371369" w:rsidRPr="00445378" w:rsidRDefault="009F0086" w:rsidP="00445378">
                      <w:pPr>
                        <w:pStyle w:val="NoSpacing"/>
                        <w:jc w:val="center"/>
                        <w:rPr>
                          <w:caps/>
                          <w:color w:val="323E4F" w:themeColor="text2" w:themeShade="BF"/>
                          <w:sz w:val="52"/>
                          <w:szCs w:val="52"/>
                          <w:lang w:val="fr-FR"/>
                        </w:rPr>
                      </w:pPr>
                      <w:sdt>
                        <w:sdtPr>
                          <w:rPr>
                            <w:rFonts w:ascii="Cambria" w:hAnsi="Cambria"/>
                            <w:caps/>
                            <w:color w:val="323E4F" w:themeColor="text2" w:themeShade="BF"/>
                            <w:sz w:val="52"/>
                            <w:szCs w:val="52"/>
                            <w:lang w:val="fr-FR"/>
                          </w:rPr>
                          <w:alias w:val="Title"/>
                          <w:tag w:val=""/>
                          <w:id w:val="-1315561441"/>
                          <w:dataBinding w:prefixMappings="xmlns:ns0='http://purl.org/dc/elements/1.1/' xmlns:ns1='http://schemas.openxmlformats.org/package/2006/metadata/core-properties' " w:xpath="/ns1:coreProperties[1]/ns0:title[1]" w:storeItemID="{6C3C8BC8-F283-45AE-878A-BAB7291924A1}"/>
                          <w:text w:multiLine="1"/>
                        </w:sdtPr>
                        <w:sdtEndPr/>
                        <w:sdtContent>
                          <w:r w:rsidR="00445378" w:rsidRPr="00D87731">
                            <w:rPr>
                              <w:rFonts w:ascii="Cambria" w:hAnsi="Cambria"/>
                              <w:caps/>
                              <w:color w:val="323E4F" w:themeColor="text2" w:themeShade="BF"/>
                              <w:sz w:val="52"/>
                              <w:szCs w:val="52"/>
                              <w:lang w:val="fr-FR"/>
                            </w:rPr>
                            <w:t>CONCEPTION ET DÉVELOPPEMENT D’UNE PLATEFORME WEB B2B POUR G-ROD</w:t>
                          </w:r>
                        </w:sdtContent>
                      </w:sdt>
                    </w:p>
                    <w:p w14:paraId="1FF71742" w14:textId="64058F6C" w:rsidR="00371369" w:rsidRPr="00445378" w:rsidRDefault="00371369" w:rsidP="00445378">
                      <w:pPr>
                        <w:pStyle w:val="NoSpacing"/>
                        <w:jc w:val="center"/>
                        <w:rPr>
                          <w:smallCaps/>
                          <w:color w:val="44546A" w:themeColor="text2"/>
                          <w:sz w:val="36"/>
                          <w:szCs w:val="36"/>
                          <w:lang w:val="fr-FR"/>
                        </w:rPr>
                      </w:pPr>
                    </w:p>
                    <w:p w14:paraId="7BDDC411" w14:textId="226004D9" w:rsidR="00445378" w:rsidRDefault="00445378" w:rsidP="00445378">
                      <w:pPr>
                        <w:pStyle w:val="NoSpacing"/>
                        <w:jc w:val="center"/>
                        <w:rPr>
                          <w:smallCaps/>
                          <w:color w:val="44546A" w:themeColor="text2"/>
                          <w:sz w:val="36"/>
                          <w:szCs w:val="36"/>
                          <w:lang w:val="fr-FR"/>
                        </w:rPr>
                      </w:pPr>
                      <w:r w:rsidRPr="00445378">
                        <w:rPr>
                          <w:smallCaps/>
                          <w:color w:val="44546A" w:themeColor="text2"/>
                          <w:sz w:val="36"/>
                          <w:szCs w:val="36"/>
                          <w:lang w:val="fr-FR"/>
                        </w:rPr>
                        <w:t>Période de stage</w:t>
                      </w:r>
                    </w:p>
                    <w:p w14:paraId="58A6C902" w14:textId="04BC4431" w:rsidR="00445378" w:rsidRPr="00445378" w:rsidRDefault="00445378" w:rsidP="00445378">
                      <w:pPr>
                        <w:pStyle w:val="NoSpacing"/>
                        <w:jc w:val="center"/>
                        <w:rPr>
                          <w:smallCaps/>
                          <w:color w:val="44546A" w:themeColor="text2"/>
                          <w:sz w:val="28"/>
                          <w:szCs w:val="28"/>
                          <w:lang w:val="fr-FR"/>
                        </w:rPr>
                      </w:pPr>
                      <w:r w:rsidRPr="00445378">
                        <w:rPr>
                          <w:smallCaps/>
                          <w:color w:val="44546A" w:themeColor="text2"/>
                          <w:sz w:val="28"/>
                          <w:szCs w:val="28"/>
                          <w:lang w:val="fr-FR"/>
                        </w:rPr>
                        <w:t>du 01 mars 202</w:t>
                      </w:r>
                      <w:r w:rsidR="00CA24AB">
                        <w:rPr>
                          <w:smallCaps/>
                          <w:color w:val="44546A" w:themeColor="text2"/>
                          <w:sz w:val="28"/>
                          <w:szCs w:val="28"/>
                          <w:lang w:val="fr-FR"/>
                        </w:rPr>
                        <w:t>6</w:t>
                      </w:r>
                      <w:r w:rsidRPr="00445378">
                        <w:rPr>
                          <w:smallCaps/>
                          <w:color w:val="44546A" w:themeColor="text2"/>
                          <w:sz w:val="28"/>
                          <w:szCs w:val="28"/>
                          <w:lang w:val="fr-FR"/>
                        </w:rPr>
                        <w:t xml:space="preserve"> au 3</w:t>
                      </w:r>
                      <w:r w:rsidR="00E15993">
                        <w:rPr>
                          <w:smallCaps/>
                          <w:color w:val="44546A" w:themeColor="text2"/>
                          <w:sz w:val="28"/>
                          <w:szCs w:val="28"/>
                          <w:lang w:val="fr-FR"/>
                        </w:rPr>
                        <w:t>1</w:t>
                      </w:r>
                      <w:r w:rsidRPr="00445378">
                        <w:rPr>
                          <w:smallCaps/>
                          <w:color w:val="44546A" w:themeColor="text2"/>
                          <w:sz w:val="28"/>
                          <w:szCs w:val="28"/>
                          <w:lang w:val="fr-FR"/>
                        </w:rPr>
                        <w:t xml:space="preserve"> </w:t>
                      </w:r>
                      <w:r w:rsidR="00E15993">
                        <w:rPr>
                          <w:smallCaps/>
                          <w:color w:val="44546A" w:themeColor="text2"/>
                          <w:sz w:val="28"/>
                          <w:szCs w:val="28"/>
                          <w:lang w:val="fr-FR"/>
                        </w:rPr>
                        <w:t>Aout</w:t>
                      </w:r>
                      <w:r w:rsidRPr="00445378">
                        <w:rPr>
                          <w:smallCaps/>
                          <w:color w:val="44546A" w:themeColor="text2"/>
                          <w:sz w:val="28"/>
                          <w:szCs w:val="28"/>
                          <w:lang w:val="fr-FR"/>
                        </w:rPr>
                        <w:t xml:space="preserve"> 202</w:t>
                      </w:r>
                      <w:r w:rsidR="00CA24AB">
                        <w:rPr>
                          <w:smallCaps/>
                          <w:color w:val="44546A" w:themeColor="text2"/>
                          <w:sz w:val="28"/>
                          <w:szCs w:val="28"/>
                          <w:lang w:val="fr-FR"/>
                        </w:rPr>
                        <w:t>6</w:t>
                      </w:r>
                    </w:p>
                  </w:txbxContent>
                </v:textbox>
                <w10:wrap type="square" anchorx="page" anchory="page"/>
              </v:shape>
            </w:pict>
          </mc:Fallback>
        </mc:AlternateContent>
      </w:r>
      <w:r w:rsidR="00861D86">
        <w:rPr>
          <w:noProof/>
        </w:rPr>
        <mc:AlternateContent>
          <mc:Choice Requires="wps">
            <w:drawing>
              <wp:anchor distT="0" distB="0" distL="114300" distR="114300" simplePos="0" relativeHeight="251672576" behindDoc="0" locked="0" layoutInCell="1" allowOverlap="1" wp14:anchorId="00243004" wp14:editId="2D430399">
                <wp:simplePos x="0" y="0"/>
                <wp:positionH relativeFrom="column">
                  <wp:posOffset>1511300</wp:posOffset>
                </wp:positionH>
                <wp:positionV relativeFrom="paragraph">
                  <wp:posOffset>2222500</wp:posOffset>
                </wp:positionV>
                <wp:extent cx="3325761" cy="0"/>
                <wp:effectExtent l="0" t="0" r="0" b="0"/>
                <wp:wrapNone/>
                <wp:docPr id="10" name="Straight Connector 7" descr="Élément de mise en page : Straight Connector 7"/>
                <wp:cNvGraphicFramePr/>
                <a:graphic xmlns:a="http://schemas.openxmlformats.org/drawingml/2006/main">
                  <a:graphicData uri="http://schemas.microsoft.com/office/word/2010/wordprocessingShape">
                    <wps:wsp>
                      <wps:cNvCnPr/>
                      <wps:spPr>
                        <a:xfrm>
                          <a:off x="0" y="0"/>
                          <a:ext cx="3325761" cy="0"/>
                        </a:xfrm>
                        <a:prstGeom prst="line">
                          <a:avLst/>
                        </a:prstGeom>
                        <a:ln>
                          <a:solidFill>
                            <a:schemeClr val="tx1">
                              <a:lumMod val="75000"/>
                              <a:lumOff val="25000"/>
                            </a:schemeClr>
                          </a:solidFill>
                        </a:ln>
                      </wps:spPr>
                      <wps:style>
                        <a:lnRef idx="1">
                          <a:schemeClr val="accent1"/>
                        </a:lnRef>
                        <a:fillRef idx="0">
                          <a:schemeClr val="accent1"/>
                        </a:fillRef>
                        <a:effectRef idx="0">
                          <a:schemeClr val="accent1"/>
                        </a:effectRef>
                        <a:fontRef idx="minor">
                          <a:schemeClr val="tx1"/>
                        </a:fontRef>
                      </wps:style>
                      <wps:bodyPr/>
                    </wps:wsp>
                  </a:graphicData>
                </a:graphic>
              </wp:anchor>
            </w:drawing>
          </mc:Choice>
          <mc:Fallback xmlns:w16sdtfl="http://schemas.microsoft.com/office/word/2024/wordml/sdtformatlock" xmlns:w16du="http://schemas.microsoft.com/office/word/2023/wordml/word16du" xmlns:oel="http://schemas.microsoft.com/office/2019/extlst">
            <w:pict>
              <v:line w14:anchorId="3F2D3BAE" id="Straight Connector 7" o:spid="_x0000_s1026" style="position:absolute;z-index:251672576;visibility:visible;mso-wrap-style:square;mso-wrap-distance-left:9pt;mso-wrap-distance-top:0;mso-wrap-distance-right:9pt;mso-wrap-distance-bottom:0;mso-position-horizontal:absolute;mso-position-horizontal-relative:text;mso-position-vertical:absolute;mso-position-vertical-relative:text" from="119pt,175pt" to="380.85pt,1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" strokecolor="#404040 [2429]" strokeweight=".5pt">
                <v:stroke joinstyle="miter"/>
              </v:line>
            </w:pict>
          </mc:Fallback>
        </mc:AlternateContent>
      </w:r>
      <w:r w:rsidR="00861D86">
        <w:rPr>
          <w:noProof/>
        </w:rPr>
        <mc:AlternateContent>
          <mc:Choice Requires="wps">
            <w:drawing>
              <wp:anchor distT="0" distB="0" distL="114300" distR="114300" simplePos="0" relativeHeight="251669504" behindDoc="0" locked="0" layoutInCell="1" allowOverlap="1" wp14:anchorId="6ACD12CE" wp14:editId="2D6F58CD">
                <wp:simplePos x="0" y="0"/>
                <wp:positionH relativeFrom="column">
                  <wp:posOffset>254635</wp:posOffset>
                </wp:positionH>
                <wp:positionV relativeFrom="paragraph">
                  <wp:posOffset>5055870</wp:posOffset>
                </wp:positionV>
                <wp:extent cx="914400" cy="626806"/>
                <wp:effectExtent l="0" t="0" r="6350" b="1905"/>
                <wp:wrapNone/>
                <wp:docPr id="11" name="Text Box 5" descr="Élément de mise en page : Text Box 5"/>
                <wp:cNvGraphicFramePr/>
                <a:graphic xmlns:a="http://schemas.openxmlformats.org/drawingml/2006/main">
                  <a:graphicData uri="http://schemas.microsoft.com/office/word/2010/wordprocessingShape">
                    <wps:wsp>
                      <wps:cNvSpPr txBox="1"/>
                      <wps:spPr>
                        <a:xfrm>
                          <a:off x="0" y="0"/>
                          <a:ext cx="914400" cy="626806"/>
                        </a:xfrm>
                        <a:prstGeom prst="rect">
                          <a:avLst/>
                        </a:prstGeom>
                        <a:solidFill>
                          <a:schemeClr val="lt1"/>
                        </a:solidFill>
                        <a:ln w="6350">
                          <a:noFill/>
                        </a:ln>
                      </wps:spPr>
                      <wps:txbx>
                        <w:txbxContent>
                          <w:p w14:paraId="0416B84F" w14:textId="77777777" w:rsidR="00445378" w:rsidRPr="00D87731" w:rsidRDefault="00445378" w:rsidP="00861D86">
                            <w:pPr>
                              <w:rPr>
                                <w:rFonts w:ascii="Cambria" w:eastAsiaTheme="minorEastAsia" w:hAnsi="Cambria"/>
                                <w:b/>
                                <w:bCs/>
                                <w:color w:val="323E4F" w:themeColor="text2" w:themeShade="BF"/>
                                <w:sz w:val="28"/>
                                <w:szCs w:val="28"/>
                                <w:lang w:val="fr-FR"/>
                              </w:rPr>
                            </w:pPr>
                            <w:r w:rsidRPr="00D87731">
                              <w:rPr>
                                <w:rFonts w:ascii="Cambria" w:eastAsiaTheme="minorEastAsia" w:hAnsi="Cambria"/>
                                <w:b/>
                                <w:bCs/>
                                <w:color w:val="323E4F" w:themeColor="text2" w:themeShade="BF"/>
                                <w:sz w:val="28"/>
                                <w:szCs w:val="28"/>
                                <w:lang w:val="fr-FR"/>
                              </w:rPr>
                              <w:t>Réalisé par :</w:t>
                            </w:r>
                          </w:p>
                          <w:p w14:paraId="2785B850" w14:textId="6DBB24B6" w:rsidR="00445378" w:rsidRPr="00D87731" w:rsidRDefault="00445378" w:rsidP="00861D86">
                            <w:pPr>
                              <w:rPr>
                                <w:rFonts w:ascii="Cambria" w:eastAsiaTheme="minorEastAsia" w:hAnsi="Cambria"/>
                                <w:color w:val="323E4F" w:themeColor="text2" w:themeShade="BF"/>
                                <w:sz w:val="28"/>
                                <w:szCs w:val="28"/>
                                <w:lang w:val="fr-FR"/>
                              </w:rPr>
                            </w:pPr>
                            <w:r w:rsidRPr="00D87731">
                              <w:rPr>
                                <w:rFonts w:ascii="Cambria" w:eastAsiaTheme="minorEastAsia" w:hAnsi="Cambria"/>
                                <w:color w:val="323E4F" w:themeColor="text2" w:themeShade="BF"/>
                                <w:sz w:val="28"/>
                                <w:szCs w:val="28"/>
                                <w:lang w:val="fr-FR"/>
                              </w:rPr>
                              <w:t>Prénom et nom de l’étudiant</w:t>
                            </w:r>
                          </w:p>
                          <w:p w14:paraId="1D3AF38D" w14:textId="1FEC63EA" w:rsidR="00445378" w:rsidRPr="00445378" w:rsidRDefault="00445378" w:rsidP="00861D86">
                            <w:pPr>
                              <w:rPr>
                                <w:rFonts w:eastAsiaTheme="minorEastAsia"/>
                                <w:b/>
                                <w:bCs/>
                                <w:color w:val="323E4F" w:themeColor="text2" w:themeShade="BF"/>
                                <w:sz w:val="28"/>
                                <w:szCs w:val="28"/>
                                <w:lang w:val="fr-FR"/>
                              </w:rPr>
                            </w:pPr>
                          </w:p>
                        </w:txbxContent>
                      </wps:txbx>
                      <wps:bodyPr rot="0" spcFirstLastPara="0" vertOverflow="overflow" horzOverflow="overflow" vert="horz" wrap="non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du="http://schemas.microsoft.com/office/word/2023/wordml/word16du" xmlns:oel="http://schemas.microsoft.com/office/2019/extlst">
            <w:pict>
              <v:shape w14:anchorId="6ACD12CE" id="Text Box 5" o:spid="_x0000_s1031" type="#_x0000_t202" style="position:absolute;margin-left:20.05pt;margin-top:398.1pt;width:1in;height:49.35pt;z-index:251669504;visibility:visible;mso-wrap-style:non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" fillcolor="white [3201]" stroked="f" strokeweight=".5pt" alt="Élément graphique de la page de garde 6">
                <v:textbox>
                  <w:txbxContent>
                    <w:p w14:paraId="0416B84F" w14:textId="77777777" w:rsidR="00445378" w:rsidRPr="00D87731" w:rsidRDefault="00445378" w:rsidP="00861D86">
                      <w:pPr>
                        <w:rPr>
                          <w:rFonts w:ascii="Cambria" w:eastAsiaTheme="minorEastAsia" w:hAnsi="Cambria"/>
                          <w:b/>
                          <w:bCs/>
                          <w:color w:val="323E4F" w:themeColor="text2" w:themeShade="BF"/>
                          <w:sz w:val="28"/>
                          <w:szCs w:val="28"/>
                          <w:lang w:val="fr-FR"/>
                        </w:rPr>
                      </w:pPr>
                      <w:r w:rsidRPr="00D87731">
                        <w:rPr>
                          <w:rFonts w:ascii="Cambria" w:eastAsiaTheme="minorEastAsia" w:hAnsi="Cambria"/>
                          <w:b/>
                          <w:bCs/>
                          <w:color w:val="323E4F" w:themeColor="text2" w:themeShade="BF"/>
                          <w:sz w:val="28"/>
                          <w:szCs w:val="28"/>
                          <w:lang w:val="fr-FR"/>
                        </w:rPr>
                        <w:t>Réalisé par :</w:t>
                      </w:r>
                    </w:p>
                    <w:p w14:paraId="2785B850" w14:textId="6DBB24B6" w:rsidR="00445378" w:rsidRPr="00D87731" w:rsidRDefault="00445378" w:rsidP="00861D86">
                      <w:pPr>
                        <w:rPr>
                          <w:rFonts w:ascii="Cambria" w:eastAsiaTheme="minorEastAsia" w:hAnsi="Cambria"/>
                          <w:color w:val="323E4F" w:themeColor="text2" w:themeShade="BF"/>
                          <w:sz w:val="28"/>
                          <w:szCs w:val="28"/>
                          <w:lang w:val="fr-FR"/>
                        </w:rPr>
                      </w:pPr>
                      <w:r w:rsidRPr="00D87731">
                        <w:rPr>
                          <w:rFonts w:ascii="Cambria" w:eastAsiaTheme="minorEastAsia" w:hAnsi="Cambria"/>
                          <w:color w:val="323E4F" w:themeColor="text2" w:themeShade="BF"/>
                          <w:sz w:val="28"/>
                          <w:szCs w:val="28"/>
                          <w:lang w:val="fr-FR"/>
                        </w:rPr>
                        <w:t>Prénom et nom de l’étudiant</w:t>
                      </w:r>
                    </w:p>
                    <w:p w14:paraId="1D3AF38D" w14:textId="1FEC63EA" w:rsidR="00445378" w:rsidRPr="00445378" w:rsidRDefault="00445378" w:rsidP="00861D86">
                      <w:pPr>
                        <w:rPr>
                          <w:rFonts w:eastAsiaTheme="minorEastAsia"/>
                          <w:b/>
                          <w:bCs/>
                          <w:color w:val="323E4F" w:themeColor="text2" w:themeShade="BF"/>
                          <w:sz w:val="28"/>
                          <w:szCs w:val="28"/>
                          <w:lang w:val="fr-FR"/>
                        </w:rPr>
                      </w:pPr>
                    </w:p>
                  </w:txbxContent>
                </v:textbox>
              </v:shape>
            </w:pict>
          </mc:Fallback>
        </mc:AlternateContent>
      </w:r>
    </w:p>
    <w:p>
      <w:pPr>
        <w:sectPr w:rsidR="003D1AC4" w:rsidRPr="003D1AC4" w:rsidSect="00371369">
          <w:headerReference w:type="default" r:id="rId17"/>
          <w:footerReference w:type="default" r:id="rId18"/>
          <w:pgSz w:w="11900" w:h="16840"/>
          <w:pgMar w:top="1417" w:right="1417" w:bottom="1417" w:left="1417" w:header="708" w:footer="708" w:gutter="0"/>
          <w:cols w:space="708"/>
          <w:titlePg/>
          <w:docGrid w:linePitch="360"/>
        </w:sectPr>
      </w:pPr>
    </w:p>
    <w:p>
      <w:pPr>
        <w:pStyle w:val="Heading1"/>
        <w:jc w:val="center"/>
      </w:pPr>
      <w:r>
        <w:t>Dédicace</w:t>
      </w:r>
    </w:p>
    <w:p>
      <w:pPr>
        <w:spacing w:before="960" w:after="360"/>
        <w:jc w:val="center"/>
      </w:pPr>
      <w:r>
        <w:rPr>
          <w:rFonts w:ascii="Times New Roman" w:hAnsi="Times New Roman" w:eastAsia="Times New Roman"/>
          <w:i/>
          <w:color w:val="64706A"/>
          <w:sz w:val="24"/>
        </w:rPr>
        <w:t>À ma famille, à mes enseignants et à toutes les personnes qui m’ont soutenu tout au long de mon parcours.</w:t>
      </w:r>
    </w:p>
    <w:p>
      <w:pPr>
        <w:jc w:val="center"/>
      </w:pPr>
      <w:r>
        <w:rPr>
          <w:rFonts w:ascii="Times New Roman" w:hAnsi="Times New Roman" w:eastAsia="Times New Roman"/>
          <w:i/>
          <w:color w:val="B75A22"/>
          <w:sz w:val="20"/>
        </w:rPr>
        <w:t>[Vous pouvez personnaliser cette dédicace avant le dépôt final.]</w:t>
      </w:r>
    </w:p>
    <w:p>
      <w:r>
        <w:br w:type="page"/>
      </w:r>
    </w:p>
    <w:p>
      <w:pPr>
        <w:pStyle w:val="Heading1"/>
      </w:pPr>
      <w:r>
        <w:t>Remerciements</w:t>
      </w:r>
    </w:p>
    <w:p>
      <w:pPr>
        <w:pStyle w:val="Placeholder"/>
        <w:jc w:val="left"/>
      </w:pPr>
      <w:r>
        <w:rPr>
          <w:rFonts w:ascii="Times New Roman" w:hAnsi="Times New Roman" w:eastAsia="Times New Roman"/>
          <w:b/>
          <w:color w:val="B75A22"/>
          <w:sz w:val="21"/>
        </w:rPr>
        <w:t>À COMPLÉTER — Personnaliser les remerciements avec les noms des encadrants, de l'équipe et de l'établissement.</w:t>
      </w:r>
    </w:p>
    <w:p>
      <w:r>
        <w:rPr>
          <w:rFonts w:ascii="Times New Roman" w:hAnsi="Times New Roman" w:eastAsia="Times New Roman"/>
        </w:rPr>
        <w:t>Je tiens à exprimer ma sincère gratitude à toutes les personnes qui ont contribué à la réalisation de ce projet de fin d'études. Je remercie tout particulièrement mon encadrant en entreprise pour son accompagnement, ses remarques et la confiance accordée durant la conception de la plateforme G-ROD.</w:t>
      </w:r>
    </w:p>
    <w:p>
      <w:r>
        <w:rPr>
          <w:rFonts w:ascii="Times New Roman" w:hAnsi="Times New Roman" w:eastAsia="Times New Roman"/>
        </w:rPr>
        <w:t>Mes remerciements s'adressent également à mon encadrant pédagogique ainsi qu'à l'ensemble du corps professoral pour les connaissances transmises au cours de ma formation. Enfin, je remercie ma famille et mes proches pour leur soutien constant tout au long de ce parcours.</w:t>
      </w:r>
    </w:p>
    <w:p>
      <w:r>
        <w:br w:type="page"/>
      </w:r>
    </w:p>
    <w:p>
      <w:pPr>
        <w:pStyle w:val="Heading1"/>
      </w:pPr>
      <w:r>
        <w:t>Résumé</w:t>
      </w:r>
    </w:p>
    <w:p>
      <w:r>
        <w:rPr>
          <w:rFonts w:ascii="Times New Roman" w:hAnsi="Times New Roman" w:eastAsia="Times New Roman"/>
        </w:rPr>
        <w:t>Ce projet de fin d'études porte sur la conception et le développement d'une plateforme web B2B destinée à Morocco Copper Foundry, présentée sous la marque G-ROD. La solution répond au besoin de disposer d'une vitrine numérique moderne pour valoriser une gamme de produits en cuivre, recevoir les demandes de devis et de documents techniques, puis centraliser leur traitement dans un espace d'administration sécurisé.</w:t>
      </w:r>
    </w:p>
    <w:p>
      <w:r>
        <w:rPr>
          <w:rFonts w:ascii="Times New Roman" w:hAnsi="Times New Roman" w:eastAsia="Times New Roman"/>
        </w:rPr>
        <w:t>La plateforme comprend un site public responsive, un catalogue dynamique, des fiches produits, des aperçus tridimensionnels, un espace documentaire et plusieurs formulaires de contact. L'espace administrateur permet de suivre les demandes dans un pipeline commercial, de gérer les produits, les clients, les documents et les notifications. Le backend est réalisé avec Java 21 et Spring Boot, le frontend avec React et Vite, et les données sont persistées dans MySQL. La sécurité repose notamment sur Spring Security, l'authentification JWT, le chiffrement BCrypt, la limitation de requêtes et une option Passkey/WebAuthn.</w:t>
      </w:r>
      <w:r>
        <w:t xml:space="preserve"> [5]</w:t>
      </w:r>
    </w:p>
    <w:p>
      <w:r>
        <w:rPr>
          <w:rFonts w:ascii="Times New Roman" w:hAnsi="Times New Roman" w:eastAsia="Times New Roman"/>
        </w:rPr>
        <w:t>La qualité de la solution est vérifiée par des tests unitaires, d'intégration et de bout en bout exécutés avec Maven, H2 et Playwright. Les résultats obtenus montrent une solution fonctionnelle, cohérente et préparée pour un déploiement derrière Nginx, tout en identifiant des perspectives telles que la modularisation avancée du frontend et l'automatisation complète du déploiement.</w:t>
      </w:r>
    </w:p>
    <w:p>
      <w:r>
        <w:rPr>
          <w:rFonts w:ascii="Times New Roman" w:hAnsi="Times New Roman" w:eastAsia="Times New Roman"/>
          <w:b/>
          <w:color w:val="003C2A"/>
          <w:sz w:val="24"/>
        </w:rPr>
        <w:t xml:space="preserve">Mots-clés : </w:t>
      </w:r>
      <w:r>
        <w:rPr>
          <w:rFonts w:ascii="Times New Roman" w:hAnsi="Times New Roman" w:eastAsia="Times New Roman"/>
          <w:color w:val="111111"/>
          <w:sz w:val="24"/>
        </w:rPr>
        <w:t>plateforme B2B, cuivre, React, Spring Boot, sécurité.</w:t>
      </w:r>
    </w:p>
    <w:p>
      <w:r>
        <w:br w:type="page"/>
      </w:r>
    </w:p>
    <w:p>
      <w:pPr>
        <w:pStyle w:val="Heading1"/>
      </w:pPr>
      <w:r>
        <w:t>Abstract</w:t>
      </w:r>
    </w:p>
    <w:p>
      <w:r>
        <w:rPr>
          <w:rFonts w:ascii="Times New Roman" w:hAnsi="Times New Roman" w:eastAsia="Times New Roman"/>
        </w:rPr>
        <w:t>This final-year project focuses on the design and development of a B2B web platform for Morocco Copper Foundry under the G-ROD brand. The solution provides a modern digital showcase for copper products, collects quotation and technical-document requests, and centralizes their processing through a secure administration area.</w:t>
      </w:r>
    </w:p>
    <w:p>
      <w:r>
        <w:rPr>
          <w:rFonts w:ascii="Times New Roman" w:hAnsi="Times New Roman" w:eastAsia="Times New Roman"/>
        </w:rPr>
        <w:t>The platform includes a responsive public website, a dynamic catalog, detailed product pages, three-dimensional previews, a technical-resource area, and business request forms. The administration workspace supports request tracking through a commercial pipeline as well as product, client, document, and notification management. The backend is built with Java 21 and Spring Boot, the frontend uses React and Vite, and business data is stored in MySQL. Security mechanisms include Spring Security, JWT authentication, BCrypt password hashing, rate limiting, and optional Passkey/WebAuthn authentication.</w:t>
      </w:r>
    </w:p>
    <w:p>
      <w:r>
        <w:rPr>
          <w:rFonts w:ascii="Times New Roman" w:hAnsi="Times New Roman" w:eastAsia="Times New Roman"/>
        </w:rPr>
        <w:t>Quality assurance relies on unit, integration, and end-to-end tests executed with Maven, H2, and Playwright. The resulting release candidate is functional and prepared for deployment behind Nginx. Future improvements include further frontend modularization and a fully automated continuous-delivery pipeline.</w:t>
      </w:r>
    </w:p>
    <w:p>
      <w:r>
        <w:rPr>
          <w:rFonts w:ascii="Times New Roman" w:hAnsi="Times New Roman" w:eastAsia="Times New Roman"/>
          <w:b/>
          <w:color w:val="003C2A"/>
          <w:sz w:val="24"/>
        </w:rPr>
        <w:t xml:space="preserve">Keywords: </w:t>
      </w:r>
      <w:r>
        <w:rPr>
          <w:rFonts w:ascii="Times New Roman" w:hAnsi="Times New Roman" w:eastAsia="Times New Roman"/>
          <w:color w:val="111111"/>
          <w:sz w:val="24"/>
        </w:rPr>
        <w:t>B2B platform, copper, React, Spring Boot, security.</w:t>
      </w:r>
    </w:p>
    <w:p>
      <w:r>
        <w:br w:type="page"/>
      </w:r>
    </w:p>
    <w:p>
      <w:pPr>
        <w:pStyle w:val="Heading1"/>
        <w:jc w:val="right"/>
        <w:bidi w:val="1"/>
      </w:pPr>
      <w:r>
        <w:rPr>
          <w:rFonts w:ascii="Arial" w:hAnsi="Arial" w:eastAsia="Arial"/>
          <w:color w:val="111111"/>
          <w:sz w:val="24"/>
          <w:rtl w:val="1"/>
        </w:rPr>
        <w:t>ملخص</w:t>
      </w:r>
    </w:p>
    <w:p>
      <w:pPr>
        <w:jc w:val="right"/>
        <w:bidi w:val="1"/>
      </w:pPr>
      <w:r>
        <w:rPr>
          <w:rFonts w:ascii="Arial" w:hAnsi="Arial" w:eastAsia="Arial"/>
          <w:color w:val="111111"/>
          <w:sz w:val="24"/>
          <w:rtl w:val="1"/>
        </w:rPr>
        <w:t>يهدف مشروع نهاية الدراسة هذا إلى تصميم وتطوير منصة ويب مهنية لفائدة شركة Morocco Copper Foundry تحت علامة G-ROD. جاءت المنصة استجابة للحاجة إلى تقديم منتجات النحاس بصورة حديثة، وتسهيل طلبات عروض الأسعار والوثائق التقنية، ثم تجميع معالجتها داخل فضاء إدارة آمن ومنظم.</w:t>
      </w:r>
    </w:p>
    <w:p>
      <w:pPr>
        <w:jc w:val="right"/>
        <w:bidi w:val="1"/>
      </w:pPr>
      <w:r>
        <w:rPr>
          <w:rFonts w:ascii="Arial" w:hAnsi="Arial" w:eastAsia="Arial"/>
          <w:color w:val="111111"/>
          <w:sz w:val="24"/>
          <w:rtl w:val="1"/>
        </w:rPr>
        <w:t>تتكون المنصة من موقع عام متجاوب يضم كتالوجاً ديناميكياً وصفحات تفصيلية للمنتجات ومعاينات ثلاثية الأبعاد وفضاءً للموارد التقنية، إضافة إلى نماذج للتواصل وطلب عرض السعر. كما يتيح فضاء الإدارة متابعة الطلبات ضمن مسار تجاري، وإدارة المنتجات والعملاء والوثائق والإشعارات. تم تطوير الواجهة الخلفية باستعمال Java 21 وSpring Boot، والواجهة الأمامية باستعمال React وVite، مع حفظ البيانات في قاعدة MySQL.</w:t>
      </w:r>
    </w:p>
    <w:p>
      <w:pPr>
        <w:jc w:val="right"/>
        <w:bidi w:val="1"/>
      </w:pPr>
      <w:r>
        <w:rPr>
          <w:rFonts w:ascii="Arial" w:hAnsi="Arial" w:eastAsia="Arial"/>
          <w:color w:val="111111"/>
          <w:sz w:val="24"/>
          <w:rtl w:val="1"/>
        </w:rPr>
        <w:t>تعتمد الحماية على Spring Security والمصادقة بواسطة JWT وتشفير كلمات المرور باستخدام BCrypt وتحديد عدد الطلبات، مع دعم اختياري لمفاتيح المرور WebAuthn. وتم التحقق من جودة الحل عن طريق اختبارات وحدات وتكامل واختبارات شاملة باستعمال Maven وH2 وPlaywright. أظهرت النتائج أن النسخة المرشحة للإصدار عملية ومتناسقة وقابلة للتحضير للنشر خلف Nginx، مع إمكانية تطويرها لاحقاً عبر تحسين تقسيم الواجهة وأتمتة النشر.</w:t>
      </w:r>
    </w:p>
    <w:p>
      <w:pPr>
        <w:jc w:val="right"/>
        <w:bidi w:val="1"/>
      </w:pPr>
      <w:r>
        <w:rPr>
          <w:rFonts w:ascii="Arial" w:hAnsi="Arial" w:eastAsia="Arial"/>
          <w:color w:val="111111"/>
          <w:sz w:val="24"/>
          <w:rtl w:val="1"/>
        </w:rPr>
        <w:t>الكلمات المفتاحية: منصة مهنية، النحاس، React، Spring Boot، الأمن.</w:t>
      </w:r>
    </w:p>
    <w:p>
      <w:r>
        <w:br w:type="page"/>
      </w:r>
    </w:p>
    <w:p>
      <w:pPr>
        <w:pStyle w:val="Heading1"/>
      </w:pPr>
      <w:r>
        <w:t>Table des matières</w:t>
      </w:r>
    </w:p>
    <w:p>
      <w:fldSimple w:instr="TOC \o &quot;1-3&quot; \h \z \u">
        <w:r>
          <w:t>Mettre à jour la table des matières dans Word avec Ctrl+A puis F9.</w:t>
        </w:r>
      </w:fldSimple>
    </w:p>
    <w:p>
      <w:r>
        <w:br w:type="page"/>
      </w:r>
    </w:p>
    <w:p>
      <w:pPr>
        <w:pStyle w:val="Heading1"/>
      </w:pPr>
      <w:r>
        <w:t>Table des figures</w:t>
      </w:r>
    </w:p>
    <w:p>
      <w:r>
        <w:fldChar w:fldCharType="begin"/>
      </w:r>
      <w:r>
        <w:instrText xml:space="preserve">TOC \h \z \t "Figure Caption,1"</w:instrText>
      </w:r>
      <w:r>
        <w:fldChar w:fldCharType="separate"/>
      </w:r>
      <w:r>
        <w:t>Mettre à jour la table des figures dans Word avec Ctrl+A puis F9.</w:t>
      </w:r>
      <w:r>
        <w:fldChar w:fldCharType="end"/>
      </w:r>
    </w:p>
    <w:p>
      <w:r>
        <w:br w:type="page"/>
      </w:r>
    </w:p>
    <w:p>
      <w:pPr>
        <w:pStyle w:val="Heading1"/>
      </w:pPr>
      <w:r>
        <w:t>Liste des tableaux</w:t>
      </w:r>
    </w:p>
    <w:p>
      <w:r>
        <w:fldChar w:fldCharType="begin"/>
      </w:r>
      <w:r>
        <w:instrText xml:space="preserve">TOC \h \z \t "Table Caption,1"</w:instrText>
      </w:r>
      <w:r>
        <w:fldChar w:fldCharType="separate"/>
      </w:r>
      <w:r>
        <w:t>Mettre à jour la liste des tableaux dans Word avec Ctrl+A puis F9.</w:t>
      </w:r>
      <w:r>
        <w:fldChar w:fldCharType="end"/>
      </w:r>
    </w:p>
    <w:p>
      <w:r>
        <w:br w:type="page"/>
      </w:r>
    </w:p>
    <w:p>
      <w:pPr>
        <w:pStyle w:val="Heading1"/>
      </w:pPr>
      <w:r>
        <w:t>Liste des acronymes</w:t>
      </w:r>
    </w:p>
    <w:tbl>
      <w:tblPr>
        <w:tblStyle w:val="TableGrid"/>
        <w:tblW w:type="dxa" w:w="8788"/>
        <w:jc w:val="left"/>
        <w:tblLayout w:type="fixed"/>
        <w:tblLook w:firstColumn="1" w:firstRow="1" w:lastColumn="0" w:lastRow="0" w:noHBand="0" w:noVBand="1" w:val="04A0"/>
        <w:tblInd w:w="120" w:type="dxa"/>
      </w:tblPr>
      <w:tblGrid>
        <w:gridCol w:w="1743"/>
        <w:gridCol w:w="7045"/>
      </w:tblGrid>
      <w:tr>
        <w:trPr>
          <w:tblHeader w:val="true"/>
        </w:trPr>
        <w:tc>
          <w:tcPr>
            <w:tcW w:type="dxa" w:w="174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Acronyme</w:t>
            </w:r>
          </w:p>
        </w:tc>
        <w:tc>
          <w:tcPr>
            <w:tcW w:type="dxa" w:w="7045"/>
            <w:shd w:fill="003C2A"/>
            <w:vAlign w:val="center"/>
            <w:tcMar>
              <w:top w:w="90" w:type="dxa"/>
              <w:bottom w:w="90" w:type="dxa"/>
              <w:start w:w="120" w:type="dxa"/>
              <w:end w:w="120" w:type="dxa"/>
            </w:tcMar>
          </w:tcPr>
          <w:p>
            <w:pPr>
              <w:spacing w:after="0"/>
              <w:jc w:val="center"/>
            </w:pPr>
            <w:r>
              <w:rPr>
                <w:rFonts w:ascii="Arial" w:hAnsi="Arial" w:eastAsia="Arial"/>
                <w:b/>
                <w:color w:val="FFFFFF"/>
                <w:sz w:val="18"/>
              </w:rPr>
              <w:t>Signification</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API</w:t>
            </w:r>
          </w:p>
        </w:tc>
        <w:tc>
          <w:tcPr>
            <w:tcW w:type="dxa" w:w="704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Application Programming Interface</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B2B</w:t>
            </w:r>
          </w:p>
        </w:tc>
        <w:tc>
          <w:tcPr>
            <w:tcW w:type="dxa" w:w="704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Business to Business</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CRUD</w:t>
            </w:r>
          </w:p>
        </w:tc>
        <w:tc>
          <w:tcPr>
            <w:tcW w:type="dxa" w:w="704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Create, Read, Update, Delete</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DTO</w:t>
            </w:r>
          </w:p>
        </w:tc>
        <w:tc>
          <w:tcPr>
            <w:tcW w:type="dxa" w:w="704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Data Transfer Object</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HTTP</w:t>
            </w:r>
          </w:p>
        </w:tc>
        <w:tc>
          <w:tcPr>
            <w:tcW w:type="dxa" w:w="704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Hypertext Transfer Protocol</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JWT</w:t>
            </w:r>
          </w:p>
        </w:tc>
        <w:tc>
          <w:tcPr>
            <w:tcW w:type="dxa" w:w="704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JSON Web Token</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MCF</w:t>
            </w:r>
          </w:p>
        </w:tc>
        <w:tc>
          <w:tcPr>
            <w:tcW w:type="dxa" w:w="704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Morocco Copper Foundry</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ORM</w:t>
            </w:r>
          </w:p>
        </w:tc>
        <w:tc>
          <w:tcPr>
            <w:tcW w:type="dxa" w:w="704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Object-Relational Mapping</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PDF</w:t>
            </w:r>
          </w:p>
        </w:tc>
        <w:tc>
          <w:tcPr>
            <w:tcW w:type="dxa" w:w="704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Portable Document Format</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PWA</w:t>
            </w:r>
          </w:p>
        </w:tc>
        <w:tc>
          <w:tcPr>
            <w:tcW w:type="dxa" w:w="704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Progressive Web Application</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REST</w:t>
            </w:r>
          </w:p>
        </w:tc>
        <w:tc>
          <w:tcPr>
            <w:tcW w:type="dxa" w:w="704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Representational State Transfer</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SPA</w:t>
            </w:r>
          </w:p>
        </w:tc>
        <w:tc>
          <w:tcPr>
            <w:tcW w:type="dxa" w:w="704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Single Page Application</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UML</w:t>
            </w:r>
          </w:p>
        </w:tc>
        <w:tc>
          <w:tcPr>
            <w:tcW w:type="dxa" w:w="704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Unified Modeling Language</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WebAuthn</w:t>
            </w:r>
          </w:p>
        </w:tc>
        <w:tc>
          <w:tcPr>
            <w:tcW w:type="dxa" w:w="704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Web Authentication API</w:t>
            </w:r>
          </w:p>
        </w:tc>
      </w:tr>
    </w:tbl>
    <w:p>
      <w:pPr>
        <w:spacing w:after="40"/>
      </w:pPr>
    </w:p>
    <w:p>
      <w:r>
        <w:br w:type="page"/>
      </w:r>
    </w:p>
    <w:p>
      <w:pPr>
        <w:sectPr w:rsidR="00FC693F" w:rsidRPr="0006063C" w:rsidSect="00034616">
          <w:headerReference w:type="default" r:id="rId19"/>
          <w:footerReference w:type="default" r:id="rId20"/>
          <w:pgSz w:w="11906" w:h="16838"/>
          <w:pgMar w:top="1417" w:right="1417" w:bottom="1417" w:left="1701" w:header="709" w:footer="709" w:gutter="0"/>
          <w:cols w:space="720"/>
          <w:docGrid w:linePitch="360"/>
          <w:pgNumType w:fmt="lowerRoman" w:start="1"/>
        </w:sectPr>
      </w:pPr>
    </w:p>
    <w:p>
      <w:pPr>
        <w:pStyle w:val="Heading1"/>
      </w:pPr>
      <w:r>
        <w:t>Introduction générale</w:t>
      </w:r>
    </w:p>
    <w:p>
      <w:r>
        <w:rPr>
          <w:rFonts w:ascii="Times New Roman" w:hAnsi="Times New Roman" w:eastAsia="Times New Roman"/>
        </w:rPr>
        <w:t>La transformation numérique touche désormais l'ensemble des secteurs industriels. Pour une entreprise opérant sur un marché B2B, la qualité de la présence numérique ne se limite plus à présenter une activité : elle doit faciliter l'accès à l'information technique, structurer la prise de contact, accélérer le traitement des demandes et garantir la cohérence des données partagées avec les prospects et les clients.</w:t>
      </w:r>
    </w:p>
    <w:p>
      <w:r>
        <w:rPr>
          <w:rFonts w:ascii="Times New Roman" w:hAnsi="Times New Roman" w:eastAsia="Times New Roman"/>
        </w:rPr>
        <w:t>Morocco Copper Foundry s'inscrit dans une dynamique industrielle fondée sur la valorisation du cuivre recyclé. Dans ce contexte, la marque G-ROD avait besoin d'une plateforme capable de présenter son identité, ses engagements, ses procédés et sa gamme de produits, tout en offrant des parcours concrets de demande de devis et de documentation. Le projet devait également proposer à l'équipe interne un espace unique pour administrer le catalogue et suivre les interactions commerciales.</w:t>
      </w:r>
    </w:p>
    <w:p>
      <w:r>
        <w:rPr>
          <w:rFonts w:ascii="Times New Roman" w:hAnsi="Times New Roman" w:eastAsia="Times New Roman"/>
        </w:rPr>
        <w:t>La problématique centrale peut ainsi être formulée de la manière suivante : comment concevoir une plateforme web moderne, sécurisée et évolutive permettant à G-ROD de valoriser son offre industrielle et de centraliser le cycle de traitement des demandes clients ? La réponse apportée repose sur une application web responsive comprenant un site public et un espace administrateur, reliés à une API métier et à une base de données relationnelle.</w:t>
      </w:r>
    </w:p>
    <w:p>
      <w:r>
        <w:rPr>
          <w:rFonts w:ascii="Times New Roman" w:hAnsi="Times New Roman" w:eastAsia="Times New Roman"/>
        </w:rPr>
        <w:t>Le travail a été conduit de manière itérative : analyse de l'existant, définition des parcours, développement progressif des modules, amélioration de l'expérience utilisateur, renforcement de la sécurité, automatisation des tests et préparation du déploiement. Cette démarche a permis de faire évoluer la solution tout en vérifiant régulièrement son fonctionnement sur plusieurs tailles d'écran.</w:t>
      </w:r>
    </w:p>
    <w:p>
      <w:r>
        <w:rPr>
          <w:rFonts w:ascii="Times New Roman" w:hAnsi="Times New Roman" w:eastAsia="Times New Roman"/>
        </w:rPr>
        <w:t>Le présent rapport est organisé en quatre chapitres. Le premier présente l'entreprise et le contexte industriel. Le deuxième expose la problématique, les besoins et l'organisation du projet. Le troisième décrit l'étude technique et la conception. Enfin, le quatrième détaille la réalisation, les fonctionnalités obtenues, la stratégie de tests et la préparation du déploiement.</w:t>
      </w:r>
    </w:p>
    <w:p>
      <w:r>
        <w:br w:type="page"/>
      </w:r>
    </w:p>
    <w:p>
      <w:pPr>
        <w:spacing w:before="1600" w:after="240"/>
        <w:jc w:val="center"/>
      </w:pPr>
      <w:r>
        <w:rPr>
          <w:rFonts w:ascii="Arial" w:hAnsi="Arial" w:eastAsia="Arial"/>
          <w:b/>
          <w:color w:val="B75A22"/>
          <w:sz w:val="24"/>
        </w:rPr>
        <w:t>CHAPITRE 1</w:t>
      </w:r>
    </w:p>
    <w:p>
      <w:pPr>
        <w:pStyle w:val="Heading1"/>
      </w:pPr>
      <w:r>
        <w:rPr>
          <w:rFonts w:ascii="Times New Roman" w:hAnsi="Times New Roman" w:eastAsia="Times New Roman"/>
          <w:b/>
          <w:color w:val="003C2A"/>
          <w:sz w:val="32"/>
        </w:rPr>
        <w:t>1. Contexte général et environnement du projet</w:t>
      </w:r>
    </w:p>
    <w:p>
      <w:pPr>
        <w:spacing w:after="560"/>
        <w:jc w:val="center"/>
      </w:pPr>
      <w:r>
        <w:rPr>
          <w:rFonts w:ascii="Times New Roman" w:hAnsi="Times New Roman" w:eastAsia="Times New Roman"/>
          <w:i/>
          <w:color w:val="64706A"/>
          <w:sz w:val="24"/>
        </w:rPr>
        <w:t>Présenter Morocco Copper Foundry, son activité et le positionnement de la plateforme G-ROD.</w:t>
      </w:r>
    </w:p>
    <w:p>
      <w:pPr>
        <w:jc w:val="center"/>
      </w:pPr>
      <w:r>
        <w:rPr>
          <w:rFonts w:ascii="Arial" w:hAnsi="Arial" w:eastAsia="Arial"/>
          <w:color w:val="B75A22"/>
          <w:sz w:val="28"/>
        </w:rPr>
        <w:t>●</w:t>
      </w:r>
    </w:p>
    <w:p>
      <w:r>
        <w:br w:type="page"/>
      </w:r>
    </w:p>
    <w:p>
      <w:pPr>
        <w:pStyle w:val="Heading2"/>
      </w:pPr>
      <w:r>
        <w:t>Introduction du chapitre</w:t>
      </w:r>
    </w:p>
    <w:p>
      <w:pPr>
        <w:jc w:val="both"/>
      </w:pPr>
      <w:r>
        <w:t>Ce chapitre présente l’organisme d’accueil, son activité industrielle, la gamme G-ROD et le contexte ayant motivé la réalisation de la plateforme.</w:t>
      </w:r>
    </w:p>
    <w:p>
      <w:pPr>
        <w:pStyle w:val="Heading2"/>
      </w:pPr>
      <w:r>
        <w:t>1.1 Présentation de l'entreprise</w:t>
      </w:r>
    </w:p>
    <w:p>
      <w:r>
        <w:rPr>
          <w:rFonts w:ascii="Times New Roman" w:hAnsi="Times New Roman" w:eastAsia="Times New Roman"/>
        </w:rPr>
        <w:t>Morocco Copper Foundry, abrégée MCF, est une entreprise marocaine spécialisée dans la valorisation des métaux non ferreux, avec un positionnement centré sur le cuivre recyclé. La communication institutionnelle de G-ROD présente une ambition industrielle associant performance, innovation, responsabilité environnementale et création de valeur au Maroc.</w:t>
      </w:r>
      <w:r>
        <w:t xml:space="preserve"> [1]</w:t>
      </w:r>
    </w:p>
    <w:p>
      <w:pPr>
        <w:jc w:val="center"/>
      </w:pPr>
      <w:r>
        <w:drawing>
          <wp:inline xmlns:a="http://schemas.openxmlformats.org/drawingml/2006/main" xmlns:pic="http://schemas.openxmlformats.org/drawingml/2006/picture">
            <wp:extent cx="2520000" cy="425523"/>
            <wp:docPr id="12" name="Picture 2" descr="Logo de la marque industrielle G-ROD"/>
            <wp:cNvGraphicFramePr>
              <a:graphicFrameLocks noChangeAspect="1"/>
            </wp:cNvGraphicFramePr>
            <a:graphic>
              <a:graphicData uri="http://schemas.openxmlformats.org/drawingml/2006/picture">
                <pic:pic>
                  <pic:nvPicPr>
                    <pic:cNvPr id="3" name="grod-logo.png"/>
                    <pic:cNvPicPr/>
                  </pic:nvPicPr>
                  <pic:blipFill>
                    <a:blip r:embed="rId12"/>
                    <a:stretch>
                      <a:fillRect/>
                    </a:stretch>
                  </pic:blipFill>
                  <pic:spPr>
                    <a:xfrm>
                      <a:off x="0" y="0"/>
                      <a:ext cx="2520000" cy="425523"/>
                    </a:xfrm>
                    <a:prstGeom prst="rect"/>
                  </pic:spPr>
                </pic:pic>
              </a:graphicData>
            </a:graphic>
          </wp:inline>
        </w:drawing>
      </w:r>
    </w:p>
    <w:p>
      <w:pPr>
        <w:pStyle w:val="FigureCaption"/>
        <w:jc w:val="center"/>
      </w:pPr>
      <w:r>
        <w:t>Figure 1.1 — Identité visuelle G-ROD</w:t>
      </w:r>
    </w:p>
    <w:p>
      <w:pPr>
        <w:pStyle w:val="Heading3"/>
      </w:pPr>
      <w:r>
        <w:t>1.1.1 Historique et implantation</w:t>
      </w:r>
    </w:p>
    <w:p>
      <w:r>
        <w:rPr>
          <w:rFonts w:ascii="Times New Roman" w:hAnsi="Times New Roman" w:eastAsia="Times New Roman"/>
        </w:rPr>
        <w:t>Le projet industriel trouve son origine dans la volonté de structurer une filière nationale de valorisation des métaux non ferreux. La documentation institutionnelle situe la création de MCF en 2020 et son implantation à Youssoufia. L'entreprise vise à transformer une ressource recyclable en produits industriels répondant aux besoins des marchés locaux et internationaux.</w:t>
      </w:r>
      <w:r>
        <w:t xml:space="preserve"> [1]</w:t>
      </w:r>
    </w:p>
    <w:p>
      <w:r>
        <w:rPr>
          <w:rFonts w:ascii="Times New Roman" w:hAnsi="Times New Roman" w:eastAsia="Times New Roman"/>
        </w:rPr>
        <w:t>La trajectoire présentée par l'entreprise associe une montée en production progressive, le développement de produits issus du cuivre recyclé et une perspective d'extension de capacité. Les informations chiffrées et les échéances futures devront être confirmées par l'encadrant avant la version finale du rapport.</w:t>
      </w:r>
    </w:p>
    <w:p>
      <w:pPr>
        <w:pStyle w:val="Placeholder"/>
        <w:jc w:val="left"/>
      </w:pPr>
      <w:r>
        <w:rPr>
          <w:rFonts w:ascii="Times New Roman" w:hAnsi="Times New Roman" w:eastAsia="Times New Roman"/>
          <w:b/>
          <w:color w:val="B75A22"/>
          <w:sz w:val="21"/>
        </w:rPr>
        <w:t>À COMPLÉTER — Faire valider par l'entreprise les dates, chiffres d'investissement, capacités et projections avant dépôt final.</w:t>
      </w:r>
    </w:p>
    <w:p>
      <w:pPr>
        <w:pStyle w:val="Heading3"/>
      </w:pPr>
      <w:r>
        <w:t>1.1.2 Domaine d'activité</w:t>
      </w:r>
    </w:p>
    <w:p>
      <w:r>
        <w:rPr>
          <w:rFonts w:ascii="Times New Roman" w:hAnsi="Times New Roman" w:eastAsia="Times New Roman"/>
        </w:rPr>
        <w:t>MCF intervient dans la transformation et la valorisation du cuivre. Son approche participe à l'économie circulaire en donnant une nouvelle valeur à des matières recyclables et en réduisant le recours aux matières premières vierges. Le cuivre constitue une ressource stratégique pour les réseaux électriques, les énergies renouvelables, les câbles, les équipements industriels, le bâtiment et les infrastructures.</w:t>
      </w:r>
    </w:p>
    <w:p>
      <w:r>
        <w:rPr>
          <w:rFonts w:ascii="Times New Roman" w:hAnsi="Times New Roman" w:eastAsia="Times New Roman"/>
        </w:rPr>
        <w:t>L'activité couvre notamment la réception des matières premières, leur tri, le contrôle du poids, la transformation métallurgique, le contrôle de conformité, le stockage et l'expédition. Cette chaîne industrielle explique l'importance d'une communication technique fiable : les caractéristiques, dimensions, normes, conditionnements et disponibilités doivent être présentés avec prudence et confirmés selon les lots et les demandes.</w:t>
      </w:r>
    </w:p>
    <w:p>
      <w:pPr>
        <w:pStyle w:val="Heading3"/>
      </w:pPr>
      <w:r>
        <w:t>1.1.3 Gamme de produits</w:t>
      </w:r>
    </w:p>
    <w:p>
      <w:r>
        <w:rPr>
          <w:rFonts w:ascii="Times New Roman" w:hAnsi="Times New Roman" w:eastAsia="Times New Roman"/>
        </w:rPr>
        <w:t>La gamme présentée sur la plateforme comprend huit familles de produits : Copper Rod, Copper Anodes, Copper Bus Bars, Copper Flat Bars, Copper Tubes, Copper Sheets, Copper Wire et Custom Copper Parts. Chaque famille répond à des usages électriques, industriels, métallurgiques ou de fabrication sur mesure.</w:t>
      </w:r>
    </w:p>
    <w:p>
      <w:pPr>
        <w:pStyle w:val="TableCaption"/>
        <w:jc w:val="center"/>
      </w:pPr>
      <w:r>
        <w:t>Tableau 1.1 — Gamme de produits présentée sur la plateforme</w:t>
      </w:r>
    </w:p>
    <w:tbl>
      <w:tblPr>
        <w:tblStyle w:val="TableGrid"/>
        <w:tblW w:type="dxa" w:w="8788"/>
        <w:jc w:val="left"/>
        <w:tblLayout w:type="fixed"/>
        <w:tblLook w:firstColumn="1" w:firstRow="1" w:lastColumn="0" w:lastRow="0" w:noHBand="0" w:noVBand="1" w:val="04A0"/>
        <w:tblInd w:w="120" w:type="dxa"/>
      </w:tblPr>
      <w:tblGrid>
        <w:gridCol w:w="2421"/>
        <w:gridCol w:w="6367"/>
      </w:tblGrid>
      <w:tr>
        <w:trPr>
          <w:tblHeader w:val="true"/>
        </w:trPr>
        <w:tc>
          <w:tcPr>
            <w:tcW w:type="dxa" w:w="2421"/>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Produit</w:t>
            </w:r>
          </w:p>
        </w:tc>
        <w:tc>
          <w:tcPr>
            <w:tcW w:type="dxa" w:w="6367"/>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Positionnement fonctionnel</w:t>
            </w:r>
          </w:p>
        </w:tc>
      </w:tr>
      <w:tr>
        <w:tc>
          <w:tcPr>
            <w:tcW w:type="dxa" w:w="242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Rod</w:t>
            </w:r>
          </w:p>
        </w:tc>
        <w:tc>
          <w:tcPr>
            <w:tcW w:type="dxa" w:w="636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Barres rondes en cuivre destinées aux applications électriques et industrielles.</w:t>
            </w:r>
          </w:p>
        </w:tc>
      </w:tr>
      <w:tr>
        <w:tc>
          <w:tcPr>
            <w:tcW w:type="dxa" w:w="242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Anodes</w:t>
            </w:r>
          </w:p>
        </w:tc>
        <w:tc>
          <w:tcPr>
            <w:tcW w:type="dxa" w:w="636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Anodes pour procédés électrolytiques et métallurgiques.</w:t>
            </w:r>
          </w:p>
        </w:tc>
      </w:tr>
      <w:tr>
        <w:tc>
          <w:tcPr>
            <w:tcW w:type="dxa" w:w="242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Bus Bars</w:t>
            </w:r>
          </w:p>
        </w:tc>
        <w:tc>
          <w:tcPr>
            <w:tcW w:type="dxa" w:w="636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Barres conductrices pour tableaux et installations électriques.</w:t>
            </w:r>
          </w:p>
        </w:tc>
      </w:tr>
      <w:tr>
        <w:tc>
          <w:tcPr>
            <w:tcW w:type="dxa" w:w="242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Flat Bars</w:t>
            </w:r>
          </w:p>
        </w:tc>
        <w:tc>
          <w:tcPr>
            <w:tcW w:type="dxa" w:w="636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Méplats adaptés aux usages électriques et techniques.</w:t>
            </w:r>
          </w:p>
        </w:tc>
      </w:tr>
      <w:tr>
        <w:tc>
          <w:tcPr>
            <w:tcW w:type="dxa" w:w="242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Tubes</w:t>
            </w:r>
          </w:p>
        </w:tc>
        <w:tc>
          <w:tcPr>
            <w:tcW w:type="dxa" w:w="636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Tubes pour plomberie, climatisation et installations industrielles.</w:t>
            </w:r>
          </w:p>
        </w:tc>
      </w:tr>
      <w:tr>
        <w:tc>
          <w:tcPr>
            <w:tcW w:type="dxa" w:w="242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Sheets</w:t>
            </w:r>
          </w:p>
        </w:tc>
        <w:tc>
          <w:tcPr>
            <w:tcW w:type="dxa" w:w="636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Feuilles et plaques pour fabrication, revêtement et électricité.</w:t>
            </w:r>
          </w:p>
        </w:tc>
      </w:tr>
      <w:tr>
        <w:tc>
          <w:tcPr>
            <w:tcW w:type="dxa" w:w="242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Copper Wire</w:t>
            </w:r>
          </w:p>
        </w:tc>
        <w:tc>
          <w:tcPr>
            <w:tcW w:type="dxa" w:w="636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Fil conducteur pour câbles, bobinages et connexions.</w:t>
            </w:r>
          </w:p>
        </w:tc>
      </w:tr>
      <w:tr>
        <w:tc>
          <w:tcPr>
            <w:tcW w:type="dxa" w:w="242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Custom Copper Parts</w:t>
            </w:r>
          </w:p>
        </w:tc>
        <w:tc>
          <w:tcPr>
            <w:tcW w:type="dxa" w:w="636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Pièces sur mesure réalisées selon un besoin ou un plan technique.</w:t>
            </w:r>
          </w:p>
        </w:tc>
      </w:tr>
    </w:tbl>
    <w:p>
      <w:pPr>
        <w:spacing w:after="40"/>
      </w:pPr>
    </w:p>
    <w:p>
      <w:pPr>
        <w:pStyle w:val="Heading3"/>
      </w:pPr>
      <w:r>
        <w:t>1.1.4 Valeurs et positionnement</w:t>
      </w:r>
    </w:p>
    <w:p>
      <w:r>
        <w:rPr>
          <w:rFonts w:ascii="Times New Roman" w:hAnsi="Times New Roman" w:eastAsia="Times New Roman"/>
        </w:rPr>
        <w:t>Le positionnement institutionnel met en avant l'intégrité, l'innovation, la durabilité, l'excellence, l'engagement social et la collaboration. Ces valeurs se traduisent dans la plateforme par une identité visuelle industrielle, une information structurée, des parcours simples et une attention particulière portée à la protection des données transmises par les visiteurs.</w:t>
      </w:r>
    </w:p>
    <w:p>
      <w:pPr>
        <w:pStyle w:val="Heading2"/>
      </w:pPr>
      <w:r>
        <w:t>1.2 Contexte de transformation numérique</w:t>
      </w:r>
    </w:p>
    <w:p>
      <w:r>
        <w:rPr>
          <w:rFonts w:ascii="Times New Roman" w:hAnsi="Times New Roman" w:eastAsia="Times New Roman"/>
        </w:rPr>
        <w:t>Avant la mise en place d'une plateforme structurée, la présentation commerciale et le traitement des demandes peuvent être dispersés entre des échanges informels, des fichiers et plusieurs canaux de communication. Cette dispersion rend plus difficile la mise à jour du catalogue, la recherche d'une demande, le suivi d'un client et la conservation d'un historique exploitable.</w:t>
      </w:r>
    </w:p>
    <w:p>
      <w:r>
        <w:rPr>
          <w:rFonts w:ascii="Times New Roman" w:hAnsi="Times New Roman" w:eastAsia="Times New Roman"/>
        </w:rPr>
        <w:t>La plateforme G-ROD répond à ce contexte par un point d'entrée public unique et un espace interne dédié. Le site public informe, oriente et collecte. L'espace administrateur centralise, qualifie et traite. Cette séparation des responsabilités améliore la lisibilité de l'expérience et limite l'exposition des fonctions sensibles.</w:t>
      </w:r>
    </w:p>
    <w:p>
      <w:pPr>
        <w:pStyle w:val="Heading2"/>
      </w:pPr>
      <w:r>
        <w:t>1.3 Positionnement du projet</w:t>
      </w:r>
    </w:p>
    <w:p>
      <w:r>
        <w:rPr>
          <w:rFonts w:ascii="Times New Roman" w:hAnsi="Times New Roman" w:eastAsia="Times New Roman"/>
        </w:rPr>
        <w:t>Le projet se situe à l'intersection de la communication institutionnelle, de la gestion de catalogue et du suivi commercial. Il ne s'agit pas uniquement d'un site vitrine : la solution gère des données métier, des statuts, des documents, des notifications et des accès authentifiés.</w:t>
      </w:r>
    </w:p>
    <w:p>
      <w:pPr>
        <w:pStyle w:val="ListBullet"/>
      </w:pPr>
      <w:r>
        <w:rPr>
          <w:rFonts w:ascii="Times New Roman" w:hAnsi="Times New Roman" w:eastAsia="Times New Roman"/>
        </w:rPr>
        <w:t>valoriser l'identité et les engagements industriels de G-ROD ;</w:t>
      </w:r>
    </w:p>
    <w:p>
      <w:pPr>
        <w:pStyle w:val="ListBullet"/>
      </w:pPr>
      <w:r>
        <w:rPr>
          <w:rFonts w:ascii="Times New Roman" w:hAnsi="Times New Roman" w:eastAsia="Times New Roman"/>
        </w:rPr>
        <w:t>rendre le catalogue accessible et compréhensible ;</w:t>
      </w:r>
    </w:p>
    <w:p>
      <w:pPr>
        <w:pStyle w:val="ListBullet"/>
      </w:pPr>
      <w:r>
        <w:rPr>
          <w:rFonts w:ascii="Times New Roman" w:hAnsi="Times New Roman" w:eastAsia="Times New Roman"/>
        </w:rPr>
        <w:t>faciliter les demandes de devis et de documents techniques ;</w:t>
      </w:r>
    </w:p>
    <w:p>
      <w:pPr>
        <w:pStyle w:val="ListBullet"/>
      </w:pPr>
      <w:r>
        <w:rPr>
          <w:rFonts w:ascii="Times New Roman" w:hAnsi="Times New Roman" w:eastAsia="Times New Roman"/>
        </w:rPr>
        <w:t>donner à l'équipe administrative une vision consolidée de l'activité ;</w:t>
      </w:r>
    </w:p>
    <w:p>
      <w:pPr>
        <w:pStyle w:val="ListBullet"/>
      </w:pPr>
      <w:r>
        <w:rPr>
          <w:rFonts w:ascii="Times New Roman" w:hAnsi="Times New Roman" w:eastAsia="Times New Roman"/>
        </w:rPr>
        <w:t>garantir la sécurité et la traçabilité des opérations sensibles ;</w:t>
      </w:r>
    </w:p>
    <w:p>
      <w:pPr>
        <w:pStyle w:val="ListBullet"/>
      </w:pPr>
      <w:r>
        <w:rPr>
          <w:rFonts w:ascii="Times New Roman" w:hAnsi="Times New Roman" w:eastAsia="Times New Roman"/>
        </w:rPr>
        <w:t>préparer une architecture exploitable en environnement de production.</w:t>
      </w:r>
    </w:p>
    <w:p>
      <w:pPr>
        <w:pStyle w:val="Heading2"/>
      </w:pPr>
      <w:r>
        <w:t>1.4 Processus industriel représenté</w:t>
      </w:r>
    </w:p>
    <w:p>
      <w:r>
        <w:rPr>
          <w:rFonts w:ascii="Times New Roman" w:hAnsi="Times New Roman" w:eastAsia="Times New Roman"/>
        </w:rPr>
        <w:t>La plateforme comporte une page consacrée au processus de production. Elle relie l'image institutionnelle au parcours numérique et permet de présenter les grandes étapes allant de la réception des matières à l'expédition des produits finis.</w:t>
      </w:r>
    </w:p>
    <w:p>
      <w:pPr>
        <w:jc w:val="center"/>
      </w:pPr>
      <w:r>
        <w:drawing>
          <wp:inline xmlns:a="http://schemas.openxmlformats.org/drawingml/2006/main" xmlns:pic="http://schemas.openxmlformats.org/drawingml/2006/picture">
            <wp:extent cx="5760000" cy="3840000"/>
            <wp:docPr id="13" name="Picture 3" descr="Schéma des étapes de production du cuivre chez MCF"/>
            <wp:cNvGraphicFramePr>
              <a:graphicFrameLocks noChangeAspect="1"/>
            </wp:cNvGraphicFramePr>
            <a:graphic>
              <a:graphicData uri="http://schemas.openxmlformats.org/drawingml/2006/picture">
                <pic:pic>
                  <pic:nvPicPr>
                    <pic:cNvPr id="4" name="mcf-flow-chart-production.png"/>
                    <pic:cNvPicPr/>
                  </pic:nvPicPr>
                  <pic:blipFill>
                    <a:blip r:embed="rId13"/>
                    <a:stretch>
                      <a:fillRect/>
                    </a:stretch>
                  </pic:blipFill>
                  <pic:spPr>
                    <a:xfrm>
                      <a:off x="0" y="0"/>
                      <a:ext cx="5760000" cy="3840000"/>
                    </a:xfrm>
                    <a:prstGeom prst="rect"/>
                  </pic:spPr>
                </pic:pic>
              </a:graphicData>
            </a:graphic>
          </wp:inline>
        </w:drawing>
      </w:r>
    </w:p>
    <w:p>
      <w:pPr>
        <w:pStyle w:val="FigureCaption"/>
        <w:jc w:val="center"/>
      </w:pPr>
      <w:r>
        <w:t>Figure 1.2 — Schéma de production de Morocco Copper Foundry</w:t>
      </w:r>
    </w:p>
    <w:p>
      <w:pPr>
        <w:jc w:val="center"/>
      </w:pPr>
      <w:r>
        <w:drawing>
          <wp:inline xmlns:a="http://schemas.openxmlformats.org/drawingml/2006/main" xmlns:pic="http://schemas.openxmlformats.org/drawingml/2006/picture">
            <wp:extent cx="5580000" cy="2715517"/>
            <wp:docPr id="14" name="Picture 4" descr="Vue d'une installation industrielle liée au cuivre"/>
            <wp:cNvGraphicFramePr>
              <a:graphicFrameLocks noChangeAspect="1"/>
            </wp:cNvGraphicFramePr>
            <a:graphic>
              <a:graphicData uri="http://schemas.openxmlformats.org/drawingml/2006/picture">
                <pic:pic>
                  <pic:nvPicPr>
                    <pic:cNvPr id="5" name="process-hero-furnace-wide.jpg"/>
                    <pic:cNvPicPr/>
                  </pic:nvPicPr>
                  <pic:blipFill>
                    <a:blip r:embed="rId14"/>
                    <a:stretch>
                      <a:fillRect/>
                    </a:stretch>
                  </pic:blipFill>
                  <pic:spPr>
                    <a:xfrm>
                      <a:off x="0" y="0"/>
                      <a:ext cx="5580000" cy="2715517"/>
                    </a:xfrm>
                    <a:prstGeom prst="rect"/>
                  </pic:spPr>
                </pic:pic>
              </a:graphicData>
            </a:graphic>
          </wp:inline>
        </w:drawing>
      </w:r>
    </w:p>
    <w:p>
      <w:pPr>
        <w:pStyle w:val="FigureCaption"/>
        <w:jc w:val="center"/>
      </w:pPr>
      <w:r>
        <w:t>Figure 1.3 — Illustration de l'environnement industriel</w:t>
      </w:r>
    </w:p>
    <w:p>
      <w:pPr>
        <w:pStyle w:val="Heading2"/>
      </w:pPr>
      <w:r>
        <w:t>1.5 Apports attendus</w:t>
      </w:r>
    </w:p>
    <w:p>
      <w:r>
        <w:rPr>
          <w:rFonts w:ascii="Times New Roman" w:hAnsi="Times New Roman" w:eastAsia="Times New Roman"/>
        </w:rPr>
        <w:t>Pour l'entreprise, le principal apport réside dans la centralisation : l'information produit, les demandes commerciales, les demandes documentaires et les actions administratives sont regroupées dans une seule solution. Pour les clients, le bénéfice est un accès plus rapide aux produits, aux documents publics et aux formulaires adaptés. Pour le projet de fin d'études, cette plateforme constitue un cas complet mobilisant conception d'interfaces, développement full stack, sécurité, persistance, gestion de fichiers, tests et préparation au déploiement.</w:t>
      </w:r>
    </w:p>
    <w:p>
      <w:pPr>
        <w:pStyle w:val="Heading2"/>
      </w:pPr>
      <w:r>
        <w:t>Conclusion du chapitre 1</w:t>
      </w:r>
    </w:p>
    <w:p>
      <w:r>
        <w:rPr>
          <w:rFonts w:ascii="Times New Roman" w:hAnsi="Times New Roman" w:eastAsia="Times New Roman"/>
        </w:rPr>
        <w:t>Ce chapitre a présenté l'environnement industriel de G-ROD et les motivations de la transformation numérique. Le chapitre suivant formalise la problématique, les acteurs, les besoins et la démarche de réalisation.</w:t>
      </w:r>
    </w:p>
    <w:p>
      <w:r>
        <w:br w:type="page"/>
      </w:r>
    </w:p>
    <w:p>
      <w:pPr>
        <w:spacing w:before="1600" w:after="240"/>
        <w:jc w:val="center"/>
      </w:pPr>
      <w:r>
        <w:rPr>
          <w:rFonts w:ascii="Arial" w:hAnsi="Arial" w:eastAsia="Arial"/>
          <w:b/>
          <w:color w:val="B75A22"/>
          <w:sz w:val="24"/>
        </w:rPr>
        <w:t>CHAPITRE 2</w:t>
      </w:r>
    </w:p>
    <w:p>
      <w:pPr>
        <w:pStyle w:val="Heading1"/>
      </w:pPr>
      <w:r>
        <w:rPr>
          <w:rFonts w:ascii="Times New Roman" w:hAnsi="Times New Roman" w:eastAsia="Times New Roman"/>
          <w:b/>
          <w:color w:val="003C2A"/>
          <w:sz w:val="32"/>
        </w:rPr>
        <w:t>2. Analyse de l'existant et cadrage du projet</w:t>
      </w:r>
    </w:p>
    <w:p>
      <w:pPr>
        <w:spacing w:after="560"/>
        <w:jc w:val="center"/>
      </w:pPr>
      <w:r>
        <w:rPr>
          <w:rFonts w:ascii="Times New Roman" w:hAnsi="Times New Roman" w:eastAsia="Times New Roman"/>
          <w:i/>
          <w:color w:val="64706A"/>
          <w:sz w:val="24"/>
        </w:rPr>
        <w:t>Transformer le besoin métier en exigences vérifiables et organiser la réalisation.</w:t>
      </w:r>
    </w:p>
    <w:p>
      <w:pPr>
        <w:jc w:val="center"/>
      </w:pPr>
      <w:r>
        <w:rPr>
          <w:rFonts w:ascii="Arial" w:hAnsi="Arial" w:eastAsia="Arial"/>
          <w:color w:val="B75A22"/>
          <w:sz w:val="28"/>
        </w:rPr>
        <w:t>●</w:t>
      </w:r>
    </w:p>
    <w:p>
      <w:r>
        <w:br w:type="page"/>
      </w:r>
    </w:p>
    <w:p>
      <w:pPr>
        <w:pStyle w:val="Heading2"/>
      </w:pPr>
      <w:r>
        <w:t>Introduction du chapitre</w:t>
      </w:r>
    </w:p>
    <w:p>
      <w:pPr>
        <w:jc w:val="both"/>
      </w:pPr>
      <w:r>
        <w:t>Ce chapitre analyse l’existant, précise les acteurs, formalise les besoins fonctionnels et non fonctionnels, puis expose l’organisation retenue pour conduire le projet.</w:t>
      </w:r>
    </w:p>
    <w:p>
      <w:pPr>
        <w:pStyle w:val="Heading2"/>
      </w:pPr>
      <w:r>
        <w:t>2.1 Problématique identifiée</w:t>
      </w:r>
    </w:p>
    <w:p>
      <w:r>
        <w:rPr>
          <w:rFonts w:ascii="Times New Roman" w:hAnsi="Times New Roman" w:eastAsia="Times New Roman"/>
        </w:rPr>
        <w:t>L'entreprise doit présenter une offre industrielle comportant plusieurs familles de produits et de nombreuses caractéristiques techniques. Elle doit parallèlement recevoir des demandes provenant de prospects, distinguer les demandes de devis des demandes documentaires, suivre leur statut et conserver un historique par client. L'objectif est donc de concevoir une solution accessible au public sans compromettre les fonctions de gestion réservées à l'administrateur.</w:t>
      </w:r>
    </w:p>
    <w:p>
      <w:r>
        <w:rPr>
          <w:rFonts w:ascii="Times New Roman" w:hAnsi="Times New Roman" w:eastAsia="Times New Roman"/>
        </w:rPr>
        <w:t>La problématique a été décomposée en trois axes : l'expérience publique, le pilotage administratif et la fiabilité technique. L'expérience publique doit être claire sur ordinateur, tablette et mobile. Le pilotage administratif doit rester efficace lorsque le volume de données augmente. La fiabilité technique doit couvrir l'authentification, la validation, les fichiers, les erreurs, les sauvegardes et les tests.</w:t>
      </w:r>
    </w:p>
    <w:p>
      <w:pPr>
        <w:pStyle w:val="Heading2"/>
      </w:pPr>
      <w:r>
        <w:t>2.2 Analyse de l'existant</w:t>
      </w:r>
    </w:p>
    <w:p>
      <w:r>
        <w:rPr>
          <w:rFonts w:ascii="Times New Roman" w:hAnsi="Times New Roman" w:eastAsia="Times New Roman"/>
        </w:rPr>
        <w:t>L'analyse de l'existant a mis en évidence le besoin d'une présentation plus cohérente des produits, d'une meilleure visibilité sur le statut des demandes et d'un point central pour administrer les contenus. La conception a donc retenu deux espaces complémentaires : un site public orienté visiteurs et un espace administrateur orienté traitement métier.</w:t>
      </w:r>
    </w:p>
    <w:p>
      <w:pPr>
        <w:pStyle w:val="Placeholder"/>
        <w:jc w:val="left"/>
      </w:pPr>
      <w:r>
        <w:rPr>
          <w:rFonts w:ascii="Times New Roman" w:hAnsi="Times New Roman" w:eastAsia="Times New Roman"/>
          <w:b/>
          <w:color w:val="B75A22"/>
          <w:sz w:val="21"/>
        </w:rPr>
        <w:t>À COMPLÉTER — Décrire ici, avec l'encadrant, l'ancien processus réel : téléphone, courriel, documents Excel, site antérieur ou absence de système.</w:t>
      </w:r>
    </w:p>
    <w:p>
      <w:pPr>
        <w:pStyle w:val="Heading2"/>
      </w:pPr>
      <w:r>
        <w:t>2.3 Acteurs du système</w:t>
      </w:r>
    </w:p>
    <w:p>
      <w:pPr>
        <w:pStyle w:val="TableCaption"/>
        <w:jc w:val="center"/>
      </w:pPr>
      <w:r>
        <w:t>Tableau 2.1 — Acteurs et responsabilités</w:t>
      </w:r>
    </w:p>
    <w:tbl>
      <w:tblPr>
        <w:tblStyle w:val="TableGrid"/>
        <w:tblW w:type="dxa" w:w="8788"/>
        <w:jc w:val="left"/>
        <w:tblLayout w:type="fixed"/>
        <w:tblLook w:firstColumn="1" w:firstRow="1" w:lastColumn="0" w:lastRow="0" w:noHBand="0" w:noVBand="1" w:val="04A0"/>
        <w:tblInd w:w="120" w:type="dxa"/>
      </w:tblPr>
      <w:tblGrid>
        <w:gridCol w:w="1695"/>
        <w:gridCol w:w="4962"/>
        <w:gridCol w:w="2131"/>
      </w:tblGrid>
      <w:tr>
        <w:trPr>
          <w:tblHeader w:val="true"/>
        </w:trPr>
        <w:tc>
          <w:tcPr>
            <w:tcW w:type="dxa" w:w="1695"/>
            <w:shd w:fill="003C2A"/>
            <w:vAlign w:val="center"/>
            <w:tcMar>
              <w:top w:w="90" w:type="dxa"/>
              <w:bottom w:w="90" w:type="dxa"/>
              <w:start w:w="120" w:type="dxa"/>
              <w:end w:w="120" w:type="dxa"/>
            </w:tcMar>
          </w:tcPr>
          <w:p>
            <w:pPr>
              <w:spacing w:after="0"/>
              <w:jc w:val="center"/>
            </w:pPr>
            <w:r>
              <w:rPr>
                <w:rFonts w:ascii="Arial" w:hAnsi="Arial" w:eastAsia="Arial"/>
                <w:b/>
                <w:color w:val="FFFFFF"/>
                <w:sz w:val="18"/>
              </w:rPr>
              <w:t>Acteur</w:t>
            </w:r>
          </w:p>
        </w:tc>
        <w:tc>
          <w:tcPr>
            <w:tcW w:type="dxa" w:w="4962"/>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Responsabilités principales</w:t>
            </w:r>
          </w:p>
        </w:tc>
        <w:tc>
          <w:tcPr>
            <w:tcW w:type="dxa" w:w="2131"/>
            <w:shd w:fill="003C2A"/>
            <w:vAlign w:val="center"/>
            <w:tcMar>
              <w:top w:w="90" w:type="dxa"/>
              <w:bottom w:w="90" w:type="dxa"/>
              <w:start w:w="120" w:type="dxa"/>
              <w:end w:w="120" w:type="dxa"/>
            </w:tcMar>
          </w:tcPr>
          <w:p>
            <w:pPr>
              <w:spacing w:after="0"/>
              <w:jc w:val="center"/>
            </w:pPr>
            <w:r>
              <w:rPr>
                <w:rFonts w:ascii="Arial" w:hAnsi="Arial" w:eastAsia="Arial"/>
                <w:b/>
                <w:color w:val="FFFFFF"/>
                <w:sz w:val="18"/>
              </w:rPr>
              <w:t>Niveau d'accès</w:t>
            </w:r>
          </w:p>
        </w:tc>
      </w:tr>
      <w:tr>
        <w:tc>
          <w:tcPr>
            <w:tcW w:type="dxa" w:w="169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Visiteur</w:t>
            </w:r>
          </w:p>
        </w:tc>
        <w:tc>
          <w:tcPr>
            <w:tcW w:type="dxa" w:w="4962"/>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les pages publiques, le catalogue, les ressources et le processus.</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Public</w:t>
            </w:r>
          </w:p>
        </w:tc>
      </w:tr>
      <w:tr>
        <w:tc>
          <w:tcPr>
            <w:tcW w:type="dxa" w:w="169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Prospect / client</w:t>
            </w:r>
          </w:p>
        </w:tc>
        <w:tc>
          <w:tcPr>
            <w:tcW w:type="dxa" w:w="496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Envoyer une demande de devis ou de document et joindre un plan si nécessaire.</w:t>
            </w:r>
          </w:p>
        </w:tc>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Public avec validation</w:t>
            </w:r>
          </w:p>
        </w:tc>
      </w:tr>
      <w:tr>
        <w:tc>
          <w:tcPr>
            <w:tcW w:type="dxa" w:w="169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4962"/>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Gérer le catalogue, traiter les demandes, consulter les clients, publier les ressources et suivre les notifications.</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Authentifié</w:t>
            </w:r>
          </w:p>
        </w:tc>
      </w:tr>
    </w:tbl>
    <w:p>
      <w:pPr>
        <w:spacing w:after="40"/>
      </w:pPr>
    </w:p>
    <w:p>
      <w:pPr>
        <w:pStyle w:val="Heading2"/>
      </w:pPr>
      <w:r>
        <w:t>2.4 Besoins fonctionnels</w:t>
      </w:r>
    </w:p>
    <w:p>
      <w:pPr>
        <w:pStyle w:val="Heading3"/>
      </w:pPr>
      <w:r>
        <w:t>2.4.1 Site public</w:t>
      </w:r>
    </w:p>
    <w:p>
      <w:pPr>
        <w:pStyle w:val="TableCaption"/>
        <w:jc w:val="center"/>
      </w:pPr>
      <w:r>
        <w:t>Tableau 2.2 — Besoins fonctionnels du site public</w:t>
      </w:r>
    </w:p>
    <w:tbl>
      <w:tblPr>
        <w:tblStyle w:val="TableGrid"/>
        <w:tblW w:type="dxa" w:w="8788"/>
        <w:jc w:val="left"/>
        <w:tblLayout w:type="fixed"/>
        <w:tblLook w:firstColumn="1" w:firstRow="1" w:lastColumn="0" w:lastRow="0" w:noHBand="0" w:noVBand="1" w:val="04A0"/>
        <w:tblInd w:w="120" w:type="dxa"/>
      </w:tblPr>
      <w:tblGrid>
        <w:gridCol w:w="1259"/>
        <w:gridCol w:w="5882"/>
        <w:gridCol w:w="1647"/>
      </w:tblGrid>
      <w:tr>
        <w:trPr>
          <w:tblHeader w:val="true"/>
        </w:trPr>
        <w:tc>
          <w:tcPr>
            <w:tcW w:type="dxa" w:w="1259"/>
            <w:shd w:fill="003C2A"/>
            <w:vAlign w:val="center"/>
            <w:tcMar>
              <w:top w:w="90" w:type="dxa"/>
              <w:bottom w:w="90" w:type="dxa"/>
              <w:start w:w="120" w:type="dxa"/>
              <w:end w:w="120" w:type="dxa"/>
            </w:tcMar>
          </w:tcPr>
          <w:p>
            <w:pPr>
              <w:spacing w:after="0"/>
              <w:jc w:val="center"/>
            </w:pPr>
            <w:r>
              <w:rPr>
                <w:rFonts w:ascii="Arial" w:hAnsi="Arial" w:eastAsia="Arial"/>
                <w:b/>
                <w:color w:val="FFFFFF"/>
                <w:sz w:val="18"/>
              </w:rPr>
              <w:t>Identifiant</w:t>
            </w:r>
          </w:p>
        </w:tc>
        <w:tc>
          <w:tcPr>
            <w:tcW w:type="dxa" w:w="5882"/>
            <w:shd w:fill="003C2A"/>
            <w:vAlign w:val="center"/>
            <w:tcMar>
              <w:top w:w="90" w:type="dxa"/>
              <w:bottom w:w="90" w:type="dxa"/>
              <w:start w:w="120" w:type="dxa"/>
              <w:end w:w="120" w:type="dxa"/>
            </w:tcMar>
          </w:tcPr>
          <w:p>
            <w:pPr>
              <w:spacing w:after="0"/>
              <w:jc w:val="center"/>
            </w:pPr>
            <w:r>
              <w:rPr>
                <w:rFonts w:ascii="Arial" w:hAnsi="Arial" w:eastAsia="Arial"/>
                <w:b/>
                <w:color w:val="FFFFFF"/>
                <w:sz w:val="18"/>
              </w:rPr>
              <w:t>Besoin</w:t>
            </w:r>
          </w:p>
        </w:tc>
        <w:tc>
          <w:tcPr>
            <w:tcW w:type="dxa" w:w="1647"/>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Priorité</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FP-01</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Présenter l'entreprise, ses valeurs, son processus et ses partenaires.</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259"/>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FP-02</w:t>
            </w:r>
          </w:p>
        </w:tc>
        <w:tc>
          <w:tcPr>
            <w:tcW w:type="dxa" w:w="588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Afficher les produits actifs issus de la base de données.</w:t>
            </w:r>
          </w:p>
        </w:tc>
        <w:tc>
          <w:tcPr>
            <w:tcW w:type="dxa" w:w="164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FP-03</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Rechercher, filtrer et trier le catalogue.</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259"/>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FP-04</w:t>
            </w:r>
          </w:p>
        </w:tc>
        <w:tc>
          <w:tcPr>
            <w:tcW w:type="dxa" w:w="588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une fiche produit et un aperçu 3D lorsqu'il est disponible.</w:t>
            </w:r>
          </w:p>
        </w:tc>
        <w:tc>
          <w:tcPr>
            <w:tcW w:type="dxa" w:w="164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FP-05</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Envoyer une demande de devis avec informations et pièce jointe optionnelle.</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259"/>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FP-06</w:t>
            </w:r>
          </w:p>
        </w:tc>
        <w:tc>
          <w:tcPr>
            <w:tcW w:type="dxa" w:w="588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ou demander un document technique.</w:t>
            </w:r>
          </w:p>
        </w:tc>
        <w:tc>
          <w:tcPr>
            <w:tcW w:type="dxa" w:w="164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FP-07</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Utiliser une recherche rapide fondée sur les pages et données disponibles.</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Moyenne</w:t>
            </w:r>
          </w:p>
        </w:tc>
      </w:tr>
      <w:tr>
        <w:tc>
          <w:tcPr>
            <w:tcW w:type="dxa" w:w="1259"/>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FP-08</w:t>
            </w:r>
          </w:p>
        </w:tc>
        <w:tc>
          <w:tcPr>
            <w:tcW w:type="dxa" w:w="588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Utiliser la plateforme sur mobile et l'installer comme PWA lorsque le navigateur le permet.</w:t>
            </w:r>
          </w:p>
        </w:tc>
        <w:tc>
          <w:tcPr>
            <w:tcW w:type="dxa" w:w="164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Moyenne</w:t>
            </w:r>
          </w:p>
        </w:tc>
      </w:tr>
    </w:tbl>
    <w:p>
      <w:pPr>
        <w:spacing w:after="40"/>
      </w:pPr>
    </w:p>
    <w:p>
      <w:pPr>
        <w:pStyle w:val="Heading3"/>
      </w:pPr>
      <w:r>
        <w:t>2.4.2 Espace administrateur</w:t>
      </w:r>
    </w:p>
    <w:p>
      <w:pPr>
        <w:pStyle w:val="TableCaption"/>
        <w:jc w:val="center"/>
      </w:pPr>
      <w:r>
        <w:t>Tableau 2.3 — Besoins fonctionnels de l'administration</w:t>
      </w:r>
    </w:p>
    <w:tbl>
      <w:tblPr>
        <w:tblStyle w:val="TableGrid"/>
        <w:tblW w:type="dxa" w:w="8788"/>
        <w:jc w:val="left"/>
        <w:tblLayout w:type="fixed"/>
        <w:tblLook w:firstColumn="1" w:firstRow="1" w:lastColumn="0" w:lastRow="0" w:noHBand="0" w:noVBand="1" w:val="04A0"/>
        <w:tblInd w:w="120" w:type="dxa"/>
      </w:tblPr>
      <w:tblGrid>
        <w:gridCol w:w="1259"/>
        <w:gridCol w:w="5882"/>
        <w:gridCol w:w="1647"/>
      </w:tblGrid>
      <w:tr>
        <w:trPr>
          <w:tblHeader w:val="true"/>
        </w:trPr>
        <w:tc>
          <w:tcPr>
            <w:tcW w:type="dxa" w:w="1259"/>
            <w:shd w:fill="003C2A"/>
            <w:vAlign w:val="center"/>
            <w:tcMar>
              <w:top w:w="90" w:type="dxa"/>
              <w:bottom w:w="90" w:type="dxa"/>
              <w:start w:w="120" w:type="dxa"/>
              <w:end w:w="120" w:type="dxa"/>
            </w:tcMar>
          </w:tcPr>
          <w:p>
            <w:pPr>
              <w:spacing w:after="0"/>
              <w:jc w:val="center"/>
            </w:pPr>
            <w:r>
              <w:rPr>
                <w:rFonts w:ascii="Arial" w:hAnsi="Arial" w:eastAsia="Arial"/>
                <w:b/>
                <w:color w:val="FFFFFF"/>
                <w:sz w:val="18"/>
              </w:rPr>
              <w:t>Identifiant</w:t>
            </w:r>
          </w:p>
        </w:tc>
        <w:tc>
          <w:tcPr>
            <w:tcW w:type="dxa" w:w="5882"/>
            <w:shd w:fill="003C2A"/>
            <w:vAlign w:val="center"/>
            <w:tcMar>
              <w:top w:w="90" w:type="dxa"/>
              <w:bottom w:w="90" w:type="dxa"/>
              <w:start w:w="120" w:type="dxa"/>
              <w:end w:w="120" w:type="dxa"/>
            </w:tcMar>
          </w:tcPr>
          <w:p>
            <w:pPr>
              <w:spacing w:after="0"/>
              <w:jc w:val="center"/>
            </w:pPr>
            <w:r>
              <w:rPr>
                <w:rFonts w:ascii="Arial" w:hAnsi="Arial" w:eastAsia="Arial"/>
                <w:b/>
                <w:color w:val="FFFFFF"/>
                <w:sz w:val="18"/>
              </w:rPr>
              <w:t>Besoin</w:t>
            </w:r>
          </w:p>
        </w:tc>
        <w:tc>
          <w:tcPr>
            <w:tcW w:type="dxa" w:w="1647"/>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Priorité</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FA-01</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Authentifier l'administrateur et protéger les routes sensibles.</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Critique</w:t>
            </w:r>
          </w:p>
        </w:tc>
      </w:tr>
      <w:tr>
        <w:tc>
          <w:tcPr>
            <w:tcW w:type="dxa" w:w="1259"/>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FA-02</w:t>
            </w:r>
          </w:p>
        </w:tc>
        <w:tc>
          <w:tcPr>
            <w:tcW w:type="dxa" w:w="588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Présenter un tableau de bord fondé sur les données réelles.</w:t>
            </w:r>
          </w:p>
        </w:tc>
        <w:tc>
          <w:tcPr>
            <w:tcW w:type="dxa" w:w="164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FA-03</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Traiter, filtrer et paginer les demandes commerciales.</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259"/>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FA-04</w:t>
            </w:r>
          </w:p>
        </w:tc>
        <w:tc>
          <w:tcPr>
            <w:tcW w:type="dxa" w:w="588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Gérer les produits, leurs images, leurs caractéristiques et leur état actif.</w:t>
            </w:r>
          </w:p>
        </w:tc>
        <w:tc>
          <w:tcPr>
            <w:tcW w:type="dxa" w:w="164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FA-05</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les clients et leur historique de demandes.</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259"/>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FA-06</w:t>
            </w:r>
          </w:p>
        </w:tc>
        <w:tc>
          <w:tcPr>
            <w:tcW w:type="dxa" w:w="588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Traiter les demandes de documents et publier les ressources techniques.</w:t>
            </w:r>
          </w:p>
        </w:tc>
        <w:tc>
          <w:tcPr>
            <w:tcW w:type="dxa" w:w="164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FA-07</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Afficher des notifications persistantes avec état lu/non lu.</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Haute</w:t>
            </w:r>
          </w:p>
        </w:tc>
      </w:tr>
      <w:tr>
        <w:tc>
          <w:tcPr>
            <w:tcW w:type="dxa" w:w="1259"/>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FA-08</w:t>
            </w:r>
          </w:p>
        </w:tc>
        <w:tc>
          <w:tcPr>
            <w:tcW w:type="dxa" w:w="5882"/>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Gérer le mot de passe, les préférences et l'authentification Passkey.</w:t>
            </w:r>
          </w:p>
        </w:tc>
        <w:tc>
          <w:tcPr>
            <w:tcW w:type="dxa" w:w="164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Moyenne</w:t>
            </w:r>
          </w:p>
        </w:tc>
      </w:tr>
      <w:tr>
        <w:tc>
          <w:tcPr>
            <w:tcW w:type="dxa" w:w="1259"/>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FA-09</w:t>
            </w:r>
          </w:p>
        </w:tc>
        <w:tc>
          <w:tcPr>
            <w:tcW w:type="dxa" w:w="5882"/>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Adapter la sidebar au desktop et au mobile sans dupliquer la logique.</w:t>
            </w:r>
          </w:p>
        </w:tc>
        <w:tc>
          <w:tcPr>
            <w:tcW w:type="dxa" w:w="164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Moyenne</w:t>
            </w:r>
          </w:p>
        </w:tc>
      </w:tr>
    </w:tbl>
    <w:p>
      <w:pPr>
        <w:spacing w:after="40"/>
      </w:pPr>
    </w:p>
    <w:p>
      <w:pPr>
        <w:pStyle w:val="Heading2"/>
      </w:pPr>
      <w:r>
        <w:t>2.5 Exigences non fonctionnelles</w:t>
      </w:r>
    </w:p>
    <w:p>
      <w:pPr>
        <w:pStyle w:val="TableCaption"/>
        <w:jc w:val="center"/>
      </w:pPr>
      <w:r>
        <w:t>Tableau 2.4 — Exigences non fonctionnelles</w:t>
      </w:r>
    </w:p>
    <w:tbl>
      <w:tblPr>
        <w:tblStyle w:val="TableGrid"/>
        <w:tblW w:type="dxa" w:w="8788"/>
        <w:jc w:val="left"/>
        <w:tblLayout w:type="fixed"/>
        <w:tblLook w:firstColumn="1" w:firstRow="1" w:lastColumn="0" w:lastRow="0" w:noHBand="0" w:noVBand="1" w:val="04A0"/>
        <w:tblInd w:w="120" w:type="dxa"/>
      </w:tblPr>
      <w:tblGrid>
        <w:gridCol w:w="2131"/>
        <w:gridCol w:w="6657"/>
      </w:tblGrid>
      <w:tr>
        <w:trPr>
          <w:tblHeader w:val="true"/>
        </w:trPr>
        <w:tc>
          <w:tcPr>
            <w:tcW w:type="dxa" w:w="2131"/>
            <w:shd w:fill="003C2A"/>
            <w:vAlign w:val="center"/>
            <w:tcMar>
              <w:top w:w="90" w:type="dxa"/>
              <w:bottom w:w="90" w:type="dxa"/>
              <w:start w:w="120" w:type="dxa"/>
              <w:end w:w="120" w:type="dxa"/>
            </w:tcMar>
          </w:tcPr>
          <w:p>
            <w:pPr>
              <w:spacing w:after="0"/>
              <w:jc w:val="center"/>
            </w:pPr>
            <w:r>
              <w:rPr>
                <w:rFonts w:ascii="Arial" w:hAnsi="Arial" w:eastAsia="Arial"/>
                <w:b/>
                <w:color w:val="FFFFFF"/>
                <w:sz w:val="18"/>
              </w:rPr>
              <w:t>Catégorie</w:t>
            </w:r>
          </w:p>
        </w:tc>
        <w:tc>
          <w:tcPr>
            <w:tcW w:type="dxa" w:w="6657"/>
            <w:shd w:fill="003C2A"/>
            <w:vAlign w:val="center"/>
            <w:tcMar>
              <w:top w:w="90" w:type="dxa"/>
              <w:bottom w:w="90" w:type="dxa"/>
              <w:start w:w="120" w:type="dxa"/>
              <w:end w:w="120" w:type="dxa"/>
            </w:tcMar>
          </w:tcPr>
          <w:p>
            <w:pPr>
              <w:spacing w:after="0"/>
              <w:jc w:val="center"/>
            </w:pPr>
            <w:r>
              <w:rPr>
                <w:rFonts w:ascii="Arial" w:hAnsi="Arial" w:eastAsia="Arial"/>
                <w:b/>
                <w:color w:val="FFFFFF"/>
                <w:sz w:val="18"/>
              </w:rPr>
              <w:t>Exigence vérifiable</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Sécurité</w:t>
            </w:r>
          </w:p>
        </w:tc>
        <w:tc>
          <w:tcPr>
            <w:tcW w:type="dxa" w:w="665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Authentification, mots de passe chiffrés, autorisations, validation et protection des fichiers.</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Performance</w:t>
            </w:r>
          </w:p>
        </w:tc>
        <w:tc>
          <w:tcPr>
            <w:tcW w:type="dxa" w:w="665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Pagination côté serveur pour les listes volumineuses et chargement différé des scènes 3D.</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Ergonomie</w:t>
            </w:r>
          </w:p>
        </w:tc>
        <w:tc>
          <w:tcPr>
            <w:tcW w:type="dxa" w:w="665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Navigation cohérente, feedback d'erreur, filtres lisibles et design responsive.</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Maintenabilité</w:t>
            </w:r>
          </w:p>
        </w:tc>
        <w:tc>
          <w:tcPr>
            <w:tcW w:type="dxa" w:w="665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Séparation frontend/backend et organisation backend par couches.</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Fiabilité</w:t>
            </w:r>
          </w:p>
        </w:tc>
        <w:tc>
          <w:tcPr>
            <w:tcW w:type="dxa" w:w="665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Migrations Flyway, initialisation idempotente, sauvegarde et restauration documentées.</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Testabilité</w:t>
            </w:r>
          </w:p>
        </w:tc>
        <w:tc>
          <w:tcPr>
            <w:tcW w:type="dxa" w:w="665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Tests backend et scénarios navigateur isolés de la base métier.</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Déployabilité</w:t>
            </w:r>
          </w:p>
        </w:tc>
        <w:tc>
          <w:tcPr>
            <w:tcW w:type="dxa" w:w="665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Build reproductible et modèles Nginx/systemd pour un serveur Linux.</w:t>
            </w:r>
          </w:p>
        </w:tc>
      </w:tr>
    </w:tbl>
    <w:p>
      <w:pPr>
        <w:spacing w:after="40"/>
      </w:pPr>
    </w:p>
    <w:p>
      <w:pPr>
        <w:pStyle w:val="Heading2"/>
      </w:pPr>
      <w:r>
        <w:t>2.6 Périmètre du projet</w:t>
      </w:r>
    </w:p>
    <w:p>
      <w:r>
        <w:rPr>
          <w:rFonts w:ascii="Times New Roman" w:hAnsi="Times New Roman" w:eastAsia="Times New Roman"/>
        </w:rPr>
        <w:t>Le périmètre livré couvre le site web public, l'administration, l'API REST, la base MySQL, la gestion locale des fichiers, les notifications internes, l'envoi externe optionnel par courriel ou SMS, la visualisation 3D, les tests et les éléments de déploiement. La solution n'est pas une application mobile native ; elle est responsive et installable comme application web progressive lorsque les conditions du navigateur sont réunies.</w:t>
      </w:r>
    </w:p>
    <w:p>
      <w:r>
        <w:rPr>
          <w:rFonts w:ascii="Times New Roman" w:hAnsi="Times New Roman" w:eastAsia="Times New Roman"/>
        </w:rPr>
        <w:t>Les fonctions de paiement, de commande en ligne, de facturation, de gestion de stock industriel ou d'intégration avec un ERP ne font pas partie de cette version. Cette délimitation évite de confondre la gestion des demandes commerciales avec un système transactionnel complet.</w:t>
      </w:r>
    </w:p>
    <w:p>
      <w:pPr>
        <w:pStyle w:val="Heading2"/>
      </w:pPr>
      <w:r>
        <w:t>2.7 Méthodologie de travail</w:t>
      </w:r>
    </w:p>
    <w:p>
      <w:r>
        <w:rPr>
          <w:rFonts w:ascii="Times New Roman" w:hAnsi="Times New Roman" w:eastAsia="Times New Roman"/>
        </w:rPr>
        <w:t>La réalisation a suivi une démarche itérative inspirée des méthodes agiles. Chaque étape a associé observation, correction ciblée et vérification. Les retours visuels ont permis d'améliorer progressivement les pages publiques et administratives, tandis que les recettes techniques ont guidé le renforcement du backend, de la sécurité, de la pagination et du déploiement.</w:t>
      </w:r>
    </w:p>
    <w:p>
      <w:pPr>
        <w:pStyle w:val="ListNumber"/>
        <w:numPr>
          <w:ilvl w:val="0"/>
          <w:numId w:val="4"/>
        </w:numPr>
      </w:pPr>
      <w:r>
        <w:rPr>
          <w:rFonts w:ascii="Times New Roman" w:hAnsi="Times New Roman" w:eastAsia="Times New Roman"/>
        </w:rPr>
        <w:t>Analyser l'existant et identifier les besoins prioritaires.</w:t>
      </w:r>
    </w:p>
    <w:p>
      <w:pPr>
        <w:pStyle w:val="ListNumber"/>
      </w:pPr>
      <w:r>
        <w:rPr>
          <w:rFonts w:ascii="Times New Roman" w:hAnsi="Times New Roman" w:eastAsia="Times New Roman"/>
        </w:rPr>
        <w:t>Mettre en place l'architecture frontend, backend et base de données.</w:t>
      </w:r>
    </w:p>
    <w:p>
      <w:pPr>
        <w:pStyle w:val="ListNumber"/>
      </w:pPr>
      <w:r>
        <w:rPr>
          <w:rFonts w:ascii="Times New Roman" w:hAnsi="Times New Roman" w:eastAsia="Times New Roman"/>
        </w:rPr>
        <w:t>Développer les parcours publics et les fonctions administratives.</w:t>
      </w:r>
    </w:p>
    <w:p>
      <w:pPr>
        <w:pStyle w:val="ListNumber"/>
      </w:pPr>
      <w:r>
        <w:rPr>
          <w:rFonts w:ascii="Times New Roman" w:hAnsi="Times New Roman" w:eastAsia="Times New Roman"/>
        </w:rPr>
        <w:t>Corriger les incohérences fonctionnelles et visuelles observées.</w:t>
      </w:r>
    </w:p>
    <w:p>
      <w:pPr>
        <w:pStyle w:val="ListNumber"/>
      </w:pPr>
      <w:r>
        <w:rPr>
          <w:rFonts w:ascii="Times New Roman" w:hAnsi="Times New Roman" w:eastAsia="Times New Roman"/>
        </w:rPr>
        <w:t>Renforcer la sécurité, la gestion des fichiers et la persistance.</w:t>
      </w:r>
    </w:p>
    <w:p>
      <w:pPr>
        <w:pStyle w:val="ListNumber"/>
      </w:pPr>
      <w:r>
        <w:rPr>
          <w:rFonts w:ascii="Times New Roman" w:hAnsi="Times New Roman" w:eastAsia="Times New Roman"/>
        </w:rPr>
        <w:t>Ajouter des tests automatisés et effectuer une recette responsive.</w:t>
      </w:r>
    </w:p>
    <w:p>
      <w:pPr>
        <w:pStyle w:val="ListNumber"/>
      </w:pPr>
      <w:r>
        <w:rPr>
          <w:rFonts w:ascii="Times New Roman" w:hAnsi="Times New Roman" w:eastAsia="Times New Roman"/>
        </w:rPr>
        <w:t>Préparer la sauvegarde, le déploiement et une Release Candidate.</w:t>
      </w:r>
    </w:p>
    <w:p>
      <w:pPr>
        <w:pStyle w:val="Heading2"/>
      </w:pPr>
      <w:r>
        <w:t>2.8 Planification</w:t>
      </w:r>
    </w:p>
    <w:p>
      <w:pPr>
        <w:pStyle w:val="TableCaption"/>
        <w:jc w:val="center"/>
      </w:pPr>
      <w:r>
        <w:t>Tableau 2.5 — Planification par phases</w:t>
      </w:r>
    </w:p>
    <w:tbl>
      <w:tblPr>
        <w:tblStyle w:val="TableGrid"/>
        <w:tblW w:type="dxa" w:w="8788"/>
        <w:jc w:val="left"/>
        <w:tblLayout w:type="fixed"/>
        <w:tblLook w:firstColumn="1" w:firstRow="1" w:lastColumn="0" w:lastRow="0" w:noHBand="0" w:noVBand="1" w:val="04A0"/>
        <w:tblInd w:w="120" w:type="dxa"/>
      </w:tblPr>
      <w:tblGrid>
        <w:gridCol w:w="1840"/>
        <w:gridCol w:w="5107"/>
        <w:gridCol w:w="1841"/>
      </w:tblGrid>
      <w:tr>
        <w:trPr>
          <w:tblHeader w:val="true"/>
        </w:trPr>
        <w:tc>
          <w:tcPr>
            <w:tcW w:type="dxa" w:w="184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Phase</w:t>
            </w:r>
          </w:p>
        </w:tc>
        <w:tc>
          <w:tcPr>
            <w:tcW w:type="dxa" w:w="5107"/>
            <w:shd w:fill="003C2A"/>
            <w:vAlign w:val="center"/>
            <w:tcMar>
              <w:top w:w="90" w:type="dxa"/>
              <w:bottom w:w="90" w:type="dxa"/>
              <w:start w:w="120" w:type="dxa"/>
              <w:end w:w="120" w:type="dxa"/>
            </w:tcMar>
          </w:tcPr>
          <w:p>
            <w:pPr>
              <w:spacing w:after="0"/>
              <w:jc w:val="center"/>
            </w:pPr>
            <w:r>
              <w:rPr>
                <w:rFonts w:ascii="Arial" w:hAnsi="Arial" w:eastAsia="Arial"/>
                <w:b/>
                <w:color w:val="FFFFFF"/>
                <w:sz w:val="18"/>
              </w:rPr>
              <w:t>Livrables</w:t>
            </w:r>
          </w:p>
        </w:tc>
        <w:tc>
          <w:tcPr>
            <w:tcW w:type="dxa" w:w="1841"/>
            <w:shd w:fill="003C2A"/>
            <w:vAlign w:val="center"/>
            <w:tcMar>
              <w:top w:w="90" w:type="dxa"/>
              <w:bottom w:w="90" w:type="dxa"/>
              <w:start w:w="120" w:type="dxa"/>
              <w:end w:w="120" w:type="dxa"/>
            </w:tcMar>
          </w:tcPr>
          <w:p>
            <w:pPr>
              <w:spacing w:after="0"/>
              <w:jc w:val="center"/>
            </w:pPr>
            <w:r>
              <w:rPr>
                <w:rFonts w:ascii="Arial" w:hAnsi="Arial" w:eastAsia="Arial"/>
                <w:b/>
                <w:color w:val="FFFFFF"/>
                <w:sz w:val="18"/>
              </w:rPr>
              <w:t>Période</w:t>
            </w:r>
          </w:p>
        </w:tc>
      </w:tr>
      <w:tr>
        <w:tc>
          <w:tcPr>
            <w:tcW w:type="dxa" w:w="184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1. Cadrage</w:t>
            </w:r>
          </w:p>
        </w:tc>
        <w:tc>
          <w:tcPr>
            <w:tcW w:type="dxa" w:w="510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Besoins, acteurs, périmètre et architecture initiale.</w:t>
            </w:r>
          </w:p>
        </w:tc>
        <w:tc>
          <w:tcPr>
            <w:tcW w:type="dxa" w:w="184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84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2. Site public</w:t>
            </w:r>
          </w:p>
        </w:tc>
        <w:tc>
          <w:tcPr>
            <w:tcW w:type="dxa" w:w="510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Accueil, catalogue, fiches produits, processus et ressources.</w:t>
            </w:r>
          </w:p>
        </w:tc>
        <w:tc>
          <w:tcPr>
            <w:tcW w:type="dxa" w:w="184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84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3. API métier</w:t>
            </w:r>
          </w:p>
        </w:tc>
        <w:tc>
          <w:tcPr>
            <w:tcW w:type="dxa" w:w="510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Entités, repositories, services, contrôleurs et base MySQL.</w:t>
            </w:r>
          </w:p>
        </w:tc>
        <w:tc>
          <w:tcPr>
            <w:tcW w:type="dxa" w:w="184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84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4. Administration</w:t>
            </w:r>
          </w:p>
        </w:tc>
        <w:tc>
          <w:tcPr>
            <w:tcW w:type="dxa" w:w="510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Dashboard, demandes, clients, produits, documents et ressources.</w:t>
            </w:r>
          </w:p>
        </w:tc>
        <w:tc>
          <w:tcPr>
            <w:tcW w:type="dxa" w:w="184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84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5. Fonctions avancées</w:t>
            </w:r>
          </w:p>
        </w:tc>
        <w:tc>
          <w:tcPr>
            <w:tcW w:type="dxa" w:w="510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Notifications, Passkey, 3D, PWA, recherche et responsive.</w:t>
            </w:r>
          </w:p>
        </w:tc>
        <w:tc>
          <w:tcPr>
            <w:tcW w:type="dxa" w:w="184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84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6. Fiabilisation</w:t>
            </w:r>
          </w:p>
        </w:tc>
        <w:tc>
          <w:tcPr>
            <w:tcW w:type="dxa" w:w="510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Sécurité, pagination, fichiers, tests, sauvegarde et déploiement.</w:t>
            </w:r>
          </w:p>
        </w:tc>
        <w:tc>
          <w:tcPr>
            <w:tcW w:type="dxa" w:w="184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r>
        <w:tc>
          <w:tcPr>
            <w:tcW w:type="dxa" w:w="184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7. Livraison</w:t>
            </w:r>
          </w:p>
        </w:tc>
        <w:tc>
          <w:tcPr>
            <w:tcW w:type="dxa" w:w="510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Recette, documentation et Release Candidate.</w:t>
            </w:r>
          </w:p>
        </w:tc>
        <w:tc>
          <w:tcPr>
            <w:tcW w:type="dxa" w:w="184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[À compléter]</w:t>
            </w:r>
          </w:p>
        </w:tc>
      </w:tr>
    </w:tbl>
    <w:p>
      <w:pPr>
        <w:spacing w:after="40"/>
      </w:pPr>
    </w:p>
    <w:p>
      <w:pPr>
        <w:pStyle w:val="Placeholder"/>
        <w:jc w:val="left"/>
      </w:pPr>
      <w:r>
        <w:rPr>
          <w:rFonts w:ascii="Times New Roman" w:hAnsi="Times New Roman" w:eastAsia="Times New Roman"/>
          <w:b/>
          <w:color w:val="B75A22"/>
          <w:sz w:val="21"/>
        </w:rPr>
        <w:t>À COMPLÉTER — Remplacer les périodes par les dates réelles du stage et ajouter le diagramme de Gantt final.</w:t>
      </w:r>
    </w:p>
    <w:p>
      <w:pPr>
        <w:pStyle w:val="Heading2"/>
      </w:pPr>
      <w:r>
        <w:t>2.9 Gestion des risques et confidentialité</w:t>
      </w:r>
    </w:p>
    <w:p>
      <w:pPr>
        <w:pStyle w:val="TableCaption"/>
        <w:jc w:val="center"/>
      </w:pPr>
      <w:r>
        <w:t>Tableau 2.6 — Principaux risques du projet</w:t>
      </w:r>
    </w:p>
    <w:tbl>
      <w:tblPr>
        <w:tblStyle w:val="TableGrid"/>
        <w:tblW w:type="dxa" w:w="8788"/>
        <w:jc w:val="left"/>
        <w:tblLayout w:type="fixed"/>
        <w:tblLook w:firstColumn="1" w:firstRow="1" w:lastColumn="0" w:lastRow="0" w:noHBand="0" w:noVBand="1" w:val="04A0"/>
        <w:tblInd w:w="120" w:type="dxa"/>
      </w:tblPr>
      <w:tblGrid>
        <w:gridCol w:w="2518"/>
        <w:gridCol w:w="2395"/>
        <w:gridCol w:w="3875"/>
      </w:tblGrid>
      <w:tr>
        <w:trPr>
          <w:tblHeader w:val="true"/>
        </w:trPr>
        <w:tc>
          <w:tcPr>
            <w:tcW w:type="dxa" w:w="2518"/>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Risque</w:t>
            </w:r>
          </w:p>
        </w:tc>
        <w:tc>
          <w:tcPr>
            <w:tcW w:type="dxa" w:w="2395"/>
            <w:shd w:fill="003C2A"/>
            <w:vAlign w:val="center"/>
            <w:tcMar>
              <w:top w:w="90" w:type="dxa"/>
              <w:bottom w:w="90" w:type="dxa"/>
              <w:start w:w="120" w:type="dxa"/>
              <w:end w:w="120" w:type="dxa"/>
            </w:tcMar>
          </w:tcPr>
          <w:p>
            <w:pPr>
              <w:spacing w:after="0"/>
              <w:jc w:val="center"/>
            </w:pPr>
            <w:r>
              <w:rPr>
                <w:rFonts w:ascii="Arial" w:hAnsi="Arial" w:eastAsia="Arial"/>
                <w:b/>
                <w:color w:val="FFFFFF"/>
                <w:sz w:val="18"/>
              </w:rPr>
              <w:t>Impact</w:t>
            </w:r>
          </w:p>
        </w:tc>
        <w:tc>
          <w:tcPr>
            <w:tcW w:type="dxa" w:w="3875"/>
            <w:shd w:fill="003C2A"/>
            <w:vAlign w:val="center"/>
            <w:tcMar>
              <w:top w:w="90" w:type="dxa"/>
              <w:bottom w:w="90" w:type="dxa"/>
              <w:start w:w="120" w:type="dxa"/>
              <w:end w:w="120" w:type="dxa"/>
            </w:tcMar>
          </w:tcPr>
          <w:p>
            <w:pPr>
              <w:spacing w:after="0"/>
              <w:jc w:val="center"/>
            </w:pPr>
            <w:r>
              <w:rPr>
                <w:rFonts w:ascii="Arial" w:hAnsi="Arial" w:eastAsia="Arial"/>
                <w:b/>
                <w:color w:val="FFFFFF"/>
                <w:sz w:val="18"/>
              </w:rPr>
              <w:t>Mesure appliquée</w:t>
            </w:r>
          </w:p>
        </w:tc>
      </w:tr>
      <w:tr>
        <w:tc>
          <w:tcPr>
            <w:tcW w:type="dxa" w:w="251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Accès non autorisé</w:t>
            </w:r>
          </w:p>
        </w:tc>
        <w:tc>
          <w:tcPr>
            <w:tcW w:type="dxa" w:w="239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Exposition des données Admin</w:t>
            </w:r>
          </w:p>
        </w:tc>
        <w:tc>
          <w:tcPr>
            <w:tcW w:type="dxa" w:w="387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Spring Security, JWT et routes protégées.</w:t>
            </w:r>
          </w:p>
        </w:tc>
      </w:tr>
      <w:tr>
        <w:tc>
          <w:tcPr>
            <w:tcW w:type="dxa" w:w="2518"/>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Mot de passe compromis</w:t>
            </w:r>
          </w:p>
        </w:tc>
        <w:tc>
          <w:tcPr>
            <w:tcW w:type="dxa" w:w="239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Usurpation du compte</w:t>
            </w:r>
          </w:p>
        </w:tc>
        <w:tc>
          <w:tcPr>
            <w:tcW w:type="dxa" w:w="387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BCrypt, changement contrôlé et Passkey optionnelle.</w:t>
            </w:r>
          </w:p>
        </w:tc>
      </w:tr>
      <w:tr>
        <w:tc>
          <w:tcPr>
            <w:tcW w:type="dxa" w:w="251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Upload dangereux</w:t>
            </w:r>
          </w:p>
        </w:tc>
        <w:tc>
          <w:tcPr>
            <w:tcW w:type="dxa" w:w="239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Fichier invalide ou trop volumineux</w:t>
            </w:r>
          </w:p>
        </w:tc>
        <w:tc>
          <w:tcPr>
            <w:tcW w:type="dxa" w:w="387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Validation du type, de la taille et stockage contrôlé.</w:t>
            </w:r>
          </w:p>
        </w:tc>
      </w:tr>
      <w:tr>
        <w:tc>
          <w:tcPr>
            <w:tcW w:type="dxa" w:w="2518"/>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Surcharge d'un endpoint public</w:t>
            </w:r>
          </w:p>
        </w:tc>
        <w:tc>
          <w:tcPr>
            <w:tcW w:type="dxa" w:w="239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Dégradation du service</w:t>
            </w:r>
          </w:p>
        </w:tc>
        <w:tc>
          <w:tcPr>
            <w:tcW w:type="dxa" w:w="387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Rate limiting par IP sur les routes sensibles.</w:t>
            </w:r>
          </w:p>
        </w:tc>
      </w:tr>
      <w:tr>
        <w:tc>
          <w:tcPr>
            <w:tcW w:type="dxa" w:w="251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Perte de données</w:t>
            </w:r>
          </w:p>
        </w:tc>
        <w:tc>
          <w:tcPr>
            <w:tcW w:type="dxa" w:w="239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Interruption ou perte métier</w:t>
            </w:r>
          </w:p>
        </w:tc>
        <w:tc>
          <w:tcPr>
            <w:tcW w:type="dxa" w:w="387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Migrations et scripts de sauvegarde/restauration.</w:t>
            </w:r>
          </w:p>
        </w:tc>
      </w:tr>
      <w:tr>
        <w:tc>
          <w:tcPr>
            <w:tcW w:type="dxa" w:w="2518"/>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Régression interface</w:t>
            </w:r>
          </w:p>
        </w:tc>
        <w:tc>
          <w:tcPr>
            <w:tcW w:type="dxa" w:w="239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Fonctionnalité cassée</w:t>
            </w:r>
          </w:p>
        </w:tc>
        <w:tc>
          <w:tcPr>
            <w:tcW w:type="dxa" w:w="387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Lint, build et scénarios Playwright.</w:t>
            </w:r>
          </w:p>
        </w:tc>
      </w:tr>
    </w:tbl>
    <w:p>
      <w:pPr>
        <w:spacing w:after="40"/>
      </w:pPr>
    </w:p>
    <w:p>
      <w:r>
        <w:br w:type="page"/>
      </w:r>
    </w:p>
    <w:p>
      <w:pPr>
        <w:jc w:val="both"/>
      </w:pPr>
      <w:r>
        <w:t>La figure 2.1 présente le diagramme de gantt et les principales phases du projet.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2.1 — Planification prévisionnelle du projet</w:t>
      </w:r>
    </w:p>
    <w:p>
      <w:pPr>
        <w:pStyle w:val="Heading2"/>
      </w:pPr>
      <w:r>
        <w:t>Conclusion du chapitre 2</w:t>
      </w:r>
    </w:p>
    <w:p>
      <w:r>
        <w:rPr>
          <w:rFonts w:ascii="Times New Roman" w:hAnsi="Times New Roman" w:eastAsia="Times New Roman"/>
        </w:rPr>
        <w:t>Le cadrage a transformé le besoin général en exigences fonctionnelles et non fonctionnelles mesurables. Cette base permet d'aborder la conception technique et les modèles de données avec une séparation claire entre parcours publics et fonctions administratives.</w:t>
      </w:r>
    </w:p>
    <w:p>
      <w:r>
        <w:br w:type="page"/>
      </w:r>
    </w:p>
    <w:p>
      <w:pPr>
        <w:spacing w:before="1600" w:after="240"/>
        <w:jc w:val="center"/>
      </w:pPr>
      <w:r>
        <w:rPr>
          <w:rFonts w:ascii="Arial" w:hAnsi="Arial" w:eastAsia="Arial"/>
          <w:b/>
          <w:color w:val="B75A22"/>
          <w:sz w:val="24"/>
        </w:rPr>
        <w:t>CHAPITRE 3</w:t>
      </w:r>
    </w:p>
    <w:p>
      <w:pPr>
        <w:pStyle w:val="Heading1"/>
      </w:pPr>
      <w:r>
        <w:rPr>
          <w:rFonts w:ascii="Times New Roman" w:hAnsi="Times New Roman" w:eastAsia="Times New Roman"/>
          <w:b/>
          <w:color w:val="003C2A"/>
          <w:sz w:val="32"/>
        </w:rPr>
        <w:t>3. Étude, analyse et conception de la solution</w:t>
      </w:r>
    </w:p>
    <w:p>
      <w:pPr>
        <w:spacing w:after="560"/>
        <w:jc w:val="center"/>
      </w:pPr>
      <w:r>
        <w:rPr>
          <w:rFonts w:ascii="Times New Roman" w:hAnsi="Times New Roman" w:eastAsia="Times New Roman"/>
          <w:i/>
          <w:color w:val="64706A"/>
          <w:sz w:val="24"/>
        </w:rPr>
        <w:t>Justifier les choix techniques et décrire les interactions, les données et la sécurité.</w:t>
      </w:r>
    </w:p>
    <w:p>
      <w:pPr>
        <w:jc w:val="center"/>
      </w:pPr>
      <w:r>
        <w:rPr>
          <w:rFonts w:ascii="Arial" w:hAnsi="Arial" w:eastAsia="Arial"/>
          <w:color w:val="B75A22"/>
          <w:sz w:val="28"/>
        </w:rPr>
        <w:t>●</w:t>
      </w:r>
    </w:p>
    <w:p>
      <w:r>
        <w:br w:type="page"/>
      </w:r>
    </w:p>
    <w:p>
      <w:pPr>
        <w:pStyle w:val="Heading2"/>
      </w:pPr>
      <w:r>
        <w:t>Introduction du chapitre</w:t>
      </w:r>
    </w:p>
    <w:p>
      <w:pPr>
        <w:jc w:val="both"/>
      </w:pPr>
      <w:r>
        <w:t>Ce chapitre justifie les technologies retenues et décrit l’architecture, les cas d’utilisation, le modèle de données ainsi que les principaux choix de sécurité.</w:t>
      </w:r>
    </w:p>
    <w:p>
      <w:pPr>
        <w:pStyle w:val="Heading2"/>
      </w:pPr>
      <w:r>
        <w:t>3.1 Critères de choix</w:t>
      </w:r>
    </w:p>
    <w:p>
      <w:r>
        <w:rPr>
          <w:rFonts w:ascii="Times New Roman" w:hAnsi="Times New Roman" w:eastAsia="Times New Roman"/>
        </w:rPr>
        <w:t>Les choix ont été guidés par la capacité à construire rapidement une interface interactive, à exposer une API robuste, à manipuler des données relationnelles et à sécuriser les fonctions administratives. La disponibilité d'un écosystème de tests et la possibilité de préparer un déploiement standard sur Linux ont également été prises en compte.</w:t>
      </w:r>
    </w:p>
    <w:p>
      <w:pPr>
        <w:pStyle w:val="ListBullet"/>
      </w:pPr>
      <w:r>
        <w:rPr>
          <w:rFonts w:ascii="Times New Roman" w:hAnsi="Times New Roman" w:eastAsia="Times New Roman"/>
        </w:rPr>
        <w:t>maturité et documentation des technologies ;</w:t>
      </w:r>
    </w:p>
    <w:p>
      <w:pPr>
        <w:pStyle w:val="ListBullet"/>
      </w:pPr>
      <w:r>
        <w:rPr>
          <w:rFonts w:ascii="Times New Roman" w:hAnsi="Times New Roman" w:eastAsia="Times New Roman"/>
        </w:rPr>
        <w:t>compatibilité avec une architecture web séparant frontend et backend ;</w:t>
      </w:r>
    </w:p>
    <w:p>
      <w:pPr>
        <w:pStyle w:val="ListBullet"/>
      </w:pPr>
      <w:r>
        <w:rPr>
          <w:rFonts w:ascii="Times New Roman" w:hAnsi="Times New Roman" w:eastAsia="Times New Roman"/>
        </w:rPr>
        <w:t>prise en charge de la validation, de la sécurité et de la persistance ;</w:t>
      </w:r>
    </w:p>
    <w:p>
      <w:pPr>
        <w:pStyle w:val="ListBullet"/>
      </w:pPr>
      <w:r>
        <w:rPr>
          <w:rFonts w:ascii="Times New Roman" w:hAnsi="Times New Roman" w:eastAsia="Times New Roman"/>
        </w:rPr>
        <w:t>capacité à gérer des composants interactifs et de la 3D ;</w:t>
      </w:r>
    </w:p>
    <w:p>
      <w:pPr>
        <w:pStyle w:val="ListBullet"/>
      </w:pPr>
      <w:r>
        <w:rPr>
          <w:rFonts w:ascii="Times New Roman" w:hAnsi="Times New Roman" w:eastAsia="Times New Roman"/>
        </w:rPr>
        <w:t>possibilité d'automatiser les tests et le build ;</w:t>
      </w:r>
    </w:p>
    <w:p>
      <w:pPr>
        <w:pStyle w:val="ListBullet"/>
      </w:pPr>
      <w:r>
        <w:rPr>
          <w:rFonts w:ascii="Times New Roman" w:hAnsi="Times New Roman" w:eastAsia="Times New Roman"/>
        </w:rPr>
        <w:t>facilité d'exploitation derrière un reverse proxy.</w:t>
      </w:r>
    </w:p>
    <w:p>
      <w:pPr>
        <w:pStyle w:val="Heading2"/>
      </w:pPr>
      <w:r>
        <w:t>3.2 Étude comparative et choix final</w:t>
      </w:r>
    </w:p>
    <w:p>
      <w:pPr>
        <w:pStyle w:val="TableCaption"/>
        <w:jc w:val="center"/>
      </w:pPr>
      <w:r>
        <w:t>Tableau 3.1 — Comparaison des choix techniques</w:t>
      </w:r>
    </w:p>
    <w:tbl>
      <w:tblPr>
        <w:tblStyle w:val="TableGrid"/>
        <w:tblW w:type="dxa" w:w="8788"/>
        <w:jc w:val="left"/>
        <w:tblLayout w:type="fixed"/>
        <w:tblLook w:firstColumn="1" w:firstRow="1" w:lastColumn="0" w:lastRow="0" w:noHBand="0" w:noVBand="1" w:val="04A0"/>
        <w:tblInd w:w="120" w:type="dxa"/>
      </w:tblPr>
      <w:tblGrid>
        <w:gridCol w:w="1743"/>
        <w:gridCol w:w="2325"/>
        <w:gridCol w:w="4720"/>
      </w:tblGrid>
      <w:tr>
        <w:trPr>
          <w:tblHeader w:val="true"/>
        </w:trPr>
        <w:tc>
          <w:tcPr>
            <w:tcW w:type="dxa" w:w="174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Couche</w:t>
            </w:r>
          </w:p>
        </w:tc>
        <w:tc>
          <w:tcPr>
            <w:tcW w:type="dxa" w:w="2325"/>
            <w:shd w:fill="003C2A"/>
            <w:vAlign w:val="center"/>
            <w:tcMar>
              <w:top w:w="90" w:type="dxa"/>
              <w:bottom w:w="90" w:type="dxa"/>
              <w:start w:w="120" w:type="dxa"/>
              <w:end w:w="120" w:type="dxa"/>
            </w:tcMar>
          </w:tcPr>
          <w:p>
            <w:pPr>
              <w:spacing w:after="0"/>
              <w:jc w:val="center"/>
            </w:pPr>
            <w:r>
              <w:rPr>
                <w:rFonts w:ascii="Arial" w:hAnsi="Arial" w:eastAsia="Arial"/>
                <w:b/>
                <w:color w:val="FFFFFF"/>
                <w:sz w:val="18"/>
              </w:rPr>
              <w:t>Option retenue</w:t>
            </w:r>
          </w:p>
        </w:tc>
        <w:tc>
          <w:tcPr>
            <w:tcW w:type="dxa" w:w="472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Justification dans G-ROD</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Interface</w:t>
            </w:r>
          </w:p>
        </w:tc>
        <w:tc>
          <w:tcPr>
            <w:tcW w:type="dxa" w:w="232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React 19</w:t>
            </w:r>
          </w:p>
        </w:tc>
        <w:tc>
          <w:tcPr>
            <w:tcW w:type="dxa" w:w="472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Composants, état interactif, routage SPA et intégration de Three.js.</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Build frontend</w:t>
            </w:r>
          </w:p>
        </w:tc>
        <w:tc>
          <w:tcPr>
            <w:tcW w:type="dxa" w:w="232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Vite 8</w:t>
            </w:r>
          </w:p>
        </w:tc>
        <w:tc>
          <w:tcPr>
            <w:tcW w:type="dxa" w:w="472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Serveur de développement rapide et génération d'assets optimisés.</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Backend</w:t>
            </w:r>
          </w:p>
        </w:tc>
        <w:tc>
          <w:tcPr>
            <w:tcW w:type="dxa" w:w="232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Spring Boot 3.5</w:t>
            </w:r>
          </w:p>
        </w:tc>
        <w:tc>
          <w:tcPr>
            <w:tcW w:type="dxa" w:w="472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API REST, injection de dépendances, validation et sécurité intégrées.</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Persistance</w:t>
            </w:r>
          </w:p>
        </w:tc>
        <w:tc>
          <w:tcPr>
            <w:tcW w:type="dxa" w:w="232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Spring Data JPA / Hibernate</w:t>
            </w:r>
          </w:p>
        </w:tc>
        <w:tc>
          <w:tcPr>
            <w:tcW w:type="dxa" w:w="472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Repositories, modèle relationnel et réduction du code répétitif.</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Base de données</w:t>
            </w:r>
          </w:p>
        </w:tc>
        <w:tc>
          <w:tcPr>
            <w:tcW w:type="dxa" w:w="232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MySQL</w:t>
            </w:r>
          </w:p>
        </w:tc>
        <w:tc>
          <w:tcPr>
            <w:tcW w:type="dxa" w:w="472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Persistance transactionnelle adaptée aux entités métier.</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Migrations</w:t>
            </w:r>
          </w:p>
        </w:tc>
        <w:tc>
          <w:tcPr>
            <w:tcW w:type="dxa" w:w="232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Flyway</w:t>
            </w:r>
          </w:p>
        </w:tc>
        <w:tc>
          <w:tcPr>
            <w:tcW w:type="dxa" w:w="472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Versionnement reproductible du schéma de base de données.</w:t>
            </w:r>
          </w:p>
        </w:tc>
      </w:tr>
      <w:tr>
        <w:tc>
          <w:tcPr>
            <w:tcW w:type="dxa" w:w="174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3D</w:t>
            </w:r>
          </w:p>
        </w:tc>
        <w:tc>
          <w:tcPr>
            <w:tcW w:type="dxa" w:w="2325"/>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Three.js</w:t>
            </w:r>
          </w:p>
        </w:tc>
        <w:tc>
          <w:tcPr>
            <w:tcW w:type="dxa" w:w="472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Rendu interactif des modèles GLB dans le navigateur.</w:t>
            </w:r>
          </w:p>
        </w:tc>
      </w:tr>
      <w:tr>
        <w:tc>
          <w:tcPr>
            <w:tcW w:type="dxa" w:w="174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Tests navigateur</w:t>
            </w:r>
          </w:p>
        </w:tc>
        <w:tc>
          <w:tcPr>
            <w:tcW w:type="dxa" w:w="2325"/>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Playwright</w:t>
            </w:r>
          </w:p>
        </w:tc>
        <w:tc>
          <w:tcPr>
            <w:tcW w:type="dxa" w:w="472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Validation des parcours critiques et des tailles d'écran.</w:t>
            </w:r>
          </w:p>
        </w:tc>
      </w:tr>
    </w:tbl>
    <w:p>
      <w:pPr>
        <w:spacing w:after="40"/>
      </w:pPr>
    </w:p>
    <w:p>
      <w:r>
        <w:rPr>
          <w:rFonts w:ascii="Times New Roman" w:hAnsi="Times New Roman" w:eastAsia="Times New Roman"/>
        </w:rPr>
        <w:t>L'architecture retenue est une application web en deux parties : une SPA React communique en HTTP/JSON avec une API Spring Boot. Le backend applique les règles métier et accède à MySQL. Les fichiers administrés sont stockés hors du répertoire web public et servis par des endpoints contrôlés.</w:t>
      </w:r>
    </w:p>
    <w:p>
      <w:pPr>
        <w:pStyle w:val="CodeBlock"/>
        <w:jc w:val="left"/>
      </w:pPr>
      <w:r>
        <w:rPr>
          <w:rFonts w:ascii="Consolas" w:hAnsi="Consolas" w:eastAsia="Consolas"/>
          <w:color w:val="003C2A"/>
          <w:sz w:val="19"/>
        </w:rPr>
        <w:t>Navigateur (React / Vite / PWA)</w:t>
        <w:br/>
        <w:t xml:space="preserve">          │  HTTPS + JSON + fichiers contrôlés</w:t>
        <w:br/>
        <w:t xml:space="preserve">          ▼</w:t>
        <w:br/>
        <w:t>Nginx / Reverse proxy</w:t>
        <w:br/>
        <w:t xml:space="preserve">          │  /api/*</w:t>
        <w:br/>
        <w:t xml:space="preserve">          ▼</w:t>
        <w:br/>
        <w:t>Spring Boot ── Spring Security ── Services métier</w:t>
        <w:br/>
        <w:t xml:space="preserve">          │                         │</w:t>
        <w:br/>
        <w:t xml:space="preserve">          ├──────── MySQL           └──────── Stockage des uploads</w:t>
      </w:r>
    </w:p>
    <w:p>
      <w:pPr>
        <w:pStyle w:val="Heading2"/>
      </w:pPr>
      <w:r>
        <w:t>3.3 Architecture logique</w:t>
      </w:r>
    </w:p>
    <w:p>
      <w:pPr>
        <w:pStyle w:val="Heading3"/>
      </w:pPr>
      <w:r>
        <w:t>3.3.1 Organisation du backend</w:t>
      </w:r>
    </w:p>
    <w:p>
      <w:r>
        <w:rPr>
          <w:rFonts w:ascii="Times New Roman" w:hAnsi="Times New Roman" w:eastAsia="Times New Roman"/>
        </w:rPr>
        <w:t>Le backend est structuré par responsabilités. Les contrôleurs reçoivent les requêtes HTTP et exposent des contrats REST. Les services portent les traitements métier. Les repositories assurent l'accès aux données. Les entités représentent le modèle persistant et les DTO limitent les données échangées avec le frontend. Les packages de configuration, de sécurité et de gestion des exceptions regroupent les préoccupations transversales.</w:t>
      </w:r>
    </w:p>
    <w:p>
      <w:pPr>
        <w:pStyle w:val="CodeBlock"/>
        <w:jc w:val="left"/>
      </w:pPr>
      <w:r>
        <w:rPr>
          <w:rFonts w:ascii="Consolas" w:hAnsi="Consolas" w:eastAsia="Consolas"/>
          <w:color w:val="003C2A"/>
          <w:sz w:val="19"/>
        </w:rPr>
        <w:t>controller  →  validation HTTP et endpoints REST</w:t>
        <w:br/>
        <w:t>service     →  règles métier et transactions</w:t>
        <w:br/>
        <w:t>repository  →  requêtes JPA et pagination</w:t>
        <w:br/>
        <w:t>entity      →  modèle relationnel persistant</w:t>
        <w:br/>
        <w:t>dto         →  contrats d'entrée et de sortie</w:t>
        <w:br/>
        <w:t>security    →  JWT, rate limiting et WebAuthn</w:t>
        <w:br/>
        <w:t>config      →  sécurité, CORS, bootstrap et propriétés</w:t>
      </w:r>
    </w:p>
    <w:p>
      <w:pPr>
        <w:pStyle w:val="Heading3"/>
      </w:pPr>
      <w:r>
        <w:t>3.3.2 Organisation du frontend</w:t>
      </w:r>
    </w:p>
    <w:p>
      <w:r>
        <w:rPr>
          <w:rFonts w:ascii="Times New Roman" w:hAnsi="Times New Roman" w:eastAsia="Times New Roman"/>
        </w:rPr>
        <w:t>Le frontend utilise React Router pour les pages publiques et administratives. Les appels à l'API alimentent les vues du catalogue, les formulaires et les tableaux de gestion. Les états de navigation, de thème, de filtres, de pagination et de panneaux responsives sont gérés côté client.</w:t>
      </w:r>
    </w:p>
    <w:p>
      <w:r>
        <w:rPr>
          <w:rFonts w:ascii="Times New Roman" w:hAnsi="Times New Roman" w:eastAsia="Times New Roman"/>
        </w:rPr>
        <w:t>La version actuelle reste fonctionnelle mais concentre encore une grande partie des composants et styles dans les fichiers App.jsx et App.css. Une modularisation en pages, layouts, composants, hooks et services constitue une amélioration de maintenabilité identifiée pour la suite, sans remettre en cause l'architecture fonctionnelle validée.</w:t>
      </w:r>
    </w:p>
    <w:p>
      <w:pPr>
        <w:pStyle w:val="Heading2"/>
      </w:pPr>
      <w:r>
        <w:t>3.4 Cas d'utilisation</w:t>
      </w:r>
    </w:p>
    <w:p>
      <w:pPr>
        <w:pStyle w:val="TableCaption"/>
        <w:jc w:val="center"/>
      </w:pPr>
      <w:r>
        <w:t>Tableau 3.2 — Principaux cas d'utilisation</w:t>
      </w:r>
    </w:p>
    <w:tbl>
      <w:tblPr>
        <w:tblStyle w:val="TableGrid"/>
        <w:tblW w:type="dxa" w:w="8788"/>
        <w:jc w:val="left"/>
        <w:tblLayout w:type="fixed"/>
        <w:tblLook w:firstColumn="1" w:firstRow="1" w:lastColumn="0" w:lastRow="0" w:noHBand="0" w:noVBand="1" w:val="04A0"/>
        <w:tblInd w:w="120" w:type="dxa"/>
      </w:tblPr>
      <w:tblGrid>
        <w:gridCol w:w="2421"/>
        <w:gridCol w:w="1840"/>
        <w:gridCol w:w="4527"/>
      </w:tblGrid>
      <w:tr>
        <w:trPr>
          <w:tblHeader w:val="true"/>
        </w:trPr>
        <w:tc>
          <w:tcPr>
            <w:tcW w:type="dxa" w:w="2421"/>
            <w:shd w:fill="003C2A"/>
            <w:vAlign w:val="center"/>
            <w:tcMar>
              <w:top w:w="90" w:type="dxa"/>
              <w:bottom w:w="90" w:type="dxa"/>
              <w:start w:w="120" w:type="dxa"/>
              <w:end w:w="120" w:type="dxa"/>
            </w:tcMar>
          </w:tcPr>
          <w:p>
            <w:pPr>
              <w:spacing w:after="0"/>
              <w:jc w:val="center"/>
            </w:pPr>
            <w:r>
              <w:rPr>
                <w:rFonts w:ascii="Arial" w:hAnsi="Arial" w:eastAsia="Arial"/>
                <w:b/>
                <w:color w:val="FFFFFF"/>
                <w:sz w:val="18"/>
              </w:rPr>
              <w:t>Cas</w:t>
            </w:r>
          </w:p>
        </w:tc>
        <w:tc>
          <w:tcPr>
            <w:tcW w:type="dxa" w:w="184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Acteur</w:t>
            </w:r>
          </w:p>
        </w:tc>
        <w:tc>
          <w:tcPr>
            <w:tcW w:type="dxa" w:w="4527"/>
            <w:shd w:fill="003C2A"/>
            <w:vAlign w:val="center"/>
            <w:tcMar>
              <w:top w:w="90" w:type="dxa"/>
              <w:bottom w:w="90" w:type="dxa"/>
              <w:start w:w="120" w:type="dxa"/>
              <w:end w:w="120" w:type="dxa"/>
            </w:tcMar>
          </w:tcPr>
          <w:p>
            <w:pPr>
              <w:spacing w:after="0"/>
              <w:jc w:val="center"/>
            </w:pPr>
            <w:r>
              <w:rPr>
                <w:rFonts w:ascii="Arial" w:hAnsi="Arial" w:eastAsia="Arial"/>
                <w:b/>
                <w:color w:val="FFFFFF"/>
                <w:sz w:val="18"/>
              </w:rPr>
              <w:t>Scénario nominal</w:t>
            </w:r>
          </w:p>
        </w:tc>
      </w:tr>
      <w:tr>
        <w:tc>
          <w:tcPr>
            <w:tcW w:type="dxa" w:w="242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le catalogue</w:t>
            </w:r>
          </w:p>
        </w:tc>
        <w:tc>
          <w:tcPr>
            <w:tcW w:type="dxa" w:w="184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Visiteur</w:t>
            </w:r>
          </w:p>
        </w:tc>
        <w:tc>
          <w:tcPr>
            <w:tcW w:type="dxa" w:w="452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Charger les produits actifs, rechercher, filtrer puis ouvrir une fiche.</w:t>
            </w:r>
          </w:p>
        </w:tc>
      </w:tr>
      <w:tr>
        <w:tc>
          <w:tcPr>
            <w:tcW w:type="dxa" w:w="242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Demander un devis</w:t>
            </w:r>
          </w:p>
        </w:tc>
        <w:tc>
          <w:tcPr>
            <w:tcW w:type="dxa" w:w="184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Prospect</w:t>
            </w:r>
          </w:p>
        </w:tc>
        <w:tc>
          <w:tcPr>
            <w:tcW w:type="dxa" w:w="452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Renseigner le formulaire, joindre éventuellement un plan et valider.</w:t>
            </w:r>
          </w:p>
        </w:tc>
      </w:tr>
      <w:tr>
        <w:tc>
          <w:tcPr>
            <w:tcW w:type="dxa" w:w="242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Demander un document</w:t>
            </w:r>
          </w:p>
        </w:tc>
        <w:tc>
          <w:tcPr>
            <w:tcW w:type="dxa" w:w="184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Client</w:t>
            </w:r>
          </w:p>
        </w:tc>
        <w:tc>
          <w:tcPr>
            <w:tcW w:type="dxa" w:w="452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Choisir un type, préciser le produit et transmettre la demande.</w:t>
            </w:r>
          </w:p>
        </w:tc>
      </w:tr>
      <w:tr>
        <w:tc>
          <w:tcPr>
            <w:tcW w:type="dxa" w:w="242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Traiter une demande</w:t>
            </w:r>
          </w:p>
        </w:tc>
        <w:tc>
          <w:tcPr>
            <w:tcW w:type="dxa" w:w="184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452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la demande, changer son statut et exporter son PDF.</w:t>
            </w:r>
          </w:p>
        </w:tc>
      </w:tr>
      <w:tr>
        <w:tc>
          <w:tcPr>
            <w:tcW w:type="dxa" w:w="242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Gérer un produit</w:t>
            </w:r>
          </w:p>
        </w:tc>
        <w:tc>
          <w:tcPr>
            <w:tcW w:type="dxa" w:w="184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452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Créer ou modifier les informations, l'image et l'état actif.</w:t>
            </w:r>
          </w:p>
        </w:tc>
      </w:tr>
      <w:tr>
        <w:tc>
          <w:tcPr>
            <w:tcW w:type="dxa" w:w="242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Publier une ressource</w:t>
            </w:r>
          </w:p>
        </w:tc>
        <w:tc>
          <w:tcPr>
            <w:tcW w:type="dxa" w:w="184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452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Téléverser un PDF, définir le type, le produit et la visibilité.</w:t>
            </w:r>
          </w:p>
        </w:tc>
      </w:tr>
      <w:tr>
        <w:tc>
          <w:tcPr>
            <w:tcW w:type="dxa" w:w="242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Consulter les notifications</w:t>
            </w:r>
          </w:p>
        </w:tc>
        <w:tc>
          <w:tcPr>
            <w:tcW w:type="dxa" w:w="184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452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Filtrer, ouvrir l'élément lié et marquer comme lu.</w:t>
            </w:r>
          </w:p>
        </w:tc>
      </w:tr>
      <w:tr>
        <w:tc>
          <w:tcPr>
            <w:tcW w:type="dxa" w:w="242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Se connecter par Passkey</w:t>
            </w:r>
          </w:p>
        </w:tc>
        <w:tc>
          <w:tcPr>
            <w:tcW w:type="dxa" w:w="184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Administrateur</w:t>
            </w:r>
          </w:p>
        </w:tc>
        <w:tc>
          <w:tcPr>
            <w:tcW w:type="dxa" w:w="452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Initier le challenge WebAuthn et valider avec l'appareil.</w:t>
            </w:r>
          </w:p>
        </w:tc>
      </w:tr>
    </w:tbl>
    <w:p>
      <w:pPr>
        <w:spacing w:after="40"/>
      </w:pPr>
    </w:p>
    <w:p>
      <w:pPr>
        <w:pStyle w:val="Placeholder"/>
        <w:jc w:val="left"/>
      </w:pPr>
      <w:r>
        <w:rPr>
          <w:rFonts w:ascii="Times New Roman" w:hAnsi="Times New Roman" w:eastAsia="Times New Roman"/>
          <w:b/>
          <w:color w:val="B75A22"/>
          <w:sz w:val="21"/>
        </w:rPr>
        <w:t>À COMPLÉTER — Insérer le diagramme UML de cas d'utilisation global avec les acteurs Visiteur, Client et Administrateur.</w:t>
      </w:r>
    </w:p>
    <w:p>
      <w:pPr>
        <w:pStyle w:val="Heading2"/>
      </w:pPr>
      <w:r>
        <w:t>3.5 Diagrammes de séquence</w:t>
      </w:r>
    </w:p>
    <w:p>
      <w:pPr>
        <w:pStyle w:val="Heading3"/>
      </w:pPr>
      <w:r>
        <w:t>3.5.1 Création d'une demande de devis</w:t>
      </w:r>
    </w:p>
    <w:p>
      <w:pPr>
        <w:pStyle w:val="ListNumber"/>
      </w:pPr>
      <w:r>
        <w:rPr>
          <w:rFonts w:ascii="Times New Roman" w:hAnsi="Times New Roman" w:eastAsia="Times New Roman"/>
        </w:rPr>
        <w:t>Le client complète le formulaire public et choisit éventuellement un fichier.</w:t>
      </w:r>
    </w:p>
    <w:p>
      <w:pPr>
        <w:pStyle w:val="ListNumber"/>
      </w:pPr>
      <w:r>
        <w:rPr>
          <w:rFonts w:ascii="Times New Roman" w:hAnsi="Times New Roman" w:eastAsia="Times New Roman"/>
        </w:rPr>
        <w:t>Le frontend valide les données puis envoie le fichier vers la zone temporaire.</w:t>
      </w:r>
    </w:p>
    <w:p>
      <w:pPr>
        <w:pStyle w:val="ListNumber"/>
      </w:pPr>
      <w:r>
        <w:rPr>
          <w:rFonts w:ascii="Times New Roman" w:hAnsi="Times New Roman" w:eastAsia="Times New Roman"/>
        </w:rPr>
        <w:t>L'API valide la requête, crée ou rattache le client et enregistre la demande.</w:t>
      </w:r>
    </w:p>
    <w:p>
      <w:pPr>
        <w:pStyle w:val="ListNumber"/>
      </w:pPr>
      <w:r>
        <w:rPr>
          <w:rFonts w:ascii="Times New Roman" w:hAnsi="Times New Roman" w:eastAsia="Times New Roman"/>
        </w:rPr>
        <w:t>Le fichier est promu vers le stockage définitif après réussite de la transaction.</w:t>
      </w:r>
    </w:p>
    <w:p>
      <w:pPr>
        <w:pStyle w:val="ListNumber"/>
      </w:pPr>
      <w:r>
        <w:rPr>
          <w:rFonts w:ascii="Times New Roman" w:hAnsi="Times New Roman" w:eastAsia="Times New Roman"/>
        </w:rPr>
        <w:t>Une notification métier est créée et l'envoi externe optionnel est tenté.</w:t>
      </w:r>
    </w:p>
    <w:p>
      <w:pPr>
        <w:pStyle w:val="ListNumber"/>
      </w:pPr>
      <w:r>
        <w:rPr>
          <w:rFonts w:ascii="Times New Roman" w:hAnsi="Times New Roman" w:eastAsia="Times New Roman"/>
        </w:rPr>
        <w:t>Le frontend confirme la création sans exposer les détails internes.</w:t>
      </w:r>
    </w:p>
    <w:p>
      <w:pPr>
        <w:pStyle w:val="Placeholder"/>
        <w:jc w:val="left"/>
      </w:pPr>
      <w:r>
        <w:rPr>
          <w:rFonts w:ascii="Times New Roman" w:hAnsi="Times New Roman" w:eastAsia="Times New Roman"/>
          <w:b/>
          <w:color w:val="B75A22"/>
          <w:sz w:val="21"/>
        </w:rPr>
        <w:t>À COMPLÉTER — Insérer le diagramme de séquence UML correspondant.</w:t>
      </w:r>
    </w:p>
    <w:p>
      <w:pPr>
        <w:pStyle w:val="Heading3"/>
      </w:pPr>
      <w:r>
        <w:t>3.5.2 Authentification administrateur</w:t>
      </w:r>
    </w:p>
    <w:p>
      <w:pPr>
        <w:pStyle w:val="ListNumber"/>
      </w:pPr>
      <w:r>
        <w:rPr>
          <w:rFonts w:ascii="Times New Roman" w:hAnsi="Times New Roman" w:eastAsia="Times New Roman"/>
        </w:rPr>
        <w:t>L'administrateur transmet son adresse et son mot de passe sur la route de connexion.</w:t>
      </w:r>
    </w:p>
    <w:p>
      <w:pPr>
        <w:pStyle w:val="ListNumber"/>
      </w:pPr>
      <w:r>
        <w:rPr>
          <w:rFonts w:ascii="Times New Roman" w:hAnsi="Times New Roman" w:eastAsia="Times New Roman"/>
        </w:rPr>
        <w:t>Spring Security charge le compte et compare le mot de passe avec BCrypt.</w:t>
      </w:r>
    </w:p>
    <w:p>
      <w:pPr>
        <w:pStyle w:val="ListNumber"/>
      </w:pPr>
      <w:r>
        <w:rPr>
          <w:rFonts w:ascii="Times New Roman" w:hAnsi="Times New Roman" w:eastAsia="Times New Roman"/>
        </w:rPr>
        <w:t>En cas de succès, le backend génère un JWT signé et limité dans le temps.</w:t>
      </w:r>
    </w:p>
    <w:p>
      <w:pPr>
        <w:pStyle w:val="ListNumber"/>
      </w:pPr>
      <w:r>
        <w:rPr>
          <w:rFonts w:ascii="Times New Roman" w:hAnsi="Times New Roman" w:eastAsia="Times New Roman"/>
        </w:rPr>
        <w:t>Le frontend conserve la session et joint le jeton aux requêtes protégées.</w:t>
      </w:r>
    </w:p>
    <w:p>
      <w:pPr>
        <w:pStyle w:val="ListNumber"/>
      </w:pPr>
      <w:r>
        <w:rPr>
          <w:rFonts w:ascii="Times New Roman" w:hAnsi="Times New Roman" w:eastAsia="Times New Roman"/>
        </w:rPr>
        <w:t>Le filtre JWT vérifie la signature et reconstruit l'identité authentifiée.</w:t>
      </w:r>
    </w:p>
    <w:p>
      <w:pPr>
        <w:pStyle w:val="Placeholder"/>
        <w:jc w:val="left"/>
      </w:pPr>
      <w:r>
        <w:rPr>
          <w:rFonts w:ascii="Times New Roman" w:hAnsi="Times New Roman" w:eastAsia="Times New Roman"/>
          <w:b/>
          <w:color w:val="B75A22"/>
          <w:sz w:val="21"/>
        </w:rPr>
        <w:t>À COMPLÉTER — Insérer le diagramme de séquence de connexion JWT et, séparément, celui de WebAuthn.</w:t>
      </w:r>
    </w:p>
    <w:p>
      <w:pPr>
        <w:pStyle w:val="Heading2"/>
      </w:pPr>
      <w:r>
        <w:t>3.6 Modèle de données</w:t>
      </w:r>
    </w:p>
    <w:p>
      <w:pPr>
        <w:pStyle w:val="TableCaption"/>
        <w:jc w:val="center"/>
      </w:pPr>
      <w:r>
        <w:t>Tableau 3.3 — Entités métier</w:t>
      </w:r>
    </w:p>
    <w:tbl>
      <w:tblPr>
        <w:tblStyle w:val="TableGrid"/>
        <w:tblW w:type="dxa" w:w="8788"/>
        <w:jc w:val="left"/>
        <w:tblLayout w:type="fixed"/>
        <w:tblLook w:firstColumn="1" w:firstRow="1" w:lastColumn="0" w:lastRow="0" w:noHBand="0" w:noVBand="1" w:val="04A0"/>
        <w:tblInd w:w="120" w:type="dxa"/>
      </w:tblPr>
      <w:tblGrid>
        <w:gridCol w:w="2131"/>
        <w:gridCol w:w="3777"/>
        <w:gridCol w:w="2880"/>
      </w:tblGrid>
      <w:tr>
        <w:trPr>
          <w:tblHeader w:val="true"/>
        </w:trPr>
        <w:tc>
          <w:tcPr>
            <w:tcW w:type="dxa" w:w="2131"/>
            <w:shd w:fill="003C2A"/>
            <w:vAlign w:val="center"/>
            <w:tcMar>
              <w:top w:w="90" w:type="dxa"/>
              <w:bottom w:w="90" w:type="dxa"/>
              <w:start w:w="120" w:type="dxa"/>
              <w:end w:w="120" w:type="dxa"/>
            </w:tcMar>
          </w:tcPr>
          <w:p>
            <w:pPr>
              <w:spacing w:after="0"/>
              <w:jc w:val="center"/>
            </w:pPr>
            <w:r>
              <w:rPr>
                <w:rFonts w:ascii="Arial" w:hAnsi="Arial" w:eastAsia="Arial"/>
                <w:b/>
                <w:color w:val="FFFFFF"/>
                <w:sz w:val="18"/>
              </w:rPr>
              <w:t>Entité</w:t>
            </w:r>
          </w:p>
        </w:tc>
        <w:tc>
          <w:tcPr>
            <w:tcW w:type="dxa" w:w="3777"/>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Rôle métier</w:t>
            </w:r>
          </w:p>
        </w:tc>
        <w:tc>
          <w:tcPr>
            <w:tcW w:type="dxa" w:w="2880"/>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Relations principales</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Utilisateur</w:t>
            </w:r>
          </w:p>
        </w:tc>
        <w:tc>
          <w:tcPr>
            <w:tcW w:type="dxa" w:w="377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Compte administrateur et rôle.</w:t>
            </w:r>
          </w:p>
        </w:tc>
        <w:tc>
          <w:tcPr>
            <w:tcW w:type="dxa" w:w="288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Passkeys, lectures de notifications.</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Produit</w:t>
            </w:r>
          </w:p>
        </w:tc>
        <w:tc>
          <w:tcPr>
            <w:tcW w:type="dxa" w:w="377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Catalogue, caractéristiques, image, état et modèle 3D.</w:t>
            </w:r>
          </w:p>
        </w:tc>
        <w:tc>
          <w:tcPr>
            <w:tcW w:type="dxa" w:w="288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Demandes et documents techniques.</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Client</w:t>
            </w:r>
          </w:p>
        </w:tc>
        <w:tc>
          <w:tcPr>
            <w:tcW w:type="dxa" w:w="377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Identité issue des interactions commerciales.</w:t>
            </w:r>
          </w:p>
        </w:tc>
        <w:tc>
          <w:tcPr>
            <w:tcW w:type="dxa" w:w="288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Demandes de devis et historique.</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DemandeDevis</w:t>
            </w:r>
          </w:p>
        </w:tc>
        <w:tc>
          <w:tcPr>
            <w:tcW w:type="dxa" w:w="377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Besoin commercial, quantités, statut, priorité et pièce jointe.</w:t>
            </w:r>
          </w:p>
        </w:tc>
        <w:tc>
          <w:tcPr>
            <w:tcW w:type="dxa" w:w="288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Client et produit.</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DemandeDocument</w:t>
            </w:r>
          </w:p>
        </w:tc>
        <w:tc>
          <w:tcPr>
            <w:tcW w:type="dxa" w:w="377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Demande d'une ressource technique.</w:t>
            </w:r>
          </w:p>
        </w:tc>
        <w:tc>
          <w:tcPr>
            <w:tcW w:type="dxa" w:w="288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Produit et coordonnées client.</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DocumentTechnique</w:t>
            </w:r>
          </w:p>
        </w:tc>
        <w:tc>
          <w:tcPr>
            <w:tcW w:type="dxa" w:w="377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PDF public ou privé associé à un type et éventuellement un produit.</w:t>
            </w:r>
          </w:p>
        </w:tc>
        <w:tc>
          <w:tcPr>
            <w:tcW w:type="dxa" w:w="288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Produit.</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Notification</w:t>
            </w:r>
          </w:p>
        </w:tc>
        <w:tc>
          <w:tcPr>
            <w:tcW w:type="dxa" w:w="377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Événement métier persistant et cible de navigation.</w:t>
            </w:r>
          </w:p>
        </w:tc>
        <w:tc>
          <w:tcPr>
            <w:tcW w:type="dxa" w:w="288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Lecture par utilisateur.</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NotificationLecture</w:t>
            </w:r>
          </w:p>
        </w:tc>
        <w:tc>
          <w:tcPr>
            <w:tcW w:type="dxa" w:w="377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État lu/non lu propre à l'administrateur.</w:t>
            </w:r>
          </w:p>
        </w:tc>
        <w:tc>
          <w:tcPr>
            <w:tcW w:type="dxa" w:w="288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Utilisateur et notification.</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AdminPasskeyCredential</w:t>
            </w:r>
          </w:p>
        </w:tc>
        <w:tc>
          <w:tcPr>
            <w:tcW w:type="dxa" w:w="377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Clé publique et compteur WebAuthn.</w:t>
            </w:r>
          </w:p>
        </w:tc>
        <w:tc>
          <w:tcPr>
            <w:tcW w:type="dxa" w:w="2880"/>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Adresse du compte administrateur.</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AppSetting</w:t>
            </w:r>
          </w:p>
        </w:tc>
        <w:tc>
          <w:tcPr>
            <w:tcW w:type="dxa" w:w="377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Préférences administratives persistantes.</w:t>
            </w:r>
          </w:p>
        </w:tc>
        <w:tc>
          <w:tcPr>
            <w:tcW w:type="dxa" w:w="2880"/>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Clé/valeur de configuration.</w:t>
            </w:r>
          </w:p>
        </w:tc>
      </w:tr>
    </w:tbl>
    <w:p>
      <w:pPr>
        <w:spacing w:after="40"/>
      </w:pPr>
    </w:p>
    <w:p>
      <w:pPr>
        <w:pStyle w:val="Placeholder"/>
        <w:jc w:val="left"/>
      </w:pPr>
      <w:r>
        <w:rPr>
          <w:rFonts w:ascii="Times New Roman" w:hAnsi="Times New Roman" w:eastAsia="Times New Roman"/>
          <w:b/>
          <w:color w:val="B75A22"/>
          <w:sz w:val="21"/>
        </w:rPr>
        <w:t>À COMPLÉTER — Insérer le diagramme de classes ou le modèle relationnel final généré depuis ces entités.</w:t>
      </w:r>
    </w:p>
    <w:p>
      <w:pPr>
        <w:pStyle w:val="Heading2"/>
      </w:pPr>
      <w:r>
        <w:t>3.7 Conception de la sécurité</w:t>
      </w:r>
    </w:p>
    <w:p>
      <w:r>
        <w:rPr>
          <w:rFonts w:ascii="Times New Roman" w:hAnsi="Times New Roman" w:eastAsia="Times New Roman"/>
        </w:rPr>
        <w:t>La conception applique une défense en profondeur. Les routes publiques sont limitées aux consultations et créations attendues. Les fonctions d'administration exigent une authentification. Les mots de passe ne sont jamais stockés en clair. Les JWT sont signés avec un secret externe au dépôt. Les origines autorisées sont configurées afin de maîtriser les appels depuis le navigateur.</w:t>
      </w:r>
    </w:p>
    <w:p>
      <w:r>
        <w:rPr>
          <w:rFonts w:ascii="Times New Roman" w:hAnsi="Times New Roman" w:eastAsia="Times New Roman"/>
        </w:rPr>
        <w:t>Les endpoints publics sensibles disposent d'une limitation de fréquence par adresse IP. Les fichiers font l'objet de contrôles de type et de taille. Les PDF privés et les plans de devis ne sont pas exposés directement par Nginx : leur téléchargement passe par des contrôleurs qui appliquent les règles d'accès.</w:t>
      </w:r>
    </w:p>
    <w:p>
      <w:r>
        <w:rPr>
          <w:rFonts w:ascii="Times New Roman" w:hAnsi="Times New Roman" w:eastAsia="Times New Roman"/>
        </w:rPr>
        <w:t>L'option Passkey s'appuie sur WebAuthn pour permettre l'utilisation de Face ID, Touch ID ou Windows Hello. En dehors de localhost, ce mécanisme exige HTTPS, un identifiant RP correspondant au domaine et une validation stricte de l'origine. Les challenges étant actuellement conservés en mémoire, le déploiement recommandé reste mono-instance tant qu'un stockage partagé n'est pas ajouté.</w:t>
      </w:r>
    </w:p>
    <w:p>
      <w:pPr>
        <w:pStyle w:val="Heading2"/>
      </w:pPr>
      <w:r>
        <w:t>3.8 Conception de la montée en charge fonctionnelle</w:t>
      </w:r>
    </w:p>
    <w:p>
      <w:r>
        <w:rPr>
          <w:rFonts w:ascii="Times New Roman" w:hAnsi="Times New Roman" w:eastAsia="Times New Roman"/>
        </w:rPr>
        <w:t>Les listes d'administration ne chargent pas nécessairement toutes les données en une seule fois. Des endpoints dédiés fournissent des pages filtrées et triées pour les demandes, les produits, les documents et les ressources. Le pipeline commercial retourne des colonnes par statut avec des compteurs globaux et un nombre limité de cartes prioritaires. Cette stratégie maintient une interface lisible lorsque le nombre de demandes augmente.</w:t>
      </w:r>
    </w:p>
    <w:p>
      <w:r>
        <w:br w:type="page"/>
      </w:r>
    </w:p>
    <w:p>
      <w:pPr>
        <w:jc w:val="both"/>
      </w:pPr>
      <w:r>
        <w:t>La figure 3.1 présente les couches frontend, api, base de données et stockage documentaire.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3.1 — Architecture globale de la plateforme G-ROD</w:t>
      </w:r>
    </w:p>
    <w:p>
      <w:r>
        <w:br w:type="page"/>
      </w:r>
    </w:p>
    <w:p>
      <w:pPr>
        <w:jc w:val="both"/>
      </w:pPr>
      <w:r>
        <w:t>La figure 3.2 présente les interactions du visiteur et du client avec le site public.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3.2 — Diagramme de cas d’utilisation du site public</w:t>
      </w:r>
    </w:p>
    <w:p>
      <w:r>
        <w:br w:type="page"/>
      </w:r>
    </w:p>
    <w:p>
      <w:pPr>
        <w:jc w:val="both"/>
      </w:pPr>
      <w:r>
        <w:t>La figure 3.3 présente les fonctions accessibles à l’administrateur.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3.3 — Diagramme de cas d’utilisation de l’espace Admin</w:t>
      </w:r>
    </w:p>
    <w:p>
      <w:r>
        <w:br w:type="page"/>
      </w:r>
    </w:p>
    <w:p>
      <w:pPr>
        <w:jc w:val="both"/>
      </w:pPr>
      <w:r>
        <w:t>La figure 3.4 présente le parcours complet de création d’une demande de devis.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3.4 — Diagramme de séquence d’une demande de devis</w:t>
      </w:r>
    </w:p>
    <w:p>
      <w:r>
        <w:br w:type="page"/>
      </w:r>
    </w:p>
    <w:p>
      <w:pPr>
        <w:jc w:val="both"/>
      </w:pPr>
      <w:r>
        <w:t>La figure 3.5 présente la consultation et la mise à jour du statut d’une demande.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3.5 — Diagramme de séquence du traitement administratif</w:t>
      </w:r>
    </w:p>
    <w:p>
      <w:r>
        <w:br w:type="page"/>
      </w:r>
    </w:p>
    <w:p>
      <w:pPr>
        <w:jc w:val="both"/>
      </w:pPr>
      <w:r>
        <w:t>La figure 3.6 présente les entités métier et leurs principales relations.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3.6 — Modèle conceptuel des données</w:t>
      </w:r>
    </w:p>
    <w:p>
      <w:pPr>
        <w:pStyle w:val="Heading2"/>
      </w:pPr>
      <w:r>
        <w:t>Conclusion du chapitre 3</w:t>
      </w:r>
    </w:p>
    <w:p>
      <w:r>
        <w:rPr>
          <w:rFonts w:ascii="Times New Roman" w:hAnsi="Times New Roman" w:eastAsia="Times New Roman"/>
        </w:rPr>
        <w:t>La conception retenue sépare clairement l'interface, l'API, les règles métier, les données et les fichiers. Les modèles d'interaction et de sécurité définissent le cadre de la réalisation présentée dans le dernier chapitre.</w:t>
      </w:r>
    </w:p>
    <w:p>
      <w:r>
        <w:br w:type="page"/>
      </w:r>
    </w:p>
    <w:p>
      <w:pPr>
        <w:spacing w:before="1600" w:after="240"/>
        <w:jc w:val="center"/>
      </w:pPr>
      <w:r>
        <w:rPr>
          <w:rFonts w:ascii="Arial" w:hAnsi="Arial" w:eastAsia="Arial"/>
          <w:b/>
          <w:color w:val="B75A22"/>
          <w:sz w:val="24"/>
        </w:rPr>
        <w:t>CHAPITRE 4</w:t>
      </w:r>
    </w:p>
    <w:p>
      <w:pPr>
        <w:pStyle w:val="Heading1"/>
      </w:pPr>
      <w:r>
        <w:rPr>
          <w:rFonts w:ascii="Times New Roman" w:hAnsi="Times New Roman" w:eastAsia="Times New Roman"/>
          <w:b/>
          <w:color w:val="003C2A"/>
          <w:sz w:val="32"/>
        </w:rPr>
        <w:t>4. Réalisation et mise en œuvre</w:t>
      </w:r>
    </w:p>
    <w:p>
      <w:pPr>
        <w:spacing w:after="560"/>
        <w:jc w:val="center"/>
      </w:pPr>
      <w:r>
        <w:rPr>
          <w:rFonts w:ascii="Times New Roman" w:hAnsi="Times New Roman" w:eastAsia="Times New Roman"/>
          <w:i/>
          <w:color w:val="64706A"/>
          <w:sz w:val="24"/>
        </w:rPr>
        <w:t>Décrire les fonctionnalités livrées, les contrôles de qualité et la préparation de l'exploitation.</w:t>
      </w:r>
    </w:p>
    <w:p>
      <w:pPr>
        <w:jc w:val="center"/>
      </w:pPr>
      <w:r>
        <w:rPr>
          <w:rFonts w:ascii="Arial" w:hAnsi="Arial" w:eastAsia="Arial"/>
          <w:color w:val="B75A22"/>
          <w:sz w:val="28"/>
        </w:rPr>
        <w:t>●</w:t>
      </w:r>
    </w:p>
    <w:p>
      <w:r>
        <w:br w:type="page"/>
      </w:r>
    </w:p>
    <w:p>
      <w:pPr>
        <w:pStyle w:val="Heading2"/>
      </w:pPr>
      <w:r>
        <w:t>Introduction du chapitre</w:t>
      </w:r>
    </w:p>
    <w:p>
      <w:pPr>
        <w:jc w:val="both"/>
      </w:pPr>
      <w:r>
        <w:t>Ce chapitre présente l’environnement de développement, les modules réalisés, les mécanismes de sécurité et de gestion des fichiers, la recette ainsi que la préparation du déploiement.</w:t>
      </w:r>
    </w:p>
    <w:p>
      <w:pPr>
        <w:pStyle w:val="Heading2"/>
      </w:pPr>
      <w:r>
        <w:t>4.1 Environnement technique</w:t>
      </w:r>
    </w:p>
    <w:p>
      <w:pPr>
        <w:pStyle w:val="TableCaption"/>
        <w:jc w:val="center"/>
      </w:pPr>
      <w:r>
        <w:t>Tableau 4.1 — Technologies et outils</w:t>
      </w:r>
    </w:p>
    <w:tbl>
      <w:tblPr>
        <w:tblStyle w:val="TableGrid"/>
        <w:tblW w:type="dxa" w:w="8788"/>
        <w:jc w:val="left"/>
        <w:tblLayout w:type="fixed"/>
        <w:tblLook w:firstColumn="1" w:firstRow="1" w:lastColumn="0" w:lastRow="0" w:noHBand="0" w:noVBand="1" w:val="04A0"/>
        <w:tblInd w:w="120" w:type="dxa"/>
      </w:tblPr>
      <w:tblGrid>
        <w:gridCol w:w="2131"/>
        <w:gridCol w:w="2131"/>
        <w:gridCol w:w="4526"/>
      </w:tblGrid>
      <w:tr>
        <w:trPr>
          <w:tblHeader w:val="true"/>
        </w:trPr>
        <w:tc>
          <w:tcPr>
            <w:tcW w:type="dxa" w:w="2131"/>
            <w:shd w:fill="003C2A"/>
            <w:vAlign w:val="center"/>
            <w:tcMar>
              <w:top w:w="90" w:type="dxa"/>
              <w:bottom w:w="90" w:type="dxa"/>
              <w:start w:w="120" w:type="dxa"/>
              <w:end w:w="120" w:type="dxa"/>
            </w:tcMar>
          </w:tcPr>
          <w:p>
            <w:pPr>
              <w:spacing w:after="0"/>
              <w:jc w:val="center"/>
            </w:pPr>
            <w:r>
              <w:rPr>
                <w:rFonts w:ascii="Arial" w:hAnsi="Arial" w:eastAsia="Arial"/>
                <w:b/>
                <w:color w:val="FFFFFF"/>
                <w:sz w:val="18"/>
              </w:rPr>
              <w:t>Technologie</w:t>
            </w:r>
          </w:p>
        </w:tc>
        <w:tc>
          <w:tcPr>
            <w:tcW w:type="dxa" w:w="2131"/>
            <w:shd w:fill="003C2A"/>
            <w:vAlign w:val="center"/>
            <w:tcMar>
              <w:top w:w="90" w:type="dxa"/>
              <w:bottom w:w="90" w:type="dxa"/>
              <w:start w:w="120" w:type="dxa"/>
              <w:end w:w="120" w:type="dxa"/>
            </w:tcMar>
          </w:tcPr>
          <w:p>
            <w:pPr>
              <w:spacing w:after="0"/>
              <w:jc w:val="center"/>
            </w:pPr>
            <w:r>
              <w:rPr>
                <w:rFonts w:ascii="Arial" w:hAnsi="Arial" w:eastAsia="Arial"/>
                <w:b/>
                <w:color w:val="FFFFFF"/>
                <w:sz w:val="18"/>
              </w:rPr>
              <w:t>Version observée</w:t>
            </w:r>
          </w:p>
        </w:tc>
        <w:tc>
          <w:tcPr>
            <w:tcW w:type="dxa" w:w="4526"/>
            <w:shd w:fill="003C2A"/>
            <w:vAlign w:val="center"/>
            <w:tcMar>
              <w:top w:w="90" w:type="dxa"/>
              <w:bottom w:w="90" w:type="dxa"/>
              <w:start w:w="120" w:type="dxa"/>
              <w:end w:w="120" w:type="dxa"/>
            </w:tcMar>
          </w:tcPr>
          <w:p>
            <w:pPr>
              <w:spacing w:after="0"/>
              <w:jc w:val="center"/>
            </w:pPr>
            <w:r>
              <w:rPr>
                <w:rFonts w:ascii="Arial" w:hAnsi="Arial" w:eastAsia="Arial"/>
                <w:b/>
                <w:color w:val="FFFFFF"/>
                <w:sz w:val="18"/>
              </w:rPr>
              <w:t>Utilisation</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Java</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21</w:t>
            </w:r>
          </w:p>
        </w:tc>
        <w:tc>
          <w:tcPr>
            <w:tcW w:type="dxa" w:w="4526"/>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Langage du backend.</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Spring Boot</w:t>
            </w:r>
          </w:p>
        </w:tc>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3.5.14</w:t>
            </w:r>
          </w:p>
        </w:tc>
        <w:tc>
          <w:tcPr>
            <w:tcW w:type="dxa" w:w="4526"/>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API REST et configuration applicative.</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Spring Security</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Gérée par Spring Boot</w:t>
            </w:r>
          </w:p>
        </w:tc>
        <w:tc>
          <w:tcPr>
            <w:tcW w:type="dxa" w:w="4526"/>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Authentification, autorisation et BCrypt.</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MySQL</w:t>
            </w:r>
          </w:p>
        </w:tc>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Configuration projet</w:t>
            </w:r>
          </w:p>
        </w:tc>
        <w:tc>
          <w:tcPr>
            <w:tcW w:type="dxa" w:w="4526"/>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Base relationnelle métier.</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Flyway</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Gérée par Spring Boot</w:t>
            </w:r>
          </w:p>
        </w:tc>
        <w:tc>
          <w:tcPr>
            <w:tcW w:type="dxa" w:w="4526"/>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Migration du schéma.</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React</w:t>
            </w:r>
          </w:p>
        </w:tc>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19.2.6</w:t>
            </w:r>
          </w:p>
        </w:tc>
        <w:tc>
          <w:tcPr>
            <w:tcW w:type="dxa" w:w="4526"/>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Interface publique et administration.</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React Router</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7.15.1</w:t>
            </w:r>
          </w:p>
        </w:tc>
        <w:tc>
          <w:tcPr>
            <w:tcW w:type="dxa" w:w="4526"/>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Navigation côté client.</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Vite</w:t>
            </w:r>
          </w:p>
        </w:tc>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8.0.12</w:t>
            </w:r>
          </w:p>
        </w:tc>
        <w:tc>
          <w:tcPr>
            <w:tcW w:type="dxa" w:w="4526"/>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Développement et build frontend.</w:t>
            </w:r>
          </w:p>
        </w:tc>
      </w:tr>
      <w:tr>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Three.js</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0.185.1</w:t>
            </w:r>
          </w:p>
        </w:tc>
        <w:tc>
          <w:tcPr>
            <w:tcW w:type="dxa" w:w="4526"/>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Aperçus 3D des produits.</w:t>
            </w:r>
          </w:p>
        </w:tc>
      </w:tr>
      <w:tr>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Playwright</w:t>
            </w:r>
          </w:p>
        </w:tc>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1.62.1</w:t>
            </w:r>
          </w:p>
        </w:tc>
        <w:tc>
          <w:tcPr>
            <w:tcW w:type="dxa" w:w="4526"/>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Tests de bout en bout et responsive.</w:t>
            </w:r>
          </w:p>
        </w:tc>
      </w:tr>
    </w:tbl>
    <w:p>
      <w:pPr>
        <w:spacing w:after="40"/>
      </w:pPr>
    </w:p>
    <w:p>
      <w:pPr>
        <w:pStyle w:val="Heading2"/>
      </w:pPr>
      <w:r>
        <w:t>4.2 Réalisation du backend</w:t>
      </w:r>
    </w:p>
    <w:p>
      <w:r>
        <w:rPr>
          <w:rFonts w:ascii="Times New Roman" w:hAnsi="Times New Roman" w:eastAsia="Times New Roman"/>
        </w:rPr>
        <w:t>L'API expose des contrôleurs spécialisés pour l'authentification, les produits, les clients, les demandes de devis, les demandes de documents, les ressources techniques, les notifications, les préférences et les Passkeys. Les échanges utilisent des DTO validés afin de limiter les données acceptées et retournées.</w:t>
      </w:r>
    </w:p>
    <w:p>
      <w:r>
        <w:rPr>
          <w:rFonts w:ascii="Times New Roman" w:hAnsi="Times New Roman" w:eastAsia="Times New Roman"/>
        </w:rPr>
        <w:t>Les services métier gèrent notamment la création des demandes, la génération de PDF, la consolidation des clients, les changements de statut, les notifications et le cycle de vie des fichiers. Les repositories Spring Data fournissent les recherches, les agrégations, les compteurs et la pagination nécessaires aux tableaux d'administration.</w:t>
      </w:r>
    </w:p>
    <w:p>
      <w:r>
        <w:rPr>
          <w:rFonts w:ascii="Times New Roman" w:hAnsi="Times New Roman" w:eastAsia="Times New Roman"/>
        </w:rPr>
        <w:t>Le composant d'initialisation crée uniquement les données de référence absentes. Il ne réécrit pas un produit déjà administré. Cette idempotence évite qu'un produit désactivé ou modifié depuis l'administration soit réinitialisé au redémarrage du backend.</w:t>
      </w:r>
    </w:p>
    <w:p>
      <w:pPr>
        <w:pStyle w:val="Heading2"/>
      </w:pPr>
      <w:r>
        <w:t>4.3 Réalisation du site public</w:t>
      </w:r>
    </w:p>
    <w:p>
      <w:pPr>
        <w:pStyle w:val="Heading3"/>
      </w:pPr>
      <w:r>
        <w:t>4.3.1 Accueil et identité</w:t>
      </w:r>
    </w:p>
    <w:p>
      <w:r>
        <w:rPr>
          <w:rFonts w:ascii="Times New Roman" w:hAnsi="Times New Roman" w:eastAsia="Times New Roman"/>
        </w:rPr>
        <w:t>La page d'accueil présente G-ROD, les engagements liés au cuivre recyclé, les produits mis en avant et les principaux appels à l'action. La navigation donne accès au catalogue, aux ressources, au processus de production, à la présentation de l'entreprise et au formulaire de devis.</w:t>
      </w:r>
    </w:p>
    <w:p>
      <w:pPr>
        <w:jc w:val="center"/>
      </w:pPr>
      <w:r>
        <w:drawing>
          <wp:inline xmlns:a="http://schemas.openxmlformats.org/drawingml/2006/main" xmlns:pic="http://schemas.openxmlformats.org/drawingml/2006/picture">
            <wp:extent cx="5472000" cy="3644438"/>
            <wp:docPr id="15" name="Picture 5" descr="Illustration de la réception des matières premières"/>
            <wp:cNvGraphicFramePr>
              <a:graphicFrameLocks noChangeAspect="1"/>
            </wp:cNvGraphicFramePr>
            <a:graphic>
              <a:graphicData uri="http://schemas.openxmlformats.org/drawingml/2006/picture">
                <pic:pic>
                  <pic:nvPicPr>
                    <pic:cNvPr id="6" name="process-reception.jpg"/>
                    <pic:cNvPicPr/>
                  </pic:nvPicPr>
                  <pic:blipFill>
                    <a:blip r:embed="rId15"/>
                    <a:stretch>
                      <a:fillRect/>
                    </a:stretch>
                  </pic:blipFill>
                  <pic:spPr>
                    <a:xfrm>
                      <a:off x="0" y="0"/>
                      <a:ext cx="5472000" cy="3644438"/>
                    </a:xfrm>
                    <a:prstGeom prst="rect"/>
                  </pic:spPr>
                </pic:pic>
              </a:graphicData>
            </a:graphic>
          </wp:inline>
        </w:drawing>
      </w:r>
    </w:p>
    <w:p>
      <w:pPr>
        <w:pStyle w:val="FigureCaption"/>
        <w:jc w:val="center"/>
      </w:pPr>
      <w:r>
        <w:t>Figure 4.1 — Réception et tri des matières premières</w:t>
      </w:r>
    </w:p>
    <w:p>
      <w:pPr>
        <w:pStyle w:val="Heading3"/>
      </w:pPr>
      <w:r>
        <w:t>4.3.2 Catalogue et fiches produits</w:t>
      </w:r>
    </w:p>
    <w:p>
      <w:r>
        <w:rPr>
          <w:rFonts w:ascii="Times New Roman" w:hAnsi="Times New Roman" w:eastAsia="Times New Roman"/>
        </w:rPr>
        <w:t>Le catalogue charge les produits actifs depuis l'API. L'utilisateur peut effectuer une recherche, filtrer selon l'application, limiter l'affichage aux produits actifs et changer le mode de présentation. Un assistant de sélection propose un produit à partir de l'application et du besoin principal lorsqu'une correspondance est disponible.</w:t>
      </w:r>
    </w:p>
    <w:p>
      <w:r>
        <w:rPr>
          <w:rFonts w:ascii="Times New Roman" w:hAnsi="Times New Roman" w:eastAsia="Times New Roman"/>
        </w:rPr>
        <w:t>Chaque fiche produit regroupe l'image, la description, la pureté, les dimensions, les normes, les applications et les documents associés. Les valeurs non disponibles ne sont pas inventées. Les aperçus 3D utilisent des modèles GLB locaux et sont chargés à la demande pour limiter le coût initial.</w:t>
      </w:r>
    </w:p>
    <w:p>
      <w:pPr>
        <w:pStyle w:val="Placeholder"/>
        <w:jc w:val="left"/>
      </w:pPr>
      <w:r>
        <w:rPr>
          <w:rFonts w:ascii="Times New Roman" w:hAnsi="Times New Roman" w:eastAsia="Times New Roman"/>
          <w:b/>
          <w:color w:val="B75A22"/>
          <w:sz w:val="21"/>
        </w:rPr>
        <w:t>À COMPLÉTER — Insérer une capture du catalogue en mode cartes et une capture d'une fiche produit avec aperçu 3D.</w:t>
      </w:r>
    </w:p>
    <w:p>
      <w:pPr>
        <w:pStyle w:val="Heading3"/>
      </w:pPr>
      <w:r>
        <w:t>4.3.3 Demande de devis</w:t>
      </w:r>
    </w:p>
    <w:p>
      <w:r>
        <w:rPr>
          <w:rFonts w:ascii="Times New Roman" w:hAnsi="Times New Roman" w:eastAsia="Times New Roman"/>
        </w:rPr>
        <w:t>Le formulaire de devis recueille les coordonnées, le produit, la quantité et les précisions techniques. Il peut inclure un lien vers un plan, un besoin de livraison et une pièce jointe. Les champs obligatoires et les formats sont contrôlés avant l'enregistrement. Une référence unique facilite ensuite le suivi dans l'administration.</w:t>
      </w:r>
    </w:p>
    <w:p>
      <w:pPr>
        <w:pStyle w:val="Placeholder"/>
        <w:jc w:val="left"/>
      </w:pPr>
      <w:r>
        <w:rPr>
          <w:rFonts w:ascii="Times New Roman" w:hAnsi="Times New Roman" w:eastAsia="Times New Roman"/>
          <w:b/>
          <w:color w:val="B75A22"/>
          <w:sz w:val="21"/>
        </w:rPr>
        <w:t>À COMPLÉTER — Insérer une capture du formulaire de devis et du message de confirmation.</w:t>
      </w:r>
    </w:p>
    <w:p>
      <w:pPr>
        <w:pStyle w:val="Heading3"/>
      </w:pPr>
      <w:r>
        <w:t>4.3.4 Ressources et demandes documentaires</w:t>
      </w:r>
    </w:p>
    <w:p>
      <w:r>
        <w:rPr>
          <w:rFonts w:ascii="Times New Roman" w:hAnsi="Times New Roman" w:eastAsia="Times New Roman"/>
        </w:rPr>
        <w:t>La page Ressources présente les documents techniques actifs et publics. La recherche s'appuie sur le titre, le type, le produit et les mots-clés disponibles. Lorsqu'un document n'est pas directement accessible, le visiteur peut transmettre une demande en précisant le type et le produit concernés.</w:t>
      </w:r>
    </w:p>
    <w:p>
      <w:pPr>
        <w:jc w:val="center"/>
      </w:pPr>
      <w:r>
        <w:drawing>
          <wp:inline xmlns:a="http://schemas.openxmlformats.org/drawingml/2006/main" xmlns:pic="http://schemas.openxmlformats.org/drawingml/2006/picture">
            <wp:extent cx="5472000" cy="3644438"/>
            <wp:docPr id="16" name="Picture 6" descr="Illustration du contrôle de qualité en laboratoire"/>
            <wp:cNvGraphicFramePr>
              <a:graphicFrameLocks noChangeAspect="1"/>
            </wp:cNvGraphicFramePr>
            <a:graphic>
              <a:graphicData uri="http://schemas.openxmlformats.org/drawingml/2006/picture">
                <pic:pic>
                  <pic:nvPicPr>
                    <pic:cNvPr id="7" name="process-lab.jpg"/>
                    <pic:cNvPicPr/>
                  </pic:nvPicPr>
                  <pic:blipFill>
                    <a:blip r:embed="rId16"/>
                    <a:stretch>
                      <a:fillRect/>
                    </a:stretch>
                  </pic:blipFill>
                  <pic:spPr>
                    <a:xfrm>
                      <a:off x="0" y="0"/>
                      <a:ext cx="5472000" cy="3644438"/>
                    </a:xfrm>
                    <a:prstGeom prst="rect"/>
                  </pic:spPr>
                </pic:pic>
              </a:graphicData>
            </a:graphic>
          </wp:inline>
        </w:drawing>
      </w:r>
    </w:p>
    <w:p>
      <w:pPr>
        <w:pStyle w:val="FigureCaption"/>
        <w:jc w:val="center"/>
      </w:pPr>
      <w:r>
        <w:t>Figure 4.2 — Contrôle en laboratoire</w:t>
      </w:r>
    </w:p>
    <w:p>
      <w:pPr>
        <w:pStyle w:val="Heading3"/>
      </w:pPr>
      <w:r>
        <w:t>4.3.5 Expérience responsive et PWA</w:t>
      </w:r>
    </w:p>
    <w:p>
      <w:r>
        <w:rPr>
          <w:rFonts w:ascii="Times New Roman" w:hAnsi="Times New Roman" w:eastAsia="Times New Roman"/>
        </w:rPr>
        <w:t>L'interface adapte la navigation, les grilles, les formulaires et les contenus aux formats desktop, tablette et mobile. Un manifeste, un service worker et les icônes nécessaires permettent au navigateur de proposer l'installation de l'application lorsque les critères PWA sont satisfaits. La plateforme reste une application web et non une application mobile native.</w:t>
      </w:r>
    </w:p>
    <w:p>
      <w:r>
        <w:rPr>
          <w:rFonts w:ascii="Times New Roman" w:hAnsi="Times New Roman" w:eastAsia="Times New Roman"/>
        </w:rPr>
        <w:t>Le mode sombre est disponible sur les pages publiques et administratives. Des corrections spécifiques ont été apportées aux contrastes, aux champs, aux cartes et aux tableaux afin de préserver la lisibilité dans les deux thèmes.</w:t>
      </w:r>
    </w:p>
    <w:p>
      <w:pPr>
        <w:pStyle w:val="Heading2"/>
      </w:pPr>
      <w:r>
        <w:t>4.4 Réalisation de l'espace administrateur</w:t>
      </w:r>
    </w:p>
    <w:p>
      <w:pPr>
        <w:pStyle w:val="Heading3"/>
      </w:pPr>
      <w:r>
        <w:t>4.4.1 Dashboard commercial</w:t>
      </w:r>
    </w:p>
    <w:p>
      <w:r>
        <w:rPr>
          <w:rFonts w:ascii="Times New Roman" w:hAnsi="Times New Roman" w:eastAsia="Times New Roman"/>
        </w:rPr>
        <w:t>Le dashboard fournit une synthèse des demandes totales, des nouvelles demandes, des documents en attente et des produits actifs. Il affiche également les demandes récentes, l'état du catalogue, des actions rapides, des analyses commerciales et un pipeline par statut. Les compteurs proviennent des données réelles du backend.</w:t>
      </w:r>
    </w:p>
    <w:p>
      <w:r>
        <w:rPr>
          <w:rFonts w:ascii="Times New Roman" w:hAnsi="Times New Roman" w:eastAsia="Times New Roman"/>
        </w:rPr>
        <w:t>Le pipeline distingue les demandes nouvelles, en traitement, traitées et annulées. Chaque colonne affiche un compteur global, tandis que les cartes visibles sont limitées aux demandes les plus prioritaires. Un accès permet d'ouvrir la liste filtrée lorsqu'un volume supérieur doit être consulté.</w:t>
      </w:r>
    </w:p>
    <w:p>
      <w:pPr>
        <w:pStyle w:val="Placeholder"/>
        <w:jc w:val="left"/>
      </w:pPr>
      <w:r>
        <w:rPr>
          <w:rFonts w:ascii="Times New Roman" w:hAnsi="Times New Roman" w:eastAsia="Times New Roman"/>
          <w:b/>
          <w:color w:val="B75A22"/>
          <w:sz w:val="21"/>
        </w:rPr>
        <w:t>À COMPLÉTER — Insérer une capture du Dashboard commercial et du pipeline.</w:t>
      </w:r>
    </w:p>
    <w:p>
      <w:pPr>
        <w:pStyle w:val="Heading3"/>
      </w:pPr>
      <w:r>
        <w:t>4.4.2 Gestion des demandes</w:t>
      </w:r>
    </w:p>
    <w:p>
      <w:r>
        <w:rPr>
          <w:rFonts w:ascii="Times New Roman" w:hAnsi="Times New Roman" w:eastAsia="Times New Roman"/>
        </w:rPr>
        <w:t>La page Demandes combine recherche, statut, tri et pagination côté serveur. Les informations essentielles — référence, client, produit, date, quantité, priorité et statut — sont regroupées dans une vue opérationnelle. L'administrateur peut télécharger le PDF, ouvrir une pièce jointe autorisée, changer le statut et supprimer une demande selon le besoin métier.</w:t>
      </w:r>
    </w:p>
    <w:p>
      <w:pPr>
        <w:pStyle w:val="Heading3"/>
      </w:pPr>
      <w:r>
        <w:t>4.4.3 Gestion des clients</w:t>
      </w:r>
    </w:p>
    <w:p>
      <w:r>
        <w:rPr>
          <w:rFonts w:ascii="Times New Roman" w:hAnsi="Times New Roman" w:eastAsia="Times New Roman"/>
        </w:rPr>
        <w:t>Les clients sont consolidés à partir des demandes réelles. La page affiche les coordonnées, le nombre de demandes, les produits concernés, la dernière interaction et l'état du suivi. Un panneau de détail et une page d'historique permettent d'examiner les demandes rattachées à un même client sans créer de données artificielles.</w:t>
      </w:r>
    </w:p>
    <w:p>
      <w:pPr>
        <w:pStyle w:val="Heading3"/>
      </w:pPr>
      <w:r>
        <w:t>4.4.4 Gestion des produits</w:t>
      </w:r>
    </w:p>
    <w:p>
      <w:r>
        <w:rPr>
          <w:rFonts w:ascii="Times New Roman" w:hAnsi="Times New Roman" w:eastAsia="Times New Roman"/>
        </w:rPr>
        <w:t>L'administrateur peut créer, modifier, activer ou désactiver un produit, gérer son image et renseigner ses caractéristiques. Les images sont téléversées par un endpoint spécialisé, puis leur chemin est associé au produit. La logique d'initialisation préserve ensuite toutes les modifications administratives lors des redémarrages.</w:t>
      </w:r>
    </w:p>
    <w:p>
      <w:pPr>
        <w:pStyle w:val="Heading3"/>
      </w:pPr>
      <w:r>
        <w:t>4.4.5 Documents et ressources techniques</w:t>
      </w:r>
    </w:p>
    <w:p>
      <w:r>
        <w:rPr>
          <w:rFonts w:ascii="Times New Roman" w:hAnsi="Times New Roman" w:eastAsia="Times New Roman"/>
        </w:rPr>
        <w:t>Les demandes de documents disposent de leur propre page et de statuts métier. Les ressources techniques sont administrées sous forme de PDF avec un titre, un type, un produit éventuel, une visibilité publique ou privée et un état actif. Les types proposés proviennent de valeurs réellement utilisables afin d'éviter un formulaire bloqué sur une liste vide.</w:t>
      </w:r>
    </w:p>
    <w:p>
      <w:pPr>
        <w:pStyle w:val="Heading3"/>
      </w:pPr>
      <w:r>
        <w:t>4.4.6 Notifications</w:t>
      </w:r>
    </w:p>
    <w:p>
      <w:r>
        <w:rPr>
          <w:rFonts w:ascii="Times New Roman" w:hAnsi="Times New Roman" w:eastAsia="Times New Roman"/>
        </w:rPr>
        <w:t>La cloche de la topbar et l'entrée de la sidebar utilisent le même compteur de notifications non lues. Le dropdown affiche les événements récents et permet de les marquer comme lus. La page dédiée propose les catégories réellement calculables et des liens vers la demande, le document ou le client associé lorsqu'une navigation valide existe.</w:t>
      </w:r>
    </w:p>
    <w:p>
      <w:r>
        <w:rPr>
          <w:rFonts w:ascii="Times New Roman" w:hAnsi="Times New Roman" w:eastAsia="Times New Roman"/>
        </w:rPr>
        <w:t>L'état lu/non lu est persisté côté backend pour chaque utilisateur via une entité de lecture. Le badge disparaît lorsque le nombre est nul et se met à jour après une action de lecture.</w:t>
      </w:r>
    </w:p>
    <w:p>
      <w:pPr>
        <w:pStyle w:val="Heading3"/>
      </w:pPr>
      <w:r>
        <w:t>4.4.7 Mon compte et Passkey</w:t>
      </w:r>
    </w:p>
    <w:p>
      <w:r>
        <w:rPr>
          <w:rFonts w:ascii="Times New Roman" w:hAnsi="Times New Roman" w:eastAsia="Times New Roman"/>
        </w:rPr>
        <w:t>La page Mon compte sépare le profil, la sécurité et les préférences. Le paramètre tab de l'URL constitue la source de vérité pour permettre le rafraîchissement direct et la navigation précédent/suivant. La section Sécurité conserve le changement de mot de passe et l'activation d'une Passkey. Les préférences de notification peuvent être enregistrées côté backend sans afficher d'informations fictives.</w:t>
      </w:r>
    </w:p>
    <w:p>
      <w:pPr>
        <w:pStyle w:val="Heading3"/>
      </w:pPr>
      <w:r>
        <w:t>4.4.8 Sidebar responsive</w:t>
      </w:r>
    </w:p>
    <w:p>
      <w:r>
        <w:rPr>
          <w:rFonts w:ascii="Times New Roman" w:hAnsi="Times New Roman" w:eastAsia="Times New Roman"/>
        </w:rPr>
        <w:t>Sur desktop, la sidebar peut être réduite aux icônes ; son état est conservé localement. Sur mobile et tablette, elle devient un drawer fermé par le bouton, l'overlay ou la navigation. Une seule source d'état au niveau de l'espace Admin évite de reproduire cette logique dans chaque page.</w:t>
      </w:r>
    </w:p>
    <w:p>
      <w:pPr>
        <w:pStyle w:val="Heading2"/>
      </w:pPr>
      <w:r>
        <w:t>4.5 Gestion des fichiers</w:t>
      </w:r>
    </w:p>
    <w:p>
      <w:r>
        <w:rPr>
          <w:rFonts w:ascii="Times New Roman" w:hAnsi="Times New Roman" w:eastAsia="Times New Roman"/>
        </w:rPr>
        <w:t>Les fichiers de devis sont d'abord placés dans un répertoire temporaire puis déplacés vers leur emplacement définitif uniquement lorsque la création métier réussit. Un nettoyage planifié cible les fichiers temporaires expirés, sans supprimer automatiquement les fichiers définitifs. Un service d'audit peut identifier les fichiers potentiellement orphelins en lecture seule.</w:t>
      </w:r>
    </w:p>
    <w:p>
      <w:r>
        <w:rPr>
          <w:rFonts w:ascii="Times New Roman" w:hAnsi="Times New Roman" w:eastAsia="Times New Roman"/>
        </w:rPr>
        <w:t>En production, les uploads sont placés hors du répertoire public. Les images produits peuvent être relayées de manière contrôlée, tandis que les plans de devis et documents privés nécessitent un endpoint authentifié. Cette organisation réduit le risque de contournement des règles d'accès.</w:t>
      </w:r>
    </w:p>
    <w:p>
      <w:pPr>
        <w:pStyle w:val="Heading2"/>
      </w:pPr>
      <w:r>
        <w:t>4.6 Tests et recette</w:t>
      </w:r>
    </w:p>
    <w:p>
      <w:r>
        <w:rPr>
          <w:rFonts w:ascii="Times New Roman" w:hAnsi="Times New Roman" w:eastAsia="Times New Roman"/>
        </w:rPr>
        <w:t>La stratégie de qualité combine plusieurs niveaux. Les tests backend utilisent JUnit, Spring Boot Test, Spring Security Test et une base H2 isolée. Les scénarios Playwright démarrent un environnement de test indépendant de la base MySQL métier, avec leurs propres uploads.</w:t>
      </w:r>
    </w:p>
    <w:p>
      <w:pPr>
        <w:pStyle w:val="TableCaption"/>
        <w:jc w:val="center"/>
      </w:pPr>
      <w:r>
        <w:t>Tableau 4.2 — Synthèse des tests</w:t>
      </w:r>
    </w:p>
    <w:tbl>
      <w:tblPr>
        <w:tblStyle w:val="TableGrid"/>
        <w:tblW w:type="dxa" w:w="8788"/>
        <w:jc w:val="left"/>
        <w:tblLayout w:type="fixed"/>
        <w:tblLook w:firstColumn="1" w:firstRow="1" w:lastColumn="0" w:lastRow="0" w:noHBand="0" w:noVBand="1" w:val="04A0"/>
        <w:tblInd w:w="120" w:type="dxa"/>
      </w:tblPr>
      <w:tblGrid>
        <w:gridCol w:w="2034"/>
        <w:gridCol w:w="2131"/>
        <w:gridCol w:w="4623"/>
      </w:tblGrid>
      <w:tr>
        <w:trPr>
          <w:tblHeader w:val="true"/>
        </w:trPr>
        <w:tc>
          <w:tcPr>
            <w:tcW w:type="dxa" w:w="2034"/>
            <w:shd w:fill="003C2A"/>
            <w:vAlign w:val="center"/>
            <w:tcMar>
              <w:top w:w="90" w:type="dxa"/>
              <w:bottom w:w="90" w:type="dxa"/>
              <w:start w:w="120" w:type="dxa"/>
              <w:end w:w="120" w:type="dxa"/>
            </w:tcMar>
          </w:tcPr>
          <w:p>
            <w:pPr>
              <w:spacing w:after="0"/>
              <w:jc w:val="center"/>
            </w:pPr>
            <w:r>
              <w:rPr>
                <w:rFonts w:ascii="Arial" w:hAnsi="Arial" w:eastAsia="Arial"/>
                <w:b/>
                <w:color w:val="FFFFFF"/>
                <w:sz w:val="18"/>
              </w:rPr>
              <w:t>Vérification</w:t>
            </w:r>
          </w:p>
        </w:tc>
        <w:tc>
          <w:tcPr>
            <w:tcW w:type="dxa" w:w="2131"/>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Résultat observé</w:t>
            </w:r>
          </w:p>
        </w:tc>
        <w:tc>
          <w:tcPr>
            <w:tcW w:type="dxa" w:w="4623"/>
            <w:shd w:fill="003C2A"/>
            <w:vAlign w:val="center"/>
            <w:tcMar>
              <w:top w:w="90" w:type="dxa"/>
              <w:bottom w:w="90" w:type="dxa"/>
              <w:start w:w="120" w:type="dxa"/>
              <w:end w:w="120" w:type="dxa"/>
            </w:tcMar>
          </w:tcPr>
          <w:p>
            <w:pPr>
              <w:spacing w:after="0"/>
              <w:jc w:val="center"/>
            </w:pPr>
            <w:r>
              <w:rPr>
                <w:rFonts w:ascii="Arial" w:hAnsi="Arial" w:eastAsia="Arial"/>
                <w:b/>
                <w:color w:val="FFFFFF"/>
                <w:sz w:val="18"/>
              </w:rPr>
              <w:t>Couverture</w:t>
            </w:r>
          </w:p>
        </w:tc>
      </w:tr>
      <w:tr>
        <w:tc>
          <w:tcPr>
            <w:tcW w:type="dxa" w:w="2034"/>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Tests Maven</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44 tests réussis</w:t>
            </w:r>
          </w:p>
        </w:tc>
        <w:tc>
          <w:tcPr>
            <w:tcW w:type="dxa" w:w="462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Services, sécurité, migrations, initialisation, fichiers, pagination et pipeline.</w:t>
            </w:r>
          </w:p>
        </w:tc>
      </w:tr>
      <w:tr>
        <w:tc>
          <w:tcPr>
            <w:tcW w:type="dxa" w:w="2034"/>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ESLint</w:t>
            </w:r>
          </w:p>
        </w:tc>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Aucune erreur</w:t>
            </w:r>
          </w:p>
        </w:tc>
        <w:tc>
          <w:tcPr>
            <w:tcW w:type="dxa" w:w="462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Qualité statique du code frontend.</w:t>
            </w:r>
          </w:p>
        </w:tc>
      </w:tr>
      <w:tr>
        <w:tc>
          <w:tcPr>
            <w:tcW w:type="dxa" w:w="2034"/>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Build Vite</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Build réussi</w:t>
            </w:r>
          </w:p>
        </w:tc>
        <w:tc>
          <w:tcPr>
            <w:tcW w:type="dxa" w:w="462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Production des assets frontend.</w:t>
            </w:r>
          </w:p>
        </w:tc>
      </w:tr>
      <w:tr>
        <w:tc>
          <w:tcPr>
            <w:tcW w:type="dxa" w:w="2034"/>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Playwright</w:t>
            </w:r>
          </w:p>
        </w:tc>
        <w:tc>
          <w:tcPr>
            <w:tcW w:type="dxa" w:w="213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38 scénarios réussis</w:t>
            </w:r>
          </w:p>
        </w:tc>
        <w:tc>
          <w:tcPr>
            <w:tcW w:type="dxa" w:w="4623"/>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Parcours publics/Admin, uploads, responsive, thème sombre, 3D et pagination.</w:t>
            </w:r>
          </w:p>
        </w:tc>
      </w:tr>
      <w:tr>
        <w:tc>
          <w:tcPr>
            <w:tcW w:type="dxa" w:w="2034"/>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Recette réelle</w:t>
            </w:r>
          </w:p>
        </w:tc>
        <w:tc>
          <w:tcPr>
            <w:tcW w:type="dxa" w:w="213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API et pages HTTP accessibles</w:t>
            </w:r>
          </w:p>
        </w:tc>
        <w:tc>
          <w:tcPr>
            <w:tcW w:type="dxa" w:w="4623"/>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Backend MySQL et frontend lancés sur des ports de validation.</w:t>
            </w:r>
          </w:p>
        </w:tc>
      </w:tr>
    </w:tbl>
    <w:p>
      <w:pPr>
        <w:spacing w:after="40"/>
      </w:pPr>
    </w:p>
    <w:p>
      <w:r>
        <w:rPr>
          <w:rFonts w:ascii="Times New Roman" w:hAnsi="Times New Roman" w:eastAsia="Times New Roman"/>
        </w:rPr>
        <w:t>La recette couvre notamment la connexion, la gestion des statuts, la persistance des images produits, les notifications, les documents, les ressources, la navigation du compte, la sidebar, les affichages desktop/tablette/mobile et le chargement différé des modèles 3D.</w:t>
      </w:r>
    </w:p>
    <w:p>
      <w:pPr>
        <w:pStyle w:val="Heading2"/>
      </w:pPr>
      <w:r>
        <w:t>4.7 Préparation du déploiement</w:t>
      </w:r>
    </w:p>
    <w:p>
      <w:r>
        <w:rPr>
          <w:rFonts w:ascii="Times New Roman" w:hAnsi="Times New Roman" w:eastAsia="Times New Roman"/>
        </w:rPr>
        <w:t>L'architecture de production documentée place Nginx devant le frontend statique et l'API Spring Boot. Les requêtes vers /api sont relayées vers le backend lié à l'interface locale du serveur. MySQL et le répertoire d'uploads ne sont pas exposés directement.</w:t>
      </w:r>
      <w:r>
        <w:t xml:space="preserve"> [2]</w:t>
      </w:r>
    </w:p>
    <w:p>
      <w:pPr>
        <w:pStyle w:val="CodeBlock"/>
        <w:jc w:val="left"/>
      </w:pPr>
      <w:r>
        <w:rPr>
          <w:rFonts w:ascii="Consolas" w:hAnsi="Consolas" w:eastAsia="Consolas"/>
          <w:color w:val="003C2A"/>
          <w:sz w:val="19"/>
        </w:rPr>
        <w:t>Internet → HTTPS Nginx → fichiers React statiques</w:t>
        <w:br/>
        <w:t xml:space="preserve">                      └→ /api/* → Spring Boot (127.0.0.1:8080)</w:t>
        <w:br/>
        <w:t xml:space="preserve">                                      ├→ MySQL</w:t>
        <w:br/>
        <w:t xml:space="preserve">                                      └→ UPLOAD_DIR hors webroot</w:t>
      </w:r>
    </w:p>
    <w:p>
      <w:r>
        <w:rPr>
          <w:rFonts w:ascii="Times New Roman" w:hAnsi="Times New Roman" w:eastAsia="Times New Roman"/>
        </w:rPr>
        <w:t>Le dépôt contient des modèles Nginx et systemd, un exemple de variables d'environnement, des scripts de sauvegarde/restauration ainsi qu'une procédure Flyway. Les secrets ne sont pas versionnés. La Release Candidate v1.0.0-rc.2 a été créée et publiée dans le dépôt GitHub configuré après validation des tests.</w:t>
      </w:r>
    </w:p>
    <w:p>
      <w:r>
        <w:rPr>
          <w:rFonts w:ascii="Times New Roman" w:hAnsi="Times New Roman" w:eastAsia="Times New Roman"/>
        </w:rPr>
        <w:t>Il est important de distinguer préparation et déploiement effectif : les fichiers et procédures sont prêts, mais la mise en production finale exige un domaine, un certificat HTTPS, des secrets propres à l'environnement, un compte MySQL dédié et une validation post-déploiement.</w:t>
      </w:r>
    </w:p>
    <w:p>
      <w:pPr>
        <w:pStyle w:val="Heading2"/>
      </w:pPr>
      <w:r>
        <w:t>4.8 Résultats, limites et enseignements</w:t>
      </w:r>
    </w:p>
    <w:p>
      <w:r>
        <w:rPr>
          <w:rFonts w:ascii="Times New Roman" w:hAnsi="Times New Roman" w:eastAsia="Times New Roman"/>
        </w:rPr>
        <w:t>La solution obtenue répond au périmètre défini : elle présente l'entreprise et ses produits, collecte les demandes et fournit un espace Admin complet pour les traiter. Les données affichées proviennent de l'API et la logique métier est persistée. La plateforme est utilisable sur plusieurs tailles d'écran et peut être installée comme PWA.</w:t>
      </w:r>
    </w:p>
    <w:p>
      <w:r>
        <w:rPr>
          <w:rFonts w:ascii="Times New Roman" w:hAnsi="Times New Roman" w:eastAsia="Times New Roman"/>
        </w:rPr>
        <w:t>La principale limite technique identifiée concerne la taille des fichiers frontend App.jsx et App.css, qui concentrent encore une part importante des pages et styles. La séparation en composants, pages, layouts, hooks et services réduirait le coût de maintenance. Par ailleurs, les challenges WebAuthn et le rate limiting sont adaptés à une instance unique ; un déploiement distribué nécessiterait un stockage partagé, par exemple Redis ou une passerelle d'API.</w:t>
      </w:r>
    </w:p>
    <w:p>
      <w:r>
        <w:rPr>
          <w:rFonts w:ascii="Times New Roman" w:hAnsi="Times New Roman" w:eastAsia="Times New Roman"/>
        </w:rPr>
        <w:t>Le projet a permis de consolider des compétences en analyse fonctionnelle, conception full stack, gestion de données, sécurité web, expérience responsive, tests automatisés, gestion de versions et préparation de l'exploitation.</w:t>
      </w:r>
    </w:p>
    <w:p>
      <w:r>
        <w:br w:type="page"/>
      </w:r>
    </w:p>
    <w:p>
      <w:pPr>
        <w:jc w:val="both"/>
      </w:pPr>
      <w:r>
        <w:t>La figure 4.3 présente la page d’accueil de la plateforme dans sa version finale.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4.3 — Page d’accueil publique</w:t>
      </w:r>
    </w:p>
    <w:p>
      <w:r>
        <w:br w:type="page"/>
      </w:r>
    </w:p>
    <w:p>
      <w:pPr>
        <w:jc w:val="both"/>
      </w:pPr>
      <w:r>
        <w:t>La figure 4.4 présente les deux modes d’affichage du catalogue.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4.4 — Catalogue en mode cartes et en mode liste</w:t>
      </w:r>
    </w:p>
    <w:p>
      <w:r>
        <w:br w:type="page"/>
      </w:r>
    </w:p>
    <w:p>
      <w:pPr>
        <w:jc w:val="both"/>
      </w:pPr>
      <w:r>
        <w:t>La figure 4.5 présente la fiche détaillée d’un produit et son visualiseur tridimensionnel.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4.5 — Fiche produit et aperçu 3D</w:t>
      </w:r>
    </w:p>
    <w:p>
      <w:r>
        <w:br w:type="page"/>
      </w:r>
    </w:p>
    <w:p>
      <w:pPr>
        <w:jc w:val="both"/>
      </w:pPr>
      <w:r>
        <w:t>La figure 4.6 présente les champs du formulaire public et ses contrôles.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4.6 — Formulaire de demande de devis</w:t>
      </w:r>
    </w:p>
    <w:p>
      <w:r>
        <w:br w:type="page"/>
      </w:r>
    </w:p>
    <w:p>
      <w:pPr>
        <w:jc w:val="both"/>
      </w:pPr>
      <w:r>
        <w:t>La figure 4.7 présente la consultation et la demande d’une ressource technique.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4.7 — Ressources et demande de document</w:t>
      </w:r>
    </w:p>
    <w:p>
      <w:r>
        <w:br w:type="page"/>
      </w:r>
    </w:p>
    <w:p>
      <w:pPr>
        <w:jc w:val="both"/>
      </w:pPr>
      <w:r>
        <w:t>La figure 4.8 présente le rendu mobile ou tablette des principales pages publiques.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4.8 — Affichage responsive du site public</w:t>
      </w:r>
    </w:p>
    <w:p>
      <w:r>
        <w:br w:type="page"/>
      </w:r>
    </w:p>
    <w:p>
      <w:pPr>
        <w:jc w:val="both"/>
      </w:pPr>
      <w:r>
        <w:t>La figure 4.9 présente les indicateurs et raccourcis du tableau de bord.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4.9 — Dashboard commercial Admin</w:t>
      </w:r>
    </w:p>
    <w:p>
      <w:r>
        <w:br w:type="page"/>
      </w:r>
    </w:p>
    <w:p>
      <w:pPr>
        <w:jc w:val="both"/>
      </w:pPr>
      <w:r>
        <w:t>La figure 4.10 présente la répartition paginée des demandes selon leur statut.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4.10 — Pipeline commercial des demandes</w:t>
      </w:r>
    </w:p>
    <w:p>
      <w:r>
        <w:br w:type="page"/>
      </w:r>
    </w:p>
    <w:p>
      <w:pPr>
        <w:jc w:val="both"/>
      </w:pPr>
      <w:r>
        <w:t>La figure 4.11 présente la liste, les filtres et les actions de traitement des demandes.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4.11 — Gestion des demandes</w:t>
      </w:r>
    </w:p>
    <w:p>
      <w:r>
        <w:br w:type="page"/>
      </w:r>
    </w:p>
    <w:p>
      <w:pPr>
        <w:jc w:val="both"/>
      </w:pPr>
      <w:r>
        <w:t>La figure 4.12 présente le tableau des clients et l’accès à leur historique.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4.12 — Gestion des clients</w:t>
      </w:r>
    </w:p>
    <w:p>
      <w:r>
        <w:br w:type="page"/>
      </w:r>
    </w:p>
    <w:p>
      <w:pPr>
        <w:jc w:val="both"/>
      </w:pPr>
      <w:r>
        <w:t>La figure 4.13 présente le catalogue administratif et le formulaire produit.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4.13 — Gestion des produits</w:t>
      </w:r>
    </w:p>
    <w:p>
      <w:r>
        <w:br w:type="page"/>
      </w:r>
    </w:p>
    <w:p>
      <w:pPr>
        <w:jc w:val="both"/>
      </w:pPr>
      <w:r>
        <w:t>La figure 4.14 présente le suivi des demandes de documents techniques.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4.14 — Gestion des demandes de documents</w:t>
      </w:r>
    </w:p>
    <w:p>
      <w:r>
        <w:br w:type="page"/>
      </w:r>
    </w:p>
    <w:p>
      <w:pPr>
        <w:jc w:val="both"/>
      </w:pPr>
      <w:r>
        <w:t>La figure 4.15 présente la liste des ressources et le formulaire d’ajout.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4.15 — Gestion des ressources techniques</w:t>
      </w:r>
    </w:p>
    <w:p>
      <w:r>
        <w:br w:type="page"/>
      </w:r>
    </w:p>
    <w:p>
      <w:pPr>
        <w:jc w:val="both"/>
      </w:pPr>
      <w:r>
        <w:t>La figure 4.16 présente le panneau et la page des notifications persistantes.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4.16 — Centre de notifications</w:t>
      </w:r>
    </w:p>
    <w:p>
      <w:r>
        <w:br w:type="page"/>
      </w:r>
    </w:p>
    <w:p>
      <w:pPr>
        <w:jc w:val="both"/>
      </w:pPr>
      <w:r>
        <w:t>La figure 4.17 présente les onglets profil, sécurité et préférences.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4.17 — Mon compte et sécurité</w:t>
      </w:r>
    </w:p>
    <w:p>
      <w:r>
        <w:br w:type="page"/>
      </w:r>
    </w:p>
    <w:p>
      <w:pPr>
        <w:jc w:val="both"/>
      </w:pPr>
      <w:r>
        <w:t>La figure 4.18 présente le comportement responsive de la navigation admin.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4.18 — Sidebar réduite et drawer mobile</w:t>
      </w:r>
    </w:p>
    <w:p>
      <w:r>
        <w:br w:type="page"/>
      </w:r>
    </w:p>
    <w:p>
      <w:pPr>
        <w:jc w:val="both"/>
      </w:pPr>
      <w:r>
        <w:t>La figure 4.19 présente le parcours d’installation de la plateforme sur un appareil.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4.19 — Installation de la PWA</w:t>
      </w:r>
    </w:p>
    <w:p>
      <w:r>
        <w:br w:type="page"/>
      </w:r>
    </w:p>
    <w:p>
      <w:pPr>
        <w:jc w:val="both"/>
      </w:pPr>
      <w:r>
        <w:t>La figure 4.20 présente la synthèse d’exécution des tests backend et frontend. Elle sera remplacée par la capture ou le diagramme final avant le dépôt.</w:t>
      </w:r>
    </w:p>
    <w:tbl>
      <w:tblPr>
        <w:tblW w:type="dxa" w:w="8788"/>
        <w:jc w:val="center"/>
        <w:tblLayout w:type="fixed"/>
        <w:tblLook w:firstColumn="1" w:firstRow="1" w:lastColumn="0" w:lastRow="0" w:noHBand="0" w:noVBand="1" w:val="04A0"/>
        <w:tblInd w:type="dxa" w:w="120"/>
      </w:tblPr>
      <w:tblGrid>
        <w:gridCol w:w="8788"/>
      </w:tblGrid>
      <w:tr>
        <w:trPr>
          <w:trHeight w:val="6350" w:hRule="atLeast"/>
        </w:trPr>
        <w:tc>
          <w:tcPr>
            <w:tcW w:type="dxa" w:w="8788"/>
            <w:vAlign w:val="center"/>
            <w:shd w:fill="F2F4F3"/>
            <w:tcBorders>
              <w:top w:val="dashed" w:sz="8" w:color="AFC9BB"/>
              <w:left w:val="dashed" w:sz="8" w:color="AFC9BB"/>
              <w:bottom w:val="dashed" w:sz="8" w:color="AFC9BB"/>
              <w:right w:val="dashed" w:sz="8" w:color="AFC9BB"/>
            </w:tcBorders>
          </w:tcPr>
          <w:p>
            <w:pPr>
              <w:spacing w:after="120"/>
              <w:jc w:val="center"/>
            </w:pPr>
            <w:r>
              <w:rPr>
                <w:rFonts w:ascii="Times New Roman" w:hAnsi="Times New Roman" w:eastAsia="Times New Roman"/>
                <w:b/>
                <w:color w:val="006B3C"/>
                <w:sz w:val="24"/>
              </w:rPr>
              <w:t>ZONE RÉSERVÉE À LA CAPTURE / AU DIAGRAMME</w:t>
            </w:r>
          </w:p>
          <w:p>
            <w:pPr>
              <w:jc w:val="center"/>
            </w:pPr>
            <w:r>
              <w:rPr>
                <w:rFonts w:ascii="Times New Roman" w:hAnsi="Times New Roman" w:eastAsia="Times New Roman"/>
                <w:i/>
                <w:color w:val="64706A"/>
                <w:sz w:val="20"/>
              </w:rPr>
              <w:t>Insérez ici une image nette, recadrée et lisible.</w:t>
            </w:r>
          </w:p>
        </w:tc>
      </w:tr>
    </w:tbl>
    <w:p>
      <w:pPr>
        <w:pStyle w:val="FigureCaption"/>
        <w:jc w:val="center"/>
      </w:pPr>
      <w:r>
        <w:t>Figure 4.20 — Résultats des tests automatisés</w:t>
      </w:r>
    </w:p>
    <w:p>
      <w:pPr>
        <w:pStyle w:val="Heading2"/>
      </w:pPr>
      <w:r>
        <w:t>Conclusion du chapitre 4</w:t>
      </w:r>
    </w:p>
    <w:p>
      <w:r>
        <w:rPr>
          <w:rFonts w:ascii="Times New Roman" w:hAnsi="Times New Roman" w:eastAsia="Times New Roman"/>
        </w:rPr>
        <w:t>La réalisation transforme les besoins étudiés en une plateforme cohérente et vérifiée. Les fonctions publiques et administratives sont reliées à une source de données réelle, tandis que les tests, la sauvegarde et les procédures de déploiement fournissent une base solide pour la suite du projet.</w:t>
      </w:r>
    </w:p>
    <w:p>
      <w:r>
        <w:br w:type="page"/>
      </w:r>
    </w:p>
    <w:p>
      <w:pPr>
        <w:pStyle w:val="Heading1"/>
      </w:pPr>
      <w:r>
        <w:t>Conclusion générale et perspectives</w:t>
      </w:r>
    </w:p>
    <w:p>
      <w:r>
        <w:rPr>
          <w:rFonts w:ascii="Times New Roman" w:hAnsi="Times New Roman" w:eastAsia="Times New Roman"/>
        </w:rPr>
        <w:t>Le projet G-ROD avait pour objectif de concevoir une plateforme web B2B capable de valoriser l'activité de Morocco Copper Foundry et de structurer les échanges avec ses prospects et clients. Cet objectif a conduit à la réalisation d'un site public moderne, d'un catalogue dynamique et d'un espace d'administration couvrant le suivi commercial, les clients, les produits, les documents, les ressources et les notifications.</w:t>
      </w:r>
    </w:p>
    <w:p>
      <w:r>
        <w:rPr>
          <w:rFonts w:ascii="Times New Roman" w:hAnsi="Times New Roman" w:eastAsia="Times New Roman"/>
        </w:rPr>
        <w:t>L'architecture retenue associe React, Spring Boot et MySQL dans une séparation claire entre interface, API et persistance. Les fonctionnalités sensibles sont protégées par Spring Security, JWT et BCrypt, avec une option Passkey/WebAuthn. La gestion des fichiers, la limitation de requêtes, les migrations et l'initialisation idempotente renforcent la fiabilité de la solution.</w:t>
      </w:r>
    </w:p>
    <w:p>
      <w:r>
        <w:rPr>
          <w:rFonts w:ascii="Times New Roman" w:hAnsi="Times New Roman" w:eastAsia="Times New Roman"/>
        </w:rPr>
        <w:t>La recette finale confirme le bon fonctionnement des principaux parcours et des affichages responsive. Les tests automatisés, la sauvegarde de la base et la création d'une Release Candidate apportent une traçabilité supplémentaire et facilitent la présentation du projet.</w:t>
      </w:r>
    </w:p>
    <w:p>
      <w:r>
        <w:rPr>
          <w:rFonts w:ascii="Times New Roman" w:hAnsi="Times New Roman" w:eastAsia="Times New Roman"/>
        </w:rPr>
        <w:t>Plusieurs perspectives peuvent prolonger ce travail : modulariser davantage le frontend, automatiser l'intégration et le déploiement continus, utiliser un stockage partagé pour les contrôles distribués, externaliser les fichiers vers un stockage objet, ajouter des indicateurs commerciaux historiques et connecter la plateforme à d'autres outils internes de l'entreprise. Ces évolutions devront être priorisées selon les besoins réels et le contexte d'exploitation.</w:t>
      </w:r>
    </w:p>
    <w:p>
      <w:r>
        <w:br w:type="page"/>
      </w:r>
    </w:p>
    <w:p>
      <w:pPr>
        <w:pStyle w:val="Heading1"/>
      </w:pPr>
      <w:r>
        <w:t>Références bibliographiques</w:t>
      </w:r>
    </w:p>
    <w:p>
      <w:pPr>
        <w:ind w:left="397" w:hanging="397"/>
      </w:pPr>
      <w:r>
        <w:t>[1] Morocco Copper Foundry, Brochure institutionnelle G-ROD, document d’entreprise intégré au projet, 2026.</w:t>
      </w:r>
    </w:p>
    <w:p>
      <w:pPr>
        <w:ind w:left="397" w:hanging="397"/>
      </w:pPr>
      <w:r>
        <w:t>[2] Projet G-ROD, README et procédures de déploiement, sauvegarde et migration, version v1.0.0-rc.2, 2026.</w:t>
      </w:r>
    </w:p>
    <w:p>
      <w:pPr>
        <w:pStyle w:val="Heading1"/>
      </w:pPr>
      <w:r>
        <w:t>Webographie</w:t>
      </w:r>
    </w:p>
    <w:p>
      <w:pPr>
        <w:ind w:left="397" w:hanging="397"/>
      </w:pPr>
      <w:r>
        <w:t>[3] Spring, Spring Boot Reference Documentation, https://docs.spring.io/spring-boot/ (consulté le 12/09/2026).</w:t>
      </w:r>
    </w:p>
    <w:p>
      <w:pPr>
        <w:ind w:left="397" w:hanging="397"/>
      </w:pPr>
      <w:r>
        <w:t>[4] Meta, React Documentation, https://react.dev/ (consultée le 12/09/2026).</w:t>
      </w:r>
    </w:p>
    <w:p>
      <w:pPr>
        <w:ind w:left="397" w:hanging="397"/>
      </w:pPr>
      <w:r>
        <w:t>[5] Oracle, MySQL 8.0 Reference Manual, https://dev.mysql.com/doc/refman/8.0/en/ (consulté le 12/09/2026).</w:t>
      </w:r>
    </w:p>
    <w:p>
      <w:pPr>
        <w:ind w:left="397" w:hanging="397"/>
      </w:pPr>
      <w:r>
        <w:t>[6] Vite, Guide officiel, https://vite.dev/guide/ (consulté le 12/09/2026).</w:t>
      </w:r>
    </w:p>
    <w:p>
      <w:pPr>
        <w:ind w:left="397" w:hanging="397"/>
      </w:pPr>
      <w:r>
        <w:t>[7] Three.js, Documentation officielle, https://threejs.org/docs/ (consultée le 12/09/2026).</w:t>
      </w:r>
    </w:p>
    <w:p>
      <w:pPr>
        <w:ind w:left="397" w:hanging="397"/>
      </w:pPr>
      <w:r>
        <w:t>[8] Microsoft, Playwright Documentation, https://playwright.dev/docs/intro (consultée le 12/09/2026).</w:t>
      </w:r>
    </w:p>
    <w:p>
      <w:pPr>
        <w:ind w:left="397" w:hanging="397"/>
      </w:pPr>
      <w:r>
        <w:t>[9] OWASP Foundation, Cheat Sheet Series, https://cheatsheetseries.owasp.org/ (consultée le 12/09/2026).</w:t>
      </w:r>
    </w:p>
    <w:p>
      <w:r>
        <w:br w:type="page"/>
      </w:r>
    </w:p>
    <w:p>
      <w:pPr>
        <w:pStyle w:val="Heading1"/>
      </w:pPr>
      <w:r>
        <w:t>Annexes</w:t>
      </w:r>
    </w:p>
    <w:p>
      <w:pPr>
        <w:pStyle w:val="Heading2"/>
      </w:pPr>
      <w:r>
        <w:t>Annexe A — Principales routes frontend</w:t>
      </w:r>
    </w:p>
    <w:tbl>
      <w:tblPr>
        <w:tblStyle w:val="TableGrid"/>
        <w:tblW w:type="dxa" w:w="8788"/>
        <w:jc w:val="left"/>
        <w:tblLayout w:type="fixed"/>
        <w:tblLook w:firstColumn="1" w:firstRow="1" w:lastColumn="0" w:lastRow="0" w:noHBand="0" w:noVBand="1" w:val="04A0"/>
        <w:tblInd w:w="120" w:type="dxa"/>
      </w:tblPr>
      <w:tblGrid>
        <w:gridCol w:w="1937"/>
        <w:gridCol w:w="6851"/>
      </w:tblGrid>
      <w:tr>
        <w:trPr>
          <w:tblHeader w:val="true"/>
        </w:trPr>
        <w:tc>
          <w:tcPr>
            <w:tcW w:type="dxa" w:w="1937"/>
            <w:shd w:fill="003C2A"/>
            <w:vAlign w:val="center"/>
            <w:tcMar>
              <w:top w:w="90" w:type="dxa"/>
              <w:bottom w:w="90" w:type="dxa"/>
              <w:start w:w="120" w:type="dxa"/>
              <w:end w:w="120" w:type="dxa"/>
            </w:tcMar>
          </w:tcPr>
          <w:p>
            <w:pPr>
              <w:spacing w:after="0"/>
              <w:jc w:val="center"/>
            </w:pPr>
            <w:r>
              <w:rPr>
                <w:rFonts w:ascii="Arial" w:hAnsi="Arial" w:eastAsia="Arial"/>
                <w:b/>
                <w:color w:val="FFFFFF"/>
                <w:sz w:val="18"/>
              </w:rPr>
              <w:t>Espace</w:t>
            </w:r>
          </w:p>
        </w:tc>
        <w:tc>
          <w:tcPr>
            <w:tcW w:type="dxa" w:w="6851"/>
            <w:shd w:fill="003C2A"/>
            <w:vAlign w:val="center"/>
            <w:tcMar>
              <w:top w:w="90" w:type="dxa"/>
              <w:bottom w:w="90" w:type="dxa"/>
              <w:start w:w="120" w:type="dxa"/>
              <w:end w:w="120" w:type="dxa"/>
            </w:tcMar>
          </w:tcPr>
          <w:p>
            <w:pPr>
              <w:spacing w:after="0"/>
              <w:jc w:val="center"/>
            </w:pPr>
            <w:r>
              <w:rPr>
                <w:rFonts w:ascii="Arial" w:hAnsi="Arial" w:eastAsia="Arial"/>
                <w:b/>
                <w:color w:val="FFFFFF"/>
                <w:sz w:val="18"/>
              </w:rPr>
              <w:t>Routes</w:t>
            </w:r>
          </w:p>
        </w:tc>
      </w:tr>
      <w:tr>
        <w:tc>
          <w:tcPr>
            <w:tcW w:type="dxa" w:w="1937"/>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Public</w:t>
            </w:r>
          </w:p>
        </w:tc>
        <w:tc>
          <w:tcPr>
            <w:tcW w:type="dxa" w:w="6851"/>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 /catalogue, /catalogue/:productId, /resources, /processus, /pourquoi-grod, /demande-document, /devis</w:t>
            </w:r>
          </w:p>
        </w:tc>
      </w:tr>
      <w:tr>
        <w:tc>
          <w:tcPr>
            <w:tcW w:type="dxa" w:w="1937"/>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Administration</w:t>
            </w:r>
          </w:p>
        </w:tc>
        <w:tc>
          <w:tcPr>
            <w:tcW w:type="dxa" w:w="6851"/>
            <w:shd w:fill="F7FAF8"/>
            <w:vAlign w:val="center"/>
            <w:tcMar>
              <w:top w:w="90" w:type="dxa"/>
              <w:bottom w:w="90" w:type="dxa"/>
              <w:start w:w="120" w:type="dxa"/>
              <w:end w:w="120" w:type="dxa"/>
            </w:tcMar>
          </w:tcPr>
          <w:p>
            <w:pPr>
              <w:spacing w:after="0" w:line="259" w:lineRule="auto"/>
              <w:jc w:val="left"/>
            </w:pPr>
            <w:r>
              <w:rPr>
                <w:rFonts w:ascii="Times New Roman" w:hAnsi="Times New Roman" w:eastAsia="Times New Roman"/>
                <w:sz w:val="18"/>
              </w:rPr>
              <w:t>/admin/login, /admin/dashboard, /admin/demandes, /admin/clients, /admin/produits, /admin/documents, /admin/ressources, /admin/notifications, /admin/account</w:t>
            </w:r>
          </w:p>
        </w:tc>
      </w:tr>
    </w:tbl>
    <w:p>
      <w:pPr>
        <w:spacing w:after="40"/>
      </w:pPr>
    </w:p>
    <w:p>
      <w:pPr>
        <w:pStyle w:val="Heading2"/>
      </w:pPr>
      <w:r>
        <w:t>Annexe B — Principaux groupes d'API</w:t>
      </w:r>
    </w:p>
    <w:p>
      <w:pPr>
        <w:pStyle w:val="ListBullet"/>
      </w:pPr>
      <w:r>
        <w:rPr>
          <w:rFonts w:ascii="Times New Roman" w:hAnsi="Times New Roman" w:eastAsia="Times New Roman"/>
        </w:rPr>
        <w:t>/api/auth — connexion et mot de passe ;</w:t>
      </w:r>
    </w:p>
    <w:p>
      <w:pPr>
        <w:pStyle w:val="ListBullet"/>
      </w:pPr>
      <w:r>
        <w:rPr>
          <w:rFonts w:ascii="Times New Roman" w:hAnsi="Times New Roman" w:eastAsia="Times New Roman"/>
        </w:rPr>
        <w:t>/api/passkeys — inscription et connexion WebAuthn ;</w:t>
      </w:r>
    </w:p>
    <w:p>
      <w:pPr>
        <w:pStyle w:val="ListBullet"/>
      </w:pPr>
      <w:r>
        <w:rPr>
          <w:rFonts w:ascii="Times New Roman" w:hAnsi="Times New Roman" w:eastAsia="Times New Roman"/>
        </w:rPr>
        <w:t>/api/produits — catalogue et CRUD produits ;</w:t>
      </w:r>
    </w:p>
    <w:p>
      <w:pPr>
        <w:pStyle w:val="ListBullet"/>
      </w:pPr>
      <w:r>
        <w:rPr>
          <w:rFonts w:ascii="Times New Roman" w:hAnsi="Times New Roman" w:eastAsia="Times New Roman"/>
        </w:rPr>
        <w:t>/api/demandes-devis — demandes commerciales, statuts, PDF et pièces jointes ;</w:t>
      </w:r>
    </w:p>
    <w:p>
      <w:pPr>
        <w:pStyle w:val="ListBullet"/>
      </w:pPr>
      <w:r>
        <w:rPr>
          <w:rFonts w:ascii="Times New Roman" w:hAnsi="Times New Roman" w:eastAsia="Times New Roman"/>
        </w:rPr>
        <w:t>/api/demandes-documents — demandes de ressources ;</w:t>
      </w:r>
    </w:p>
    <w:p>
      <w:pPr>
        <w:pStyle w:val="ListBullet"/>
      </w:pPr>
      <w:r>
        <w:rPr>
          <w:rFonts w:ascii="Times New Roman" w:hAnsi="Times New Roman" w:eastAsia="Times New Roman"/>
        </w:rPr>
        <w:t>/api/documents-techniques — ressources publiques et administration ;</w:t>
      </w:r>
    </w:p>
    <w:p>
      <w:pPr>
        <w:pStyle w:val="ListBullet"/>
      </w:pPr>
      <w:r>
        <w:rPr>
          <w:rFonts w:ascii="Times New Roman" w:hAnsi="Times New Roman" w:eastAsia="Times New Roman"/>
        </w:rPr>
        <w:t>/api/admin — dashboard, pagination et pipeline ;</w:t>
      </w:r>
    </w:p>
    <w:p>
      <w:pPr>
        <w:pStyle w:val="ListBullet"/>
      </w:pPr>
      <w:r>
        <w:rPr>
          <w:rFonts w:ascii="Times New Roman" w:hAnsi="Times New Roman" w:eastAsia="Times New Roman"/>
        </w:rPr>
        <w:t>/api/admin/notifications — liste, compteur et état de lecture ;</w:t>
      </w:r>
    </w:p>
    <w:p>
      <w:pPr>
        <w:pStyle w:val="ListBullet"/>
      </w:pPr>
      <w:r>
        <w:rPr>
          <w:rFonts w:ascii="Times New Roman" w:hAnsi="Times New Roman" w:eastAsia="Times New Roman"/>
        </w:rPr>
        <w:t>/api/uploads — images et documents contrôlés.</w:t>
      </w:r>
    </w:p>
    <w:p>
      <w:pPr>
        <w:pStyle w:val="Heading2"/>
      </w:pPr>
      <w:r>
        <w:t>Annexe C — Lancement local</w:t>
      </w:r>
    </w:p>
    <w:p>
      <w:pPr>
        <w:pStyle w:val="CodeBlock"/>
        <w:jc w:val="left"/>
      </w:pPr>
      <w:r>
        <w:rPr>
          <w:rFonts w:ascii="Consolas" w:hAnsi="Consolas" w:eastAsia="Consolas"/>
          <w:color w:val="003C2A"/>
          <w:sz w:val="19"/>
        </w:rPr>
        <w:t>Backend :</w:t>
        <w:br/>
        <w:t>cd grod-platform-backend</w:t>
        <w:br/>
        <w:t>set JWT_SECRET=&lt;secret local de 32 caractères minimum&gt;</w:t>
        <w:br/>
        <w:t>.\mvnw.cmd spring-boot:run</w:t>
        <w:br/>
        <w:br/>
        <w:t>Frontend :</w:t>
        <w:br/>
        <w:t>cd grod-platform-frontend</w:t>
        <w:br/>
        <w:t>npm.cmd run dev</w:t>
        <w:br/>
        <w:br/>
        <w:t>Adresse : http://localhost:5173</w:t>
      </w:r>
    </w:p>
    <w:p>
      <w:pPr>
        <w:pStyle w:val="Heading2"/>
      </w:pPr>
      <w:r>
        <w:t>Annexe D — Informations restant à compléter</w:t>
      </w:r>
    </w:p>
    <w:p>
      <w:pPr>
        <w:pStyle w:val="ListBullet"/>
      </w:pPr>
      <w:r>
        <w:rPr>
          <w:rFonts w:ascii="Times New Roman" w:hAnsi="Times New Roman" w:eastAsia="Times New Roman"/>
        </w:rPr>
        <w:t>identité de l'étudiant, filière, établissement et année universitaire ;</w:t>
      </w:r>
    </w:p>
    <w:p>
      <w:pPr>
        <w:pStyle w:val="ListBullet"/>
      </w:pPr>
      <w:r>
        <w:rPr>
          <w:rFonts w:ascii="Times New Roman" w:hAnsi="Times New Roman" w:eastAsia="Times New Roman"/>
        </w:rPr>
        <w:t>noms et fonctions des encadrants ;</w:t>
      </w:r>
    </w:p>
    <w:p>
      <w:pPr>
        <w:pStyle w:val="ListBullet"/>
      </w:pPr>
      <w:r>
        <w:rPr>
          <w:rFonts w:ascii="Times New Roman" w:hAnsi="Times New Roman" w:eastAsia="Times New Roman"/>
        </w:rPr>
        <w:t>dates exactes du stage ;</w:t>
      </w:r>
    </w:p>
    <w:p>
      <w:pPr>
        <w:pStyle w:val="ListBullet"/>
      </w:pPr>
      <w:r>
        <w:rPr>
          <w:rFonts w:ascii="Times New Roman" w:hAnsi="Times New Roman" w:eastAsia="Times New Roman"/>
        </w:rPr>
        <w:t>description validée de l'ancien processus métier ;</w:t>
      </w:r>
    </w:p>
    <w:p>
      <w:pPr>
        <w:pStyle w:val="ListBullet"/>
      </w:pPr>
      <w:r>
        <w:rPr>
          <w:rFonts w:ascii="Times New Roman" w:hAnsi="Times New Roman" w:eastAsia="Times New Roman"/>
        </w:rPr>
        <w:t>chronologie réelle et diagramme de Gantt ;</w:t>
      </w:r>
    </w:p>
    <w:p>
      <w:pPr>
        <w:pStyle w:val="ListBullet"/>
      </w:pPr>
      <w:r>
        <w:rPr>
          <w:rFonts w:ascii="Times New Roman" w:hAnsi="Times New Roman" w:eastAsia="Times New Roman"/>
        </w:rPr>
        <w:t>diagrammes UML exportés en haute résolution ;</w:t>
      </w:r>
    </w:p>
    <w:p>
      <w:pPr>
        <w:pStyle w:val="ListBullet"/>
      </w:pPr>
      <w:r>
        <w:rPr>
          <w:rFonts w:ascii="Times New Roman" w:hAnsi="Times New Roman" w:eastAsia="Times New Roman"/>
        </w:rPr>
        <w:t>captures finales des interfaces publiques et administratives ;</w:t>
      </w:r>
    </w:p>
    <w:p>
      <w:pPr>
        <w:pStyle w:val="ListBullet"/>
      </w:pPr>
      <w:r>
        <w:rPr>
          <w:rFonts w:ascii="Times New Roman" w:hAnsi="Times New Roman" w:eastAsia="Times New Roman"/>
        </w:rPr>
        <w:t>validation des chiffres institutionnels et des perspectives par l'entreprise.</w:t>
      </w:r>
    </w:p>
    <w:sectPr w:rsidR="003D1AC4" w:rsidRPr="003D1AC4" w:rsidSect="00371369">
      <w:headerReference w:type="default" r:id="rId21"/>
      <w:footerReference w:type="default" r:id="rId22"/>
      <w:pgSz w:w="11906" w:h="16838"/>
      <w:pgMar w:top="1417" w:right="1417" w:bottom="1417" w:left="1701" w:header="709" w:footer="709" w:gutter="0"/>
      <w:cols w:space="708"/>
      <w:docGrid w:linePitch="360"/>
      <w:pgNumType w:fmt="decimal" w:start="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15F6FBF" w14:textId="77777777" w:rsidR="009F0086" w:rsidRDefault="009F0086" w:rsidP="00323F81">
      <w:r>
        <w:separator/>
      </w:r>
    </w:p>
  </w:endnote>
  <w:endnote w:type="continuationSeparator" w:id="0">
    <w:p w14:paraId="75A27C6E" w14:textId="77777777" w:rsidR="009F0086" w:rsidRDefault="009F0086" w:rsidP="00323F8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706A"/>
        <w:sz w:val="17"/>
      </w:rPr>
      <w:t xml:space="preserve">G-ROD — Morocco Copper Foundry     |     Page </w:t>
    </w:r>
    <w:r>
      <w:fldChar w:fldCharType="begin"/>
    </w:r>
    <w:r>
      <w:instrText xml:space="preserve">PAGE</w:instrText>
    </w:r>
    <w:r>
      <w:fldChar w:fldCharType="separate"/>
    </w:r>
    <w: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rial" w:hAnsi="Arial" w:eastAsia="Arial"/>
        <w:color w:val="64706A"/>
        <w:sz w:val="17"/>
      </w:rPr>
      <w:t xml:space="preserve">G-ROD — Morocco Copper Foundry     |     Page </w:t>
    </w:r>
    <w:r>
      <w:fldChar w:fldCharType="begin"/>
    </w:r>
    <w:r>
      <w:instrText xml:space="preserve">PAGE</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1153C2A" w14:textId="77777777" w:rsidR="009F0086" w:rsidRDefault="009F0086" w:rsidP="00323F81">
      <w:r>
        <w:separator/>
      </w:r>
    </w:p>
  </w:footnote>
  <w:footnote w:type="continuationSeparator" w:id="0">
    <w:p w14:paraId="5438E0AE" w14:textId="77777777" w:rsidR="009F0086" w:rsidRDefault="009F0086" w:rsidP="00323F81">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B75A22"/>
      </w:pBdr>
    </w:pPr>
    <w:r>
      <w:rPr>
        <w:rFonts w:ascii="Arial" w:hAnsi="Arial" w:eastAsia="Arial"/>
        <w:b/>
        <w:color w:val="64706A"/>
        <w:sz w:val="17"/>
      </w:rPr>
      <w:t>RAPPORT DE PROJET DE FIN D’ÉTUDES  |  G-ROD</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left"/>
      <w:pBdr>
        <w:bottom w:val="single" w:sz="6" w:space="4" w:color="B75A22"/>
      </w:pBdr>
    </w:pPr>
    <w:r>
      <w:rPr>
        <w:rFonts w:ascii="Arial" w:hAnsi="Arial" w:eastAsia="Arial"/>
        <w:b/>
        <w:color w:val="64706A"/>
        <w:sz w:val="17"/>
      </w:rPr>
      <w:t>RAPPORT DE PROJET DE FIN D’ÉTUDES  |  G-ROD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04E7F6B"/>
    <w:multiLevelType w:val="hybridMultilevel"/>
    <w:tmpl w:val="D070EB20"/>
    <w:lvl w:ilvl="0" w:tplc="65EEF968">
      <w:numFmt w:val="bullet"/>
      <w:lvlText w:val="-"/>
      <w:lvlJc w:val="left"/>
      <w:pPr>
        <w:ind w:left="644" w:hanging="360"/>
      </w:pPr>
      <w:rPr>
        <w:rFonts w:ascii="Calibri" w:eastAsiaTheme="minorHAnsi" w:hAnsi="Calibri" w:cs="Calibri" w:hint="default"/>
        <w:color w:val="auto"/>
      </w:rPr>
    </w:lvl>
    <w:lvl w:ilvl="1" w:tplc="040C0003" w:tentative="1">
      <w:start w:val="1"/>
      <w:numFmt w:val="bullet"/>
      <w:lvlText w:val="o"/>
      <w:lvlJc w:val="left"/>
      <w:pPr>
        <w:ind w:left="1788" w:hanging="360"/>
      </w:pPr>
      <w:rPr>
        <w:rFonts w:ascii="Courier New" w:hAnsi="Courier New" w:cs="Courier New" w:hint="default"/>
      </w:rPr>
    </w:lvl>
    <w:lvl w:ilvl="2" w:tplc="040C0005" w:tentative="1">
      <w:start w:val="1"/>
      <w:numFmt w:val="bullet"/>
      <w:lvlText w:val=""/>
      <w:lvlJc w:val="left"/>
      <w:pPr>
        <w:ind w:left="2508" w:hanging="360"/>
      </w:pPr>
      <w:rPr>
        <w:rFonts w:ascii="Wingdings" w:hAnsi="Wingdings" w:hint="default"/>
      </w:rPr>
    </w:lvl>
    <w:lvl w:ilvl="3" w:tplc="040C0001" w:tentative="1">
      <w:start w:val="1"/>
      <w:numFmt w:val="bullet"/>
      <w:lvlText w:val=""/>
      <w:lvlJc w:val="left"/>
      <w:pPr>
        <w:ind w:left="3228" w:hanging="360"/>
      </w:pPr>
      <w:rPr>
        <w:rFonts w:ascii="Symbol" w:hAnsi="Symbol" w:hint="default"/>
      </w:rPr>
    </w:lvl>
    <w:lvl w:ilvl="4" w:tplc="040C0003" w:tentative="1">
      <w:start w:val="1"/>
      <w:numFmt w:val="bullet"/>
      <w:lvlText w:val="o"/>
      <w:lvlJc w:val="left"/>
      <w:pPr>
        <w:ind w:left="3948" w:hanging="360"/>
      </w:pPr>
      <w:rPr>
        <w:rFonts w:ascii="Courier New" w:hAnsi="Courier New" w:cs="Courier New" w:hint="default"/>
      </w:rPr>
    </w:lvl>
    <w:lvl w:ilvl="5" w:tplc="040C0005" w:tentative="1">
      <w:start w:val="1"/>
      <w:numFmt w:val="bullet"/>
      <w:lvlText w:val=""/>
      <w:lvlJc w:val="left"/>
      <w:pPr>
        <w:ind w:left="4668" w:hanging="360"/>
      </w:pPr>
      <w:rPr>
        <w:rFonts w:ascii="Wingdings" w:hAnsi="Wingdings" w:hint="default"/>
      </w:rPr>
    </w:lvl>
    <w:lvl w:ilvl="6" w:tplc="040C0001" w:tentative="1">
      <w:start w:val="1"/>
      <w:numFmt w:val="bullet"/>
      <w:lvlText w:val=""/>
      <w:lvlJc w:val="left"/>
      <w:pPr>
        <w:ind w:left="5388" w:hanging="360"/>
      </w:pPr>
      <w:rPr>
        <w:rFonts w:ascii="Symbol" w:hAnsi="Symbol" w:hint="default"/>
      </w:rPr>
    </w:lvl>
    <w:lvl w:ilvl="7" w:tplc="040C0003" w:tentative="1">
      <w:start w:val="1"/>
      <w:numFmt w:val="bullet"/>
      <w:lvlText w:val="o"/>
      <w:lvlJc w:val="left"/>
      <w:pPr>
        <w:ind w:left="6108" w:hanging="360"/>
      </w:pPr>
      <w:rPr>
        <w:rFonts w:ascii="Courier New" w:hAnsi="Courier New" w:cs="Courier New" w:hint="default"/>
      </w:rPr>
    </w:lvl>
    <w:lvl w:ilvl="8" w:tplc="040C0005" w:tentative="1">
      <w:start w:val="1"/>
      <w:numFmt w:val="bullet"/>
      <w:lvlText w:val=""/>
      <w:lvlJc w:val="left"/>
      <w:pPr>
        <w:ind w:left="6828" w:hanging="360"/>
      </w:pPr>
      <w:rPr>
        <w:rFonts w:ascii="Wingdings" w:hAnsi="Wingdings" w:hint="default"/>
      </w:rPr>
    </w:lvl>
  </w:abstractNum>
  <w:abstractNum w:abstractNumId="1">
    <w:nsid w:val="0158C8EF"/>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2">
    <w:nsid w:val="044C63CF"/>
    <w:multiLevelType w:val="singleLevel"/>
    <w:tmpl w:val="D0A62B40"/>
    <w:lvl w:ilvl="0">
      <w:start w:val="1"/>
      <w:numFmt w:val="decimal"/>
      <w:pStyle w:val="ListNumber"/>
      <w:lvlText w:val="%1."/>
      <w:lvlJc w:val="left"/>
      <w:pPr>
        <w:tabs>
          <w:tab w:val="num" w:pos="360"/>
        </w:tabs>
        <w:ind w:left="360" w:hanging="360"/>
      </w:pPr>
    </w:lvl>
  </w:abstractNum>
  <w:num w:numId="2">
    <w:abstractNumId w:val="1"/>
  </w:num>
  <w:num w:numId="3">
    <w:abstractNumId w:val="2"/>
  </w:num>
  <w:num w:numId="4">
    <w:abstractNumId w:val="2"/>
    <w:lvlOverride w:ilvl="0">
      <w:startOverride w:val="1"/>
    </w:lvlOverride>
  </w: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6"/>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D1AC4"/>
    <w:rsid w:val="00001FBF"/>
    <w:rsid w:val="00035A32"/>
    <w:rsid w:val="002216C1"/>
    <w:rsid w:val="002E08CA"/>
    <w:rsid w:val="00323F81"/>
    <w:rsid w:val="00357C1E"/>
    <w:rsid w:val="00371369"/>
    <w:rsid w:val="003D1AC4"/>
    <w:rsid w:val="003F74FA"/>
    <w:rsid w:val="00445378"/>
    <w:rsid w:val="00475975"/>
    <w:rsid w:val="004C6ED7"/>
    <w:rsid w:val="00582B9F"/>
    <w:rsid w:val="0064124D"/>
    <w:rsid w:val="00665377"/>
    <w:rsid w:val="006A28B2"/>
    <w:rsid w:val="00773D38"/>
    <w:rsid w:val="007D6E88"/>
    <w:rsid w:val="007E1DBD"/>
    <w:rsid w:val="00861D86"/>
    <w:rsid w:val="00876970"/>
    <w:rsid w:val="008776C6"/>
    <w:rsid w:val="008A4B03"/>
    <w:rsid w:val="00914D33"/>
    <w:rsid w:val="009F0086"/>
    <w:rsid w:val="009F3ADD"/>
    <w:rsid w:val="00A86280"/>
    <w:rsid w:val="00BD2F28"/>
    <w:rsid w:val="00BF56B5"/>
    <w:rsid w:val="00CA24AB"/>
    <w:rsid w:val="00CB7E69"/>
    <w:rsid w:val="00D87731"/>
    <w:rsid w:val="00DA3E3D"/>
    <w:rsid w:val="00E15993"/>
  </w:rsids>
  <m:mathPr>
    <m:mathFont m:val="Cambria Math"/>
    <m:brkBin m:val="before"/>
    <m:brkBinSub m:val="--"/>
    <m:smallFrac m:val="0"/>
    <m:dispDef/>
    <m:lMargin m:val="0"/>
    <m:rMargin m:val="0"/>
    <m:defJc m:val="centerGroup"/>
    <m:wrapIndent m:val="1440"/>
    <m:intLim m:val="subSup"/>
    <m:naryLim m:val="undOvr"/>
  </m:mathPr>
  <w:themeFontLang w:val="fr-M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57BE70"/>
  <w15:chartTrackingRefBased/>
  <w15:docId w15:val="{B885B39F-8246-DB45-AB99-B6F6628775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fr-MA"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001FBF"/>
    <w:pPr>
      <w:ind w:left="720"/>
      <w:contextualSpacing/>
    </w:pPr>
  </w:style>
  <w:style w:type="paragraph" w:styleId="NoSpacing">
    <w:name w:val="No Spacing"/>
    <w:link w:val="NoSpacingChar"/>
    <w:uiPriority w:val="1"/>
    <w:qFormat/>
    <w:rsid w:val="00371369"/>
    <w:rPr>
      <w:rFonts w:eastAsiaTheme="minorEastAsia"/>
      <w:sz w:val="22"/>
      <w:szCs w:val="22"/>
      <w:lang w:val="en-US"/>
    </w:rPr>
  </w:style>
  <w:style w:type="character" w:customStyle="1" w:styleId="NoSpacingChar">
    <w:name w:val="No Spacing Char"/>
    <w:basedOn w:val="DefaultParagraphFont"/>
    <w:link w:val="NoSpacing"/>
    <w:uiPriority w:val="1"/>
    <w:rsid w:val="00371369"/>
    <w:rPr>
      <w:rFonts w:eastAsiaTheme="minorEastAsia"/>
      <w:sz w:val="22"/>
      <w:szCs w:val="22"/>
      <w:lang w:val="en-US"/>
    </w:rPr>
  </w:style>
  <w:style w:type="paragraph" w:styleId="Header">
    <w:name w:val="header"/>
    <w:basedOn w:val="Normal"/>
    <w:link w:val="HeaderChar"/>
    <w:uiPriority w:val="99"/>
    <w:unhideWhenUsed/>
    <w:rsid w:val="00323F81"/>
    <w:pPr>
      <w:tabs>
        <w:tab w:val="center" w:pos="4536"/>
        <w:tab w:val="right" w:pos="9072"/>
      </w:tabs>
    </w:pPr>
  </w:style>
  <w:style w:type="character" w:customStyle="1" w:styleId="HeaderChar">
    <w:name w:val="Header Char"/>
    <w:basedOn w:val="DefaultParagraphFont"/>
    <w:link w:val="Header"/>
    <w:uiPriority w:val="99"/>
    <w:rsid w:val="00323F81"/>
    <w:rPr>
      <w:lang w:val="en-US"/>
    </w:rPr>
  </w:style>
  <w:style w:type="paragraph" w:styleId="Footer">
    <w:name w:val="footer"/>
    <w:basedOn w:val="Normal"/>
    <w:link w:val="FooterChar"/>
    <w:uiPriority w:val="99"/>
    <w:unhideWhenUsed/>
    <w:rsid w:val="00323F81"/>
    <w:pPr>
      <w:tabs>
        <w:tab w:val="center" w:pos="4536"/>
        <w:tab w:val="right" w:pos="9072"/>
      </w:tabs>
    </w:pPr>
  </w:style>
  <w:style w:type="character" w:customStyle="1" w:styleId="FooterChar">
    <w:name w:val="Footer Char"/>
    <w:basedOn w:val="DefaultParagraphFont"/>
    <w:link w:val="Footer"/>
    <w:uiPriority w:val="99"/>
    <w:rsid w:val="00323F81"/>
    <w:rPr>
      <w:lang w:val="en-US"/>
    </w:rPr>
  </w:style>
  <w:style w:type="paragraph" w:styleId="Heading1">
    <w:name w:val="heading 1"/>
    <w:basedOn w:val="Normal"/>
    <w:next w:val="Normal"/>
    <w:link w:val="Heading1Char"/>
    <w:uiPriority w:val="9"/>
    <w:qFormat/>
    <w:rsid w:val="00FC693F"/>
    <w:pPr>
      <w:keepNext/>
      <w:keepLines/>
      <w:spacing w:before="240" w:after="120" w:line="240" w:lineRule="auto"/>
      <w:outlineLvl w:val="0"/>
    </w:pPr>
    <w:rPr>
      <w:rFonts w:asciiTheme="majorHAnsi" w:eastAsiaTheme="majorEastAsia" w:hAnsiTheme="majorHAnsi" w:cstheme="majorBidi" w:ascii="Times New Roman" w:hAnsi="Times New Roman"/>
      <w:b/>
      <w:bCs/>
      <w:color w:val="003C2A"/>
      <w:sz w:val="32"/>
      <w:szCs w:val="28"/>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paragraph" w:customStyle="1" w:styleId="Placeholder">
    <w:name w:val="Placeholder"/>
    <w:pPr>
      <w:spacing w:before="100" w:after="140"/>
      <w:ind w:left="198" w:right="198"/>
      <w:shd w:fill="F8EEE8"/>
    </w:pPr>
    <w:rPr>
      <w:rFonts w:ascii="Times New Roman" w:hAnsi="Times New Roman"/>
      <w:color w:val="B75A22"/>
      <w:sz w:val="21"/>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Heading2">
    <w:name w:val="heading 2"/>
    <w:basedOn w:val="Normal"/>
    <w:next w:val="Normal"/>
    <w:link w:val="Heading2Char"/>
    <w:uiPriority w:val="9"/>
    <w:unhideWhenUsed/>
    <w:qFormat/>
    <w:rsid w:val="00FC693F"/>
    <w:pPr>
      <w:keepNext/>
      <w:keepLines/>
      <w:spacing w:before="240" w:after="120" w:line="240" w:lineRule="auto"/>
      <w:outlineLvl w:val="1"/>
    </w:pPr>
    <w:rPr>
      <w:rFonts w:asciiTheme="majorHAnsi" w:eastAsiaTheme="majorEastAsia" w:hAnsiTheme="majorHAnsi" w:cstheme="majorBidi" w:ascii="Times New Roman" w:hAnsi="Times New Roman"/>
      <w:b/>
      <w:bCs/>
      <w:color w:val="006B3C"/>
      <w:sz w:val="28"/>
      <w:szCs w:val="26"/>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paragraph" w:customStyle="1" w:styleId="FigureCaption">
    <w:name w:val="Figure Caption"/>
    <w:basedOn w:val="Caption"/>
    <w:pPr>
      <w:spacing w:line="240" w:lineRule="auto"/>
      <w:jc w:val="center"/>
    </w:pPr>
    <w:rPr>
      <w:rFonts w:ascii="Times New Roman" w:hAnsi="Times New Roman"/>
      <w:sz w:val="20"/>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ascii="Times New Roman" w:hAnsi="Times New Roman"/>
      <w:b/>
      <w:bCs/>
      <w:color w:val="B75A22"/>
      <w:sz w:val="24"/>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customStyle="1" w:styleId="TableCaption">
    <w:name w:val="Table Caption"/>
    <w:basedOn w:val="Caption"/>
    <w:pPr>
      <w:spacing w:line="240" w:lineRule="auto"/>
      <w:jc w:val="center"/>
    </w:pPr>
    <w:rPr>
      <w:rFonts w:ascii="Times New Roman" w:hAnsi="Times New Roman"/>
      <w:sz w:val="20"/>
    </w:rPr>
  </w:style>
  <w:style w:type="paragraph" w:styleId="ListBullet">
    <w:name w:val="List Bullet"/>
    <w:basedOn w:val="Normal"/>
    <w:uiPriority w:val="99"/>
    <w:unhideWhenUsed/>
    <w:rsid w:val="00326F90"/>
    <w:pPr>
      <w:numPr>
        <w:numId w:val="2"/>
      </w:numPr>
      <w:spacing w:after="80" w:line="288" w:lineRule="auto"/>
      <w:ind w:left="720" w:hanging="360"/>
      <w:contextualSpacing/>
    </w:pPr>
    <w:rPr>
      <w:rFonts w:ascii="Times New Roman" w:hAnsi="Times New Roman"/>
      <w:sz w:val="24"/>
    </w:rPr>
  </w:style>
  <w:style w:type="paragraph" w:styleId="ListNumber">
    <w:name w:val="List Number"/>
    <w:basedOn w:val="Normal"/>
    <w:uiPriority w:val="99"/>
    <w:unhideWhenUsed/>
    <w:rsid w:val="00326F90"/>
    <w:pPr>
      <w:numPr>
        <w:numId w:val="3"/>
      </w:numPr>
      <w:spacing w:after="80" w:line="288" w:lineRule="auto"/>
      <w:ind w:left="720" w:hanging="360"/>
      <w:contextualSpacing/>
    </w:pPr>
    <w:rPr>
      <w:rFonts w:ascii="Times New Roman" w:hAnsi="Times New Roman"/>
      <w:sz w:val="24"/>
    </w:rPr>
  </w:style>
  <w:style w:type="paragraph" w:customStyle="1" w:styleId="CodeBlock">
    <w:name w:val="Code Block"/>
    <w:pPr>
      <w:spacing w:before="100" w:after="140"/>
      <w:ind w:left="198" w:right="198"/>
      <w:shd w:fill="F2F4F3"/>
    </w:pPr>
    <w:rPr>
      <w:rFonts w:ascii="Consolas" w:hAnsi="Consolas"/>
      <w:color w:val="003C2A"/>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587747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header" Target="header1.xml"/><Relationship Id="rId18" Type="http://schemas.openxmlformats.org/officeDocument/2006/relationships/footer" Target="footer1.xml"/><Relationship Id="rId19" Type="http://schemas.openxmlformats.org/officeDocument/2006/relationships/header" Target="header2.xml"/><Relationship Id="rId20" Type="http://schemas.openxmlformats.org/officeDocument/2006/relationships/footer" Target="footer2.xml"/><Relationship Id="rId21" Type="http://schemas.openxmlformats.org/officeDocument/2006/relationships/header" Target="header3.xml"/><Relationship Id="rId22" Type="http://schemas.openxmlformats.org/officeDocument/2006/relationships/footer" Target="footer3.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CoverPageProperties xmlns="http://schemas.microsoft.com/office/2006/coverPageProps">
  <PublishDate>Annee UNIVERSITAIRE: 2025-2026</PublishDate>
  <Abstract/>
  <CompanyAddress/>
  <CompanyPhone/>
  <CompanyFax/>
  <CompanyEmail/>
</CoverPageProperties>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docProps/app.xml><?xml version="1.0" encoding="utf-8"?>
<Properties xmlns="http://schemas.openxmlformats.org/officeDocument/2006/extended-properties" xmlns:vt="http://schemas.openxmlformats.org/officeDocument/2006/docPropsVTypes">
  <Template>Normal.dotm</Template>
  <TotalTime>372</TotalTime>
  <Pages>1</Pages>
  <Words>2</Words>
  <Characters>18</Characters>
  <Application>Microsoft Office Word</Application>
  <DocSecurity>0</DocSecurity>
  <Lines>1</Lines>
  <Paragraphs>1</Paragraphs>
  <ScaleCrop>false</ScaleCrop>
  <HeadingPairs>
    <vt:vector size="4" baseType="variant">
      <vt:variant>
        <vt:lpstr>Title</vt:lpstr>
      </vt:variant>
      <vt:variant>
        <vt:i4>1</vt:i4>
      </vt:variant>
      <vt:variant>
        <vt:lpstr>Titre</vt:lpstr>
      </vt:variant>
      <vt:variant>
        <vt:i4>1</vt:i4>
      </vt:variant>
    </vt:vector>
  </HeadingPairs>
  <TitlesOfParts>
    <vt:vector size="2" baseType="lpstr">
      <vt:lpstr/>
      <vt:lpstr/>
    </vt:vector>
  </TitlesOfParts>
  <Company>Tuteur de l’école : Pr. prénom nom</Company>
  <LinksUpToDate>false</LinksUpToDate>
  <CharactersWithSpaces>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TITRE DU THEME</dc:title>
  <dc:subject/>
  <dc:creator>TUTEUR DE STAGE  : M. ou Mme Prénom nom</dc:creator>
  <cp:keywords/>
  <dc:description/>
  <cp:lastModifiedBy>Microsoft Office User</cp:lastModifiedBy>
  <cp:revision>15</cp:revision>
  <cp:lastPrinted>2021-04-22T10:46:00Z</cp:lastPrinted>
  <dcterms:created xsi:type="dcterms:W3CDTF">2021-04-20T22:59:00Z</dcterms:created>
  <dcterms:modified xsi:type="dcterms:W3CDTF">2026-05-14T13:12:00Z</dcterms:modified>
</cp:coreProperties>
</file>