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32E4" w14:textId="197E5837" w:rsidR="00F45B1B" w:rsidRPr="00AF37BF" w:rsidRDefault="00C27525" w:rsidP="00AF37BF">
      <w:pPr>
        <w:jc w:val="center"/>
        <w:rPr>
          <w:b/>
          <w:bCs/>
          <w:sz w:val="32"/>
          <w:szCs w:val="32"/>
        </w:rPr>
      </w:pPr>
      <w:r w:rsidRPr="00AF37BF">
        <w:rPr>
          <w:b/>
          <w:bCs/>
          <w:sz w:val="32"/>
          <w:szCs w:val="32"/>
        </w:rPr>
        <w:t>SQL Server Performance Tools</w:t>
      </w:r>
    </w:p>
    <w:p w14:paraId="256AB88E" w14:textId="77777777" w:rsidR="00246F5C" w:rsidRDefault="00246F5C"/>
    <w:p w14:paraId="7670E5C8" w14:textId="15965D35" w:rsidR="00246F5C" w:rsidRDefault="00246F5C" w:rsidP="00AF37BF">
      <w:pPr>
        <w:pStyle w:val="ListParagraph"/>
        <w:numPr>
          <w:ilvl w:val="0"/>
          <w:numId w:val="1"/>
        </w:numPr>
      </w:pPr>
      <w:r>
        <w:t xml:space="preserve">The monitoring tool created by </w:t>
      </w:r>
      <w:r w:rsidR="0004357E" w:rsidRPr="0004357E">
        <w:t xml:space="preserve">Winshuttle </w:t>
      </w:r>
      <w:r w:rsidR="00123360">
        <w:t>will work on all SQL Server version</w:t>
      </w:r>
      <w:r w:rsidR="00042564">
        <w:t>s</w:t>
      </w:r>
      <w:r w:rsidR="00123360">
        <w:t>. Description</w:t>
      </w:r>
      <w:r w:rsidR="006150A1">
        <w:t xml:space="preserve">s are in </w:t>
      </w:r>
      <w:r w:rsidR="006150A1" w:rsidRPr="00074D69">
        <w:rPr>
          <w:b/>
          <w:bCs/>
        </w:rPr>
        <w:t>DatabaseMonitoringTool.doc</w:t>
      </w:r>
      <w:r w:rsidR="006150A1">
        <w:t>.</w:t>
      </w:r>
    </w:p>
    <w:p w14:paraId="23828D91" w14:textId="77777777" w:rsidR="00074D69" w:rsidRDefault="00074D69" w:rsidP="00074D69">
      <w:pPr>
        <w:pStyle w:val="ListParagraph"/>
      </w:pPr>
    </w:p>
    <w:p w14:paraId="414626A3" w14:textId="23A2681D" w:rsidR="006150A1" w:rsidRDefault="004A43F2" w:rsidP="00AF37BF">
      <w:pPr>
        <w:pStyle w:val="ListParagraph"/>
        <w:numPr>
          <w:ilvl w:val="0"/>
          <w:numId w:val="1"/>
        </w:numPr>
      </w:pPr>
      <w:r>
        <w:t>SQL Server native performance</w:t>
      </w:r>
      <w:r w:rsidR="000845FD">
        <w:t xml:space="preserve"> tuning</w:t>
      </w:r>
      <w:r>
        <w:t xml:space="preserve"> tool </w:t>
      </w:r>
      <w:r w:rsidR="008A3DA8">
        <w:t>“</w:t>
      </w:r>
      <w:r w:rsidRPr="004701C7">
        <w:rPr>
          <w:b/>
          <w:bCs/>
        </w:rPr>
        <w:t>Query Store</w:t>
      </w:r>
      <w:r w:rsidR="008A3DA8">
        <w:t>”</w:t>
      </w:r>
      <w:r>
        <w:t xml:space="preserve"> </w:t>
      </w:r>
      <w:r w:rsidR="00C21AA4">
        <w:t>is</w:t>
      </w:r>
      <w:r>
        <w:t xml:space="preserve"> </w:t>
      </w:r>
      <w:r w:rsidR="008A3DA8">
        <w:t xml:space="preserve">only available </w:t>
      </w:r>
      <w:r w:rsidR="00D31CB5">
        <w:t>from</w:t>
      </w:r>
      <w:r w:rsidR="008A3DA8">
        <w:t xml:space="preserve"> SQL Server 2016. </w:t>
      </w:r>
      <w:r w:rsidR="00E84565">
        <w:t xml:space="preserve">It will be turned on by default </w:t>
      </w:r>
      <w:r w:rsidR="00F005D8">
        <w:t>for</w:t>
      </w:r>
      <w:r w:rsidR="00E84565">
        <w:t xml:space="preserve"> SQL Server 2022</w:t>
      </w:r>
      <w:r w:rsidR="00F005D8">
        <w:t xml:space="preserve">. </w:t>
      </w:r>
      <w:r w:rsidR="002F43B2">
        <w:t>It should not have any performance impact</w:t>
      </w:r>
      <w:r w:rsidR="002E05B3">
        <w:t xml:space="preserve"> after turning on.</w:t>
      </w:r>
    </w:p>
    <w:p w14:paraId="4F91FBF3" w14:textId="77777777" w:rsidR="00237954" w:rsidRDefault="00237954" w:rsidP="00237954">
      <w:pPr>
        <w:pStyle w:val="ListParagraph"/>
      </w:pPr>
    </w:p>
    <w:p w14:paraId="5AC4EBAC" w14:textId="6A2EB58E" w:rsidR="00237954" w:rsidRDefault="00237954" w:rsidP="00237954">
      <w:pPr>
        <w:pStyle w:val="ListParagraph"/>
      </w:pPr>
      <w:hyperlink r:id="rId8" w:history="1">
        <w:r w:rsidRPr="0055104B">
          <w:rPr>
            <w:rStyle w:val="Hyperlink"/>
          </w:rPr>
          <w:t>https://learn.microsoft.com/en-us/sql/relational-databases/performance/monitoring-performance-by-using-the-query-store?view=sql-server-ver16</w:t>
        </w:r>
      </w:hyperlink>
    </w:p>
    <w:p w14:paraId="1F22279B" w14:textId="77777777" w:rsidR="00237954" w:rsidRDefault="00237954" w:rsidP="00237954">
      <w:pPr>
        <w:pStyle w:val="ListParagraph"/>
      </w:pPr>
    </w:p>
    <w:p w14:paraId="6177FF5A" w14:textId="77777777" w:rsidR="009845B0" w:rsidRDefault="009845B0" w:rsidP="009845B0">
      <w:pPr>
        <w:pStyle w:val="ListParagraph"/>
      </w:pPr>
    </w:p>
    <w:p w14:paraId="19DA2988" w14:textId="4FFA3604" w:rsidR="009845B0" w:rsidRDefault="009845B0" w:rsidP="009845B0">
      <w:pPr>
        <w:pStyle w:val="ListParagraph"/>
      </w:pPr>
      <w:r w:rsidRPr="009845B0">
        <w:drawing>
          <wp:inline distT="0" distB="0" distL="0" distR="0" wp14:anchorId="4CF70694" wp14:editId="01064C3E">
            <wp:extent cx="5943600" cy="3960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CCE9" w14:textId="489EB661" w:rsidR="00957028" w:rsidRDefault="009845B0" w:rsidP="00E133E6">
      <w:pPr>
        <w:ind w:left="720"/>
      </w:pPr>
      <w:r>
        <w:t>Query Store</w:t>
      </w:r>
      <w:r w:rsidR="002A0202">
        <w:t xml:space="preserve"> is off by default from SQL Server 2016 to SQL Server 2019. We need to turn it on</w:t>
      </w:r>
      <w:r w:rsidR="00957028">
        <w:t xml:space="preserve"> manually.</w:t>
      </w:r>
    </w:p>
    <w:p w14:paraId="05A8127A" w14:textId="53DC9C33" w:rsidR="00957028" w:rsidRDefault="00B24CC5" w:rsidP="00835F56">
      <w:pPr>
        <w:ind w:left="720"/>
      </w:pPr>
      <w:r w:rsidRPr="00B24CC5">
        <w:lastRenderedPageBreak/>
        <w:drawing>
          <wp:inline distT="0" distB="0" distL="0" distR="0" wp14:anchorId="5161233F" wp14:editId="7DC3CB75">
            <wp:extent cx="5943600" cy="5109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7A3" w14:textId="77777777" w:rsidR="002A0202" w:rsidRDefault="002A0202" w:rsidP="00835F56">
      <w:pPr>
        <w:ind w:left="720"/>
      </w:pPr>
    </w:p>
    <w:p w14:paraId="5BA6BC5F" w14:textId="74F3BFF6" w:rsidR="009845B0" w:rsidRDefault="00482DEC" w:rsidP="00835F56">
      <w:pPr>
        <w:ind w:left="720"/>
      </w:pPr>
      <w:r>
        <w:t xml:space="preserve">We should choose Operation </w:t>
      </w:r>
      <w:r w:rsidR="00252F03">
        <w:t>M</w:t>
      </w:r>
      <w:r>
        <w:t xml:space="preserve">ode “Read Only” or “Read write”. If we are not sure, we can just choose “Read write”. </w:t>
      </w:r>
      <w:r w:rsidR="00EB7DE1">
        <w:t xml:space="preserve"> We should make sure to set Max Size to prevent using too much disk space.</w:t>
      </w:r>
    </w:p>
    <w:p w14:paraId="1F6A7367" w14:textId="515040A2" w:rsidR="008F3AB0" w:rsidRDefault="008F3AB0" w:rsidP="00835F56">
      <w:pPr>
        <w:ind w:left="720"/>
      </w:pPr>
      <w:r w:rsidRPr="008F3AB0">
        <w:lastRenderedPageBreak/>
        <w:drawing>
          <wp:inline distT="0" distB="0" distL="0" distR="0" wp14:anchorId="0ECC5920" wp14:editId="59417E02">
            <wp:extent cx="5943600" cy="395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3316" w14:textId="0528DE06" w:rsidR="009845B0" w:rsidRDefault="008F3AB0" w:rsidP="00835F56">
      <w:pPr>
        <w:ind w:left="720"/>
      </w:pPr>
      <w:r>
        <w:t xml:space="preserve">Once the Query Store enabled, we can see </w:t>
      </w:r>
      <w:r w:rsidR="00553B46">
        <w:t>it from the database object category list</w:t>
      </w:r>
      <w:r w:rsidR="008F5AA0">
        <w:t xml:space="preserve">, choose the </w:t>
      </w:r>
      <w:r w:rsidR="00431493">
        <w:t>analyze report we are interest in.</w:t>
      </w:r>
    </w:p>
    <w:p w14:paraId="10133BEB" w14:textId="20627846" w:rsidR="00E133E6" w:rsidRDefault="00DE000F" w:rsidP="00603BF1">
      <w:pPr>
        <w:ind w:left="720"/>
      </w:pPr>
      <w:r>
        <w:t xml:space="preserve">We can also use </w:t>
      </w:r>
      <w:r w:rsidR="0001493C">
        <w:t xml:space="preserve">SQL Server “Database Engine Tuning Advisor” to do quick analyze </w:t>
      </w:r>
      <w:r w:rsidR="00C40AA5">
        <w:t>based on result in Query Store</w:t>
      </w:r>
      <w:r w:rsidR="00513970">
        <w:t xml:space="preserve">, this analyze might not </w:t>
      </w:r>
      <w:r w:rsidR="00FC109A">
        <w:t>be accurate, we can just use as references</w:t>
      </w:r>
      <w:r w:rsidR="00E133E6">
        <w:t>.</w:t>
      </w:r>
    </w:p>
    <w:p w14:paraId="16E93710" w14:textId="6544DC1F" w:rsidR="00314155" w:rsidRDefault="00CA783D" w:rsidP="00AF37BF">
      <w:pPr>
        <w:pStyle w:val="ListParagraph"/>
        <w:numPr>
          <w:ilvl w:val="0"/>
          <w:numId w:val="1"/>
        </w:numPr>
      </w:pPr>
      <w:r w:rsidRPr="002421CA">
        <w:rPr>
          <w:b/>
          <w:bCs/>
        </w:rPr>
        <w:t>Deadlock</w:t>
      </w:r>
      <w:r>
        <w:t xml:space="preserve"> detection options:</w:t>
      </w:r>
    </w:p>
    <w:p w14:paraId="45A91EAD" w14:textId="77777777" w:rsidR="00EC7EB2" w:rsidRDefault="00EC7EB2" w:rsidP="00EC7EB2">
      <w:pPr>
        <w:pStyle w:val="ListParagraph"/>
      </w:pPr>
    </w:p>
    <w:p w14:paraId="4973437B" w14:textId="5D522A0C" w:rsidR="00D5565E" w:rsidRDefault="00D5565E" w:rsidP="001E6AF3">
      <w:pPr>
        <w:pStyle w:val="ListParagraph"/>
        <w:numPr>
          <w:ilvl w:val="0"/>
          <w:numId w:val="3"/>
        </w:numPr>
      </w:pPr>
      <w:r>
        <w:t xml:space="preserve">From </w:t>
      </w:r>
      <w:r w:rsidR="00A75387" w:rsidRPr="00074D69">
        <w:rPr>
          <w:b/>
          <w:bCs/>
        </w:rPr>
        <w:t>SQL Log file</w:t>
      </w:r>
      <w:r w:rsidR="00A75387">
        <w:t xml:space="preserve">: we must turn on deadlock trace </w:t>
      </w:r>
      <w:r w:rsidR="00E3087B">
        <w:t xml:space="preserve">first in order to see the deadlock history. </w:t>
      </w:r>
      <w:r w:rsidR="00512A96">
        <w:t xml:space="preserve"> It is </w:t>
      </w:r>
      <w:r w:rsidR="002203A7">
        <w:t>a</w:t>
      </w:r>
      <w:r w:rsidR="00512A96">
        <w:t xml:space="preserve"> simple </w:t>
      </w:r>
      <w:r w:rsidR="002203A7">
        <w:t>method</w:t>
      </w:r>
      <w:r w:rsidR="00122934">
        <w:t xml:space="preserve">, </w:t>
      </w:r>
      <w:r w:rsidR="00512A96">
        <w:t xml:space="preserve">but </w:t>
      </w:r>
      <w:r w:rsidR="002203A7">
        <w:t xml:space="preserve">it </w:t>
      </w:r>
      <w:r w:rsidR="00512A96">
        <w:t>may have minor performance impact.</w:t>
      </w:r>
      <w:r w:rsidR="001E6AF3">
        <w:t xml:space="preserve"> </w:t>
      </w:r>
    </w:p>
    <w:p w14:paraId="15110E57" w14:textId="0BAD1269" w:rsidR="001136C4" w:rsidRDefault="00A10265" w:rsidP="001E6AF3">
      <w:pPr>
        <w:pStyle w:val="ListParagraph"/>
        <w:numPr>
          <w:ilvl w:val="2"/>
          <w:numId w:val="4"/>
        </w:numPr>
      </w:pPr>
      <w:r>
        <w:t>Check trace status</w:t>
      </w:r>
      <w:r w:rsidR="00596A96">
        <w:t xml:space="preserve"> (</w:t>
      </w:r>
      <w:r w:rsidR="00FF22B4">
        <w:t xml:space="preserve">status=1 </w:t>
      </w:r>
      <w:r w:rsidR="00DB18A7">
        <w:t xml:space="preserve">means </w:t>
      </w:r>
      <w:r w:rsidR="00FF22B4">
        <w:t>turned on)</w:t>
      </w:r>
      <w:r>
        <w:t>:</w:t>
      </w:r>
    </w:p>
    <w:p w14:paraId="3414914A" w14:textId="7C8349FE" w:rsidR="007760A0" w:rsidRDefault="007760A0" w:rsidP="007760A0">
      <w:pPr>
        <w:pStyle w:val="NormalWeb"/>
        <w:spacing w:before="0" w:beforeAutospacing="0" w:after="0" w:afterAutospacing="0"/>
        <w:ind w:left="39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DBCC TRACESTATUS(1204)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14169B54" w14:textId="53BA9CE5" w:rsidR="007760A0" w:rsidRDefault="007760A0" w:rsidP="007760A0">
      <w:pPr>
        <w:pStyle w:val="NormalWeb"/>
        <w:spacing w:before="0" w:beforeAutospacing="0" w:after="0" w:afterAutospacing="0"/>
        <w:ind w:left="39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DBCC TRACESTATUS(1222)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232FE0C9" w14:textId="3BBC9276" w:rsidR="007760A0" w:rsidRDefault="00F21798" w:rsidP="007760A0">
      <w:pPr>
        <w:pStyle w:val="ListParagraph"/>
        <w:ind w:left="3420"/>
      </w:pPr>
      <w:r>
        <w:tab/>
      </w:r>
      <w:r>
        <w:tab/>
      </w:r>
    </w:p>
    <w:p w14:paraId="7110FE93" w14:textId="40FCF477" w:rsidR="00A10265" w:rsidRDefault="00A10265" w:rsidP="001E6AF3">
      <w:pPr>
        <w:pStyle w:val="ListParagraph"/>
        <w:numPr>
          <w:ilvl w:val="2"/>
          <w:numId w:val="4"/>
        </w:numPr>
      </w:pPr>
      <w:r>
        <w:t>Turn deadlock trace on:</w:t>
      </w:r>
    </w:p>
    <w:p w14:paraId="2194FABF" w14:textId="3921CE57" w:rsidR="000310AE" w:rsidRDefault="000310AE" w:rsidP="000310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ascii="Calibri" w:hAnsi="Calibri" w:cs="Calibri"/>
          <w:sz w:val="22"/>
          <w:szCs w:val="22"/>
        </w:rPr>
        <w:t>DBCC TRACEON (1204, -1)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6B642D8D" w14:textId="60F5AE94" w:rsidR="000310AE" w:rsidRDefault="000310AE" w:rsidP="000310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>DBCC TRACEON (1222, -1)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79887B09" w14:textId="7D3474F4" w:rsidR="0013584F" w:rsidRDefault="0013584F" w:rsidP="000310AE">
      <w:pPr>
        <w:pStyle w:val="ListParagraph"/>
        <w:ind w:left="3600"/>
      </w:pPr>
    </w:p>
    <w:p w14:paraId="578C9896" w14:textId="38F729F8" w:rsidR="00A10265" w:rsidRDefault="00A10265" w:rsidP="001E6AF3">
      <w:pPr>
        <w:pStyle w:val="ListParagraph"/>
        <w:numPr>
          <w:ilvl w:val="2"/>
          <w:numId w:val="4"/>
        </w:numPr>
      </w:pPr>
      <w:r>
        <w:t>Turn off deadlock trace</w:t>
      </w:r>
      <w:r w:rsidR="001E6AF3">
        <w:t>:</w:t>
      </w:r>
    </w:p>
    <w:p w14:paraId="02772560" w14:textId="4C374ED6" w:rsidR="00CB6501" w:rsidRDefault="00CB6501" w:rsidP="00CB65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ascii="Calibri" w:hAnsi="Calibri" w:cs="Calibri"/>
          <w:sz w:val="22"/>
          <w:szCs w:val="22"/>
        </w:rPr>
        <w:t>DBCC TRACEOFF (1204, -1)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2FE17FA2" w14:textId="00D8573D" w:rsidR="00CB6501" w:rsidRDefault="00CB6501" w:rsidP="00CB65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>DBCC TRACEOFF (1222, -1)</w:t>
      </w:r>
      <w:r w:rsidR="00DB2267">
        <w:rPr>
          <w:rFonts w:ascii="Calibri" w:hAnsi="Calibri" w:cs="Calibri"/>
          <w:sz w:val="22"/>
          <w:szCs w:val="22"/>
        </w:rPr>
        <w:t>;</w:t>
      </w:r>
    </w:p>
    <w:p w14:paraId="6F56DC40" w14:textId="78EA46B0" w:rsidR="00CB6501" w:rsidRDefault="00CB6501" w:rsidP="00CB6501">
      <w:pPr>
        <w:pStyle w:val="ListParagraph"/>
        <w:ind w:left="3420"/>
      </w:pPr>
    </w:p>
    <w:p w14:paraId="65A68FE3" w14:textId="2F1502B5" w:rsidR="00E3087B" w:rsidRDefault="00E3087B" w:rsidP="001E6AF3">
      <w:pPr>
        <w:pStyle w:val="ListParagraph"/>
        <w:numPr>
          <w:ilvl w:val="0"/>
          <w:numId w:val="3"/>
        </w:numPr>
      </w:pPr>
      <w:r>
        <w:lastRenderedPageBreak/>
        <w:t>From</w:t>
      </w:r>
      <w:r w:rsidR="00156900">
        <w:t xml:space="preserve"> </w:t>
      </w:r>
      <w:r w:rsidR="009B4168" w:rsidRPr="00074D69">
        <w:rPr>
          <w:b/>
          <w:bCs/>
        </w:rPr>
        <w:t>Extented Events</w:t>
      </w:r>
      <w:r w:rsidR="009B4168">
        <w:t>: It is recommended method vs trace.</w:t>
      </w:r>
    </w:p>
    <w:p w14:paraId="7436AD10" w14:textId="14874B42" w:rsidR="00DA4BF9" w:rsidRDefault="00816CEA" w:rsidP="00DA4BF9">
      <w:pPr>
        <w:ind w:left="1800"/>
      </w:pPr>
      <w:r w:rsidRPr="00816CEA">
        <w:drawing>
          <wp:inline distT="0" distB="0" distL="0" distR="0" wp14:anchorId="255EE00C" wp14:editId="03F5BEA3">
            <wp:extent cx="5943600" cy="390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F36B" w14:textId="0CE58055" w:rsidR="00816CEA" w:rsidRDefault="00816CEA" w:rsidP="00816CEA">
      <w:pPr>
        <w:pStyle w:val="ListParagraph"/>
        <w:ind w:left="1800"/>
      </w:pPr>
      <w:r>
        <w:t>Right click Ses</w:t>
      </w:r>
      <w:r w:rsidR="00F87D2F">
        <w:t>sions-&gt; New Session Wizard.</w:t>
      </w:r>
    </w:p>
    <w:p w14:paraId="47E3792A" w14:textId="77777777" w:rsidR="00F87D2F" w:rsidRDefault="00F87D2F" w:rsidP="00816CEA">
      <w:pPr>
        <w:pStyle w:val="ListParagraph"/>
        <w:ind w:left="1800"/>
      </w:pPr>
    </w:p>
    <w:p w14:paraId="71388556" w14:textId="77777777" w:rsidR="00F87D2F" w:rsidRDefault="00F87D2F" w:rsidP="00816CEA">
      <w:pPr>
        <w:pStyle w:val="ListParagraph"/>
        <w:ind w:left="1800"/>
      </w:pPr>
    </w:p>
    <w:p w14:paraId="2697C1DA" w14:textId="37520CA3" w:rsidR="00F87D2F" w:rsidRDefault="004D403C" w:rsidP="00816CEA">
      <w:pPr>
        <w:pStyle w:val="ListParagraph"/>
        <w:ind w:left="1800"/>
      </w:pPr>
      <w:r w:rsidRPr="004D403C">
        <w:lastRenderedPageBreak/>
        <w:drawing>
          <wp:inline distT="0" distB="0" distL="0" distR="0" wp14:anchorId="61BB9544" wp14:editId="745A398D">
            <wp:extent cx="5913632" cy="43971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0A11" w14:textId="77777777" w:rsidR="00816CEA" w:rsidRDefault="00816CEA" w:rsidP="00816CEA">
      <w:pPr>
        <w:pStyle w:val="ListParagraph"/>
        <w:ind w:left="1800"/>
      </w:pPr>
    </w:p>
    <w:p w14:paraId="03EAB5A5" w14:textId="37FF51F3" w:rsidR="004D403C" w:rsidRDefault="004D403C" w:rsidP="00816CEA">
      <w:pPr>
        <w:pStyle w:val="ListParagraph"/>
        <w:ind w:left="1800"/>
      </w:pPr>
      <w:r>
        <w:t xml:space="preserve">Choose “TSQL_Locks” templates. We can also </w:t>
      </w:r>
      <w:r w:rsidR="00DA3C81">
        <w:t>choose custome event: Lock</w:t>
      </w:r>
      <w:r w:rsidR="0026439D">
        <w:t xml:space="preserve"> deadlock, Lock deadlock chain and Xml deadlock report.</w:t>
      </w:r>
    </w:p>
    <w:p w14:paraId="2E058398" w14:textId="6A2F1814" w:rsidR="0026439D" w:rsidRDefault="0026439D" w:rsidP="00816CEA">
      <w:pPr>
        <w:pStyle w:val="ListParagraph"/>
        <w:ind w:left="1800"/>
      </w:pPr>
      <w:r>
        <w:t xml:space="preserve">Please note that we can also use this tool </w:t>
      </w:r>
      <w:r w:rsidR="00286921">
        <w:t>to investigate other performance issues.</w:t>
      </w:r>
    </w:p>
    <w:p w14:paraId="57DCB1E8" w14:textId="77777777" w:rsidR="00286921" w:rsidRDefault="00286921" w:rsidP="00816CEA">
      <w:pPr>
        <w:pStyle w:val="ListParagraph"/>
        <w:ind w:left="1800"/>
      </w:pPr>
    </w:p>
    <w:p w14:paraId="0A18AFA8" w14:textId="0AD23CB6" w:rsidR="00286921" w:rsidRDefault="00BD226E" w:rsidP="00816CEA">
      <w:pPr>
        <w:pStyle w:val="ListParagraph"/>
        <w:ind w:left="1800"/>
      </w:pPr>
      <w:r w:rsidRPr="00BD226E">
        <w:lastRenderedPageBreak/>
        <w:drawing>
          <wp:inline distT="0" distB="0" distL="0" distR="0" wp14:anchorId="3E6FCD76" wp14:editId="090D1D9D">
            <wp:extent cx="5943600" cy="464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1E9" w14:textId="02017115" w:rsidR="00816CEA" w:rsidRDefault="00D44D50" w:rsidP="00816CEA">
      <w:pPr>
        <w:pStyle w:val="ListParagraph"/>
        <w:ind w:left="1800"/>
      </w:pPr>
      <w:r>
        <w:t xml:space="preserve">Save the result to a local file with maximum file size specified. </w:t>
      </w:r>
      <w:r w:rsidR="00374D3B">
        <w:t xml:space="preserve"> We can share file </w:t>
      </w:r>
      <w:r w:rsidR="00215342">
        <w:t>and analyze the dead lock capture</w:t>
      </w:r>
      <w:r w:rsidR="00EC1356">
        <w:t>d</w:t>
      </w:r>
      <w:r w:rsidR="00374D3B">
        <w:t>.</w:t>
      </w:r>
    </w:p>
    <w:p w14:paraId="3B1C6D78" w14:textId="77777777" w:rsidR="00606F67" w:rsidRDefault="00606F67" w:rsidP="00816CEA">
      <w:pPr>
        <w:pStyle w:val="ListParagraph"/>
        <w:ind w:left="1800"/>
      </w:pPr>
    </w:p>
    <w:p w14:paraId="3EDC6AF9" w14:textId="690DA25E" w:rsidR="00606F67" w:rsidRDefault="00B81CC5" w:rsidP="00816CEA">
      <w:pPr>
        <w:pStyle w:val="ListParagraph"/>
        <w:ind w:left="1800"/>
      </w:pPr>
      <w:r>
        <w:t xml:space="preserve">Click </w:t>
      </w:r>
      <w:r w:rsidR="001448E1">
        <w:t xml:space="preserve">Finish. </w:t>
      </w:r>
      <w:r w:rsidR="009064AD">
        <w:t xml:space="preserve"> The session will be created. At this point, the session haven’t started yet.</w:t>
      </w:r>
    </w:p>
    <w:p w14:paraId="470A0E33" w14:textId="77777777" w:rsidR="00BD226E" w:rsidRDefault="00BD226E" w:rsidP="00816CEA">
      <w:pPr>
        <w:pStyle w:val="ListParagraph"/>
        <w:ind w:left="1800"/>
      </w:pPr>
    </w:p>
    <w:p w14:paraId="1E16742F" w14:textId="66592B84" w:rsidR="00DE66F6" w:rsidRDefault="00DE66F6" w:rsidP="00816CEA">
      <w:pPr>
        <w:pStyle w:val="ListParagraph"/>
        <w:ind w:left="1800"/>
      </w:pPr>
      <w:r w:rsidRPr="00DE66F6">
        <w:lastRenderedPageBreak/>
        <w:drawing>
          <wp:inline distT="0" distB="0" distL="0" distR="0" wp14:anchorId="05E751F4" wp14:editId="163FBFCE">
            <wp:extent cx="2751058" cy="283488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D5FF" w14:textId="77777777" w:rsidR="00DE66F6" w:rsidRDefault="00DE66F6" w:rsidP="00816CEA">
      <w:pPr>
        <w:pStyle w:val="ListParagraph"/>
        <w:ind w:left="1800"/>
      </w:pPr>
    </w:p>
    <w:p w14:paraId="007BDE84" w14:textId="2963BA7A" w:rsidR="00DE66F6" w:rsidRDefault="00DE66F6" w:rsidP="00816CEA">
      <w:pPr>
        <w:pStyle w:val="ListParagraph"/>
        <w:ind w:left="1800"/>
      </w:pPr>
      <w:r>
        <w:t xml:space="preserve">Right click the </w:t>
      </w:r>
      <w:r w:rsidR="009064AD">
        <w:t>session and choose “Start Session”.</w:t>
      </w:r>
      <w:r w:rsidR="00FA6528">
        <w:t xml:space="preserve"> The trace file will be created.</w:t>
      </w:r>
    </w:p>
    <w:p w14:paraId="760E089A" w14:textId="77777777" w:rsidR="00FA6528" w:rsidRDefault="00FA6528" w:rsidP="00816CEA">
      <w:pPr>
        <w:pStyle w:val="ListParagraph"/>
        <w:ind w:left="1800"/>
      </w:pPr>
    </w:p>
    <w:p w14:paraId="586B0008" w14:textId="46B6DAD5" w:rsidR="00FA6528" w:rsidRDefault="000C2675" w:rsidP="00816CEA">
      <w:pPr>
        <w:pStyle w:val="ListParagraph"/>
        <w:ind w:left="1800"/>
      </w:pPr>
      <w:r>
        <w:t xml:space="preserve">Once we believe we have </w:t>
      </w:r>
      <w:r w:rsidR="00A849D4">
        <w:t>finished trace, we can right click the session and choose “St</w:t>
      </w:r>
      <w:r w:rsidR="00764CC4">
        <w:t>o</w:t>
      </w:r>
      <w:r w:rsidR="00A849D4">
        <w:t xml:space="preserve">p Session”. In case we forget to turn it off, </w:t>
      </w:r>
      <w:r w:rsidR="00DE60EC">
        <w:t>it will keep the maximum file size as we specified.</w:t>
      </w:r>
    </w:p>
    <w:p w14:paraId="425D2964" w14:textId="77777777" w:rsidR="001A1C17" w:rsidRDefault="001A1C17" w:rsidP="00816CEA">
      <w:pPr>
        <w:pStyle w:val="ListParagraph"/>
        <w:ind w:left="1800"/>
      </w:pPr>
    </w:p>
    <w:p w14:paraId="11079F28" w14:textId="55D4A4C3" w:rsidR="001A1C17" w:rsidRDefault="00335E0B" w:rsidP="00816CEA">
      <w:pPr>
        <w:pStyle w:val="ListParagraph"/>
        <w:ind w:left="1800"/>
      </w:pPr>
      <w:r>
        <w:t xml:space="preserve">Open the trace result file from SSMS. We should be able to see graphic presentation of the deadlock. </w:t>
      </w:r>
    </w:p>
    <w:p w14:paraId="1FA16129" w14:textId="77777777" w:rsidR="00BD226E" w:rsidRDefault="00BD226E" w:rsidP="00816CEA">
      <w:pPr>
        <w:pStyle w:val="ListParagraph"/>
        <w:ind w:left="1800"/>
      </w:pPr>
    </w:p>
    <w:p w14:paraId="4791F677" w14:textId="77777777" w:rsidR="00EC7EB2" w:rsidRDefault="00EC7EB2" w:rsidP="00EC7EB2">
      <w:pPr>
        <w:pStyle w:val="ListParagraph"/>
      </w:pPr>
    </w:p>
    <w:p w14:paraId="085B71AA" w14:textId="1DC62F4F" w:rsidR="00314155" w:rsidRDefault="00314155" w:rsidP="000F7ABE">
      <w:pPr>
        <w:pStyle w:val="ListParagraph"/>
      </w:pPr>
    </w:p>
    <w:sectPr w:rsidR="0031415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C37C" w14:textId="77777777" w:rsidR="007E60D1" w:rsidRDefault="007E60D1" w:rsidP="007E60D1">
      <w:pPr>
        <w:spacing w:after="0" w:line="240" w:lineRule="auto"/>
      </w:pPr>
      <w:r>
        <w:separator/>
      </w:r>
    </w:p>
  </w:endnote>
  <w:endnote w:type="continuationSeparator" w:id="0">
    <w:p w14:paraId="5CBFC9BC" w14:textId="77777777" w:rsidR="007E60D1" w:rsidRDefault="007E60D1" w:rsidP="007E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9243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62E04A" w14:textId="48E822FE" w:rsidR="00136444" w:rsidRDefault="001364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CE139B" w14:textId="77777777" w:rsidR="00136444" w:rsidRDefault="00136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1C87" w14:textId="77777777" w:rsidR="007E60D1" w:rsidRDefault="007E60D1" w:rsidP="007E60D1">
      <w:pPr>
        <w:spacing w:after="0" w:line="240" w:lineRule="auto"/>
      </w:pPr>
      <w:r>
        <w:separator/>
      </w:r>
    </w:p>
  </w:footnote>
  <w:footnote w:type="continuationSeparator" w:id="0">
    <w:p w14:paraId="2BAD73AF" w14:textId="77777777" w:rsidR="007E60D1" w:rsidRDefault="007E60D1" w:rsidP="007E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7D61"/>
    <w:multiLevelType w:val="hybridMultilevel"/>
    <w:tmpl w:val="7F1CCEC2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9F3A25"/>
    <w:multiLevelType w:val="hybridMultilevel"/>
    <w:tmpl w:val="AD2C16F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564FFA"/>
    <w:multiLevelType w:val="hybridMultilevel"/>
    <w:tmpl w:val="01C655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5EAB"/>
    <w:multiLevelType w:val="hybridMultilevel"/>
    <w:tmpl w:val="3E7C7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794432">
    <w:abstractNumId w:val="2"/>
  </w:num>
  <w:num w:numId="2" w16cid:durableId="935407857">
    <w:abstractNumId w:val="3"/>
  </w:num>
  <w:num w:numId="3" w16cid:durableId="1728140858">
    <w:abstractNumId w:val="1"/>
  </w:num>
  <w:num w:numId="4" w16cid:durableId="86783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25"/>
    <w:rsid w:val="0001493C"/>
    <w:rsid w:val="00025E19"/>
    <w:rsid w:val="000310AE"/>
    <w:rsid w:val="00042564"/>
    <w:rsid w:val="0004357E"/>
    <w:rsid w:val="00074D69"/>
    <w:rsid w:val="000845FD"/>
    <w:rsid w:val="000C2675"/>
    <w:rsid w:val="000E128C"/>
    <w:rsid w:val="000F7ABE"/>
    <w:rsid w:val="00107E46"/>
    <w:rsid w:val="001136C4"/>
    <w:rsid w:val="00122934"/>
    <w:rsid w:val="00123360"/>
    <w:rsid w:val="0013584F"/>
    <w:rsid w:val="00136444"/>
    <w:rsid w:val="001448E1"/>
    <w:rsid w:val="00144CB3"/>
    <w:rsid w:val="00156900"/>
    <w:rsid w:val="001A1C17"/>
    <w:rsid w:val="001E6AF3"/>
    <w:rsid w:val="00215342"/>
    <w:rsid w:val="002203A7"/>
    <w:rsid w:val="00227969"/>
    <w:rsid w:val="00237954"/>
    <w:rsid w:val="002421CA"/>
    <w:rsid w:val="00246F5C"/>
    <w:rsid w:val="00252F03"/>
    <w:rsid w:val="0026439D"/>
    <w:rsid w:val="00286921"/>
    <w:rsid w:val="002A0202"/>
    <w:rsid w:val="002E05B3"/>
    <w:rsid w:val="002F43B2"/>
    <w:rsid w:val="00314155"/>
    <w:rsid w:val="00335E0B"/>
    <w:rsid w:val="00374D3B"/>
    <w:rsid w:val="003C52B8"/>
    <w:rsid w:val="00431493"/>
    <w:rsid w:val="0044053C"/>
    <w:rsid w:val="004701C7"/>
    <w:rsid w:val="00482DEC"/>
    <w:rsid w:val="00494ACF"/>
    <w:rsid w:val="004A43F2"/>
    <w:rsid w:val="004D403C"/>
    <w:rsid w:val="004E0394"/>
    <w:rsid w:val="00512A96"/>
    <w:rsid w:val="00513970"/>
    <w:rsid w:val="00553B46"/>
    <w:rsid w:val="00596A96"/>
    <w:rsid w:val="00603BF1"/>
    <w:rsid w:val="00606F67"/>
    <w:rsid w:val="006150A1"/>
    <w:rsid w:val="00643341"/>
    <w:rsid w:val="006638DA"/>
    <w:rsid w:val="00690C5F"/>
    <w:rsid w:val="00695732"/>
    <w:rsid w:val="006C7B00"/>
    <w:rsid w:val="00724849"/>
    <w:rsid w:val="00764CC4"/>
    <w:rsid w:val="00774022"/>
    <w:rsid w:val="007760A0"/>
    <w:rsid w:val="007912EE"/>
    <w:rsid w:val="007E60D1"/>
    <w:rsid w:val="00816CEA"/>
    <w:rsid w:val="00835F56"/>
    <w:rsid w:val="008A3DA8"/>
    <w:rsid w:val="008F3AB0"/>
    <w:rsid w:val="008F5AA0"/>
    <w:rsid w:val="009064AD"/>
    <w:rsid w:val="009453A3"/>
    <w:rsid w:val="00957028"/>
    <w:rsid w:val="009845B0"/>
    <w:rsid w:val="009949DE"/>
    <w:rsid w:val="009B4168"/>
    <w:rsid w:val="009B7543"/>
    <w:rsid w:val="00A10265"/>
    <w:rsid w:val="00A70D57"/>
    <w:rsid w:val="00A75387"/>
    <w:rsid w:val="00A849D4"/>
    <w:rsid w:val="00AF37BF"/>
    <w:rsid w:val="00B24CC5"/>
    <w:rsid w:val="00B81CC5"/>
    <w:rsid w:val="00BD226E"/>
    <w:rsid w:val="00C21AA4"/>
    <w:rsid w:val="00C27525"/>
    <w:rsid w:val="00C40AA5"/>
    <w:rsid w:val="00CA783D"/>
    <w:rsid w:val="00CB6501"/>
    <w:rsid w:val="00CF7747"/>
    <w:rsid w:val="00D31CB5"/>
    <w:rsid w:val="00D32CB4"/>
    <w:rsid w:val="00D44D50"/>
    <w:rsid w:val="00D5565E"/>
    <w:rsid w:val="00DA3C81"/>
    <w:rsid w:val="00DA4BF9"/>
    <w:rsid w:val="00DB18A7"/>
    <w:rsid w:val="00DB2267"/>
    <w:rsid w:val="00DE000F"/>
    <w:rsid w:val="00DE60EC"/>
    <w:rsid w:val="00DE66F6"/>
    <w:rsid w:val="00E133E6"/>
    <w:rsid w:val="00E3087B"/>
    <w:rsid w:val="00E84565"/>
    <w:rsid w:val="00EB7DE1"/>
    <w:rsid w:val="00EC1356"/>
    <w:rsid w:val="00EC7EB2"/>
    <w:rsid w:val="00F005D8"/>
    <w:rsid w:val="00F21798"/>
    <w:rsid w:val="00F45B1B"/>
    <w:rsid w:val="00F87D2F"/>
    <w:rsid w:val="00F954CB"/>
    <w:rsid w:val="00FA6528"/>
    <w:rsid w:val="00FC109A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E23F"/>
  <w15:chartTrackingRefBased/>
  <w15:docId w15:val="{2A680FB1-1E57-4F06-A0DB-DC505A7F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7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9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D1"/>
  </w:style>
  <w:style w:type="paragraph" w:styleId="Footer">
    <w:name w:val="footer"/>
    <w:basedOn w:val="Normal"/>
    <w:link w:val="FooterChar"/>
    <w:uiPriority w:val="99"/>
    <w:unhideWhenUsed/>
    <w:rsid w:val="007E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98AF-CD75-4896-B420-917511E8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118</cp:revision>
  <dcterms:created xsi:type="dcterms:W3CDTF">2024-01-31T19:13:00Z</dcterms:created>
  <dcterms:modified xsi:type="dcterms:W3CDTF">2024-01-31T21:32:00Z</dcterms:modified>
</cp:coreProperties>
</file>