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724C4" w14:textId="77777777" w:rsidR="000D7A77" w:rsidRDefault="009C1C43">
      <w:pPr>
        <w:spacing w:before="240"/>
        <w:jc w:val="center"/>
        <w:rPr>
          <w:b/>
          <w:color w:val="C00000"/>
          <w:sz w:val="28"/>
          <w:szCs w:val="28"/>
        </w:rPr>
      </w:pPr>
      <w:r>
        <w:rPr>
          <w:b/>
          <w:noProof/>
          <w:color w:val="C00000"/>
          <w:sz w:val="28"/>
          <w:szCs w:val="28"/>
        </w:rPr>
        <w:drawing>
          <wp:inline distT="114300" distB="114300" distL="114300" distR="114300" wp14:anchorId="43CE3A88" wp14:editId="59A84A79">
            <wp:extent cx="1493179" cy="4143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3179" cy="414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0A75A8" w14:textId="77777777" w:rsidR="000D7A77" w:rsidRDefault="009C1C43">
      <w:pPr>
        <w:spacing w:before="240"/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</w:rPr>
        <w:t>On Prem Corporate PIM - Challenges</w:t>
      </w:r>
    </w:p>
    <w:p w14:paraId="41506AA6" w14:textId="77777777" w:rsidR="000D7A77" w:rsidRDefault="009C1C43">
      <w:pPr>
        <w:spacing w:before="240"/>
        <w:jc w:val="center"/>
        <w:rPr>
          <w:color w:val="AFABAB"/>
          <w:sz w:val="16"/>
          <w:szCs w:val="16"/>
        </w:rPr>
      </w:pPr>
      <w:r>
        <w:rPr>
          <w:color w:val="AFABAB"/>
          <w:sz w:val="16"/>
          <w:szCs w:val="16"/>
        </w:rPr>
        <w:t>[Created by Izabela Hunter 12-2023]</w:t>
      </w:r>
    </w:p>
    <w:p w14:paraId="45183A1F" w14:textId="77777777" w:rsidR="000D7A77" w:rsidRDefault="000D7A77">
      <w:pPr>
        <w:spacing w:before="240"/>
        <w:jc w:val="center"/>
        <w:rPr>
          <w:color w:val="AFABAB"/>
          <w:sz w:val="16"/>
          <w:szCs w:val="16"/>
        </w:rPr>
      </w:pPr>
    </w:p>
    <w:p w14:paraId="4D7A8C9B" w14:textId="77777777" w:rsidR="000D7A77" w:rsidRDefault="00000000">
      <w:pPr>
        <w:spacing w:before="240"/>
        <w:jc w:val="center"/>
        <w:rPr>
          <w:color w:val="434343"/>
          <w:sz w:val="16"/>
          <w:szCs w:val="16"/>
        </w:rPr>
      </w:pPr>
      <w:r>
        <w:pict w14:anchorId="2DB96A86">
          <v:rect id="_x0000_i1025" style="width:0;height:1.5pt" o:hralign="center" o:hrstd="t" o:hr="t" fillcolor="#a0a0a0" stroked="f"/>
        </w:pict>
      </w:r>
    </w:p>
    <w:p w14:paraId="364D7200" w14:textId="77777777" w:rsidR="00E253DB" w:rsidRDefault="009C1C43">
      <w:pPr>
        <w:spacing w:before="24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 xml:space="preserve"> </w:t>
      </w:r>
      <w:r w:rsidR="00E253DB">
        <w:rPr>
          <w:rFonts w:ascii="Calibri" w:eastAsia="Calibri" w:hAnsi="Calibri" w:cs="Calibri"/>
          <w:color w:val="434343"/>
        </w:rPr>
        <w:t>Examples include - PIM is down, pages not loading, jobs not processing, or being stuck, or processing very slow or processing for a very long time. There is a mix of issues potentially contributing to the performance, highly affecting the company's operations</w:t>
      </w:r>
    </w:p>
    <w:p w14:paraId="541B4D0E" w14:textId="77777777" w:rsidR="000D7A77" w:rsidRDefault="009C1C43">
      <w:pPr>
        <w:spacing w:before="240"/>
        <w:rPr>
          <w:rFonts w:ascii="Calibri" w:eastAsia="Calibri" w:hAnsi="Calibri" w:cs="Calibri"/>
          <w:b/>
          <w:color w:val="434343"/>
        </w:rPr>
      </w:pPr>
      <w:commentRangeStart w:id="0"/>
      <w:proofErr w:type="gramStart"/>
      <w:r>
        <w:rPr>
          <w:rFonts w:ascii="Calibri" w:eastAsia="Calibri" w:hAnsi="Calibri" w:cs="Calibri"/>
          <w:b/>
          <w:color w:val="434343"/>
        </w:rPr>
        <w:t>Servers</w:t>
      </w:r>
      <w:proofErr w:type="gramEnd"/>
      <w:r>
        <w:rPr>
          <w:rFonts w:ascii="Calibri" w:eastAsia="Calibri" w:hAnsi="Calibri" w:cs="Calibri"/>
          <w:b/>
          <w:color w:val="434343"/>
        </w:rPr>
        <w:t xml:space="preserve"> infrastructure</w:t>
      </w:r>
      <w:commentRangeEnd w:id="0"/>
      <w:r w:rsidR="00403AD9">
        <w:rPr>
          <w:rStyle w:val="CommentReference"/>
        </w:rPr>
        <w:commentReference w:id="0"/>
      </w:r>
    </w:p>
    <w:p w14:paraId="3667F0DF" w14:textId="77777777" w:rsidR="000D7A77" w:rsidRDefault="009C1C43">
      <w:pPr>
        <w:numPr>
          <w:ilvl w:val="0"/>
          <w:numId w:val="4"/>
        </w:numPr>
        <w:spacing w:before="24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Frequent issue - Servers Memory, CPU, Disk space, DB blocking sessions, lack of resources.</w:t>
      </w:r>
    </w:p>
    <w:p w14:paraId="4C906C3C" w14:textId="77777777" w:rsidR="000D7A77" w:rsidRDefault="009C1C43">
      <w:pPr>
        <w:rPr>
          <w:rFonts w:ascii="Calibri" w:eastAsia="Calibri" w:hAnsi="Calibri" w:cs="Calibri"/>
          <w:color w:val="3C78D8"/>
        </w:rPr>
      </w:pPr>
      <w:r>
        <w:rPr>
          <w:rFonts w:ascii="Calibri" w:eastAsia="Calibri" w:hAnsi="Calibri" w:cs="Calibri"/>
          <w:color w:val="3C78D8"/>
        </w:rPr>
        <w:t>Note: Orgill is working with Connectria on making improvements to the Prod DB server (actions will take place in January)</w:t>
      </w:r>
    </w:p>
    <w:p w14:paraId="5B950FBD" w14:textId="77777777" w:rsidR="000D7A77" w:rsidRDefault="009C1C43">
      <w:pPr>
        <w:numPr>
          <w:ilvl w:val="0"/>
          <w:numId w:val="6"/>
        </w:numPr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PIM is increasingly consuming and syndicating more data, higher users’ activities and processing large volume of data</w:t>
      </w:r>
    </w:p>
    <w:p w14:paraId="0089AC9E" w14:textId="77777777" w:rsidR="000D7A77" w:rsidRDefault="009C1C43">
      <w:pPr>
        <w:spacing w:before="240"/>
        <w:rPr>
          <w:rFonts w:ascii="Calibri" w:eastAsia="Calibri" w:hAnsi="Calibri" w:cs="Calibri"/>
          <w:b/>
          <w:color w:val="434343"/>
        </w:rPr>
      </w:pPr>
      <w:commentRangeStart w:id="1"/>
      <w:r>
        <w:rPr>
          <w:rFonts w:ascii="Calibri" w:eastAsia="Calibri" w:hAnsi="Calibri" w:cs="Calibri"/>
          <w:b/>
          <w:color w:val="434343"/>
        </w:rPr>
        <w:t>PIM full restart process</w:t>
      </w:r>
      <w:commentRangeEnd w:id="1"/>
      <w:r w:rsidR="00403AD9">
        <w:rPr>
          <w:rStyle w:val="CommentReference"/>
        </w:rPr>
        <w:commentReference w:id="1"/>
      </w:r>
    </w:p>
    <w:p w14:paraId="3CAFCC8A" w14:textId="77777777" w:rsidR="000D7A77" w:rsidRDefault="009C1C43">
      <w:pPr>
        <w:numPr>
          <w:ilvl w:val="0"/>
          <w:numId w:val="3"/>
        </w:numPr>
        <w:spacing w:before="24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The PIM full restart process still needs improvements as we learn more steps/checks. There are many details that need to be considered for restarts that we were not aware of and might play a significant role in the PIM performance.</w:t>
      </w:r>
    </w:p>
    <w:p w14:paraId="3F46AB3E" w14:textId="77777777" w:rsidR="000D7A77" w:rsidRDefault="009C1C43">
      <w:pPr>
        <w:numPr>
          <w:ilvl w:val="0"/>
          <w:numId w:val="3"/>
        </w:numPr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Connectria is performing standard Security/Windows patches and during that process there are steps that require knowledge in the PIM UI. Detailed “Restart” document with screenshots and steps, as well as a couple of one-on-one training sessions were provided, but we still experience not properly performed restarts.</w:t>
      </w:r>
    </w:p>
    <w:p w14:paraId="1524380D" w14:textId="77777777" w:rsidR="000D7A77" w:rsidRDefault="009C1C43">
      <w:pPr>
        <w:ind w:left="144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 xml:space="preserve"> </w:t>
      </w:r>
    </w:p>
    <w:p w14:paraId="29870BFD" w14:textId="77777777" w:rsidR="000D7A77" w:rsidRDefault="009C1C43">
      <w:pPr>
        <w:rPr>
          <w:rFonts w:ascii="Calibri" w:eastAsia="Calibri" w:hAnsi="Calibri" w:cs="Calibri"/>
          <w:b/>
          <w:color w:val="434343"/>
        </w:rPr>
      </w:pPr>
      <w:r>
        <w:rPr>
          <w:rFonts w:ascii="Calibri" w:eastAsia="Calibri" w:hAnsi="Calibri" w:cs="Calibri"/>
          <w:b/>
          <w:color w:val="434343"/>
        </w:rPr>
        <w:t>PIM maintenance and automated cleanups</w:t>
      </w:r>
    </w:p>
    <w:p w14:paraId="3CE3A467" w14:textId="77777777" w:rsidR="000D7A77" w:rsidRDefault="000D7A77">
      <w:pPr>
        <w:rPr>
          <w:rFonts w:ascii="Calibri" w:eastAsia="Calibri" w:hAnsi="Calibri" w:cs="Calibri"/>
          <w:b/>
          <w:color w:val="434343"/>
        </w:rPr>
      </w:pPr>
    </w:p>
    <w:p w14:paraId="0426E5CE" w14:textId="77777777" w:rsidR="000D7A77" w:rsidRDefault="009C1C43">
      <w:pPr>
        <w:numPr>
          <w:ilvl w:val="0"/>
          <w:numId w:val="5"/>
        </w:numPr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Most of the ‘cleanups’ (I am aware of) are performed manually (by Izabela)</w:t>
      </w:r>
    </w:p>
    <w:p w14:paraId="634AAFE7" w14:textId="77777777" w:rsidR="000D7A77" w:rsidRDefault="009C1C43">
      <w:pPr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3C78D8"/>
        </w:rPr>
        <w:t xml:space="preserve">Checking with Connectria whether there are any scheduled maintenance tasks they are performing on any of the Orgill PIM related servers. </w:t>
      </w:r>
    </w:p>
    <w:p w14:paraId="434B273B" w14:textId="77777777" w:rsidR="000D7A77" w:rsidRDefault="009C1C43">
      <w:pPr>
        <w:ind w:left="144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 xml:space="preserve"> </w:t>
      </w:r>
    </w:p>
    <w:p w14:paraId="352CD501" w14:textId="77777777" w:rsidR="000D7A77" w:rsidRDefault="009C1C43">
      <w:pPr>
        <w:rPr>
          <w:rFonts w:ascii="Calibri" w:eastAsia="Calibri" w:hAnsi="Calibri" w:cs="Calibri"/>
          <w:b/>
          <w:color w:val="434343"/>
        </w:rPr>
      </w:pPr>
      <w:r>
        <w:rPr>
          <w:rFonts w:ascii="Calibri" w:eastAsia="Calibri" w:hAnsi="Calibri" w:cs="Calibri"/>
          <w:color w:val="434343"/>
        </w:rPr>
        <w:t xml:space="preserve"> </w:t>
      </w:r>
      <w:r>
        <w:rPr>
          <w:rFonts w:ascii="Calibri" w:eastAsia="Calibri" w:hAnsi="Calibri" w:cs="Calibri"/>
          <w:b/>
          <w:color w:val="434343"/>
        </w:rPr>
        <w:t>PIM procedures, data flow and monitoring</w:t>
      </w:r>
    </w:p>
    <w:p w14:paraId="13F467A6" w14:textId="77777777" w:rsidR="000D7A77" w:rsidRDefault="000D7A77">
      <w:pPr>
        <w:rPr>
          <w:rFonts w:ascii="Calibri" w:eastAsia="Calibri" w:hAnsi="Calibri" w:cs="Calibri"/>
          <w:b/>
          <w:color w:val="434343"/>
        </w:rPr>
      </w:pPr>
    </w:p>
    <w:p w14:paraId="22390E71" w14:textId="77777777" w:rsidR="000D7A77" w:rsidRDefault="009C1C43">
      <w:pPr>
        <w:numPr>
          <w:ilvl w:val="0"/>
          <w:numId w:val="7"/>
        </w:numPr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Not efficient monitoring in place. Invalid/ legacy/obsolete jobs/processes that are running</w:t>
      </w:r>
    </w:p>
    <w:p w14:paraId="01EBD54E" w14:textId="77777777" w:rsidR="000D7A77" w:rsidRDefault="009C1C43">
      <w:pPr>
        <w:ind w:left="144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 xml:space="preserve"> </w:t>
      </w:r>
    </w:p>
    <w:p w14:paraId="4F62B30E" w14:textId="77777777" w:rsidR="000D7A77" w:rsidRDefault="009C1C43">
      <w:pPr>
        <w:rPr>
          <w:rFonts w:ascii="Calibri" w:eastAsia="Calibri" w:hAnsi="Calibri" w:cs="Calibri"/>
          <w:b/>
          <w:color w:val="434343"/>
        </w:rPr>
      </w:pPr>
      <w:r>
        <w:rPr>
          <w:rFonts w:ascii="Calibri" w:eastAsia="Calibri" w:hAnsi="Calibri" w:cs="Calibri"/>
          <w:color w:val="434343"/>
        </w:rPr>
        <w:lastRenderedPageBreak/>
        <w:t xml:space="preserve"> </w:t>
      </w:r>
      <w:r>
        <w:rPr>
          <w:rFonts w:ascii="Calibri" w:eastAsia="Calibri" w:hAnsi="Calibri" w:cs="Calibri"/>
          <w:b/>
          <w:color w:val="434343"/>
        </w:rPr>
        <w:t>QA &amp; Prod Environments alignment</w:t>
      </w:r>
    </w:p>
    <w:p w14:paraId="187BEFE4" w14:textId="77777777" w:rsidR="000D7A77" w:rsidRDefault="000D7A77">
      <w:pPr>
        <w:rPr>
          <w:rFonts w:ascii="Calibri" w:eastAsia="Calibri" w:hAnsi="Calibri" w:cs="Calibri"/>
          <w:b/>
          <w:color w:val="434343"/>
        </w:rPr>
      </w:pPr>
    </w:p>
    <w:p w14:paraId="65AEB31A" w14:textId="77777777" w:rsidR="000D7A77" w:rsidRDefault="009C1C43">
      <w:pPr>
        <w:numPr>
          <w:ilvl w:val="0"/>
          <w:numId w:val="1"/>
        </w:numPr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There are processes implemented in Prod, but not in QA and vice versa, or are partly developed</w:t>
      </w:r>
    </w:p>
    <w:p w14:paraId="7A19CBE7" w14:textId="77777777" w:rsidR="000D7A77" w:rsidRDefault="009C1C43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 had multiple situations where we were not able to complete testing in QA due to the testing environment not being aligned with Production.</w:t>
      </w:r>
    </w:p>
    <w:p w14:paraId="4AB0467E" w14:textId="77777777" w:rsidR="000D7A77" w:rsidRDefault="009C1C43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Large amount of data was removed from QA, bad data inserted(?)</w:t>
      </w:r>
    </w:p>
    <w:p w14:paraId="678D2710" w14:textId="77777777" w:rsidR="000D7A77" w:rsidRDefault="000D7A77">
      <w:pPr>
        <w:spacing w:before="240"/>
        <w:rPr>
          <w:rFonts w:ascii="Calibri" w:eastAsia="Calibri" w:hAnsi="Calibri" w:cs="Calibri"/>
          <w:color w:val="434343"/>
          <w:u w:val="single"/>
        </w:rPr>
      </w:pPr>
    </w:p>
    <w:p w14:paraId="2D20821B" w14:textId="77777777" w:rsidR="00E253DB" w:rsidRDefault="009C1C43" w:rsidP="00E253DB">
      <w:pPr>
        <w:spacing w:before="240" w:after="240"/>
        <w:jc w:val="center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b/>
          <w:color w:val="C00000"/>
          <w:sz w:val="28"/>
          <w:szCs w:val="28"/>
        </w:rPr>
        <w:t>Requests</w:t>
      </w:r>
    </w:p>
    <w:p w14:paraId="532C11DC" w14:textId="77777777" w:rsidR="000D7A77" w:rsidRPr="00E253DB" w:rsidRDefault="009C1C43" w:rsidP="00E253DB">
      <w:pPr>
        <w:pStyle w:val="ListParagraph"/>
        <w:numPr>
          <w:ilvl w:val="0"/>
          <w:numId w:val="8"/>
        </w:numPr>
        <w:spacing w:before="240" w:after="240"/>
        <w:jc w:val="center"/>
        <w:rPr>
          <w:rFonts w:ascii="Calibri" w:eastAsia="Calibri" w:hAnsi="Calibri" w:cs="Calibri"/>
          <w:color w:val="434343"/>
        </w:rPr>
      </w:pPr>
      <w:commentRangeStart w:id="2"/>
      <w:r w:rsidRPr="00E253DB">
        <w:rPr>
          <w:rFonts w:ascii="Calibri" w:eastAsia="Calibri" w:hAnsi="Calibri" w:cs="Calibri"/>
          <w:color w:val="434343"/>
        </w:rPr>
        <w:t xml:space="preserve">Review current servers’ infrastructure and architecture from the Enterworks PIM perspective for both, </w:t>
      </w:r>
      <w:proofErr w:type="gramStart"/>
      <w:r w:rsidRPr="00E253DB">
        <w:rPr>
          <w:rFonts w:ascii="Calibri" w:eastAsia="Calibri" w:hAnsi="Calibri" w:cs="Calibri"/>
          <w:color w:val="434343"/>
        </w:rPr>
        <w:t>QA</w:t>
      </w:r>
      <w:proofErr w:type="gramEnd"/>
      <w:r w:rsidRPr="00E253DB">
        <w:rPr>
          <w:rFonts w:ascii="Calibri" w:eastAsia="Calibri" w:hAnsi="Calibri" w:cs="Calibri"/>
          <w:color w:val="434343"/>
        </w:rPr>
        <w:t xml:space="preserve"> and Production environments.</w:t>
      </w:r>
      <w:commentRangeEnd w:id="2"/>
      <w:r w:rsidR="00006561">
        <w:rPr>
          <w:rStyle w:val="CommentReference"/>
        </w:rPr>
        <w:commentReference w:id="2"/>
      </w:r>
    </w:p>
    <w:p w14:paraId="5CB60CC5" w14:textId="77777777" w:rsidR="000D7A77" w:rsidRDefault="009C1C43">
      <w:pPr>
        <w:numPr>
          <w:ilvl w:val="1"/>
          <w:numId w:val="8"/>
        </w:numPr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Asses</w:t>
      </w:r>
      <w:hyperlink r:id="rId10">
        <w:r>
          <w:rPr>
            <w:rFonts w:ascii="Calibri" w:eastAsia="Calibri" w:hAnsi="Calibri" w:cs="Calibri"/>
            <w:color w:val="434343"/>
          </w:rPr>
          <w:t xml:space="preserve">  infrastructure configuration with a goal of improving current state and to accommodate future growth.</w:t>
        </w:r>
      </w:hyperlink>
    </w:p>
    <w:p w14:paraId="4F14D854" w14:textId="77777777" w:rsidR="000D7A77" w:rsidRDefault="009C1C43">
      <w:pPr>
        <w:numPr>
          <w:ilvl w:val="2"/>
          <w:numId w:val="8"/>
        </w:numPr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 xml:space="preserve">Evaluate </w:t>
      </w:r>
      <w:hyperlink r:id="rId11">
        <w:r>
          <w:rPr>
            <w:rFonts w:ascii="Calibri" w:eastAsia="Calibri" w:hAnsi="Calibri" w:cs="Calibri"/>
            <w:color w:val="434343"/>
          </w:rPr>
          <w:t>disk space, memory requirements</w:t>
        </w:r>
      </w:hyperlink>
      <w:r>
        <w:rPr>
          <w:rFonts w:ascii="Calibri" w:eastAsia="Calibri" w:hAnsi="Calibri" w:cs="Calibri"/>
          <w:color w:val="434343"/>
        </w:rPr>
        <w:t>, etc.</w:t>
      </w:r>
    </w:p>
    <w:p w14:paraId="6DBBE488" w14:textId="77777777" w:rsidR="000D7A77" w:rsidRDefault="00000000">
      <w:pPr>
        <w:numPr>
          <w:ilvl w:val="1"/>
          <w:numId w:val="8"/>
        </w:numPr>
        <w:rPr>
          <w:rFonts w:ascii="Calibri" w:eastAsia="Calibri" w:hAnsi="Calibri" w:cs="Calibri"/>
          <w:color w:val="434343"/>
        </w:rPr>
      </w:pPr>
      <w:hyperlink r:id="rId12">
        <w:r w:rsidR="009C1C43">
          <w:rPr>
            <w:rFonts w:ascii="Calibri" w:eastAsia="Calibri" w:hAnsi="Calibri" w:cs="Calibri"/>
            <w:color w:val="434343"/>
          </w:rPr>
          <w:t>Perform analysis of current configuration of all servers and supporting Enable Services (examples: were advised to review “workers“ configuration JBQ 1, JBQ2 assigned memory space due to frequent issues)</w:t>
        </w:r>
      </w:hyperlink>
    </w:p>
    <w:p w14:paraId="5C3B2353" w14:textId="77777777" w:rsidR="000D7A77" w:rsidRDefault="009C1C43">
      <w:pPr>
        <w:numPr>
          <w:ilvl w:val="2"/>
          <w:numId w:val="8"/>
        </w:numPr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Disable invalid/”not needed” services and processes</w:t>
      </w:r>
    </w:p>
    <w:p w14:paraId="63C712F9" w14:textId="77777777" w:rsidR="000D7A77" w:rsidRDefault="00000000">
      <w:pPr>
        <w:numPr>
          <w:ilvl w:val="1"/>
          <w:numId w:val="8"/>
        </w:numPr>
        <w:rPr>
          <w:rFonts w:ascii="Calibri" w:eastAsia="Calibri" w:hAnsi="Calibri" w:cs="Calibri"/>
          <w:color w:val="434343"/>
        </w:rPr>
      </w:pPr>
      <w:hyperlink r:id="rId13">
        <w:r w:rsidR="009C1C43">
          <w:rPr>
            <w:rFonts w:ascii="Calibri" w:eastAsia="Calibri" w:hAnsi="Calibri" w:cs="Calibri"/>
            <w:color w:val="434343"/>
          </w:rPr>
          <w:t xml:space="preserve">Provide detailed feedback and recommendation that can be executed by Connectria. </w:t>
        </w:r>
      </w:hyperlink>
    </w:p>
    <w:p w14:paraId="672FC2E8" w14:textId="77777777" w:rsidR="000D7A77" w:rsidRDefault="009C1C43" w:rsidP="00E253DB">
      <w:pPr>
        <w:spacing w:before="24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2.       Provide training to Connectria and Orgill on PIMs server environment and Enable services configurations:</w:t>
      </w:r>
    </w:p>
    <w:p w14:paraId="2E552010" w14:textId="77777777" w:rsidR="000D7A77" w:rsidRDefault="009C1C43">
      <w:pPr>
        <w:ind w:left="144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a.      to increase knowledge in the platform</w:t>
      </w:r>
    </w:p>
    <w:p w14:paraId="12BBE13A" w14:textId="77777777" w:rsidR="000D7A77" w:rsidRDefault="009C1C43">
      <w:pPr>
        <w:ind w:left="144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b.      to enable Connectria to successfully perform restarts</w:t>
      </w:r>
    </w:p>
    <w:p w14:paraId="4CBC38A0" w14:textId="77777777" w:rsidR="000D7A77" w:rsidRDefault="009C1C43">
      <w:pPr>
        <w:ind w:left="144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c.      to troubleshoot any issues during execution of the process.</w:t>
      </w:r>
    </w:p>
    <w:p w14:paraId="6BD521B2" w14:textId="77777777" w:rsidR="000D7A77" w:rsidRDefault="009C1C43">
      <w:pPr>
        <w:spacing w:before="240"/>
        <w:rPr>
          <w:rFonts w:ascii="Calibri" w:eastAsia="Calibri" w:hAnsi="Calibri" w:cs="Calibri"/>
          <w:color w:val="434343"/>
        </w:rPr>
      </w:pPr>
      <w:commentRangeStart w:id="3"/>
      <w:r>
        <w:rPr>
          <w:rFonts w:ascii="Calibri" w:eastAsia="Calibri" w:hAnsi="Calibri" w:cs="Calibri"/>
          <w:color w:val="434343"/>
        </w:rPr>
        <w:t xml:space="preserve"> Help to </w:t>
      </w:r>
      <w:r w:rsidR="00E253DB">
        <w:rPr>
          <w:rFonts w:ascii="Calibri" w:eastAsia="Calibri" w:hAnsi="Calibri" w:cs="Calibri"/>
          <w:color w:val="434343"/>
        </w:rPr>
        <w:t>review</w:t>
      </w:r>
      <w:r>
        <w:rPr>
          <w:rFonts w:ascii="Calibri" w:eastAsia="Calibri" w:hAnsi="Calibri" w:cs="Calibri"/>
          <w:color w:val="434343"/>
        </w:rPr>
        <w:t xml:space="preserve"> </w:t>
      </w:r>
      <w:r w:rsidR="00E253DB">
        <w:rPr>
          <w:rFonts w:ascii="Calibri" w:eastAsia="Calibri" w:hAnsi="Calibri" w:cs="Calibri"/>
          <w:color w:val="434343"/>
        </w:rPr>
        <w:t>the</w:t>
      </w:r>
      <w:r>
        <w:rPr>
          <w:rFonts w:ascii="Calibri" w:eastAsia="Calibri" w:hAnsi="Calibri" w:cs="Calibri"/>
          <w:color w:val="434343"/>
        </w:rPr>
        <w:t xml:space="preserve"> “</w:t>
      </w:r>
      <w:r w:rsidR="00E253DB">
        <w:rPr>
          <w:rFonts w:ascii="Calibri" w:eastAsia="Calibri" w:hAnsi="Calibri" w:cs="Calibri"/>
          <w:color w:val="434343"/>
        </w:rPr>
        <w:t>F</w:t>
      </w:r>
      <w:r>
        <w:rPr>
          <w:rFonts w:ascii="Calibri" w:eastAsia="Calibri" w:hAnsi="Calibri" w:cs="Calibri"/>
          <w:color w:val="434343"/>
        </w:rPr>
        <w:t>ull Restart” document that outlines all possible (and known) steps and troubleshooting procedures during restarts.</w:t>
      </w:r>
      <w:commentRangeEnd w:id="3"/>
      <w:r w:rsidR="00A42D37">
        <w:rPr>
          <w:rStyle w:val="CommentReference"/>
        </w:rPr>
        <w:commentReference w:id="3"/>
      </w:r>
    </w:p>
    <w:p w14:paraId="6A7AA61E" w14:textId="77777777" w:rsidR="000D7A77" w:rsidRDefault="009C1C43">
      <w:pPr>
        <w:spacing w:before="24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3</w:t>
      </w:r>
      <w:commentRangeStart w:id="4"/>
      <w:r>
        <w:rPr>
          <w:rFonts w:ascii="Calibri" w:eastAsia="Calibri" w:hAnsi="Calibri" w:cs="Calibri"/>
          <w:color w:val="434343"/>
        </w:rPr>
        <w:t xml:space="preserve">.      Review maintenance processes in the PIM  (scheduled deletion of logs/files </w:t>
      </w:r>
      <w:proofErr w:type="spellStart"/>
      <w:r>
        <w:rPr>
          <w:rFonts w:ascii="Calibri" w:eastAsia="Calibri" w:hAnsi="Calibri" w:cs="Calibri"/>
          <w:color w:val="434343"/>
        </w:rPr>
        <w:t>etc</w:t>
      </w:r>
      <w:proofErr w:type="spellEnd"/>
      <w:r>
        <w:rPr>
          <w:rFonts w:ascii="Calibri" w:eastAsia="Calibri" w:hAnsi="Calibri" w:cs="Calibri"/>
          <w:color w:val="434343"/>
        </w:rPr>
        <w:t xml:space="preserve">). Implement automated processes that will help in maintaining the PIM effectively for both, </w:t>
      </w:r>
      <w:proofErr w:type="gramStart"/>
      <w:r>
        <w:rPr>
          <w:rFonts w:ascii="Calibri" w:eastAsia="Calibri" w:hAnsi="Calibri" w:cs="Calibri"/>
          <w:color w:val="434343"/>
        </w:rPr>
        <w:t>QA</w:t>
      </w:r>
      <w:proofErr w:type="gramEnd"/>
      <w:r>
        <w:rPr>
          <w:rFonts w:ascii="Calibri" w:eastAsia="Calibri" w:hAnsi="Calibri" w:cs="Calibri"/>
          <w:color w:val="434343"/>
        </w:rPr>
        <w:t xml:space="preserve"> and Prod.</w:t>
      </w:r>
      <w:commentRangeEnd w:id="4"/>
      <w:r w:rsidR="00B654C1">
        <w:rPr>
          <w:rStyle w:val="CommentReference"/>
        </w:rPr>
        <w:commentReference w:id="4"/>
      </w:r>
    </w:p>
    <w:p w14:paraId="7E43C1DC" w14:textId="77777777" w:rsidR="000D7A77" w:rsidRDefault="009C1C43">
      <w:pPr>
        <w:spacing w:before="24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4</w:t>
      </w:r>
      <w:r w:rsidRPr="00BB60E1">
        <w:rPr>
          <w:rFonts w:ascii="Calibri" w:eastAsia="Calibri" w:hAnsi="Calibri" w:cs="Calibri"/>
          <w:color w:val="434343"/>
        </w:rPr>
        <w:t>.       Help to streamline PIM jobs monitoring and create robust dashboards and reports to be able to  record problems for analysis, and take corrective and preventive actions.</w:t>
      </w:r>
    </w:p>
    <w:p w14:paraId="08710385" w14:textId="77777777" w:rsidR="000D7A77" w:rsidRDefault="009C1C43">
      <w:pPr>
        <w:spacing w:before="240"/>
        <w:rPr>
          <w:rFonts w:ascii="Calibri" w:eastAsia="Calibri" w:hAnsi="Calibri" w:cs="Calibri"/>
          <w:color w:val="434343"/>
        </w:rPr>
      </w:pPr>
      <w:commentRangeStart w:id="5"/>
      <w:r w:rsidRPr="00861B32">
        <w:rPr>
          <w:rFonts w:ascii="Calibri" w:eastAsia="Calibri" w:hAnsi="Calibri" w:cs="Calibri"/>
          <w:color w:val="434343"/>
        </w:rPr>
        <w:t xml:space="preserve">5.     Help to identify SQL queries, stored procedures or applications that play a critical role in processing to help in tracking performance purposes (top 10). Identifying weak spots and bottlenecks so they can be optimized. </w:t>
      </w:r>
      <w:hyperlink r:id="rId14">
        <w:r w:rsidRPr="00861B32">
          <w:rPr>
            <w:rFonts w:ascii="Calibri" w:eastAsia="Calibri" w:hAnsi="Calibri" w:cs="Calibri"/>
            <w:color w:val="434343"/>
          </w:rPr>
          <w:t xml:space="preserve">Provide detailed feedback and recommendation that can be executed by Connectria. </w:t>
        </w:r>
      </w:hyperlink>
      <w:commentRangeEnd w:id="5"/>
      <w:r w:rsidR="00B654C1">
        <w:rPr>
          <w:rStyle w:val="CommentReference"/>
        </w:rPr>
        <w:commentReference w:id="5"/>
      </w:r>
    </w:p>
    <w:p w14:paraId="72A0BCB0" w14:textId="77777777" w:rsidR="000D7A77" w:rsidRPr="00E253DB" w:rsidRDefault="009C1C43">
      <w:pPr>
        <w:spacing w:before="240"/>
        <w:rPr>
          <w:rFonts w:ascii="Calibri" w:eastAsia="Calibri" w:hAnsi="Calibri" w:cs="Calibri"/>
          <w:color w:val="434343"/>
        </w:rPr>
      </w:pPr>
      <w:r>
        <w:rPr>
          <w:rFonts w:ascii="Calibri" w:eastAsia="Calibri" w:hAnsi="Calibri" w:cs="Calibri"/>
          <w:color w:val="434343"/>
        </w:rPr>
        <w:t>6.     Assist with aligning QA and Production environments. QA (in majority) should reflect Production. Goal: Enable testing and troubleshooting.</w:t>
      </w:r>
      <w:r w:rsidR="00E253DB">
        <w:rPr>
          <w:rFonts w:ascii="Calibri" w:eastAsia="Calibri" w:hAnsi="Calibri" w:cs="Calibri"/>
          <w:color w:val="434343"/>
        </w:rPr>
        <w:t xml:space="preserve"> </w:t>
      </w:r>
    </w:p>
    <w:sectPr w:rsidR="000D7A77" w:rsidRPr="00E253D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tacie Braffet" w:date="2024-08-27T10:39:00Z" w:initials="SB">
    <w:p w14:paraId="3CAAB9EC" w14:textId="77777777" w:rsidR="00A42D37" w:rsidRDefault="00403AD9" w:rsidP="00A42D37">
      <w:pPr>
        <w:pStyle w:val="CommentText"/>
      </w:pPr>
      <w:r>
        <w:rPr>
          <w:rStyle w:val="CommentReference"/>
        </w:rPr>
        <w:annotationRef/>
      </w:r>
      <w:r w:rsidR="00A42D37">
        <w:t>In scope for HealthCheck - only PROD</w:t>
      </w:r>
    </w:p>
  </w:comment>
  <w:comment w:id="1" w:author="Stacie Braffet" w:date="2024-08-27T10:40:00Z" w:initials="SB">
    <w:p w14:paraId="7800942B" w14:textId="5CDB9EA6" w:rsidR="00A42D37" w:rsidRDefault="00403AD9" w:rsidP="00A42D37">
      <w:pPr>
        <w:pStyle w:val="CommentText"/>
      </w:pPr>
      <w:r>
        <w:rPr>
          <w:rStyle w:val="CommentReference"/>
        </w:rPr>
        <w:annotationRef/>
      </w:r>
      <w:r w:rsidR="00A42D37">
        <w:t>In scope for HealthCheck - only PROD</w:t>
      </w:r>
    </w:p>
  </w:comment>
  <w:comment w:id="2" w:author="Stacie Braffet" w:date="2024-08-27T10:40:00Z" w:initials="SB">
    <w:p w14:paraId="158CB794" w14:textId="41B1ADF0" w:rsidR="00006561" w:rsidRDefault="00006561" w:rsidP="00006561">
      <w:pPr>
        <w:pStyle w:val="CommentText"/>
      </w:pPr>
      <w:r>
        <w:rPr>
          <w:rStyle w:val="CommentReference"/>
        </w:rPr>
        <w:annotationRef/>
      </w:r>
      <w:r>
        <w:t>In scope for HealthCheck - only PROD</w:t>
      </w:r>
    </w:p>
  </w:comment>
  <w:comment w:id="3" w:author="Stacie Braffet" w:date="2024-08-27T10:41:00Z" w:initials="SB">
    <w:p w14:paraId="4AB176E5" w14:textId="77777777" w:rsidR="00A42D37" w:rsidRDefault="00A42D37" w:rsidP="00A42D37">
      <w:pPr>
        <w:pStyle w:val="CommentText"/>
      </w:pPr>
      <w:r>
        <w:rPr>
          <w:rStyle w:val="CommentReference"/>
        </w:rPr>
        <w:annotationRef/>
      </w:r>
      <w:r>
        <w:t>In scope for HealthCheck - only PROD</w:t>
      </w:r>
    </w:p>
  </w:comment>
  <w:comment w:id="4" w:author="Stacie Braffet" w:date="2024-08-27T10:42:00Z" w:initials="SB">
    <w:p w14:paraId="455A9301" w14:textId="77777777" w:rsidR="00B654C1" w:rsidRDefault="00B654C1" w:rsidP="00B654C1">
      <w:pPr>
        <w:pStyle w:val="CommentText"/>
      </w:pPr>
      <w:r>
        <w:rPr>
          <w:rStyle w:val="CommentReference"/>
        </w:rPr>
        <w:annotationRef/>
      </w:r>
      <w:r>
        <w:t>In scope for HealthCheck - only PROD</w:t>
      </w:r>
    </w:p>
  </w:comment>
  <w:comment w:id="5" w:author="Stacie Braffet" w:date="2024-08-27T10:42:00Z" w:initials="SB">
    <w:p w14:paraId="7904A8DE" w14:textId="77777777" w:rsidR="00B654C1" w:rsidRDefault="00B654C1" w:rsidP="00B654C1">
      <w:pPr>
        <w:pStyle w:val="CommentText"/>
      </w:pPr>
      <w:r>
        <w:rPr>
          <w:rStyle w:val="CommentReference"/>
        </w:rPr>
        <w:annotationRef/>
      </w:r>
      <w:r>
        <w:t>In scope for HealthCheck - only PROD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CAAB9EC" w15:done="0"/>
  <w15:commentEx w15:paraId="7800942B" w15:done="0"/>
  <w15:commentEx w15:paraId="158CB794" w15:done="0"/>
  <w15:commentEx w15:paraId="4AB176E5" w15:done="0"/>
  <w15:commentEx w15:paraId="455A9301" w15:done="0"/>
  <w15:commentEx w15:paraId="7904A8D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A782B74" w16cex:dateUtc="2024-08-27T15:39:00Z"/>
  <w16cex:commentExtensible w16cex:durableId="2A782B81" w16cex:dateUtc="2024-08-27T15:40:00Z"/>
  <w16cex:commentExtensible w16cex:durableId="2A782BBA" w16cex:dateUtc="2024-08-27T15:40:00Z"/>
  <w16cex:commentExtensible w16cex:durableId="2A782BE9" w16cex:dateUtc="2024-08-27T15:41:00Z"/>
  <w16cex:commentExtensible w16cex:durableId="2A782BF9" w16cex:dateUtc="2024-08-27T15:42:00Z"/>
  <w16cex:commentExtensible w16cex:durableId="2A782C0C" w16cex:dateUtc="2024-08-27T15:4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CAAB9EC" w16cid:durableId="2A782B74"/>
  <w16cid:commentId w16cid:paraId="7800942B" w16cid:durableId="2A782B81"/>
  <w16cid:commentId w16cid:paraId="158CB794" w16cid:durableId="2A782BBA"/>
  <w16cid:commentId w16cid:paraId="4AB176E5" w16cid:durableId="2A782BE9"/>
  <w16cid:commentId w16cid:paraId="455A9301" w16cid:durableId="2A782BF9"/>
  <w16cid:commentId w16cid:paraId="7904A8DE" w16cid:durableId="2A782C0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908BE"/>
    <w:multiLevelType w:val="multilevel"/>
    <w:tmpl w:val="105623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1023F8"/>
    <w:multiLevelType w:val="multilevel"/>
    <w:tmpl w:val="1DC6ACD2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89A7327"/>
    <w:multiLevelType w:val="multilevel"/>
    <w:tmpl w:val="E1E481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95F0843"/>
    <w:multiLevelType w:val="multilevel"/>
    <w:tmpl w:val="461047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157376A"/>
    <w:multiLevelType w:val="multilevel"/>
    <w:tmpl w:val="5B762D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267729E"/>
    <w:multiLevelType w:val="multilevel"/>
    <w:tmpl w:val="DBF6F5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31E5A39"/>
    <w:multiLevelType w:val="multilevel"/>
    <w:tmpl w:val="1374B3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1C55FCB"/>
    <w:multiLevelType w:val="multilevel"/>
    <w:tmpl w:val="527E31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26415363">
    <w:abstractNumId w:val="7"/>
  </w:num>
  <w:num w:numId="2" w16cid:durableId="691419174">
    <w:abstractNumId w:val="2"/>
  </w:num>
  <w:num w:numId="3" w16cid:durableId="60367564">
    <w:abstractNumId w:val="3"/>
  </w:num>
  <w:num w:numId="4" w16cid:durableId="345907377">
    <w:abstractNumId w:val="5"/>
  </w:num>
  <w:num w:numId="5" w16cid:durableId="330834548">
    <w:abstractNumId w:val="4"/>
  </w:num>
  <w:num w:numId="6" w16cid:durableId="1613509316">
    <w:abstractNumId w:val="6"/>
  </w:num>
  <w:num w:numId="7" w16cid:durableId="2132940655">
    <w:abstractNumId w:val="0"/>
  </w:num>
  <w:num w:numId="8" w16cid:durableId="76272284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tacie Braffet">
    <w15:presenceInfo w15:providerId="AD" w15:userId="S::stacie.braffet@Precisely.com::7abf9c5a-7e2b-49eb-8801-644af5dddf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A77"/>
    <w:rsid w:val="00006561"/>
    <w:rsid w:val="0005309F"/>
    <w:rsid w:val="000D7A77"/>
    <w:rsid w:val="00403AD9"/>
    <w:rsid w:val="00733B35"/>
    <w:rsid w:val="00861B32"/>
    <w:rsid w:val="008D2BA8"/>
    <w:rsid w:val="009C1C43"/>
    <w:rsid w:val="00A42D37"/>
    <w:rsid w:val="00B443F0"/>
    <w:rsid w:val="00B654C1"/>
    <w:rsid w:val="00BB60E1"/>
    <w:rsid w:val="00E253DB"/>
    <w:rsid w:val="00FB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37958"/>
  <w15:docId w15:val="{1365EF98-6EAD-4834-AE92-864DC25D0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253D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03A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3A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03A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3A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3AD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hyperlink" Target="https://www.ibm.com/docs/SSTRGZ_11.4.0/com.ibm.cdcdoc.cdcformssql.doc/concepts/assessingdiskspaceandmemoryrequirements.html" TargetMode="Externa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hyperlink" Target="https://www.ibm.com/docs/SSTRGZ_11.4.0/com.ibm.cdcdoc.cdcformssql.doc/concepts/assessingdiskspaceandmemoryrequirements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hyperlink" Target="https://www.ibm.com/docs/SSTRGZ_11.4.0/com.ibm.cdcdoc.cdcformssql.doc/concepts/assessingdiskspaceandmemoryrequirements.html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ibm.com/docs/SSTRGZ_11.4.0/com.ibm.cdcdoc.cdcformssql.doc/concepts/assessingdiskspaceandmemoryrequirements.html" TargetMode="Externa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hyperlink" Target="https://www.ibm.com/docs/SSTRGZ_11.4.0/com.ibm.cdcdoc.cdcformssql.doc/concepts/assessingdiskspaceandmemoryrequiremen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c0a2941c-2915-4bca-aa4c-e8880dc77f7f}" enabled="0" method="" siteId="{c0a2941c-2915-4bca-aa4c-e8880dc77f7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686</Words>
  <Characters>3915</Characters>
  <Application>Microsoft Office Word</Application>
  <DocSecurity>0</DocSecurity>
  <Lines>32</Lines>
  <Paragraphs>9</Paragraphs>
  <ScaleCrop>false</ScaleCrop>
  <Company>Orgill, Inc.</Company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Stacie Braffet</cp:lastModifiedBy>
  <cp:revision>6</cp:revision>
  <dcterms:created xsi:type="dcterms:W3CDTF">2024-08-27T15:36:00Z</dcterms:created>
  <dcterms:modified xsi:type="dcterms:W3CDTF">2024-08-27T15:42:00Z</dcterms:modified>
</cp:coreProperties>
</file>