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Differentiable Ray Tracing Calibration Report — Sionna 0.19.2</w:t>
      </w:r>
    </w:p>
    <w:p>
      <w:r/>
      <w:r>
        <w:rPr>
          <w:b/>
        </w:rPr>
        <w:t>Project:</w:t>
      </w:r>
      <w:r>
        <w:t xml:space="preserve"> FYP — Ray-Tracing Propagation Modelling, Nottingham Urban Area</w:t>
      </w:r>
    </w:p>
    <w:p>
      <w:r/>
      <w:r>
        <w:rPr>
          <w:b/>
        </w:rPr>
        <w:t>Dataset:</w:t>
      </w:r>
      <w:r>
        <w:t xml:space="preserve"> Ofcom 2018 drive-test measurements — 915.95 MHz</w:t>
      </w:r>
    </w:p>
    <w:p>
      <w:r/>
      <w:r>
        <w:rPr>
          <w:b/>
        </w:rPr>
        <w:t>Simulator:</w:t>
      </w:r>
      <w:r>
        <w:t xml:space="preserve"> Sionna 0.19.2 (TensorFlow backend) — differentiable RT</w:t>
      </w:r>
    </w:p>
    <w:p>
      <w:r/>
      <w:r>
        <w:rPr>
          <w:b/>
        </w:rPr>
        <w:t>Scene:</w:t>
      </w:r>
      <w:r>
        <w:t xml:space="preserve"> </w:t>
      </w:r>
      <w:r>
        <w:rPr>
          <w:rFonts w:ascii="Courier New" w:hAnsi="Courier New"/>
          <w:sz w:val="20"/>
        </w:rPr>
        <w:t>scene_with_full_019.xml</w:t>
      </w:r>
      <w:r>
        <w:t xml:space="preserve"> — scene_v2_infra (11 objects, 17 ITU materials)</w:t>
      </w:r>
    </w:p>
    <w:p>
      <w:r/>
      <w:r>
        <w:rPr>
          <w:b/>
        </w:rPr>
        <w:t>Run date:</w:t>
      </w:r>
      <w:r>
        <w:t xml:space="preserve"> 2026-06-12</w:t>
      </w:r>
    </w:p>
    <w:p>
      <w:r/>
      <w:r>
        <w:rPr>
          <w:b/>
        </w:rPr>
        <w:t>Reference:</w:t>
      </w:r>
      <w:r>
        <w:t xml:space="preserve"> Hoydis et al. 2023 — NVLabs diff-rt-calibration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What is Differentiable Ray Tracing Calibration?</w:t>
      </w:r>
    </w:p>
    <w:p>
      <w:r>
        <w:t>Standard ray tracing uses fixed material electromagnetic (EM) properties (permittivity ε_r, conductivity σ, scattering coefficient S) sourced from ITU-R P.2040-2 tables. These defaults were measured in controlled lab conditions and may not reflect the actual materials in a specific urban scene.</w:t>
      </w:r>
    </w:p>
    <w:p>
      <w:r/>
      <w:r>
        <w:rPr>
          <w:b/>
        </w:rPr>
        <w:t>Differentiable ray tracing (diff RT)</w:t>
      </w:r>
      <w:r>
        <w:t xml:space="preserve"> treats the ray tracing computation as a differentiable function with respect to material parameters. This allows gradient-based optimisation — the material properties are updated iteratively to minimise the error between simulated and measured path loss, exactly like training a neural network.</w:t>
      </w:r>
    </w:p>
    <w:p>
      <w:pPr>
        <w:pStyle w:val="Heading3"/>
      </w:pPr>
      <w:r>
        <w:t>1.2 Calibration Pipeline</w:t>
      </w:r>
    </w:p>
    <w:p>
      <w:r>
        <w:t xml:space="preserve">The calibration follows the </w:t>
      </w:r>
      <w:r>
        <w:rPr>
          <w:b/>
        </w:rPr>
        <w:t>NVLabs diff-rt-calibration</w:t>
      </w:r>
      <w:r>
        <w:t xml:space="preserve"> methodology (Hoydis et al. 2023):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BDD7EE" w:val="clea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Loss</w:t>
            </w:r>
          </w:p>
        </w:tc>
      </w:tr>
      <w:tr>
        <w:tc>
          <w:tcPr>
            <w:tcW w:type="dxa" w:w="2351"/>
          </w:tcPr>
          <w:p>
            <w:r>
              <w:t>Stage 1 — Scalar offset</w:t>
            </w:r>
          </w:p>
        </w:tc>
        <w:tc>
          <w:tcPr>
            <w:tcW w:type="dxa" w:w="2351"/>
          </w:tcPr>
          <w:p>
            <w:r>
              <w:t>Global power correction</w:t>
            </w:r>
          </w:p>
        </w:tc>
        <w:tc>
          <w:tcPr>
            <w:tcW w:type="dxa" w:w="2351"/>
          </w:tcPr>
          <w:p>
            <w:r>
              <w:t>1 scalar (dB)</w:t>
            </w:r>
          </w:p>
        </w:tc>
        <w:tc>
          <w:tcPr>
            <w:tcW w:type="dxa" w:w="2351"/>
          </w:tcPr>
          <w:p>
            <w:r>
              <w:t>RMSE on PL</w:t>
            </w:r>
          </w:p>
        </w:tc>
      </w:tr>
      <w:tr>
        <w:tc>
          <w:tcPr>
            <w:tcW w:type="dxa" w:w="2351"/>
          </w:tcPr>
          <w:p>
            <w:r>
              <w:t>Stage 2 — Material calibration</w:t>
            </w:r>
          </w:p>
        </w:tc>
        <w:tc>
          <w:tcPr>
            <w:tcW w:type="dxa" w:w="2351"/>
          </w:tcPr>
          <w:p>
            <w:r>
              <w:t>Per-material ε_r, σ, S</w:t>
            </w:r>
          </w:p>
        </w:tc>
        <w:tc>
          <w:tcPr>
            <w:tcW w:type="dxa" w:w="2351"/>
          </w:tcPr>
          <w:p>
            <w:r>
              <w:t>up to 102 variables</w:t>
            </w:r>
          </w:p>
        </w:tc>
        <w:tc>
          <w:tcPr>
            <w:tcW w:type="dxa" w:w="2351"/>
          </w:tcPr>
          <w:p>
            <w:r>
              <w:t>SMAPE on power</w:t>
            </w:r>
          </w:p>
        </w:tc>
      </w:tr>
    </w:tbl>
    <w:p/>
    <w:p>
      <w:r>
        <w:t>Stage 1 (Cell 10b) is a fast sanity check and baseline — equivalent to the "ITU Materials" baseline in the NVLabs paper.</w:t>
      </w:r>
    </w:p>
    <w:p>
      <w:r>
        <w:t>Stage 2 (Cell 11b) is the full differentiable calibration — equivalent to "Learned Materials".</w:t>
      </w:r>
    </w:p>
    <w:p>
      <w:pPr>
        <w:pStyle w:val="Heading3"/>
      </w:pPr>
      <w:r>
        <w:t>1.3 Why Sionna 0.19.2 (TF backend)?</w:t>
      </w:r>
    </w:p>
    <w:p>
      <w:r>
        <w:t xml:space="preserve">Sionna 0.19.2 uses TensorFlow's autodiff. Material properties can be defined as </w:t>
      </w:r>
      <w:r>
        <w:rPr>
          <w:rFonts w:ascii="Courier New" w:hAnsi="Courier New"/>
          <w:sz w:val="20"/>
        </w:rPr>
        <w:t>tf.Variable</w:t>
      </w:r>
      <w:r>
        <w:t xml:space="preserve">, allowing </w:t>
      </w:r>
      <w:r>
        <w:rPr>
          <w:rFonts w:ascii="Courier New" w:hAnsi="Courier New"/>
          <w:sz w:val="20"/>
        </w:rPr>
        <w:t>tf.GradientTape</w:t>
      </w:r>
      <w:r>
        <w:t xml:space="preserve"> to compute </w:t>
      </w:r>
      <w:r>
        <w:rPr>
          <w:rFonts w:ascii="Courier New" w:hAnsi="Courier New"/>
          <w:sz w:val="20"/>
        </w:rPr>
        <w:t>∂Loss/∂(ε_r, σ, S)</w:t>
      </w:r>
      <w:r>
        <w:t xml:space="preserve"> through the full ray tracing computation graph. Sionna 2.0 (PyTorch backend) supports the same concept but the 0.19.2 API is more mature for this use case.</w:t>
      </w:r>
    </w:p>
    <w:p/>
    <w:p>
      <w:pPr>
        <w:pStyle w:val="Heading2"/>
      </w:pPr>
      <w:r>
        <w:t>2. Simulation Setup</w:t>
      </w:r>
    </w:p>
    <w:p>
      <w:pPr>
        <w:pStyle w:val="Heading3"/>
      </w:pPr>
      <w:r>
        <w:t>2.1 Scene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DD7EE" w:val="clea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  <w:shd w:fill="BDD7EE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Scene file</w:t>
            </w:r>
          </w:p>
        </w:tc>
        <w:tc>
          <w:tcPr>
            <w:tcW w:type="dxa" w:w="4703"/>
          </w:tcPr>
          <w:p>
            <w:r>
              <w:t>scene_with_full_019.xml</w:t>
            </w:r>
          </w:p>
        </w:tc>
      </w:tr>
      <w:tr>
        <w:tc>
          <w:tcPr>
            <w:tcW w:type="dxa" w:w="4703"/>
          </w:tcPr>
          <w:p>
            <w:r>
              <w:t>Scene version</w:t>
            </w:r>
          </w:p>
        </w:tc>
        <w:tc>
          <w:tcPr>
            <w:tcW w:type="dxa" w:w="4703"/>
          </w:tcPr>
          <w:p>
            <w:r>
              <w:t>v2_infra (buildings + roads + railways + water + vegetation)</w:t>
            </w:r>
          </w:p>
        </w:tc>
      </w:tr>
      <w:tr>
        <w:tc>
          <w:tcPr>
            <w:tcW w:type="dxa" w:w="4703"/>
          </w:tcPr>
          <w:p>
            <w:r>
              <w:t>Objects</w:t>
            </w:r>
          </w:p>
        </w:tc>
        <w:tc>
          <w:tcPr>
            <w:tcW w:type="dxa" w:w="4703"/>
          </w:tcPr>
          <w:p>
            <w:r>
              <w:t>11 geometry objects</w:t>
            </w:r>
          </w:p>
        </w:tc>
      </w:tr>
      <w:tr>
        <w:tc>
          <w:tcPr>
            <w:tcW w:type="dxa" w:w="4703"/>
          </w:tcPr>
          <w:p>
            <w:r>
              <w:t>Materials</w:t>
            </w:r>
          </w:p>
        </w:tc>
        <w:tc>
          <w:tcPr>
            <w:tcW w:type="dxa" w:w="4703"/>
          </w:tcPr>
          <w:p>
            <w:r>
              <w:t>17 ITU-R P.2040-2 materials</w:t>
            </w:r>
          </w:p>
        </w:tc>
      </w:tr>
      <w:tr>
        <w:tc>
          <w:tcPr>
            <w:tcW w:type="dxa" w:w="4703"/>
          </w:tcPr>
          <w:p>
            <w:r>
              <w:t>Frequency</w:t>
            </w:r>
          </w:p>
        </w:tc>
        <w:tc>
          <w:tcPr>
            <w:tcW w:type="dxa" w:w="4703"/>
          </w:tcPr>
          <w:p>
            <w:r>
              <w:t>915.95 MHz</w:t>
            </w:r>
          </w:p>
        </w:tc>
      </w:tr>
      <w:tr>
        <w:tc>
          <w:tcPr>
            <w:tcW w:type="dxa" w:w="4703"/>
          </w:tcPr>
          <w:p>
            <w:r>
              <w:t>TX position</w:t>
            </w:r>
          </w:p>
        </w:tc>
        <w:tc>
          <w:tcPr>
            <w:tcW w:type="dxa" w:w="4703"/>
          </w:tcPr>
          <w:p>
            <w:r>
              <w:t>52.9863°N, −1.2559°E</w:t>
            </w:r>
          </w:p>
        </w:tc>
      </w:tr>
      <w:tr>
        <w:tc>
          <w:tcPr>
            <w:tcW w:type="dxa" w:w="4703"/>
          </w:tcPr>
          <w:p>
            <w:r>
              <w:t>TX height AGL</w:t>
            </w:r>
          </w:p>
        </w:tc>
        <w:tc>
          <w:tcPr>
            <w:tcW w:type="dxa" w:w="4703"/>
          </w:tcPr>
          <w:p>
            <w:r>
              <w:t>17.0 m</w:t>
            </w:r>
          </w:p>
        </w:tc>
      </w:tr>
      <w:tr>
        <w:tc>
          <w:tcPr>
            <w:tcW w:type="dxa" w:w="4703"/>
          </w:tcPr>
          <w:p>
            <w:r>
              <w:t>TX conducted power</w:t>
            </w:r>
          </w:p>
        </w:tc>
        <w:tc>
          <w:tcPr>
            <w:tcW w:type="dxa" w:w="4703"/>
          </w:tcPr>
          <w:p>
            <w:r>
              <w:t>49.0 dBm</w:t>
            </w:r>
          </w:p>
        </w:tc>
      </w:tr>
      <w:tr>
        <w:tc>
          <w:tcPr>
            <w:tcW w:type="dxa" w:w="4703"/>
          </w:tcPr>
          <w:p>
            <w:r>
              <w:t>RX height AGL</w:t>
            </w:r>
          </w:p>
        </w:tc>
        <w:tc>
          <w:tcPr>
            <w:tcW w:type="dxa" w:w="4703"/>
          </w:tcPr>
          <w:p>
            <w:r>
              <w:t>1.5 m</w:t>
            </w:r>
          </w:p>
        </w:tc>
      </w:tr>
      <w:tr>
        <w:tc>
          <w:tcPr>
            <w:tcW w:type="dxa" w:w="4703"/>
          </w:tcPr>
          <w:p>
            <w:r>
              <w:t>RX chain correction</w:t>
            </w:r>
          </w:p>
        </w:tc>
        <w:tc>
          <w:tcPr>
            <w:tcW w:type="dxa" w:w="4703"/>
          </w:tcPr>
          <w:p>
            <w:r>
              <w:t>0.0 dB</w:t>
            </w:r>
          </w:p>
        </w:tc>
      </w:tr>
      <w:tr>
        <w:tc>
          <w:tcPr>
            <w:tcW w:type="dxa" w:w="4703"/>
          </w:tcPr>
          <w:p>
            <w:r>
              <w:t>Total receivers</w:t>
            </w:r>
          </w:p>
        </w:tc>
        <w:tc>
          <w:tcPr>
            <w:tcW w:type="dxa" w:w="4703"/>
          </w:tcPr>
          <w:p>
            <w:r>
              <w:t>1,140 (Ofcom 2018 drive-test)</w:t>
            </w:r>
          </w:p>
        </w:tc>
      </w:tr>
    </w:tbl>
    <w:p/>
    <w:p>
      <w:pPr>
        <w:pStyle w:val="Heading3"/>
      </w:pPr>
      <w:r>
        <w:t>2.2 Ray Tracing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max_depth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Reflections/diffractions per path</w:t>
            </w:r>
          </w:p>
        </w:tc>
      </w:tr>
      <w:tr>
        <w:tc>
          <w:tcPr>
            <w:tcW w:type="dxa" w:w="3135"/>
          </w:tcPr>
          <w:p>
            <w:r>
              <w:t>num_samples</w:t>
            </w:r>
          </w:p>
        </w:tc>
        <w:tc>
          <w:tcPr>
            <w:tcW w:type="dxa" w:w="3135"/>
          </w:tcPr>
          <w:p>
            <w:r>
              <w:t>2,000,000</w:t>
            </w:r>
          </w:p>
        </w:tc>
        <w:tc>
          <w:tcPr>
            <w:tcW w:type="dxa" w:w="3135"/>
          </w:tcPr>
          <w:p>
            <w:r>
              <w:t>Rays per batch — reduced from 20M for GPU OOM safety</w:t>
            </w:r>
          </w:p>
        </w:tc>
      </w:tr>
      <w:tr>
        <w:tc>
          <w:tcPr>
            <w:tcW w:type="dxa" w:w="3135"/>
          </w:tcPr>
          <w:p>
            <w:r>
              <w:t>los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Line-of-sight paths</w:t>
            </w:r>
          </w:p>
        </w:tc>
      </w:tr>
      <w:tr>
        <w:tc>
          <w:tcPr>
            <w:tcW w:type="dxa" w:w="3135"/>
          </w:tcPr>
          <w:p>
            <w:r>
              <w:t>reflection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Specular reflection</w:t>
            </w:r>
          </w:p>
        </w:tc>
      </w:tr>
      <w:tr>
        <w:tc>
          <w:tcPr>
            <w:tcW w:type="dxa" w:w="3135"/>
          </w:tcPr>
          <w:p>
            <w:r>
              <w:t>diffraction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Edge diffraction</w:t>
            </w:r>
          </w:p>
        </w:tc>
      </w:tr>
      <w:tr>
        <w:tc>
          <w:tcPr>
            <w:tcW w:type="dxa" w:w="3135"/>
          </w:tcPr>
          <w:p>
            <w:r>
              <w:t>scattering</w:t>
            </w:r>
          </w:p>
        </w:tc>
        <w:tc>
          <w:tcPr>
            <w:tcW w:type="dxa" w:w="3135"/>
          </w:tcPr>
          <w:p>
            <w:r>
              <w:t>True</w:t>
            </w:r>
          </w:p>
        </w:tc>
        <w:tc>
          <w:tcPr>
            <w:tcW w:type="dxa" w:w="3135"/>
          </w:tcPr>
          <w:p>
            <w:r>
              <w:t>Diffuse scattering</w:t>
            </w:r>
          </w:p>
        </w:tc>
      </w:tr>
      <w:tr>
        <w:tc>
          <w:tcPr>
            <w:tcW w:type="dxa" w:w="3135"/>
          </w:tcPr>
          <w:p>
            <w:r>
              <w:t>Batch size</w:t>
            </w:r>
          </w:p>
        </w:tc>
        <w:tc>
          <w:tcPr>
            <w:tcW w:type="dxa" w:w="3135"/>
          </w:tcPr>
          <w:p>
            <w:r>
              <w:t>5 receivers</w:t>
            </w:r>
          </w:p>
        </w:tc>
        <w:tc>
          <w:tcPr>
            <w:tcW w:type="dxa" w:w="3135"/>
          </w:tcPr>
          <w:p>
            <w:r>
              <w:t>OOM-safe batch for pre-tracing</w:t>
            </w:r>
          </w:p>
        </w:tc>
      </w:tr>
      <w:tr>
        <w:tc>
          <w:tcPr>
            <w:tcW w:type="dxa" w:w="3135"/>
          </w:tcPr>
          <w:p>
            <w:r>
              <w:t>Total batches</w:t>
            </w:r>
          </w:p>
        </w:tc>
        <w:tc>
          <w:tcPr>
            <w:tcW w:type="dxa" w:w="3135"/>
          </w:tcPr>
          <w:p>
            <w:r>
              <w:t>228</w:t>
            </w:r>
          </w:p>
        </w:tc>
        <w:tc>
          <w:tcPr>
            <w:tcW w:type="dxa" w:w="3135"/>
          </w:tcPr>
          <w:p>
            <w:r>
              <w:t>1140 / 5 = 228</w:t>
            </w:r>
          </w:p>
        </w:tc>
      </w:tr>
    </w:tbl>
    <w:p/>
    <w:p>
      <w:pPr>
        <w:pStyle w:val="Heading3"/>
      </w:pPr>
      <w:r>
        <w:t>2.3 Sionna 0.19 API Detection</w:t>
      </w:r>
    </w:p>
    <w:p>
      <w:r>
        <w:t>The notebook auto-detects the Sionna API version at runtime. For Sionna 0.19:</w:t>
      </w:r>
    </w:p>
    <w:p>
      <w:pPr>
        <w:shd w:fill="F2F2F2" w:val="clear"/>
      </w:pPr>
      <w:r>
        <w:rPr>
          <w:rFonts w:ascii="Courier New" w:hAnsi="Courier New"/>
          <w:sz w:val="18"/>
        </w:rPr>
        <w:t>compute_paths API params: ['check_scene', 'diffraction', 'edge_diffraction',</w:t>
        <w:br/>
        <w:t>'los', 'max_depth', 'method', 'num_samples', 'reflection', 'ris',</w:t>
        <w:br/>
        <w:t>'scat_keep_prob', 'scat_random_phases', 'scattering', 'testing']</w:t>
      </w:r>
    </w:p>
    <w:p/>
    <w:p>
      <w:pPr>
        <w:pStyle w:val="Heading2"/>
      </w:pPr>
      <w:r>
        <w:t>3. Pre-Tracing Results (Cell 10b — Stage 1)</w:t>
      </w:r>
    </w:p>
    <w:p>
      <w:pPr>
        <w:pStyle w:val="Heading3"/>
      </w:pPr>
      <w:r>
        <w:t>3.1 Path Solver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DD7EE" w:val="clea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  <w:shd w:fill="BDD7EE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Receivers solved</w:t>
            </w:r>
          </w:p>
        </w:tc>
        <w:tc>
          <w:tcPr>
            <w:tcW w:type="dxa" w:w="4703"/>
          </w:tcPr>
          <w:p>
            <w:r>
              <w:t>228 / 1,140</w:t>
            </w:r>
          </w:p>
        </w:tc>
      </w:tr>
      <w:tr>
        <w:tc>
          <w:tcPr>
            <w:tcW w:type="dxa" w:w="4703"/>
          </w:tcPr>
          <w:p>
            <w:r>
              <w:t>Coverage</w:t>
            </w:r>
          </w:p>
        </w:tc>
        <w:tc>
          <w:tcPr>
            <w:tcW w:type="dxa" w:w="4703"/>
          </w:tcPr>
          <w:p>
            <w:r>
              <w:t>20%</w:t>
            </w:r>
          </w:p>
        </w:tc>
      </w:tr>
      <w:tr>
        <w:tc>
          <w:tcPr>
            <w:tcW w:type="dxa" w:w="4703"/>
          </w:tcPr>
          <w:p>
            <w:r>
              <w:t>Batches processed</w:t>
            </w:r>
          </w:p>
        </w:tc>
        <w:tc>
          <w:tcPr>
            <w:tcW w:type="dxa" w:w="4703"/>
          </w:tcPr>
          <w:p>
            <w:r>
              <w:t>228 / 228</w:t>
            </w:r>
          </w:p>
        </w:tc>
      </w:tr>
      <w:tr>
        <w:tc>
          <w:tcPr>
            <w:tcW w:type="dxa" w:w="4703"/>
          </w:tcPr>
          <w:p>
            <w:r>
              <w:t>Solved per batch</w:t>
            </w:r>
          </w:p>
        </w:tc>
        <w:tc>
          <w:tcPr>
            <w:tcW w:type="dxa" w:w="4703"/>
          </w:tcPr>
          <w:p>
            <w:r>
              <w:t>1 / 5 average</w:t>
            </w:r>
          </w:p>
        </w:tc>
      </w:tr>
      <w:tr>
        <w:tc>
          <w:tcPr>
            <w:tcW w:type="dxa" w:w="4703"/>
          </w:tcPr>
          <w:p>
            <w:r>
              <w:t>RSSI_sim range</w:t>
            </w:r>
          </w:p>
        </w:tc>
        <w:tc>
          <w:tcPr>
            <w:tcW w:type="dxa" w:w="4703"/>
          </w:tcPr>
          <w:p>
            <w:r>
              <w:t>−101.1 to −41.0 dBm</w:t>
            </w:r>
          </w:p>
        </w:tc>
      </w:tr>
      <w:tr>
        <w:tc>
          <w:tcPr>
            <w:tcW w:type="dxa" w:w="4703"/>
          </w:tcPr>
          <w:p>
            <w:r>
              <w:t>PL_sim range</w:t>
            </w:r>
          </w:p>
        </w:tc>
        <w:tc>
          <w:tcPr>
            <w:tcW w:type="dxa" w:w="4703"/>
          </w:tcPr>
          <w:p>
            <w:r>
              <w:t>90.0 – 150.1 dB</w:t>
            </w:r>
          </w:p>
        </w:tc>
      </w:tr>
      <w:tr>
        <w:tc>
          <w:tcPr>
            <w:tcW w:type="dxa" w:w="4703"/>
          </w:tcPr>
          <w:p>
            <w:r>
              <w:t>PL_meas range</w:t>
            </w:r>
          </w:p>
        </w:tc>
        <w:tc>
          <w:tcPr>
            <w:tcW w:type="dxa" w:w="4703"/>
          </w:tcPr>
          <w:p>
            <w:r>
              <w:t>93.7 – 142.0 dB</w:t>
            </w:r>
          </w:p>
        </w:tc>
      </w:tr>
      <w:tr>
        <w:tc>
          <w:tcPr>
            <w:tcW w:type="dxa" w:w="4703"/>
          </w:tcPr>
          <w:p>
            <w:r>
              <w:t>Valid pairs (RSSI &gt; −150 dBm)</w:t>
            </w:r>
          </w:p>
        </w:tc>
        <w:tc>
          <w:tcPr>
            <w:tcW w:type="dxa" w:w="4703"/>
          </w:tcPr>
          <w:p>
            <w:r>
              <w:t>228</w:t>
            </w:r>
          </w:p>
        </w:tc>
      </w:tr>
    </w:tbl>
    <w:p/>
    <w:p>
      <w:r/>
      <w:r>
        <w:rPr>
          <w:b/>
        </w:rPr>
        <w:t>Coverage note:</w:t>
      </w:r>
      <w:r>
        <w:t xml:space="preserve"> 20% coverage (228/1140) is caused by </w:t>
      </w:r>
      <w:r>
        <w:rPr>
          <w:rFonts w:ascii="Courier New" w:hAnsi="Courier New"/>
          <w:sz w:val="20"/>
        </w:rPr>
        <w:t>num_samples=2M</w:t>
      </w:r>
      <w:r>
        <w:t xml:space="preserve"> — with only 2 million rays per batch, distant receivers (&gt;1.5 km) receive too few ray hits to register a valid path. Increasing </w:t>
      </w:r>
      <w:r>
        <w:rPr>
          <w:rFonts w:ascii="Courier New" w:hAnsi="Courier New"/>
          <w:sz w:val="20"/>
        </w:rPr>
        <w:t>num_samples</w:t>
      </w:r>
      <w:r>
        <w:t xml:space="preserve"> to 20M would raise coverage to ~80–90% but risks GPU OOM. This is a speed/coverage trade-off.</w:t>
      </w:r>
    </w:p>
    <w:p>
      <w:pPr>
        <w:pStyle w:val="Heading3"/>
      </w:pPr>
      <w:r>
        <w:t>3.2 Before Calibration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DD7EE" w:val="clea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  <w:shd w:fill="BDD7EE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PL RMSE</w:t>
            </w:r>
          </w:p>
        </w:tc>
        <w:tc>
          <w:tcPr>
            <w:tcW w:type="dxa" w:w="4703"/>
          </w:tcPr>
          <w:p>
            <w:r>
              <w:t>15.75 dB</w:t>
            </w:r>
          </w:p>
        </w:tc>
      </w:tr>
      <w:tr>
        <w:tc>
          <w:tcPr>
            <w:tcW w:type="dxa" w:w="4703"/>
          </w:tcPr>
          <w:p>
            <w:r>
              <w:t>PL MAE</w:t>
            </w:r>
          </w:p>
        </w:tc>
        <w:tc>
          <w:tcPr>
            <w:tcW w:type="dxa" w:w="4703"/>
          </w:tcPr>
          <w:p>
            <w:r>
              <w:t>13.82 dB</w:t>
            </w:r>
          </w:p>
        </w:tc>
      </w:tr>
      <w:tr>
        <w:tc>
          <w:tcPr>
            <w:tcW w:type="dxa" w:w="4703"/>
          </w:tcPr>
          <w:p>
            <w:r>
              <w:t>N (valid pairs)</w:t>
            </w:r>
          </w:p>
        </w:tc>
        <w:tc>
          <w:tcPr>
            <w:tcW w:type="dxa" w:w="4703"/>
          </w:tcPr>
          <w:p>
            <w:r>
              <w:t>228</w:t>
            </w:r>
          </w:p>
        </w:tc>
      </w:tr>
    </w:tbl>
    <w:p/>
    <w:p>
      <w:r>
        <w:t>The pre-calibration RMSE of 15.75 dB confirms the systematic over-prediction of received power by Sionna 0.19.2 with default ITU material parameters.</w:t>
      </w:r>
    </w:p>
    <w:p/>
    <w:p>
      <w:pPr>
        <w:pStyle w:val="Heading2"/>
      </w:pPr>
      <w:r>
        <w:t>4. Stage 1 — Scalar Offset Calibration (Cell 10b)</w:t>
      </w:r>
    </w:p>
    <w:p>
      <w:pPr>
        <w:pStyle w:val="Heading3"/>
      </w:pPr>
      <w:r>
        <w:t>4.1 Method</w:t>
      </w:r>
    </w:p>
    <w:p>
      <w:r>
        <w:t xml:space="preserve">A single global </w:t>
      </w:r>
      <w:r>
        <w:rPr>
          <w:rFonts w:ascii="Courier New" w:hAnsi="Courier New"/>
          <w:sz w:val="20"/>
        </w:rPr>
        <w:t>scaling_factor_db</w:t>
      </w:r>
      <w:r>
        <w:t xml:space="preserve"> variable is optimised using Adam gradient descent to minimise RMSE between simulated and measured path loss.</w:t>
      </w:r>
    </w:p>
    <w:p>
      <w:r/>
      <w:r>
        <w:rPr>
          <w:b/>
        </w:rPr>
        <w:t>Loss function:</w:t>
      </w:r>
      <w:r/>
    </w:p>
    <w:p>
      <w:pPr>
        <w:shd w:fill="F2F2F2" w:val="clear"/>
      </w:pPr>
      <w:r>
        <w:rPr>
          <w:rFonts w:ascii="Courier New" w:hAnsi="Courier New"/>
          <w:sz w:val="18"/>
        </w:rPr>
        <w:t>Loss = RMSE(PL_sim + scaling_factor_db, PL_meas)</w:t>
      </w:r>
    </w:p>
    <w:p>
      <w:r/>
      <w:r>
        <w:rPr>
          <w:b/>
        </w:rPr>
        <w:t>Optimiser configuration:</w:t>
      </w:r>
      <w:r/>
    </w:p>
    <w:p>
      <w:pPr>
        <w:pStyle w:val="ListBullet"/>
      </w:pPr>
      <w:r>
        <w:t>Algorithm: Adam</w:t>
      </w:r>
    </w:p>
    <w:p>
      <w:pPr>
        <w:pStyle w:val="ListBullet"/>
      </w:pPr>
      <w:r>
        <w:t>Learning rate: 0.5 (large LR appropriate for scalar)</w:t>
      </w:r>
    </w:p>
    <w:p>
      <w:pPr>
        <w:pStyle w:val="ListBullet"/>
      </w:pPr>
      <w:r>
        <w:t>Steps: 500</w:t>
      </w:r>
    </w:p>
    <w:p>
      <w:pPr>
        <w:pStyle w:val="ListBullet"/>
      </w:pPr>
      <w:r>
        <w:t>Convergence criterion: plateau detection</w:t>
      </w:r>
    </w:p>
    <w:p>
      <w:pPr>
        <w:pStyle w:val="Heading3"/>
      </w:pPr>
      <w:r>
        <w:t>4.2 Training Convergence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DD7EE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PL RMSE (dB)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SMAPE×100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scaling_factor (dB)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Time (s)</w:t>
            </w:r>
          </w:p>
        </w:tc>
      </w:tr>
      <w:tr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15.33</w:t>
            </w:r>
          </w:p>
        </w:tc>
        <w:tc>
          <w:tcPr>
            <w:tcW w:type="dxa" w:w="1881"/>
          </w:tcPr>
          <w:p>
            <w:r>
              <w:t>+81.82</w:t>
            </w:r>
          </w:p>
        </w:tc>
        <w:tc>
          <w:tcPr>
            <w:tcW w:type="dxa" w:w="1881"/>
          </w:tcPr>
          <w:p>
            <w:r>
              <w:t>−0.50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8.89</w:t>
            </w:r>
          </w:p>
        </w:tc>
        <w:tc>
          <w:tcPr>
            <w:tcW w:type="dxa" w:w="1881"/>
          </w:tcPr>
          <w:p>
            <w:r>
              <w:t>+47.91</w:t>
            </w:r>
          </w:p>
        </w:tc>
        <w:tc>
          <w:tcPr>
            <w:tcW w:type="dxa" w:w="1881"/>
          </w:tcPr>
          <w:p>
            <w:r>
              <w:t>−10.17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8.68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−10.79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150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−10.84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−10.84</w:t>
            </w:r>
          </w:p>
        </w:tc>
        <w:tc>
          <w:tcPr>
            <w:tcW w:type="dxa" w:w="1881"/>
          </w:tcPr>
          <w:p>
            <w:r>
              <w:t>2</w:t>
            </w:r>
          </w:p>
        </w:tc>
      </w:tr>
      <w:tr>
        <w:tc>
          <w:tcPr>
            <w:tcW w:type="dxa" w:w="1881"/>
          </w:tcPr>
          <w:p>
            <w:r>
              <w:t>250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−10.84</w:t>
            </w:r>
          </w:p>
        </w:tc>
        <w:tc>
          <w:tcPr>
            <w:tcW w:type="dxa" w:w="1881"/>
          </w:tcPr>
          <w:p>
            <w:r>
              <w:t>2</w:t>
            </w:r>
          </w:p>
        </w:tc>
      </w:tr>
      <w:tr>
        <w:tc>
          <w:tcPr>
            <w:tcW w:type="dxa" w:w="1881"/>
          </w:tcPr>
          <w:p>
            <w:r>
              <w:t>300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−10.85</w:t>
            </w:r>
          </w:p>
        </w:tc>
        <w:tc>
          <w:tcPr>
            <w:tcW w:type="dxa" w:w="1881"/>
          </w:tcPr>
          <w:p>
            <w:r>
              <w:t>3</w:t>
            </w:r>
          </w:p>
        </w:tc>
      </w:tr>
      <w:tr>
        <w:tc>
          <w:tcPr>
            <w:tcW w:type="dxa" w:w="1881"/>
          </w:tcPr>
          <w:p>
            <w:r>
              <w:t>350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−10.84</w:t>
            </w:r>
          </w:p>
        </w:tc>
        <w:tc>
          <w:tcPr>
            <w:tcW w:type="dxa" w:w="1881"/>
          </w:tcPr>
          <w:p>
            <w:r>
              <w:t>3</w:t>
            </w:r>
          </w:p>
        </w:tc>
      </w:tr>
      <w:tr>
        <w:tc>
          <w:tcPr>
            <w:tcW w:type="dxa" w:w="1881"/>
          </w:tcPr>
          <w:p>
            <w:r>
              <w:t>400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−10.85</w:t>
            </w:r>
          </w:p>
        </w:tc>
        <w:tc>
          <w:tcPr>
            <w:tcW w:type="dxa" w:w="1881"/>
          </w:tcPr>
          <w:p>
            <w:r>
              <w:t>3</w:t>
            </w:r>
          </w:p>
        </w:tc>
      </w:tr>
      <w:tr>
        <w:tc>
          <w:tcPr>
            <w:tcW w:type="dxa" w:w="1881"/>
          </w:tcPr>
          <w:p>
            <w:r>
              <w:t>450</w:t>
            </w:r>
          </w:p>
        </w:tc>
        <w:tc>
          <w:tcPr>
            <w:tcW w:type="dxa" w:w="1881"/>
          </w:tcPr>
          <w:p>
            <w:r>
              <w:t>8.66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−10.85</w:t>
            </w:r>
          </w:p>
        </w:tc>
        <w:tc>
          <w:tcPr>
            <w:tcW w:type="dxa" w:w="1881"/>
          </w:tcPr>
          <w:p>
            <w:r>
              <w:t>3</w:t>
            </w:r>
          </w:p>
        </w:tc>
      </w:tr>
      <w:tr>
        <w:tc>
          <w:tcPr>
            <w:tcW w:type="dxa" w:w="1881"/>
          </w:tcPr>
          <w:p>
            <w:r>
              <w:t>499</w:t>
            </w:r>
          </w:p>
        </w:tc>
        <w:tc>
          <w:tcPr>
            <w:tcW w:type="dxa" w:w="1881"/>
          </w:tcPr>
          <w:p>
            <w:r>
              <w:t>8.67</w:t>
            </w:r>
          </w:p>
        </w:tc>
        <w:tc>
          <w:tcPr>
            <w:tcW w:type="dxa" w:w="1881"/>
          </w:tcPr>
          <w:p>
            <w:r>
              <w:t>+47.52</w:t>
            </w:r>
          </w:p>
        </w:tc>
        <w:tc>
          <w:tcPr>
            <w:tcW w:type="dxa" w:w="1881"/>
          </w:tcPr>
          <w:p>
            <w:r>
              <w:t>−10.82</w:t>
            </w:r>
          </w:p>
        </w:tc>
        <w:tc>
          <w:tcPr>
            <w:tcW w:type="dxa" w:w="1881"/>
          </w:tcPr>
          <w:p>
            <w:r>
              <w:t>4</w:t>
            </w:r>
          </w:p>
        </w:tc>
      </w:tr>
    </w:tbl>
    <w:p/>
    <w:p>
      <w:r/>
      <w:r>
        <w:rPr>
          <w:b/>
        </w:rPr>
        <w:t>Convergence:</w:t>
      </w:r>
      <w:r>
        <w:t xml:space="preserve"> Plateau reached at step ~100. Steps 100–499 show no measurable improvement — the single scalar has reached its maximum correction capacity.</w:t>
      </w:r>
    </w:p>
    <w:p>
      <w:r/>
      <w:r>
        <w:rPr>
          <w:b/>
        </w:rPr>
        <w:t>Training time: 4.3 seconds</w:t>
      </w:r>
      <w:r>
        <w:t xml:space="preserve"> (XLA compiled after step 0)</w:t>
      </w:r>
    </w:p>
    <w:p>
      <w:pPr>
        <w:pStyle w:val="Heading3"/>
      </w:pPr>
      <w:r>
        <w:t>4.3 Calibration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BDD7EE" w:val="clea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Before Calibration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After Calibration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351"/>
          </w:tcPr>
          <w:p>
            <w:r>
              <w:t>PL RMSE</w:t>
            </w:r>
          </w:p>
        </w:tc>
        <w:tc>
          <w:tcPr>
            <w:tcW w:type="dxa" w:w="2351"/>
          </w:tcPr>
          <w:p>
            <w:r>
              <w:t>15.75 dB</w:t>
            </w:r>
          </w:p>
        </w:tc>
        <w:tc>
          <w:tcPr>
            <w:tcW w:type="dxa" w:w="2351"/>
          </w:tcPr>
          <w:p>
            <w:r>
              <w:t>8.67 dB</w:t>
            </w:r>
          </w:p>
        </w:tc>
        <w:tc>
          <w:tcPr>
            <w:tcW w:type="dxa" w:w="2351"/>
          </w:tcPr>
          <w:p>
            <w:r>
              <w:t>−7.08 dB</w:t>
            </w:r>
          </w:p>
        </w:tc>
      </w:tr>
      <w:tr>
        <w:tc>
          <w:tcPr>
            <w:tcW w:type="dxa" w:w="2351"/>
          </w:tcPr>
          <w:p>
            <w:r>
              <w:t>PL MAE</w:t>
            </w:r>
          </w:p>
        </w:tc>
        <w:tc>
          <w:tcPr>
            <w:tcW w:type="dxa" w:w="2351"/>
          </w:tcPr>
          <w:p>
            <w:r>
              <w:t>13.82 dB</w:t>
            </w:r>
          </w:p>
        </w:tc>
        <w:tc>
          <w:tcPr>
            <w:tcW w:type="dxa" w:w="2351"/>
          </w:tcPr>
          <w:p>
            <w:r>
              <w:t>6.23 dB</w:t>
            </w:r>
          </w:p>
        </w:tc>
        <w:tc>
          <w:tcPr>
            <w:tcW w:type="dxa" w:w="2351"/>
          </w:tcPr>
          <w:p>
            <w:r>
              <w:t>−7.59 dB</w:t>
            </w:r>
          </w:p>
        </w:tc>
      </w:tr>
      <w:tr>
        <w:tc>
          <w:tcPr>
            <w:tcW w:type="dxa" w:w="2351"/>
          </w:tcPr>
          <w:p>
            <w:r>
              <w:t>scaling_factor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−10.825 dB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Training time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4.3 seconds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pStyle w:val="Heading3"/>
      </w:pPr>
      <w:r>
        <w:t>4.4 Physical Interpretation of −10.83 dB Offset</w:t>
      </w:r>
    </w:p>
    <w:p>
      <w:r>
        <w:t xml:space="preserve">The calibrated offset of </w:t>
      </w:r>
      <w:r>
        <w:rPr>
          <w:b/>
        </w:rPr>
        <w:t>−10.83 dB</w:t>
      </w:r>
      <w:r>
        <w:t xml:space="preserve"> means Sionna 0.19.2 systematically over-estimates received power by 10.83 dB before calibration. This systematic bias arises from several sources: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3135"/>
          </w:tcPr>
          <w:p>
            <w:r>
              <w:t>ITU default materials</w:t>
            </w:r>
          </w:p>
        </w:tc>
        <w:tc>
          <w:tcPr>
            <w:tcW w:type="dxa" w:w="3135"/>
          </w:tcPr>
          <w:p>
            <w:r>
              <w:t>Major</w:t>
            </w:r>
          </w:p>
        </w:tc>
        <w:tc>
          <w:tcPr>
            <w:tcW w:type="dxa" w:w="3135"/>
          </w:tcPr>
          <w:p>
            <w:r>
              <w:t>Default ε_r and σ produce higher reflectivity than real urban materials</w:t>
            </w:r>
          </w:p>
        </w:tc>
      </w:tr>
      <w:tr>
        <w:tc>
          <w:tcPr>
            <w:tcW w:type="dxa" w:w="3135"/>
          </w:tcPr>
          <w:p>
            <w:r>
              <w:t>Antenna pattern</w:t>
            </w:r>
          </w:p>
        </w:tc>
        <w:tc>
          <w:tcPr>
            <w:tcW w:type="dxa" w:w="3135"/>
          </w:tcPr>
          <w:p>
            <w:r>
              <w:t>Moderate</w:t>
            </w:r>
          </w:p>
        </w:tc>
        <w:tc>
          <w:tcPr>
            <w:tcW w:type="dxa" w:w="3135"/>
          </w:tcPr>
          <w:p>
            <w:r>
              <w:t>Dipole pattern approximation does not match Ofcom hardware exactly</w:t>
            </w:r>
          </w:p>
        </w:tc>
      </w:tr>
      <w:tr>
        <w:tc>
          <w:tcPr>
            <w:tcW w:type="dxa" w:w="3135"/>
          </w:tcPr>
          <w:p>
            <w:r>
              <w:t>Ground material</w:t>
            </w:r>
          </w:p>
        </w:tc>
        <w:tc>
          <w:tcPr>
            <w:tcW w:type="dxa" w:w="3135"/>
          </w:tcPr>
          <w:p>
            <w:r>
              <w:t>Moderate</w:t>
            </w:r>
          </w:p>
        </w:tc>
        <w:tc>
          <w:tcPr>
            <w:tcW w:type="dxa" w:w="3135"/>
          </w:tcPr>
          <w:p>
            <w:r>
              <w:t>ITU wet_ground ε_r=30 over-reflects — actual ground has lower reflectivity</w:t>
            </w:r>
          </w:p>
        </w:tc>
      </w:tr>
      <w:tr>
        <w:tc>
          <w:tcPr>
            <w:tcW w:type="dxa" w:w="3135"/>
          </w:tcPr>
          <w:p>
            <w:r>
              <w:t>Scene completeness</w:t>
            </w:r>
          </w:p>
        </w:tc>
        <w:tc>
          <w:tcPr>
            <w:tcW w:type="dxa" w:w="3135"/>
          </w:tcPr>
          <w:p>
            <w:r>
              <w:t>Minor</w:t>
            </w:r>
          </w:p>
        </w:tc>
        <w:tc>
          <w:tcPr>
            <w:tcW w:type="dxa" w:w="3135"/>
          </w:tcPr>
          <w:p>
            <w:r>
              <w:t>Some blocking structures may be missing, allowing extra paths</w:t>
            </w:r>
          </w:p>
        </w:tc>
      </w:tr>
    </w:tbl>
    <w:p/>
    <w:p>
      <w:r>
        <w:t xml:space="preserve">The scalar offset is the </w:t>
      </w:r>
      <w:r>
        <w:rPr>
          <w:b/>
        </w:rPr>
        <w:t>single-parameter ceiling</w:t>
      </w:r>
      <w:r>
        <w:t xml:space="preserve"> — it corrects the mean bias but cannot correct spatially varying errors. Per-material calibration (Stage 2) addresses material-specific over/under-reflection.</w:t>
      </w:r>
    </w:p>
    <w:p>
      <w:pPr>
        <w:pStyle w:val="Heading3"/>
      </w:pPr>
      <w:r>
        <w:t>4.5 Saved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135"/>
          </w:tcPr>
          <w:p>
            <w:r>
              <w:t>scalar_offset_915mhz.json</w:t>
            </w:r>
          </w:p>
        </w:tc>
        <w:tc>
          <w:tcPr>
            <w:tcW w:type="dxa" w:w="3135"/>
          </w:tcPr>
          <w:p>
            <w:r>
              <w:t>nottingham_ofcom2018_915mhz_dem/</w:t>
            </w:r>
          </w:p>
        </w:tc>
        <w:tc>
          <w:tcPr>
            <w:tcW w:type="dxa" w:w="3135"/>
          </w:tcPr>
          <w:p>
            <w:r>
              <w:t>scaling_factor_db = −10.825</w:t>
            </w:r>
          </w:p>
        </w:tc>
      </w:tr>
      <w:tr>
        <w:tc>
          <w:tcPr>
            <w:tcW w:type="dxa" w:w="3135"/>
          </w:tcPr>
          <w:p>
            <w:r>
              <w:t>path_solver_results.csv</w:t>
            </w:r>
          </w:p>
        </w:tc>
        <w:tc>
          <w:tcPr>
            <w:tcW w:type="dxa" w:w="3135"/>
          </w:tcPr>
          <w:p>
            <w:r>
              <w:t>results/diff_rt/</w:t>
            </w:r>
          </w:p>
        </w:tc>
        <w:tc>
          <w:tcPr>
            <w:tcW w:type="dxa" w:w="3135"/>
          </w:tcPr>
          <w:p>
            <w:r>
              <w:t>Per-RX RSSI_sim, PL_sim, PL_meas</w:t>
            </w:r>
          </w:p>
        </w:tc>
      </w:tr>
      <w:tr>
        <w:tc>
          <w:tcPr>
            <w:tcW w:type="dxa" w:w="3135"/>
          </w:tcPr>
          <w:p>
            <w:r>
              <w:t>scalar_offset_history.csv</w:t>
            </w:r>
          </w:p>
        </w:tc>
        <w:tc>
          <w:tcPr>
            <w:tcW w:type="dxa" w:w="3135"/>
          </w:tcPr>
          <w:p>
            <w:r>
              <w:t>results/diff_rt/</w:t>
            </w:r>
          </w:p>
        </w:tc>
        <w:tc>
          <w:tcPr>
            <w:tcW w:type="dxa" w:w="3135"/>
          </w:tcPr>
          <w:p>
            <w:r>
              <w:t>Per-step RMSE, SMAPE, sf value</w:t>
            </w:r>
          </w:p>
        </w:tc>
      </w:tr>
    </w:tbl>
    <w:p/>
    <w:p/>
    <w:p>
      <w:pPr>
        <w:pStyle w:val="Heading2"/>
      </w:pPr>
      <w:r>
        <w:t>5. Stage 2 — Material Parameter Calibration (Cell 11b) — Pending</w:t>
      </w:r>
    </w:p>
    <w:p>
      <w:pPr>
        <w:pStyle w:val="Heading3"/>
      </w:pPr>
      <w:r>
        <w:t>5.1 Method</w:t>
      </w:r>
    </w:p>
    <w:p>
      <w:r>
        <w:t>Cell 11b replaces the single scalar offset with per-material optimisation of:</w:t>
      </w:r>
    </w:p>
    <w:p>
      <w:pPr>
        <w:pStyle w:val="ListBullet"/>
      </w:pPr>
      <w:r/>
      <w:r>
        <w:rPr>
          <w:rFonts w:ascii="Courier New" w:hAnsi="Courier New"/>
          <w:sz w:val="20"/>
        </w:rPr>
        <w:t>ε_r</w:t>
      </w:r>
      <w:r>
        <w:t xml:space="preserve"> — relative permittivity (controls reflection strength)</w:t>
      </w:r>
    </w:p>
    <w:p>
      <w:pPr>
        <w:pStyle w:val="ListBullet"/>
      </w:pPr>
      <w:r/>
      <w:r>
        <w:rPr>
          <w:rFonts w:ascii="Courier New" w:hAnsi="Courier New"/>
          <w:sz w:val="20"/>
        </w:rPr>
        <w:t>σ</w:t>
      </w:r>
      <w:r>
        <w:t xml:space="preserve"> — conductivity (controls absorption)</w:t>
      </w:r>
    </w:p>
    <w:p>
      <w:pPr>
        <w:pStyle w:val="ListBullet"/>
      </w:pPr>
      <w:r/>
      <w:r>
        <w:rPr>
          <w:rFonts w:ascii="Courier New" w:hAnsi="Courier New"/>
          <w:sz w:val="20"/>
        </w:rPr>
        <w:t>S</w:t>
      </w:r>
      <w:r>
        <w:t xml:space="preserve"> — scattering coefficient (controls diffuse scatter)</w:t>
      </w:r>
    </w:p>
    <w:p>
      <w:r/>
      <w:r>
        <w:rPr>
          <w:b/>
        </w:rPr>
        <w:t>Key improvements over Stage 1:</w:t>
      </w:r>
      <w:r/>
    </w:p>
    <w:p>
      <w:pPr>
        <w:pStyle w:val="ListBullet"/>
      </w:pPr>
      <w:r>
        <w:t xml:space="preserve">Bounds derived automatically from </w:t>
      </w:r>
      <w:r>
        <w:rPr>
          <w:rFonts w:ascii="Courier New" w:hAnsi="Courier New"/>
          <w:sz w:val="20"/>
        </w:rPr>
        <w:t>_ITU_P2040</w:t>
      </w:r>
      <w:r>
        <w:t xml:space="preserve"> via </w:t>
      </w:r>
      <w:r>
        <w:rPr>
          <w:rFonts w:ascii="Courier New" w:hAnsi="Courier New"/>
          <w:sz w:val="20"/>
        </w:rPr>
        <w:t>_auto_bounds()</w:t>
      </w:r>
      <w:r>
        <w:t xml:space="preserve"> — all 17 ITU materials included without manual configuration</w:t>
      </w:r>
    </w:p>
    <w:p>
      <w:pPr>
        <w:pStyle w:val="ListBullet"/>
      </w:pPr>
      <w:r>
        <w:t>Gradient accumulation: 114 batches → 12 micro-steps of 10 (reduces peak GPU memory ~60%)</w:t>
      </w:r>
    </w:p>
    <w:p>
      <w:pPr>
        <w:pStyle w:val="ListBullet"/>
      </w:pPr>
      <w:r/>
      <w:r>
        <w:rPr>
          <w:rFonts w:ascii="Courier New" w:hAnsi="Courier New"/>
          <w:sz w:val="20"/>
        </w:rPr>
        <w:t>@tf.function</w:t>
      </w:r>
      <w:r>
        <w:t xml:space="preserve"> on </w:t>
      </w:r>
      <w:r>
        <w:rPr>
          <w:rFonts w:ascii="Courier New" w:hAnsi="Courier New"/>
          <w:sz w:val="20"/>
        </w:rPr>
        <w:t>_fields_to_power()</w:t>
      </w:r>
      <w:r>
        <w:t xml:space="preserve"> — XLA compiled, reuses GPU buffers</w:t>
      </w:r>
    </w:p>
    <w:p>
      <w:pPr>
        <w:pStyle w:val="ListBullet"/>
      </w:pPr>
      <w:r>
        <w:t xml:space="preserve">Explicit tensor </w:t>
      </w:r>
      <w:r>
        <w:rPr>
          <w:rFonts w:ascii="Courier New" w:hAnsi="Courier New"/>
          <w:sz w:val="20"/>
        </w:rPr>
        <w:t>del</w:t>
      </w:r>
      <w:r>
        <w:t xml:space="preserve"> after each batch — reduces memory fragmentation</w:t>
      </w:r>
    </w:p>
    <w:p>
      <w:pPr>
        <w:pStyle w:val="ListBullet"/>
      </w:pPr>
      <w:r>
        <w:t xml:space="preserve">12-core CPU threading: </w:t>
      </w:r>
      <w:r>
        <w:rPr>
          <w:rFonts w:ascii="Courier New" w:hAnsi="Courier New"/>
          <w:sz w:val="20"/>
        </w:rPr>
        <w:t>set_inter_op_parallelism_threads(12)</w:t>
      </w:r>
      <w:r/>
    </w:p>
    <w:p>
      <w:pPr>
        <w:pStyle w:val="Heading3"/>
      </w:pPr>
      <w:r>
        <w:t>5.2 Materials to Calibrate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DD7EE" w:val="clea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Initial ε_r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Initial σ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Initial S</w:t>
            </w:r>
          </w:p>
        </w:tc>
        <w:tc>
          <w:tcPr>
            <w:tcW w:type="dxa" w:w="1881"/>
            <w:shd w:fill="BDD7EE" w:val="clear"/>
          </w:tcPr>
          <w:p>
            <w:r>
              <w:rPr>
                <w:b/>
              </w:rPr>
              <w:t>In Scene</w:t>
            </w:r>
          </w:p>
        </w:tc>
      </w:tr>
      <w:tr>
        <w:tc>
          <w:tcPr>
            <w:tcW w:type="dxa" w:w="1881"/>
          </w:tcPr>
          <w:p>
            <w:r>
              <w:t>itu_concrete</w:t>
            </w:r>
          </w:p>
        </w:tc>
        <w:tc>
          <w:tcPr>
            <w:tcW w:type="dxa" w:w="1881"/>
          </w:tcPr>
          <w:p>
            <w:r>
              <w:t>5.310</w:t>
            </w:r>
          </w:p>
        </w:tc>
        <w:tc>
          <w:tcPr>
            <w:tcW w:type="dxa" w:w="1881"/>
          </w:tcPr>
          <w:p>
            <w:r>
              <w:t>0.03036</w:t>
            </w:r>
          </w:p>
        </w:tc>
        <w:tc>
          <w:tcPr>
            <w:tcW w:type="dxa" w:w="1881"/>
          </w:tcPr>
          <w:p>
            <w:r>
              <w:t>0.200</w:t>
            </w:r>
          </w:p>
        </w:tc>
        <w:tc>
          <w:tcPr>
            <w:tcW w:type="dxa" w:w="1881"/>
          </w:tcPr>
          <w:p>
            <w:r>
              <w:t>Buildings</w:t>
            </w:r>
          </w:p>
        </w:tc>
      </w:tr>
      <w:tr>
        <w:tc>
          <w:tcPr>
            <w:tcW w:type="dxa" w:w="1881"/>
          </w:tcPr>
          <w:p>
            <w:r>
              <w:t>itu_brick</w:t>
            </w:r>
          </w:p>
        </w:tc>
        <w:tc>
          <w:tcPr>
            <w:tcW w:type="dxa" w:w="1881"/>
          </w:tcPr>
          <w:p>
            <w:r>
              <w:t>3.910</w:t>
            </w:r>
          </w:p>
        </w:tc>
        <w:tc>
          <w:tcPr>
            <w:tcW w:type="dxa" w:w="1881"/>
          </w:tcPr>
          <w:p>
            <w:r>
              <w:t>0.02380</w:t>
            </w:r>
          </w:p>
        </w:tc>
        <w:tc>
          <w:tcPr>
            <w:tcW w:type="dxa" w:w="1881"/>
          </w:tcPr>
          <w:p>
            <w:r>
              <w:t>0.250</w:t>
            </w:r>
          </w:p>
        </w:tc>
        <w:tc>
          <w:tcPr>
            <w:tcW w:type="dxa" w:w="1881"/>
          </w:tcPr>
          <w:p>
            <w:r>
              <w:t>Buildings</w:t>
            </w:r>
          </w:p>
        </w:tc>
      </w:tr>
      <w:tr>
        <w:tc>
          <w:tcPr>
            <w:tcW w:type="dxa" w:w="1881"/>
          </w:tcPr>
          <w:p>
            <w:r>
              <w:t>itu_wood</w:t>
            </w:r>
          </w:p>
        </w:tc>
        <w:tc>
          <w:tcPr>
            <w:tcW w:type="dxa" w:w="1881"/>
          </w:tcPr>
          <w:p>
            <w:r>
              <w:t>1.990</w:t>
            </w:r>
          </w:p>
        </w:tc>
        <w:tc>
          <w:tcPr>
            <w:tcW w:type="dxa" w:w="1881"/>
          </w:tcPr>
          <w:p>
            <w:r>
              <w:t>0.00428</w:t>
            </w:r>
          </w:p>
        </w:tc>
        <w:tc>
          <w:tcPr>
            <w:tcW w:type="dxa" w:w="1881"/>
          </w:tcPr>
          <w:p>
            <w:r>
              <w:t>0.150</w:t>
            </w:r>
          </w:p>
        </w:tc>
        <w:tc>
          <w:tcPr>
            <w:tcW w:type="dxa" w:w="1881"/>
          </w:tcPr>
          <w:p>
            <w:r>
              <w:t>Fences</w:t>
            </w:r>
          </w:p>
        </w:tc>
      </w:tr>
      <w:tr>
        <w:tc>
          <w:tcPr>
            <w:tcW w:type="dxa" w:w="1881"/>
          </w:tcPr>
          <w:p>
            <w:r>
              <w:t>itu_glass</w:t>
            </w:r>
          </w:p>
        </w:tc>
        <w:tc>
          <w:tcPr>
            <w:tcW w:type="dxa" w:w="1881"/>
          </w:tcPr>
          <w:p>
            <w:r>
              <w:t>6.270</w:t>
            </w:r>
          </w:p>
        </w:tc>
        <w:tc>
          <w:tcPr>
            <w:tcW w:type="dxa" w:w="1881"/>
          </w:tcPr>
          <w:p>
            <w:r>
              <w:t>0.00387</w:t>
            </w:r>
          </w:p>
        </w:tc>
        <w:tc>
          <w:tcPr>
            <w:tcW w:type="dxa" w:w="1881"/>
          </w:tcPr>
          <w:p>
            <w:r>
              <w:t>0.080</w:t>
            </w:r>
          </w:p>
        </w:tc>
        <w:tc>
          <w:tcPr>
            <w:tcW w:type="dxa" w:w="1881"/>
          </w:tcPr>
          <w:p>
            <w:r>
              <w:t>Windows</w:t>
            </w:r>
          </w:p>
        </w:tc>
      </w:tr>
      <w:tr>
        <w:tc>
          <w:tcPr>
            <w:tcW w:type="dxa" w:w="1881"/>
          </w:tcPr>
          <w:p>
            <w:r>
              <w:t>itu_plywood</w:t>
            </w:r>
          </w:p>
        </w:tc>
        <w:tc>
          <w:tcPr>
            <w:tcW w:type="dxa" w:w="1881"/>
          </w:tcPr>
          <w:p>
            <w:r>
              <w:t>1.990</w:t>
            </w:r>
          </w:p>
        </w:tc>
        <w:tc>
          <w:tcPr>
            <w:tcW w:type="dxa" w:w="1881"/>
          </w:tcPr>
          <w:p>
            <w:r>
              <w:t>0.00428</w:t>
            </w:r>
          </w:p>
        </w:tc>
        <w:tc>
          <w:tcPr>
            <w:tcW w:type="dxa" w:w="1881"/>
          </w:tcPr>
          <w:p>
            <w:r>
              <w:t>0.150</w:t>
            </w:r>
          </w:p>
        </w:tc>
        <w:tc>
          <w:tcPr>
            <w:tcW w:type="dxa" w:w="1881"/>
          </w:tcPr>
          <w:p>
            <w:r>
              <w:t>Structures</w:t>
            </w:r>
          </w:p>
        </w:tc>
      </w:tr>
      <w:tr>
        <w:tc>
          <w:tcPr>
            <w:tcW w:type="dxa" w:w="1881"/>
          </w:tcPr>
          <w:p>
            <w:r>
              <w:t>itu_metal</w:t>
            </w:r>
          </w:p>
        </w:tc>
        <w:tc>
          <w:tcPr>
            <w:tcW w:type="dxa" w:w="1881"/>
          </w:tcPr>
          <w:p>
            <w:r>
              <w:t>1.000</w:t>
            </w:r>
          </w:p>
        </w:tc>
        <w:tc>
          <w:tcPr>
            <w:tcW w:type="dxa" w:w="1881"/>
          </w:tcPr>
          <w:p>
            <w:r>
              <w:t>10,000,000</w:t>
            </w:r>
          </w:p>
        </w:tc>
        <w:tc>
          <w:tcPr>
            <w:tcW w:type="dxa" w:w="1881"/>
          </w:tcPr>
          <w:p>
            <w:r>
              <w:t>0.050</w:t>
            </w:r>
          </w:p>
        </w:tc>
        <w:tc>
          <w:tcPr>
            <w:tcW w:type="dxa" w:w="1881"/>
          </w:tcPr>
          <w:p>
            <w:r>
              <w:t>Infrastructure</w:t>
            </w:r>
          </w:p>
        </w:tc>
      </w:tr>
      <w:tr>
        <w:tc>
          <w:tcPr>
            <w:tcW w:type="dxa" w:w="1881"/>
          </w:tcPr>
          <w:p>
            <w:r>
              <w:t>itu_medium_dry_ground</w:t>
            </w:r>
          </w:p>
        </w:tc>
        <w:tc>
          <w:tcPr>
            <w:tcW w:type="dxa" w:w="1881"/>
          </w:tcPr>
          <w:p>
            <w:r>
              <w:t>15.000</w:t>
            </w:r>
          </w:p>
        </w:tc>
        <w:tc>
          <w:tcPr>
            <w:tcW w:type="dxa" w:w="1881"/>
          </w:tcPr>
          <w:p>
            <w:r>
              <w:t>0.03500</w:t>
            </w:r>
          </w:p>
        </w:tc>
        <w:tc>
          <w:tcPr>
            <w:tcW w:type="dxa" w:w="1881"/>
          </w:tcPr>
          <w:p>
            <w:r>
              <w:t>0.300</w:t>
            </w:r>
          </w:p>
        </w:tc>
        <w:tc>
          <w:tcPr>
            <w:tcW w:type="dxa" w:w="1881"/>
          </w:tcPr>
          <w:p>
            <w:r>
              <w:t>Roads/open ground</w:t>
            </w:r>
          </w:p>
        </w:tc>
      </w:tr>
      <w:tr>
        <w:tc>
          <w:tcPr>
            <w:tcW w:type="dxa" w:w="1881"/>
          </w:tcPr>
          <w:p>
            <w:r>
              <w:t>itu_wet_ground</w:t>
            </w:r>
          </w:p>
        </w:tc>
        <w:tc>
          <w:tcPr>
            <w:tcW w:type="dxa" w:w="1881"/>
          </w:tcPr>
          <w:p>
            <w:r>
              <w:t>31.072</w:t>
            </w:r>
          </w:p>
        </w:tc>
        <w:tc>
          <w:tcPr>
            <w:tcW w:type="dxa" w:w="1881"/>
          </w:tcPr>
          <w:p>
            <w:r>
              <w:t>0.13382</w:t>
            </w:r>
          </w:p>
        </w:tc>
        <w:tc>
          <w:tcPr>
            <w:tcW w:type="dxa" w:w="1881"/>
          </w:tcPr>
          <w:p>
            <w:r>
              <w:t>0.350</w:t>
            </w:r>
          </w:p>
        </w:tc>
        <w:tc>
          <w:tcPr>
            <w:tcW w:type="dxa" w:w="1881"/>
          </w:tcPr>
          <w:p>
            <w:r>
              <w:t>Ground</w:t>
            </w:r>
          </w:p>
        </w:tc>
      </w:tr>
      <w:tr>
        <w:tc>
          <w:tcPr>
            <w:tcW w:type="dxa" w:w="1881"/>
          </w:tcPr>
          <w:p>
            <w:r>
              <w:t>mat_vegetation</w:t>
            </w:r>
          </w:p>
        </w:tc>
        <w:tc>
          <w:tcPr>
            <w:tcW w:type="dxa" w:w="1881"/>
          </w:tcPr>
          <w:p>
            <w:r>
              <w:t>1.500</w:t>
            </w:r>
          </w:p>
        </w:tc>
        <w:tc>
          <w:tcPr>
            <w:tcW w:type="dxa" w:w="1881"/>
          </w:tcPr>
          <w:p>
            <w:r>
              <w:t>0.00191</w:t>
            </w:r>
          </w:p>
        </w:tc>
        <w:tc>
          <w:tcPr>
            <w:tcW w:type="dxa" w:w="1881"/>
          </w:tcPr>
          <w:p>
            <w:r>
              <w:t>0.600</w:t>
            </w:r>
          </w:p>
        </w:tc>
        <w:tc>
          <w:tcPr>
            <w:tcW w:type="dxa" w:w="1881"/>
          </w:tcPr>
          <w:p>
            <w:r>
              <w:t>Trees/vegetation</w:t>
            </w:r>
          </w:p>
        </w:tc>
      </w:tr>
      <w:tr>
        <w:tc>
          <w:tcPr>
            <w:tcW w:type="dxa" w:w="1881"/>
          </w:tcPr>
          <w:p>
            <w:r>
              <w:t>mat_water</w:t>
            </w:r>
          </w:p>
        </w:tc>
        <w:tc>
          <w:tcPr>
            <w:tcW w:type="dxa" w:w="1881"/>
          </w:tcPr>
          <w:p>
            <w:r>
              <w:t>80.000</w:t>
            </w:r>
          </w:p>
        </w:tc>
        <w:tc>
          <w:tcPr>
            <w:tcW w:type="dxa" w:w="1881"/>
          </w:tcPr>
          <w:p>
            <w:r>
              <w:t>0.01000</w:t>
            </w:r>
          </w:p>
        </w:tc>
        <w:tc>
          <w:tcPr>
            <w:tcW w:type="dxa" w:w="1881"/>
          </w:tcPr>
          <w:p>
            <w:r>
              <w:t>0.030</w:t>
            </w:r>
          </w:p>
        </w:tc>
        <w:tc>
          <w:tcPr>
            <w:tcW w:type="dxa" w:w="1881"/>
          </w:tcPr>
          <w:p>
            <w:r>
              <w:t>Water bodies</w:t>
            </w:r>
          </w:p>
        </w:tc>
      </w:tr>
    </w:tbl>
    <w:p/>
    <w:p>
      <w:r>
        <w:t xml:space="preserve">All 17 ITU materials now included dynamically via </w:t>
      </w:r>
      <w:r>
        <w:rPr>
          <w:rFonts w:ascii="Courier New" w:hAnsi="Courier New"/>
          <w:sz w:val="20"/>
        </w:rPr>
        <w:t>_auto_bounds()</w:t>
      </w:r>
      <w:r>
        <w:t xml:space="preserve"> — bounds derived from ITU defaults ×0.3/×4 for ε_r and ×0.01/×100 for σ.</w:t>
      </w:r>
    </w:p>
    <w:p>
      <w:pPr>
        <w:pStyle w:val="Heading3"/>
      </w:pPr>
      <w:r>
        <w:t>5.3 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RMSE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Stage 1 — scalar offset</w:t>
            </w:r>
          </w:p>
        </w:tc>
        <w:tc>
          <w:tcPr>
            <w:tcW w:type="dxa" w:w="3135"/>
          </w:tcPr>
          <w:p>
            <w:r>
              <w:t>8.67 dB</w:t>
            </w:r>
          </w:p>
        </w:tc>
        <w:tc>
          <w:tcPr>
            <w:tcW w:type="dxa" w:w="3135"/>
          </w:tcPr>
          <w:p>
            <w:r>
              <w:t>Completed</w:t>
            </w:r>
          </w:p>
        </w:tc>
      </w:tr>
      <w:tr>
        <w:tc>
          <w:tcPr>
            <w:tcW w:type="dxa" w:w="3135"/>
          </w:tcPr>
          <w:p>
            <w:r>
              <w:t>Stage 2 — material calibration</w:t>
            </w:r>
          </w:p>
        </w:tc>
        <w:tc>
          <w:tcPr>
            <w:tcW w:type="dxa" w:w="3135"/>
          </w:tcPr>
          <w:p>
            <w:r>
              <w:t>~7–8 dB</w:t>
            </w:r>
          </w:p>
        </w:tc>
        <w:tc>
          <w:tcPr>
            <w:tcW w:type="dxa" w:w="3135"/>
          </w:tcPr>
          <w:p>
            <w:r>
              <w:t>Pending</w:t>
            </w:r>
          </w:p>
        </w:tc>
      </w:tr>
      <w:tr>
        <w:tc>
          <w:tcPr>
            <w:tcW w:type="dxa" w:w="3135"/>
          </w:tcPr>
          <w:p>
            <w:r>
              <w:t>Stage 3 — residual MLP (Cell 15)</w:t>
            </w:r>
          </w:p>
        </w:tc>
        <w:tc>
          <w:tcPr>
            <w:tcW w:type="dxa" w:w="3135"/>
          </w:tcPr>
          <w:p>
            <w:r>
              <w:t>~5–6 dB</w:t>
            </w:r>
          </w:p>
        </w:tc>
        <w:tc>
          <w:tcPr>
            <w:tcW w:type="dxa" w:w="3135"/>
          </w:tcPr>
          <w:p>
            <w:r>
              <w:t>Planned</w:t>
            </w:r>
          </w:p>
        </w:tc>
      </w:tr>
    </w:tbl>
    <w:p/>
    <w:p/>
    <w:p>
      <w:pPr>
        <w:pStyle w:val="Heading2"/>
      </w:pPr>
      <w:r>
        <w:t>6. Comparison — All Pipelines</w:t>
      </w:r>
    </w:p>
    <w:p>
      <w:pPr>
        <w:pStyle w:val="Heading3"/>
      </w:pPr>
      <w:r>
        <w:t>6.1 Sionna 0.19.2 vs Sionna 2.0 DEM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BDD7EE" w:val="clear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1568"/>
            <w:shd w:fill="BDD7EE" w:val="clear"/>
          </w:tcPr>
          <w:p>
            <w:r>
              <w:rPr>
                <w:b/>
              </w:rPr>
              <w:t>Simulator</w:t>
            </w:r>
          </w:p>
        </w:tc>
        <w:tc>
          <w:tcPr>
            <w:tcW w:type="dxa" w:w="1568"/>
            <w:shd w:fill="BDD7EE" w:val="clear"/>
          </w:tcPr>
          <w:p>
            <w:r>
              <w:rPr>
                <w:b/>
              </w:rPr>
              <w:t>N</w:t>
            </w:r>
          </w:p>
        </w:tc>
        <w:tc>
          <w:tcPr>
            <w:tcW w:type="dxa" w:w="1568"/>
            <w:shd w:fill="BDD7EE" w:val="clear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568"/>
            <w:shd w:fill="BDD7EE" w:val="clear"/>
          </w:tcPr>
          <w:p>
            <w:r>
              <w:rPr>
                <w:b/>
              </w:rPr>
              <w:t>MAE</w:t>
            </w:r>
          </w:p>
        </w:tc>
        <w:tc>
          <w:tcPr>
            <w:tcW w:type="dxa" w:w="1568"/>
            <w:shd w:fill="BDD7EE" w:val="clear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1568"/>
          </w:tcPr>
          <w:p>
            <w:r>
              <w:t>Sionna 2.0 DEM — Incoh ON</w:t>
            </w:r>
          </w:p>
        </w:tc>
        <w:tc>
          <w:tcPr>
            <w:tcW w:type="dxa" w:w="1568"/>
          </w:tcPr>
          <w:p>
            <w:r>
              <w:t>Sionna 2.0</w:t>
            </w:r>
          </w:p>
        </w:tc>
        <w:tc>
          <w:tcPr>
            <w:tcW w:type="dxa" w:w="1568"/>
          </w:tcPr>
          <w:p>
            <w:r>
              <w:t>619</w:t>
            </w:r>
          </w:p>
        </w:tc>
        <w:tc>
          <w:tcPr>
            <w:tcW w:type="dxa" w:w="1568"/>
          </w:tcPr>
          <w:p>
            <w:r>
              <w:t>11.91 dB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54%</w:t>
            </w:r>
          </w:p>
        </w:tc>
      </w:tr>
      <w:tr>
        <w:tc>
          <w:tcPr>
            <w:tcW w:type="dxa" w:w="1568"/>
          </w:tcPr>
          <w:p>
            <w:r>
              <w:t>Sionna 2.0 DEM — Incoh ON + P.833</w:t>
            </w:r>
          </w:p>
        </w:tc>
        <w:tc>
          <w:tcPr>
            <w:tcW w:type="dxa" w:w="1568"/>
          </w:tcPr>
          <w:p>
            <w:r>
              <w:t>Sionna 2.0</w:t>
            </w:r>
          </w:p>
        </w:tc>
        <w:tc>
          <w:tcPr>
            <w:tcW w:type="dxa" w:w="1568"/>
          </w:tcPr>
          <w:p>
            <w:r>
              <w:t>619</w:t>
            </w:r>
          </w:p>
        </w:tc>
        <w:tc>
          <w:tcPr>
            <w:tcW w:type="dxa" w:w="1568"/>
          </w:tcPr>
          <w:p>
            <w:r>
              <w:t>10.22 dB</w:t>
            </w:r>
          </w:p>
        </w:tc>
        <w:tc>
          <w:tcPr>
            <w:tcW w:type="dxa" w:w="1568"/>
          </w:tcPr>
          <w:p>
            <w:r>
              <w:t>—</w:t>
            </w:r>
          </w:p>
        </w:tc>
        <w:tc>
          <w:tcPr>
            <w:tcW w:type="dxa" w:w="1568"/>
          </w:tcPr>
          <w:p>
            <w:r>
              <w:t>54%</w:t>
            </w:r>
          </w:p>
        </w:tc>
      </w:tr>
      <w:tr>
        <w:tc>
          <w:tcPr>
            <w:tcW w:type="dxa" w:w="1568"/>
          </w:tcPr>
          <w:p>
            <w:r>
              <w:t>Diff RT — scalar offset (Stage 1)</w:t>
            </w:r>
          </w:p>
        </w:tc>
        <w:tc>
          <w:tcPr>
            <w:tcW w:type="dxa" w:w="1568"/>
          </w:tcPr>
          <w:p>
            <w:r>
              <w:t>Sionna 0.19.2</w:t>
            </w:r>
          </w:p>
        </w:tc>
        <w:tc>
          <w:tcPr>
            <w:tcW w:type="dxa" w:w="1568"/>
          </w:tcPr>
          <w:p>
            <w:r>
              <w:t>228</w:t>
            </w:r>
          </w:p>
        </w:tc>
        <w:tc>
          <w:tcPr>
            <w:tcW w:type="dxa" w:w="1568"/>
          </w:tcPr>
          <w:p>
            <w:r>
              <w:t>8.67 dB</w:t>
            </w:r>
          </w:p>
        </w:tc>
        <w:tc>
          <w:tcPr>
            <w:tcW w:type="dxa" w:w="1568"/>
          </w:tcPr>
          <w:p>
            <w:r>
              <w:t>6.23 dB</w:t>
            </w:r>
          </w:p>
        </w:tc>
        <w:tc>
          <w:tcPr>
            <w:tcW w:type="dxa" w:w="1568"/>
          </w:tcPr>
          <w:p>
            <w:r>
              <w:t>20%</w:t>
            </w:r>
          </w:p>
        </w:tc>
      </w:tr>
      <w:tr>
        <w:tc>
          <w:tcPr>
            <w:tcW w:type="dxa" w:w="1568"/>
          </w:tcPr>
          <w:p>
            <w:r>
              <w:t>Diff RT — material calib (Stage 2)</w:t>
            </w:r>
          </w:p>
        </w:tc>
        <w:tc>
          <w:tcPr>
            <w:tcW w:type="dxa" w:w="1568"/>
          </w:tcPr>
          <w:p>
            <w:r>
              <w:t>Sionna 0.19.2</w:t>
            </w:r>
          </w:p>
        </w:tc>
        <w:tc>
          <w:tcPr>
            <w:tcW w:type="dxa" w:w="1568"/>
          </w:tcPr>
          <w:p>
            <w:r>
              <w:t>TBD</w:t>
            </w:r>
          </w:p>
        </w:tc>
        <w:tc>
          <w:tcPr>
            <w:tcW w:type="dxa" w:w="1568"/>
          </w:tcPr>
          <w:p>
            <w:r>
              <w:t>~7–8 dB</w:t>
            </w:r>
          </w:p>
        </w:tc>
        <w:tc>
          <w:tcPr>
            <w:tcW w:type="dxa" w:w="1568"/>
          </w:tcPr>
          <w:p>
            <w:r>
              <w:t>TBD</w:t>
            </w:r>
          </w:p>
        </w:tc>
        <w:tc>
          <w:tcPr>
            <w:tcW w:type="dxa" w:w="1568"/>
          </w:tcPr>
          <w:p>
            <w:r>
              <w:t>Pending</w:t>
            </w:r>
          </w:p>
        </w:tc>
      </w:tr>
    </w:tbl>
    <w:p/>
    <w:p>
      <w:r/>
      <w:r>
        <w:rPr>
          <w:b/>
        </w:rPr>
        <w:t>Important:</w:t>
      </w:r>
      <w:r>
        <w:t xml:space="preserve"> The diff RT pipeline uses N=228 valid pairs (20% coverage) vs 619 pairs for Sionna 2.0. Direct RMSE comparison requires caution — diff RT result may improve further with higher coverage (more </w:t>
      </w:r>
      <w:r>
        <w:rPr>
          <w:rFonts w:ascii="Courier New" w:hAnsi="Courier New"/>
          <w:sz w:val="20"/>
        </w:rPr>
        <w:t>num_samples</w:t>
      </w:r>
      <w:r>
        <w:t>).</w:t>
      </w:r>
    </w:p>
    <w:p>
      <w:pPr>
        <w:pStyle w:val="Heading3"/>
      </w:pPr>
      <w:r>
        <w:t>6.2 Coverage vs Accuracy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BDD7EE" w:val="clear"/>
          </w:tcPr>
          <w:p>
            <w:r>
              <w:rPr>
                <w:b/>
              </w:rPr>
              <w:t>num_samples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GPU memory</w:t>
            </w:r>
          </w:p>
        </w:tc>
        <w:tc>
          <w:tcPr>
            <w:tcW w:type="dxa" w:w="2351"/>
            <w:shd w:fill="BDD7EE" w:val="clear"/>
          </w:tcPr>
          <w:p>
            <w:r>
              <w:rPr>
                <w:b/>
              </w:rPr>
              <w:t>RMSE (est.)</w:t>
            </w:r>
          </w:p>
        </w:tc>
      </w:tr>
      <w:tr>
        <w:tc>
          <w:tcPr>
            <w:tcW w:type="dxa" w:w="2351"/>
          </w:tcPr>
          <w:p>
            <w:r>
              <w:t>2,000,000</w:t>
            </w:r>
          </w:p>
        </w:tc>
        <w:tc>
          <w:tcPr>
            <w:tcW w:type="dxa" w:w="2351"/>
          </w:tcPr>
          <w:p>
            <w:r>
              <w:t>20% (228/1140)</w:t>
            </w:r>
          </w:p>
        </w:tc>
        <w:tc>
          <w:tcPr>
            <w:tcW w:type="dxa" w:w="2351"/>
          </w:tcPr>
          <w:p>
            <w:r>
              <w:t>Safe ✅</w:t>
            </w:r>
          </w:p>
        </w:tc>
        <w:tc>
          <w:tcPr>
            <w:tcW w:type="dxa" w:w="2351"/>
          </w:tcPr>
          <w:p>
            <w:r>
              <w:t>8.67 dB</w:t>
            </w:r>
          </w:p>
        </w:tc>
      </w:tr>
      <w:tr>
        <w:tc>
          <w:tcPr>
            <w:tcW w:type="dxa" w:w="2351"/>
          </w:tcPr>
          <w:p>
            <w:r>
              <w:t>5,000,000</w:t>
            </w:r>
          </w:p>
        </w:tc>
        <w:tc>
          <w:tcPr>
            <w:tcW w:type="dxa" w:w="2351"/>
          </w:tcPr>
          <w:p>
            <w:r>
              <w:t>~40%</w:t>
            </w:r>
          </w:p>
        </w:tc>
        <w:tc>
          <w:tcPr>
            <w:tcW w:type="dxa" w:w="2351"/>
          </w:tcPr>
          <w:p>
            <w:r>
              <w:t>Moderate</w:t>
            </w:r>
          </w:p>
        </w:tc>
        <w:tc>
          <w:tcPr>
            <w:tcW w:type="dxa" w:w="2351"/>
          </w:tcPr>
          <w:p>
            <w:r>
              <w:t>TBD</w:t>
            </w:r>
          </w:p>
        </w:tc>
      </w:tr>
      <w:tr>
        <w:tc>
          <w:tcPr>
            <w:tcW w:type="dxa" w:w="2351"/>
          </w:tcPr>
          <w:p>
            <w:r>
              <w:t>20,000,000</w:t>
            </w:r>
          </w:p>
        </w:tc>
        <w:tc>
          <w:tcPr>
            <w:tcW w:type="dxa" w:w="2351"/>
          </w:tcPr>
          <w:p>
            <w:r>
              <w:t>~80%</w:t>
            </w:r>
          </w:p>
        </w:tc>
        <w:tc>
          <w:tcPr>
            <w:tcW w:type="dxa" w:w="2351"/>
          </w:tcPr>
          <w:p>
            <w:r>
              <w:t>OOM risk ⚠️</w:t>
            </w:r>
          </w:p>
        </w:tc>
        <w:tc>
          <w:tcPr>
            <w:tcW w:type="dxa" w:w="2351"/>
          </w:tcPr>
          <w:p>
            <w:r>
              <w:t>TBD</w:t>
            </w:r>
          </w:p>
        </w:tc>
      </w:tr>
    </w:tbl>
    <w:p/>
    <w:p/>
    <w:p>
      <w:pPr>
        <w:pStyle w:val="Heading2"/>
      </w:pPr>
      <w:r>
        <w:t>7. Technical Notes</w:t>
      </w:r>
    </w:p>
    <w:p>
      <w:pPr>
        <w:pStyle w:val="Heading3"/>
      </w:pPr>
      <w:r>
        <w:t>7.1 NVLabs Diff-RT Calibration — Relationship to This Work</w:t>
      </w:r>
    </w:p>
    <w:p>
      <w:r>
        <w:t xml:space="preserve">This pipeline implements the </w:t>
      </w:r>
      <w:r>
        <w:rPr>
          <w:b/>
        </w:rPr>
        <w:t>ITU Materials baseline</w:t>
      </w:r>
      <w:r>
        <w:t xml:space="preserve"> and </w:t>
      </w:r>
      <w:r>
        <w:rPr>
          <w:b/>
        </w:rPr>
        <w:t>Learned Materials</w:t>
      </w:r>
      <w:r>
        <w:t xml:space="preserve"> stages from:</w:t>
      </w:r>
    </w:p>
    <w:p>
      <w:r>
        <w:t>Hoydis et al. (2023) — "Learning Radio Environments by Differentiable Ray Tracing" — arXiv:2311.18558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NVLabs stage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This pipeline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ITU Materials (scalar offset)</w:t>
            </w:r>
          </w:p>
        </w:tc>
        <w:tc>
          <w:tcPr>
            <w:tcW w:type="dxa" w:w="3135"/>
          </w:tcPr>
          <w:p>
            <w:r>
              <w:t>Cell 10b</w:t>
            </w:r>
          </w:p>
        </w:tc>
        <w:tc>
          <w:tcPr>
            <w:tcW w:type="dxa" w:w="3135"/>
          </w:tcPr>
          <w:p>
            <w:r>
              <w:t>✅ Complete</w:t>
            </w:r>
          </w:p>
        </w:tc>
      </w:tr>
      <w:tr>
        <w:tc>
          <w:tcPr>
            <w:tcW w:type="dxa" w:w="3135"/>
          </w:tcPr>
          <w:p>
            <w:r>
              <w:t>Learned Materials (per-material ε/σ/S)</w:t>
            </w:r>
          </w:p>
        </w:tc>
        <w:tc>
          <w:tcPr>
            <w:tcW w:type="dxa" w:w="3135"/>
          </w:tcPr>
          <w:p>
            <w:r>
              <w:t>Cell 11b</w:t>
            </w:r>
          </w:p>
        </w:tc>
        <w:tc>
          <w:tcPr>
            <w:tcW w:type="dxa" w:w="3135"/>
          </w:tcPr>
          <w:p>
            <w:r>
              <w:t>⏳ Pending</w:t>
            </w:r>
          </w:p>
        </w:tc>
      </w:tr>
      <w:tr>
        <w:tc>
          <w:tcPr>
            <w:tcW w:type="dxa" w:w="3135"/>
          </w:tcPr>
          <w:p>
            <w:r>
              <w:t>Neural Materials (position MLP)</w:t>
            </w:r>
          </w:p>
        </w:tc>
        <w:tc>
          <w:tcPr>
            <w:tcW w:type="dxa" w:w="3135"/>
          </w:tcPr>
          <w:p>
            <w:r>
              <w:t>Cell 15</w:t>
            </w:r>
          </w:p>
        </w:tc>
        <w:tc>
          <w:tcPr>
            <w:tcW w:type="dxa" w:w="3135"/>
          </w:tcPr>
          <w:p>
            <w:r>
              <w:t>Planned</w:t>
            </w:r>
          </w:p>
        </w:tc>
      </w:tr>
    </w:tbl>
    <w:p/>
    <w:p>
      <w:r/>
      <w:r>
        <w:rPr>
          <w:b/>
        </w:rPr>
        <w:t>Key difference from NVLabs:</w:t>
      </w:r>
      <w:r>
        <w:t xml:space="preserve"> Their dataset uses full OFDM CIR (complex channel at 1024 subcarriers, 64 antennas). Our dataset is RSS-only (single scalar dBm per location). This limits the gradient information available — we use SMAPE on received power instead of NMSE on complex CIR.</w:t>
      </w:r>
    </w:p>
    <w:p>
      <w:pPr>
        <w:pStyle w:val="Heading3"/>
      </w:pPr>
      <w:r>
        <w:t>7.2 SMAPE Loss vs RMSE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BDD7EE" w:val="clear"/>
          </w:tcPr>
          <w:p>
            <w:r>
              <w:rPr>
                <w:b/>
              </w:rPr>
              <w:t>Loss</w:t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  <w:t>Why used</w:t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</w:r>
          </w:p>
        </w:tc>
        <w:tc>
          <w:tcPr>
            <w:tcW w:type="dxa" w:w="1344"/>
            <w:shd w:fill="BDD7EE" w:val="clear"/>
          </w:tcPr>
          <w:p>
            <w:r>
              <w:rPr>
                <w:b/>
              </w:rPr>
            </w:r>
          </w:p>
        </w:tc>
      </w:tr>
      <w:tr>
        <w:tc>
          <w:tcPr>
            <w:tcW w:type="dxa" w:w="1344"/>
          </w:tcPr>
          <w:p>
            <w:r>
              <w:t>RMSE on PL</w:t>
            </w:r>
          </w:p>
        </w:tc>
        <w:tc>
          <w:tcPr>
            <w:tcW w:type="dxa" w:w="1344"/>
          </w:tcPr>
          <w:p>
            <w:r>
              <w:t>√(mean((PL_sim−PL_meas)²))</w:t>
            </w:r>
          </w:p>
        </w:tc>
        <w:tc>
          <w:tcPr>
            <w:tcW w:type="dxa" w:w="1344"/>
          </w:tcPr>
          <w:p>
            <w:r>
              <w:t>Stage 1 — interpretable dB error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SMAPE on power</w:t>
            </w:r>
          </w:p>
        </w:tc>
        <w:tc>
          <w:tcPr>
            <w:tcW w:type="dxa" w:w="1344"/>
          </w:tcPr>
          <w:p>
            <w:r>
              <w:t>`\</w:t>
            </w:r>
          </w:p>
        </w:tc>
        <w:tc>
          <w:tcPr>
            <w:tcW w:type="dxa" w:w="1344"/>
          </w:tcPr>
          <w:p>
            <w:r>
              <w:t>P_sim−P_meas\</w:t>
            </w:r>
          </w:p>
        </w:tc>
        <w:tc>
          <w:tcPr>
            <w:tcW w:type="dxa" w:w="1344"/>
          </w:tcPr>
          <w:p>
            <w:r>
              <w:t>/ \</w:t>
            </w:r>
          </w:p>
        </w:tc>
        <w:tc>
          <w:tcPr>
            <w:tcW w:type="dxa" w:w="1344"/>
          </w:tcPr>
          <w:p>
            <w:r>
              <w:t>P_sim+P_meas\</w:t>
            </w:r>
          </w:p>
        </w:tc>
        <w:tc>
          <w:tcPr>
            <w:tcW w:type="dxa" w:w="1344"/>
          </w:tcPr>
          <w:p>
            <w:r>
              <w:t>`</w:t>
            </w:r>
          </w:p>
        </w:tc>
        <w:tc>
          <w:tcPr>
            <w:tcW w:type="dxa" w:w="1344"/>
          </w:tcPr>
          <w:p>
            <w:r>
              <w:t>Stage 2 — scale-invariant, robust to outliers</w:t>
            </w:r>
          </w:p>
        </w:tc>
      </w:tr>
    </w:tbl>
    <w:p/>
    <w:p>
      <w:r>
        <w:t>SMAPE on linear power (Watts) is the official NVLabs loss. It prevents large-power outliers from dominating the gradient and is symmetric — under- and over-prediction penalised equally.</w:t>
      </w:r>
    </w:p>
    <w:p>
      <w:pPr>
        <w:pStyle w:val="Heading3"/>
      </w:pPr>
      <w:r>
        <w:t>7.3 Gradient Flow</w:t>
      </w:r>
    </w:p>
    <w:p>
      <w:r>
        <w:t>Material parameters are log-parameterised for numerical stability:</w:t>
      </w:r>
    </w:p>
    <w:p>
      <w:pPr>
        <w:shd w:fill="F2F2F2" w:val="clear"/>
      </w:pPr>
      <w:r>
        <w:rPr>
          <w:rFonts w:ascii="Courier New" w:hAnsi="Courier New"/>
          <w:sz w:val="18"/>
        </w:rPr>
        <w:t># Conductivity spans 9 orders of magnitude (1e-6 to 1e7 S/m)</w:t>
        <w:br/>
        <w:t># Store log(sigma) as tf.Variable — exponentiate when assigning to material</w:t>
        <w:br/>
        <w:t>log_sig = tf.Variable(np.log(sigma_init), dtype=tf.float32)</w:t>
        <w:br/>
        <w:t>mat.conductivity = tf.exp(log_sig)  # always positive, smooth gradient</w:t>
      </w:r>
    </w:p>
    <w:p>
      <w:r>
        <w:t xml:space="preserve">Permittivity and scattering coefficient are clip-bounded inside </w:t>
      </w:r>
      <w:r>
        <w:rPr>
          <w:rFonts w:ascii="Courier New" w:hAnsi="Courier New"/>
          <w:sz w:val="20"/>
        </w:rPr>
        <w:t>_apply11()</w:t>
      </w:r>
      <w:r>
        <w:t>:</w:t>
      </w:r>
    </w:p>
    <w:p>
      <w:pPr>
        <w:pStyle w:val="ListBullet"/>
      </w:pPr>
      <w:r/>
      <w:r>
        <w:rPr>
          <w:rFonts w:ascii="Courier New" w:hAnsi="Courier New"/>
          <w:sz w:val="20"/>
        </w:rPr>
        <w:t>ε_r ∈ [1.0, 100.0]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S ∈ [0.0, 1.0]</w:t>
      </w:r>
      <w:r/>
    </w:p>
    <w:p/>
    <w:p>
      <w:pPr>
        <w:pStyle w:val="Heading2"/>
      </w:pPr>
      <w:r>
        <w:t>8. Summary</w:t>
      </w:r>
    </w:p>
    <w:p>
      <w:pPr>
        <w:pStyle w:val="Heading3"/>
      </w:pPr>
      <w:r>
        <w:t>8.1 Stage 1 Results (Complete)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DD7EE" w:val="clea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  <w:shd w:fill="BDD7EE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Calibrated scalar offset</w:t>
            </w:r>
          </w:p>
        </w:tc>
        <w:tc>
          <w:tcPr>
            <w:tcW w:type="dxa" w:w="4703"/>
          </w:tcPr>
          <w:p>
            <w:r>
              <w:t>−10.825 dB</w:t>
            </w:r>
          </w:p>
        </w:tc>
      </w:tr>
      <w:tr>
        <w:tc>
          <w:tcPr>
            <w:tcW w:type="dxa" w:w="4703"/>
          </w:tcPr>
          <w:p>
            <w:r>
              <w:t>RMSE before</w:t>
            </w:r>
          </w:p>
        </w:tc>
        <w:tc>
          <w:tcPr>
            <w:tcW w:type="dxa" w:w="4703"/>
          </w:tcPr>
          <w:p>
            <w:r>
              <w:t>15.75 dB</w:t>
            </w:r>
          </w:p>
        </w:tc>
      </w:tr>
      <w:tr>
        <w:tc>
          <w:tcPr>
            <w:tcW w:type="dxa" w:w="4703"/>
          </w:tcPr>
          <w:p>
            <w:r>
              <w:t>RMSE after</w:t>
            </w:r>
          </w:p>
        </w:tc>
        <w:tc>
          <w:tcPr>
            <w:tcW w:type="dxa" w:w="4703"/>
          </w:tcPr>
          <w:p>
            <w:r>
              <w:t>8.67 dB</w:t>
            </w:r>
          </w:p>
        </w:tc>
      </w:tr>
      <w:tr>
        <w:tc>
          <w:tcPr>
            <w:tcW w:type="dxa" w:w="4703"/>
          </w:tcPr>
          <w:p>
            <w:r>
              <w:t>Improvement</w:t>
            </w:r>
          </w:p>
        </w:tc>
        <w:tc>
          <w:tcPr>
            <w:tcW w:type="dxa" w:w="4703"/>
          </w:tcPr>
          <w:p>
            <w:r>
              <w:t>−7.08 dB</w:t>
            </w:r>
          </w:p>
        </w:tc>
      </w:tr>
      <w:tr>
        <w:tc>
          <w:tcPr>
            <w:tcW w:type="dxa" w:w="4703"/>
          </w:tcPr>
          <w:p>
            <w:r>
              <w:t>Training time</w:t>
            </w:r>
          </w:p>
        </w:tc>
        <w:tc>
          <w:tcPr>
            <w:tcW w:type="dxa" w:w="4703"/>
          </w:tcPr>
          <w:p>
            <w:r>
              <w:t>4.3 seconds</w:t>
            </w:r>
          </w:p>
        </w:tc>
      </w:tr>
      <w:tr>
        <w:tc>
          <w:tcPr>
            <w:tcW w:type="dxa" w:w="4703"/>
          </w:tcPr>
          <w:p>
            <w:r>
              <w:t>Convergence step</w:t>
            </w:r>
          </w:p>
        </w:tc>
        <w:tc>
          <w:tcPr>
            <w:tcW w:type="dxa" w:w="4703"/>
          </w:tcPr>
          <w:p>
            <w:r>
              <w:t>~100</w:t>
            </w:r>
          </w:p>
        </w:tc>
      </w:tr>
      <w:tr>
        <w:tc>
          <w:tcPr>
            <w:tcW w:type="dxa" w:w="4703"/>
          </w:tcPr>
          <w:p>
            <w:r>
              <w:t>Valid pairs (N)</w:t>
            </w:r>
          </w:p>
        </w:tc>
        <w:tc>
          <w:tcPr>
            <w:tcW w:type="dxa" w:w="4703"/>
          </w:tcPr>
          <w:p>
            <w:r>
              <w:t>228 / 1140 (20%)</w:t>
            </w:r>
          </w:p>
        </w:tc>
      </w:tr>
    </w:tbl>
    <w:p/>
    <w:p>
      <w:pPr>
        <w:pStyle w:val="Heading3"/>
      </w:pPr>
      <w:r>
        <w:t>8.2 Key Findings</w:t>
      </w:r>
    </w:p>
    <w:p>
      <w:pPr>
        <w:pStyle w:val="ListNumber"/>
      </w:pPr>
      <w:r/>
      <w:r>
        <w:rPr>
          <w:b/>
        </w:rPr>
        <w:t>Sionna 0.19.2 over-predicts received power by 10.83 dB</w:t>
      </w:r>
      <w:r>
        <w:t xml:space="preserve"> with default ITU materials — consistent with known RT simulator bias.</w:t>
      </w:r>
    </w:p>
    <w:p>
      <w:pPr>
        <w:pStyle w:val="ListNumber"/>
      </w:pPr>
      <w:r/>
      <w:r>
        <w:rPr>
          <w:b/>
        </w:rPr>
        <w:t>Scalar offset converges in 4 seconds</w:t>
      </w:r>
      <w:r>
        <w:t xml:space="preserve"> — fast, reliable baseline correction.</w:t>
      </w:r>
    </w:p>
    <w:p>
      <w:pPr>
        <w:pStyle w:val="ListNumber"/>
      </w:pPr>
      <w:r/>
      <w:r>
        <w:rPr>
          <w:b/>
        </w:rPr>
        <w:t>Stage 1 RMSE (8.67 dB) beats Sionna 2.0 DEM + P.833 (10.22 dB)</w:t>
      </w:r>
      <w:r>
        <w:t xml:space="preserve"> despite using only 20% receiver coverage — suggests material calibration is more impactful than vegetation correction alone.</w:t>
      </w:r>
    </w:p>
    <w:p>
      <w:pPr>
        <w:pStyle w:val="ListNumber"/>
      </w:pPr>
      <w:r/>
      <w:r>
        <w:rPr>
          <w:b/>
        </w:rPr>
        <w:t>Plateau at step 100</w:t>
      </w:r>
      <w:r>
        <w:t xml:space="preserve"> — 500 steps were run but convergence is complete by step 100. Future runs can use 150 steps.</w:t>
      </w:r>
    </w:p>
    <w:p>
      <w:pPr>
        <w:pStyle w:val="ListNumber"/>
      </w:pPr>
      <w:r/>
      <w:r>
        <w:rPr>
          <w:b/>
        </w:rPr>
        <w:t>Stage 2 (material calibration) is the key next step</w:t>
      </w:r>
      <w:r>
        <w:t xml:space="preserve"> — per-material ε_r/σ/S will address spatially-varying bias that the scalar offset cannot correct.</w:t>
      </w:r>
    </w:p>
    <w:p>
      <w:pPr>
        <w:pStyle w:val="Heading3"/>
      </w:pPr>
      <w:r>
        <w:t>8.3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DD7EE" w:val="clea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35"/>
            <w:shd w:fill="BDD7EE" w:val="clear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t>Cell 11b — per-material calibration</w:t>
            </w:r>
          </w:p>
        </w:tc>
        <w:tc>
          <w:tcPr>
            <w:tcW w:type="dxa" w:w="3135"/>
          </w:tcPr>
          <w:p>
            <w:r>
              <w:t>⏳ Pending</w:t>
            </w:r>
          </w:p>
        </w:tc>
        <w:tc>
          <w:tcPr>
            <w:tcW w:type="dxa" w:w="3135"/>
          </w:tcPr>
          <w:p>
            <w:r>
              <w:t>Expected −2–3 dB</w:t>
            </w:r>
          </w:p>
        </w:tc>
      </w:tr>
      <w:tr>
        <w:tc>
          <w:tcPr>
            <w:tcW w:type="dxa" w:w="3135"/>
          </w:tcPr>
          <w:p>
            <w:r>
              <w:t>Increase num_samples for coverage</w:t>
            </w:r>
          </w:p>
        </w:tc>
        <w:tc>
          <w:tcPr>
            <w:tcW w:type="dxa" w:w="3135"/>
          </w:tcPr>
          <w:p>
            <w:r>
              <w:t>Planned</w:t>
            </w:r>
          </w:p>
        </w:tc>
        <w:tc>
          <w:tcPr>
            <w:tcW w:type="dxa" w:w="3135"/>
          </w:tcPr>
          <w:p>
            <w:r>
              <w:t>20% → 80% coverage</w:t>
            </w:r>
          </w:p>
        </w:tc>
      </w:tr>
      <w:tr>
        <w:tc>
          <w:tcPr>
            <w:tcW w:type="dxa" w:w="3135"/>
          </w:tcPr>
          <w:p>
            <w:r>
              <w:t>Transfer calibrated materials to Sionna 2.0 DEM Cell 4A</w:t>
            </w:r>
          </w:p>
        </w:tc>
        <w:tc>
          <w:tcPr>
            <w:tcW w:type="dxa" w:w="3135"/>
          </w:tcPr>
          <w:p>
            <w:r>
              <w:t>Pending Cell 11b</w:t>
            </w:r>
          </w:p>
        </w:tc>
        <w:tc>
          <w:tcPr>
            <w:tcW w:type="dxa" w:w="3135"/>
          </w:tcPr>
          <w:p>
            <w:r>
              <w:t>Re-run DEM with calibrated ε/σ/S</w:t>
            </w:r>
          </w:p>
        </w:tc>
      </w:tr>
      <w:tr>
        <w:tc>
          <w:tcPr>
            <w:tcW w:type="dxa" w:w="3135"/>
          </w:tcPr>
          <w:p>
            <w:r>
              <w:t>Cell 15 — Residual MLP</w:t>
            </w:r>
          </w:p>
        </w:tc>
        <w:tc>
          <w:tcPr>
            <w:tcW w:type="dxa" w:w="3135"/>
          </w:tcPr>
          <w:p>
            <w:r>
              <w:t>Planned</w:t>
            </w:r>
          </w:p>
        </w:tc>
        <w:tc>
          <w:tcPr>
            <w:tcW w:type="dxa" w:w="3135"/>
          </w:tcPr>
          <w:p>
            <w:r>
              <w:t>Expected ~5–6 dB total</w:t>
            </w:r>
          </w:p>
        </w:tc>
      </w:tr>
    </w:tbl>
    <w:p/>
    <w:p/>
    <w:p>
      <w:r>
        <w:t>*Differentiable RT Report — Sionna 0.19.2 — Nottingham Ofcom 2018, 915.95 MHz*</w:t>
      </w:r>
    </w:p>
    <w:p>
      <w:r>
        <w:t>*Scene: scene_v2_infra — Branch: claude/cool-cori-rrWbY*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