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DEM Terrain Propagation Report — Sionna RT 2.0</w:t>
      </w:r>
    </w:p>
    <w:p>
      <w:pPr>
        <w:jc w:val="center"/>
      </w:pPr>
      <w:r>
        <w:rPr>
          <w:sz w:val="22"/>
        </w:rPr>
        <w:t>FYP — Ray-Tracing Propagation Modelling, Nottingham Urban Area</w:t>
        <w:br/>
        <w:t>Ofcom 2018 Drive-Test  |  915.95 MHz  |  EA LiDAR 1 m DTM  |  2026-06-09</w:t>
      </w:r>
    </w:p>
    <w:p/>
    <w:p>
      <w:pPr>
        <w:pStyle w:val="Heading1"/>
        <w:jc w:val="left"/>
      </w:pPr>
      <w:r>
        <w:t>1. Introduction and Motivation</w:t>
      </w:r>
    </w:p>
    <w:p>
      <w:r>
        <w:rPr>
          <w:sz w:val="20"/>
        </w:rPr>
        <w:t>This simulation uses a Digital Elevation Model (DEM) — real terrain height data from EA LiDAR — as the ground surface in a 3-D ray-tracing simulation of Nottingham at 915 MHz. The goal is to assess whether replacing the flat ground plane with realistic terrain elevation improves path loss prediction accuracy against Ofcom 2018 drive-test measurements.</w:t>
      </w:r>
    </w:p>
    <w:p>
      <w:pPr>
        <w:pStyle w:val="Heading1"/>
        <w:jc w:val="left"/>
      </w:pPr>
      <w:r>
        <w:t>2. Scene Construction — LiDAR Data and nDSM</w:t>
      </w:r>
    </w:p>
    <w:p>
      <w:pPr>
        <w:pStyle w:val="Heading2"/>
        <w:jc w:val="left"/>
      </w:pPr>
      <w:r>
        <w:t>2.1 What is nDSM?</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sz w:val="16"/>
              </w:rPr>
              <w:t>Product</w:t>
            </w:r>
          </w:p>
        </w:tc>
        <w:tc>
          <w:tcPr>
            <w:tcW w:type="dxa" w:w="2351"/>
          </w:tcPr>
          <w:p>
            <w:pPr>
              <w:jc w:val="center"/>
            </w:pPr>
            <w:r>
              <w:rPr>
                <w:b/>
                <w:sz w:val="16"/>
              </w:rPr>
              <w:t>Full Name</w:t>
            </w:r>
          </w:p>
        </w:tc>
        <w:tc>
          <w:tcPr>
            <w:tcW w:type="dxa" w:w="2351"/>
          </w:tcPr>
          <w:p>
            <w:pPr>
              <w:jc w:val="center"/>
            </w:pPr>
            <w:r>
              <w:rPr>
                <w:b/>
                <w:sz w:val="16"/>
              </w:rPr>
              <w:t>What it captures</w:t>
            </w:r>
          </w:p>
        </w:tc>
        <w:tc>
          <w:tcPr>
            <w:tcW w:type="dxa" w:w="2351"/>
          </w:tcPr>
          <w:p>
            <w:pPr>
              <w:jc w:val="center"/>
            </w:pPr>
            <w:r>
              <w:rPr>
                <w:b/>
                <w:sz w:val="16"/>
              </w:rPr>
              <w:t>Used for</w:t>
            </w:r>
          </w:p>
        </w:tc>
      </w:tr>
      <w:tr>
        <w:tc>
          <w:tcPr>
            <w:tcW w:type="dxa" w:w="2351"/>
          </w:tcPr>
          <w:p>
            <w:r>
              <w:rPr>
                <w:sz w:val="16"/>
              </w:rPr>
              <w:t>DTM</w:t>
            </w:r>
          </w:p>
        </w:tc>
        <w:tc>
          <w:tcPr>
            <w:tcW w:type="dxa" w:w="2351"/>
          </w:tcPr>
          <w:p>
            <w:r>
              <w:rPr>
                <w:sz w:val="16"/>
              </w:rPr>
              <w:t>Digital Terrain Model</w:t>
            </w:r>
          </w:p>
        </w:tc>
        <w:tc>
          <w:tcPr>
            <w:tcW w:type="dxa" w:w="2351"/>
          </w:tcPr>
          <w:p>
            <w:r>
              <w:rPr>
                <w:sz w:val="16"/>
              </w:rPr>
              <w:t>Bare earth only — buildings/trees stripped</w:t>
            </w:r>
          </w:p>
        </w:tc>
        <w:tc>
          <w:tcPr>
            <w:tcW w:type="dxa" w:w="2351"/>
          </w:tcPr>
          <w:p>
            <w:r>
              <w:rPr>
                <w:sz w:val="16"/>
              </w:rPr>
              <w:t>Terrain mesh (ground)</w:t>
            </w:r>
          </w:p>
        </w:tc>
      </w:tr>
      <w:tr>
        <w:tc>
          <w:tcPr>
            <w:tcW w:type="dxa" w:w="2351"/>
          </w:tcPr>
          <w:p>
            <w:r>
              <w:rPr>
                <w:sz w:val="16"/>
              </w:rPr>
              <w:t>DSM</w:t>
            </w:r>
          </w:p>
        </w:tc>
        <w:tc>
          <w:tcPr>
            <w:tcW w:type="dxa" w:w="2351"/>
          </w:tcPr>
          <w:p>
            <w:r>
              <w:rPr>
                <w:sz w:val="16"/>
              </w:rPr>
              <w:t>Digital Surface Model</w:t>
            </w:r>
          </w:p>
        </w:tc>
        <w:tc>
          <w:tcPr>
            <w:tcW w:type="dxa" w:w="2351"/>
          </w:tcPr>
          <w:p>
            <w:r>
              <w:rPr>
                <w:sz w:val="16"/>
              </w:rPr>
              <w:t>Rooftops + tree canopy included</w:t>
            </w:r>
          </w:p>
        </w:tc>
        <w:tc>
          <w:tcPr>
            <w:tcW w:type="dxa" w:w="2351"/>
          </w:tcPr>
          <w:p>
            <w:r>
              <w:rPr>
                <w:sz w:val="16"/>
              </w:rPr>
              <w:t>Building height extraction</w:t>
            </w:r>
          </w:p>
        </w:tc>
      </w:tr>
      <w:tr>
        <w:tc>
          <w:tcPr>
            <w:tcW w:type="dxa" w:w="2351"/>
          </w:tcPr>
          <w:p>
            <w:r>
              <w:rPr>
                <w:sz w:val="16"/>
              </w:rPr>
              <w:t>nDSM</w:t>
            </w:r>
          </w:p>
        </w:tc>
        <w:tc>
          <w:tcPr>
            <w:tcW w:type="dxa" w:w="2351"/>
          </w:tcPr>
          <w:p>
            <w:r>
              <w:rPr>
                <w:sz w:val="16"/>
              </w:rPr>
              <w:t>normalised DSM</w:t>
            </w:r>
          </w:p>
        </w:tc>
        <w:tc>
          <w:tcPr>
            <w:tcW w:type="dxa" w:w="2351"/>
          </w:tcPr>
          <w:p>
            <w:r>
              <w:rPr>
                <w:sz w:val="16"/>
              </w:rPr>
              <w:t>nDSM = DSM − DTM (object height above ground)</w:t>
            </w:r>
          </w:p>
        </w:tc>
        <w:tc>
          <w:tcPr>
            <w:tcW w:type="dxa" w:w="2351"/>
          </w:tcPr>
          <w:p>
            <w:r>
              <w:rPr>
                <w:sz w:val="16"/>
              </w:rPr>
              <w:t>Per-building height measurement</w:t>
            </w:r>
          </w:p>
        </w:tc>
      </w:tr>
    </w:tbl>
    <w:p>
      <w:r>
        <w:rPr>
          <w:sz w:val="20"/>
        </w:rPr>
        <w:br/>
        <w:t>nDSM = DSM − DTM: subtracting the bare-earth DTM from the surface DSM isolates the height of every structure. A pixel with nDSM = 0 is open ground; nDSM = 20 m means a 20 m building is present. Each OSM building footprint is assigned max(nDSM pixels inside footprint) — physically measured heights from LiDAR rather than unreliable OSM tags.</w:t>
      </w:r>
    </w:p>
    <w:p>
      <w:pPr>
        <w:pStyle w:val="Heading2"/>
        <w:jc w:val="left"/>
      </w:pPr>
      <w:r>
        <w:t>2.2 Files Required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sz w:val="16"/>
              </w:rPr>
              <w:t>File</w:t>
            </w:r>
          </w:p>
        </w:tc>
        <w:tc>
          <w:tcPr>
            <w:tcW w:type="dxa" w:w="2351"/>
          </w:tcPr>
          <w:p>
            <w:pPr>
              <w:jc w:val="center"/>
            </w:pPr>
            <w:r>
              <w:rPr>
                <w:b/>
                <w:sz w:val="16"/>
              </w:rPr>
              <w:t>Source</w:t>
            </w:r>
          </w:p>
        </w:tc>
        <w:tc>
          <w:tcPr>
            <w:tcW w:type="dxa" w:w="2351"/>
          </w:tcPr>
          <w:p>
            <w:pPr>
              <w:jc w:val="center"/>
            </w:pPr>
            <w:r>
              <w:rPr>
                <w:b/>
                <w:sz w:val="16"/>
              </w:rPr>
              <w:t>Resolution</w:t>
            </w:r>
          </w:p>
        </w:tc>
        <w:tc>
          <w:tcPr>
            <w:tcW w:type="dxa" w:w="2351"/>
          </w:tcPr>
          <w:p>
            <w:pPr>
              <w:jc w:val="center"/>
            </w:pPr>
            <w:r>
              <w:rPr>
                <w:b/>
                <w:sz w:val="16"/>
              </w:rPr>
              <w:t>Purpose</w:t>
            </w:r>
          </w:p>
        </w:tc>
      </w:tr>
      <w:tr>
        <w:tc>
          <w:tcPr>
            <w:tcW w:type="dxa" w:w="2351"/>
          </w:tcPr>
          <w:p>
            <w:r>
              <w:rPr>
                <w:sz w:val="16"/>
              </w:rPr>
              <w:t>dem.tif (DTM tiles)</w:t>
            </w:r>
          </w:p>
        </w:tc>
        <w:tc>
          <w:tcPr>
            <w:tcW w:type="dxa" w:w="2351"/>
          </w:tcPr>
          <w:p>
            <w:r>
              <w:rPr>
                <w:sz w:val="16"/>
              </w:rPr>
              <w:t>EA Open LiDAR portal</w:t>
            </w:r>
          </w:p>
        </w:tc>
        <w:tc>
          <w:tcPr>
            <w:tcW w:type="dxa" w:w="2351"/>
          </w:tcPr>
          <w:p>
            <w:r>
              <w:rPr>
                <w:sz w:val="16"/>
              </w:rPr>
              <w:t>1 m</w:t>
            </w:r>
          </w:p>
        </w:tc>
        <w:tc>
          <w:tcPr>
            <w:tcW w:type="dxa" w:w="2351"/>
          </w:tcPr>
          <w:p>
            <w:r>
              <w:rPr>
                <w:sz w:val="16"/>
              </w:rPr>
              <w:t>Terrain mesh — bare earth</w:t>
            </w:r>
          </w:p>
        </w:tc>
      </w:tr>
      <w:tr>
        <w:tc>
          <w:tcPr>
            <w:tcW w:type="dxa" w:w="2351"/>
          </w:tcPr>
          <w:p>
            <w:r>
              <w:rPr>
                <w:sz w:val="16"/>
              </w:rPr>
              <w:t>dsm.tif (DSM tiles)</w:t>
            </w:r>
          </w:p>
        </w:tc>
        <w:tc>
          <w:tcPr>
            <w:tcW w:type="dxa" w:w="2351"/>
          </w:tcPr>
          <w:p>
            <w:r>
              <w:rPr>
                <w:sz w:val="16"/>
              </w:rPr>
              <w:t>EA Open LiDAR portal</w:t>
            </w:r>
          </w:p>
        </w:tc>
        <w:tc>
          <w:tcPr>
            <w:tcW w:type="dxa" w:w="2351"/>
          </w:tcPr>
          <w:p>
            <w:r>
              <w:rPr>
                <w:sz w:val="16"/>
              </w:rPr>
              <w:t>1 m</w:t>
            </w:r>
          </w:p>
        </w:tc>
        <w:tc>
          <w:tcPr>
            <w:tcW w:type="dxa" w:w="2351"/>
          </w:tcPr>
          <w:p>
            <w:r>
              <w:rPr>
                <w:sz w:val="16"/>
              </w:rPr>
              <w:t>Building height via nDSM</w:t>
            </w:r>
          </w:p>
        </w:tc>
      </w:tr>
      <w:tr>
        <w:tc>
          <w:tcPr>
            <w:tcW w:type="dxa" w:w="2351"/>
          </w:tcPr>
          <w:p>
            <w:r>
              <w:rPr>
                <w:sz w:val="16"/>
              </w:rPr>
              <w:t>ndsm.tif</w:t>
            </w:r>
          </w:p>
        </w:tc>
        <w:tc>
          <w:tcPr>
            <w:tcW w:type="dxa" w:w="2351"/>
          </w:tcPr>
          <w:p>
            <w:r>
              <w:rPr>
                <w:sz w:val="16"/>
              </w:rPr>
              <w:t>Computed: DSM − DTM</w:t>
            </w:r>
          </w:p>
        </w:tc>
        <w:tc>
          <w:tcPr>
            <w:tcW w:type="dxa" w:w="2351"/>
          </w:tcPr>
          <w:p>
            <w:r>
              <w:rPr>
                <w:sz w:val="16"/>
              </w:rPr>
              <w:t>1 m</w:t>
            </w:r>
          </w:p>
        </w:tc>
        <w:tc>
          <w:tcPr>
            <w:tcW w:type="dxa" w:w="2351"/>
          </w:tcPr>
          <w:p>
            <w:r>
              <w:rPr>
                <w:sz w:val="16"/>
              </w:rPr>
              <w:t>Per-pixel height above ground</w:t>
            </w:r>
          </w:p>
        </w:tc>
      </w:tr>
      <w:tr>
        <w:tc>
          <w:tcPr>
            <w:tcW w:type="dxa" w:w="2351"/>
          </w:tcPr>
          <w:p>
            <w:r>
              <w:rPr>
                <w:sz w:val="16"/>
              </w:rPr>
              <w:t>OSM buildings (GeoJSON)</w:t>
            </w:r>
          </w:p>
        </w:tc>
        <w:tc>
          <w:tcPr>
            <w:tcW w:type="dxa" w:w="2351"/>
          </w:tcPr>
          <w:p>
            <w:r>
              <w:rPr>
                <w:sz w:val="16"/>
              </w:rPr>
              <w:t>OpenStreetMap / osmnx</w:t>
            </w:r>
          </w:p>
        </w:tc>
        <w:tc>
          <w:tcPr>
            <w:tcW w:type="dxa" w:w="2351"/>
          </w:tcPr>
          <w:p>
            <w:r>
              <w:rPr>
                <w:sz w:val="16"/>
              </w:rPr>
              <w:t>Vector</w:t>
            </w:r>
          </w:p>
        </w:tc>
        <w:tc>
          <w:tcPr>
            <w:tcW w:type="dxa" w:w="2351"/>
          </w:tcPr>
          <w:p>
            <w:r>
              <w:rPr>
                <w:sz w:val="16"/>
              </w:rPr>
              <w:t>Building footprints</w:t>
            </w:r>
          </w:p>
        </w:tc>
      </w:tr>
      <w:tr>
        <w:tc>
          <w:tcPr>
            <w:tcW w:type="dxa" w:w="2351"/>
          </w:tcPr>
          <w:p>
            <w:r>
              <w:rPr>
                <w:sz w:val="16"/>
              </w:rPr>
              <w:t>OSM roads (GeoJSON)</w:t>
            </w:r>
          </w:p>
        </w:tc>
        <w:tc>
          <w:tcPr>
            <w:tcW w:type="dxa" w:w="2351"/>
          </w:tcPr>
          <w:p>
            <w:r>
              <w:rPr>
                <w:sz w:val="16"/>
              </w:rPr>
              <w:t>OpenStreetMap / osmnx</w:t>
            </w:r>
          </w:p>
        </w:tc>
        <w:tc>
          <w:tcPr>
            <w:tcW w:type="dxa" w:w="2351"/>
          </w:tcPr>
          <w:p>
            <w:r>
              <w:rPr>
                <w:sz w:val="16"/>
              </w:rPr>
              <w:t>Vector</w:t>
            </w:r>
          </w:p>
        </w:tc>
        <w:tc>
          <w:tcPr>
            <w:tcW w:type="dxa" w:w="2351"/>
          </w:tcPr>
          <w:p>
            <w:r>
              <w:rPr>
                <w:sz w:val="16"/>
              </w:rPr>
              <w:t>Road surface PLY</w:t>
            </w:r>
          </w:p>
        </w:tc>
      </w:tr>
      <w:tr>
        <w:tc>
          <w:tcPr>
            <w:tcW w:type="dxa" w:w="2351"/>
          </w:tcPr>
          <w:p>
            <w:r>
              <w:rPr>
                <w:sz w:val="16"/>
              </w:rPr>
              <w:t>scene_parameters.json</w:t>
            </w:r>
          </w:p>
        </w:tc>
        <w:tc>
          <w:tcPr>
            <w:tcW w:type="dxa" w:w="2351"/>
          </w:tcPr>
          <w:p>
            <w:r>
              <w:rPr>
                <w:sz w:val="16"/>
              </w:rPr>
              <w:t>Scene builder output</w:t>
            </w:r>
          </w:p>
        </w:tc>
        <w:tc>
          <w:tcPr>
            <w:tcW w:type="dxa" w:w="2351"/>
          </w:tcPr>
          <w:p>
            <w:r>
              <w:rPr>
                <w:sz w:val="16"/>
              </w:rPr>
              <w:t>—</w:t>
            </w:r>
          </w:p>
        </w:tc>
        <w:tc>
          <w:tcPr>
            <w:tcW w:type="dxa" w:w="2351"/>
          </w:tcPr>
          <w:p>
            <w:r>
              <w:rPr>
                <w:sz w:val="16"/>
              </w:rPr>
              <w:t>Centre, UTM, extent</w:t>
            </w:r>
          </w:p>
        </w:tc>
      </w:tr>
    </w:tbl>
    <w:p>
      <w:pPr>
        <w:pStyle w:val="Heading2"/>
        <w:jc w:val="left"/>
      </w:pPr>
      <w:r>
        <w:t>2.3 CSV Files Attached to this Report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sz w:val="16"/>
              </w:rPr>
              <w:t>File</w:t>
            </w:r>
          </w:p>
        </w:tc>
        <w:tc>
          <w:tcPr>
            <w:tcW w:type="dxa" w:w="3135"/>
          </w:tcPr>
          <w:p>
            <w:pPr>
              <w:jc w:val="center"/>
            </w:pPr>
            <w:r>
              <w:rPr>
                <w:b/>
                <w:sz w:val="16"/>
              </w:rPr>
              <w:t>Produced by</w:t>
            </w:r>
          </w:p>
        </w:tc>
        <w:tc>
          <w:tcPr>
            <w:tcW w:type="dxa" w:w="3135"/>
          </w:tcPr>
          <w:p>
            <w:pPr>
              <w:jc w:val="center"/>
            </w:pPr>
            <w:r>
              <w:rPr>
                <w:b/>
                <w:sz w:val="16"/>
              </w:rPr>
              <w:t>Contents</w:t>
            </w:r>
          </w:p>
        </w:tc>
      </w:tr>
      <w:tr>
        <w:tc>
          <w:tcPr>
            <w:tcW w:type="dxa" w:w="3135"/>
          </w:tcPr>
          <w:p>
            <w:r>
              <w:rPr>
                <w:sz w:val="16"/>
              </w:rPr>
              <w:t>receiver_locations.csv</w:t>
            </w:r>
          </w:p>
        </w:tc>
        <w:tc>
          <w:tcPr>
            <w:tcW w:type="dxa" w:w="3135"/>
          </w:tcPr>
          <w:p>
            <w:r>
              <w:rPr>
                <w:sz w:val="16"/>
              </w:rPr>
              <w:t>Scene builder</w:t>
            </w:r>
          </w:p>
        </w:tc>
        <w:tc>
          <w:tcPr>
            <w:tcW w:type="dxa" w:w="3135"/>
          </w:tcPr>
          <w:p>
            <w:r>
              <w:rPr>
                <w:sz w:val="16"/>
              </w:rPr>
              <w:t>GPS + local XYZ of all 1 200 RX</w:t>
            </w:r>
          </w:p>
        </w:tc>
      </w:tr>
      <w:tr>
        <w:tc>
          <w:tcPr>
            <w:tcW w:type="dxa" w:w="3135"/>
          </w:tcPr>
          <w:p>
            <w:r>
              <w:rPr>
                <w:sz w:val="16"/>
              </w:rPr>
              <w:t>transmitter_positions.csv</w:t>
            </w:r>
          </w:p>
        </w:tc>
        <w:tc>
          <w:tcPr>
            <w:tcW w:type="dxa" w:w="3135"/>
          </w:tcPr>
          <w:p>
            <w:r>
              <w:rPr>
                <w:sz w:val="16"/>
              </w:rPr>
              <w:t>Simulation — TX placement</w:t>
            </w:r>
          </w:p>
        </w:tc>
        <w:tc>
          <w:tcPr>
            <w:tcW w:type="dxa" w:w="3135"/>
          </w:tcPr>
          <w:p>
            <w:r>
              <w:rPr>
                <w:sz w:val="16"/>
              </w:rPr>
              <w:t>TX GPS, local XYZ, height AGL</w:t>
            </w:r>
          </w:p>
        </w:tc>
      </w:tr>
      <w:tr>
        <w:tc>
          <w:tcPr>
            <w:tcW w:type="dxa" w:w="3135"/>
          </w:tcPr>
          <w:p>
            <w:r>
              <w:rPr>
                <w:sz w:val="16"/>
              </w:rPr>
              <w:t>measurements_with_pathloss.csv</w:t>
            </w:r>
          </w:p>
        </w:tc>
        <w:tc>
          <w:tcPr>
            <w:tcW w:type="dxa" w:w="3135"/>
          </w:tcPr>
          <w:p>
            <w:r>
              <w:rPr>
                <w:sz w:val="16"/>
              </w:rPr>
              <w:t>Simulation — data import</w:t>
            </w:r>
          </w:p>
        </w:tc>
        <w:tc>
          <w:tcPr>
            <w:tcW w:type="dxa" w:w="3135"/>
          </w:tcPr>
          <w:p>
            <w:r>
              <w:rPr>
                <w:sz w:val="16"/>
              </w:rPr>
              <w:t>Measured RSSI, PL_meas, GPS, distance</w:t>
            </w:r>
          </w:p>
        </w:tc>
      </w:tr>
      <w:tr>
        <w:tc>
          <w:tcPr>
            <w:tcW w:type="dxa" w:w="3135"/>
          </w:tcPr>
          <w:p>
            <w:r>
              <w:rPr>
                <w:sz w:val="16"/>
              </w:rPr>
              <w:t>simulation_results.csv</w:t>
            </w:r>
          </w:p>
        </w:tc>
        <w:tc>
          <w:tcPr>
            <w:tcW w:type="dxa" w:w="3135"/>
          </w:tcPr>
          <w:p>
            <w:r>
              <w:rPr>
                <w:sz w:val="16"/>
              </w:rPr>
              <w:t>Simulation — path solver</w:t>
            </w:r>
          </w:p>
        </w:tc>
        <w:tc>
          <w:tcPr>
            <w:tcW w:type="dxa" w:w="3135"/>
          </w:tcPr>
          <w:p>
            <w:r>
              <w:rPr>
                <w:sz w:val="16"/>
              </w:rPr>
              <w:t>Simulated RSSI/PL for all methods per RX</w:t>
            </w:r>
          </w:p>
        </w:tc>
      </w:tr>
      <w:tr>
        <w:tc>
          <w:tcPr>
            <w:tcW w:type="dxa" w:w="3135"/>
          </w:tcPr>
          <w:p>
            <w:r>
              <w:rPr>
                <w:sz w:val="16"/>
              </w:rPr>
              <w:t>cumulative_eval.csv</w:t>
            </w:r>
          </w:p>
        </w:tc>
        <w:tc>
          <w:tcPr>
            <w:tcW w:type="dxa" w:w="3135"/>
          </w:tcPr>
          <w:p>
            <w:r>
              <w:rPr>
                <w:sz w:val="16"/>
              </w:rPr>
              <w:t>Simulation — CELL 8e</w:t>
            </w:r>
          </w:p>
        </w:tc>
        <w:tc>
          <w:tcPr>
            <w:tcW w:type="dxa" w:w="3135"/>
          </w:tcPr>
          <w:p>
            <w:r>
              <w:rPr>
                <w:sz w:val="16"/>
              </w:rPr>
              <w:t>Cumulative RMSE/Bias/R² vs distance threshold</w:t>
            </w:r>
          </w:p>
        </w:tc>
      </w:tr>
      <w:tr>
        <w:tc>
          <w:tcPr>
            <w:tcW w:type="dxa" w:w="3135"/>
          </w:tcPr>
          <w:p>
            <w:r>
              <w:rPr>
                <w:sz w:val="16"/>
              </w:rPr>
              <w:t>per_receiver_eval.csv</w:t>
            </w:r>
          </w:p>
        </w:tc>
        <w:tc>
          <w:tcPr>
            <w:tcW w:type="dxa" w:w="3135"/>
          </w:tcPr>
          <w:p>
            <w:r>
              <w:rPr>
                <w:sz w:val="16"/>
              </w:rPr>
              <w:t>Simulation — CELL 8</w:t>
            </w:r>
          </w:p>
        </w:tc>
        <w:tc>
          <w:tcPr>
            <w:tcW w:type="dxa" w:w="3135"/>
          </w:tcPr>
          <w:p>
            <w:r>
              <w:rPr>
                <w:sz w:val="16"/>
              </w:rPr>
              <w:t>Per-RX: PL_sim, PL_meas, error, distance, ray count</w:t>
            </w:r>
          </w:p>
        </w:tc>
      </w:tr>
      <w:tr>
        <w:tc>
          <w:tcPr>
            <w:tcW w:type="dxa" w:w="3135"/>
          </w:tcPr>
          <w:p>
            <w:r>
              <w:rPr>
                <w:sz w:val="16"/>
              </w:rPr>
              <w:t>scene_parameters.json</w:t>
            </w:r>
          </w:p>
        </w:tc>
        <w:tc>
          <w:tcPr>
            <w:tcW w:type="dxa" w:w="3135"/>
          </w:tcPr>
          <w:p>
            <w:r>
              <w:rPr>
                <w:sz w:val="16"/>
              </w:rPr>
              <w:t>Scene builder — CELL 0</w:t>
            </w:r>
          </w:p>
        </w:tc>
        <w:tc>
          <w:tcPr>
            <w:tcW w:type="dxa" w:w="3135"/>
          </w:tcPr>
          <w:p>
            <w:r>
              <w:rPr>
                <w:sz w:val="16"/>
              </w:rPr>
              <w:t>Scene metadata (centre, UTM, extent, elevation)</w:t>
            </w:r>
          </w:p>
        </w:tc>
      </w:tr>
    </w:tbl>
    <w:p>
      <w:pPr>
        <w:pStyle w:val="Heading2"/>
        <w:jc w:val="left"/>
      </w:pPr>
      <w:r>
        <w:t>2.4 Scene Extent</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6"/>
              </w:rPr>
              <w:t>Parameter</w:t>
            </w:r>
          </w:p>
        </w:tc>
        <w:tc>
          <w:tcPr>
            <w:tcW w:type="dxa" w:w="4703"/>
          </w:tcPr>
          <w:p>
            <w:pPr>
              <w:jc w:val="center"/>
            </w:pPr>
            <w:r>
              <w:rPr>
                <w:b/>
                <w:sz w:val="16"/>
              </w:rPr>
              <w:t>Value</w:t>
            </w:r>
          </w:p>
        </w:tc>
      </w:tr>
      <w:tr>
        <w:tc>
          <w:tcPr>
            <w:tcW w:type="dxa" w:w="4703"/>
          </w:tcPr>
          <w:p>
            <w:r>
              <w:rPr>
                <w:sz w:val="16"/>
              </w:rPr>
              <w:t>Scene size</w:t>
            </w:r>
          </w:p>
        </w:tc>
        <w:tc>
          <w:tcPr>
            <w:tcW w:type="dxa" w:w="4703"/>
          </w:tcPr>
          <w:p>
            <w:r>
              <w:rPr>
                <w:sz w:val="16"/>
              </w:rPr>
              <w:t>9.76 km × 6.91 km</w:t>
            </w:r>
          </w:p>
        </w:tc>
      </w:tr>
      <w:tr>
        <w:tc>
          <w:tcPr>
            <w:tcW w:type="dxa" w:w="4703"/>
          </w:tcPr>
          <w:p>
            <w:r>
              <w:rPr>
                <w:sz w:val="16"/>
              </w:rPr>
              <w:t>Elevation range</w:t>
            </w:r>
          </w:p>
        </w:tc>
        <w:tc>
          <w:tcPr>
            <w:tcW w:type="dxa" w:w="4703"/>
          </w:tcPr>
          <w:p>
            <w:r>
              <w:rPr>
                <w:sz w:val="16"/>
              </w:rPr>
              <w:t>19.4 – 142.8 m ASL</w:t>
            </w:r>
          </w:p>
        </w:tc>
      </w:tr>
      <w:tr>
        <w:tc>
          <w:tcPr>
            <w:tcW w:type="dxa" w:w="4703"/>
          </w:tcPr>
          <w:p>
            <w:r>
              <w:rPr>
                <w:sz w:val="16"/>
              </w:rPr>
              <w:t>Buildings exported</w:t>
            </w:r>
          </w:p>
        </w:tc>
        <w:tc>
          <w:tcPr>
            <w:tcW w:type="dxa" w:w="4703"/>
          </w:tcPr>
          <w:p>
            <w:r>
              <w:rPr>
                <w:sz w:val="16"/>
              </w:rPr>
              <w:t>77 014</w:t>
            </w:r>
          </w:p>
        </w:tc>
      </w:tr>
      <w:tr>
        <w:tc>
          <w:tcPr>
            <w:tcW w:type="dxa" w:w="4703"/>
          </w:tcPr>
          <w:p>
            <w:r>
              <w:rPr>
                <w:sz w:val="16"/>
              </w:rPr>
              <w:t>Building materials</w:t>
            </w:r>
          </w:p>
        </w:tc>
        <w:tc>
          <w:tcPr>
            <w:tcW w:type="dxa" w:w="4703"/>
          </w:tcPr>
          <w:p>
            <w:r>
              <w:rPr>
                <w:sz w:val="16"/>
              </w:rPr>
              <w:t>itu_glass, itu_metal, itu_brick, itu_concrete, itu_wood</w:t>
            </w:r>
          </w:p>
        </w:tc>
      </w:tr>
      <w:tr>
        <w:tc>
          <w:tcPr>
            <w:tcW w:type="dxa" w:w="4703"/>
          </w:tcPr>
          <w:p>
            <w:r>
              <w:rPr>
                <w:sz w:val="16"/>
              </w:rPr>
              <w:t>Road PLY</w:t>
            </w:r>
          </w:p>
        </w:tc>
        <w:tc>
          <w:tcPr>
            <w:tcW w:type="dxa" w:w="4703"/>
          </w:tcPr>
          <w:p>
            <w:r>
              <w:rPr>
                <w:sz w:val="16"/>
              </w:rPr>
              <w:t>road_itu_asphalt.ply (154 828 verts, 141 578 faces)</w:t>
            </w:r>
          </w:p>
        </w:tc>
      </w:tr>
      <w:tr>
        <w:tc>
          <w:tcPr>
            <w:tcW w:type="dxa" w:w="4703"/>
          </w:tcPr>
          <w:p>
            <w:r>
              <w:rPr>
                <w:sz w:val="16"/>
              </w:rPr>
              <w:t>Scene XML</w:t>
            </w:r>
          </w:p>
        </w:tc>
        <w:tc>
          <w:tcPr>
            <w:tcW w:type="dxa" w:w="4703"/>
          </w:tcPr>
          <w:p>
            <w:r>
              <w:rPr>
                <w:sz w:val="16"/>
              </w:rPr>
              <w:t>scene_with_roads.xml (Sionna 2.0 / Mitsuba 2.1.0)</w:t>
            </w:r>
          </w:p>
        </w:tc>
      </w:tr>
    </w:tbl>
    <w:p>
      <w:pPr>
        <w:pStyle w:val="Heading1"/>
        <w:jc w:val="left"/>
      </w:pPr>
      <w:r>
        <w:t>3. Simulation Setup</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6"/>
              </w:rPr>
              <w:t>Parameter</w:t>
            </w:r>
          </w:p>
        </w:tc>
        <w:tc>
          <w:tcPr>
            <w:tcW w:type="dxa" w:w="4703"/>
          </w:tcPr>
          <w:p>
            <w:pPr>
              <w:jc w:val="center"/>
            </w:pPr>
            <w:r>
              <w:rPr>
                <w:b/>
                <w:sz w:val="16"/>
              </w:rPr>
              <w:t>Value</w:t>
            </w:r>
          </w:p>
        </w:tc>
      </w:tr>
      <w:tr>
        <w:tc>
          <w:tcPr>
            <w:tcW w:type="dxa" w:w="4703"/>
          </w:tcPr>
          <w:p>
            <w:r>
              <w:rPr>
                <w:sz w:val="16"/>
              </w:rPr>
              <w:t>Frequency</w:t>
            </w:r>
          </w:p>
        </w:tc>
        <w:tc>
          <w:tcPr>
            <w:tcW w:type="dxa" w:w="4703"/>
          </w:tcPr>
          <w:p>
            <w:r>
              <w:rPr>
                <w:sz w:val="16"/>
              </w:rPr>
              <w:t>915.95 MHz</w:t>
            </w:r>
          </w:p>
        </w:tc>
      </w:tr>
      <w:tr>
        <w:tc>
          <w:tcPr>
            <w:tcW w:type="dxa" w:w="4703"/>
          </w:tcPr>
          <w:p>
            <w:r>
              <w:rPr>
                <w:sz w:val="16"/>
              </w:rPr>
              <w:t>TX conducted power</w:t>
            </w:r>
          </w:p>
        </w:tc>
        <w:tc>
          <w:tcPr>
            <w:tcW w:type="dxa" w:w="4703"/>
          </w:tcPr>
          <w:p>
            <w:r>
              <w:rPr>
                <w:sz w:val="16"/>
              </w:rPr>
              <w:t>49.0 dBm</w:t>
            </w:r>
          </w:p>
        </w:tc>
      </w:tr>
      <w:tr>
        <w:tc>
          <w:tcPr>
            <w:tcW w:type="dxa" w:w="4703"/>
          </w:tcPr>
          <w:p>
            <w:r>
              <w:rPr>
                <w:sz w:val="16"/>
              </w:rPr>
              <w:t>TX antenna</w:t>
            </w:r>
          </w:p>
        </w:tc>
        <w:tc>
          <w:tcPr>
            <w:tcW w:type="dxa" w:w="4703"/>
          </w:tcPr>
          <w:p>
            <w:r>
              <w:rPr>
                <w:sz w:val="16"/>
              </w:rPr>
              <w:t>Collinear omni, 1.3 dBi, donut pattern</w:t>
            </w:r>
          </w:p>
        </w:tc>
      </w:tr>
      <w:tr>
        <w:tc>
          <w:tcPr>
            <w:tcW w:type="dxa" w:w="4703"/>
          </w:tcPr>
          <w:p>
            <w:r>
              <w:rPr>
                <w:sz w:val="16"/>
              </w:rPr>
              <w:t>TX / RX height AGL</w:t>
            </w:r>
          </w:p>
        </w:tc>
        <w:tc>
          <w:tcPr>
            <w:tcW w:type="dxa" w:w="4703"/>
          </w:tcPr>
          <w:p>
            <w:r>
              <w:rPr>
                <w:sz w:val="16"/>
              </w:rPr>
              <w:t>17.0 m / 1.5 m</w:t>
            </w:r>
          </w:p>
        </w:tc>
      </w:tr>
      <w:tr>
        <w:tc>
          <w:tcPr>
            <w:tcW w:type="dxa" w:w="4703"/>
          </w:tcPr>
          <w:p>
            <w:r>
              <w:rPr>
                <w:sz w:val="16"/>
              </w:rPr>
              <w:t>Terrain</w:t>
            </w:r>
          </w:p>
        </w:tc>
        <w:tc>
          <w:tcPr>
            <w:tcW w:type="dxa" w:w="4703"/>
          </w:tcPr>
          <w:p>
            <w:r>
              <w:rPr>
                <w:sz w:val="16"/>
              </w:rPr>
              <w:t>EA LiDAR 1 m DTM (DEM)</w:t>
            </w:r>
          </w:p>
        </w:tc>
      </w:tr>
      <w:tr>
        <w:tc>
          <w:tcPr>
            <w:tcW w:type="dxa" w:w="4703"/>
          </w:tcPr>
          <w:p>
            <w:r>
              <w:rPr>
                <w:sz w:val="16"/>
              </w:rPr>
              <w:t>Ground material</w:t>
            </w:r>
          </w:p>
        </w:tc>
        <w:tc>
          <w:tcPr>
            <w:tcW w:type="dxa" w:w="4703"/>
          </w:tcPr>
          <w:p>
            <w:r>
              <w:rPr>
                <w:sz w:val="16"/>
              </w:rPr>
              <w:t>Dry soil — εr=2.8, σ=0 S/m</w:t>
            </w:r>
          </w:p>
        </w:tc>
      </w:tr>
      <w:tr>
        <w:tc>
          <w:tcPr>
            <w:tcW w:type="dxa" w:w="4703"/>
          </w:tcPr>
          <w:p>
            <w:r>
              <w:rPr>
                <w:sz w:val="16"/>
              </w:rPr>
              <w:t>Scattering model</w:t>
            </w:r>
          </w:p>
        </w:tc>
        <w:tc>
          <w:tcPr>
            <w:tcW w:type="dxa" w:w="4703"/>
          </w:tcPr>
          <w:p>
            <w:r>
              <w:rPr>
                <w:sz w:val="16"/>
              </w:rPr>
              <w:t>Lambertian pattern, per-material S</w:t>
            </w:r>
          </w:p>
        </w:tc>
      </w:tr>
      <w:tr>
        <w:tc>
          <w:tcPr>
            <w:tcW w:type="dxa" w:w="4703"/>
          </w:tcPr>
          <w:p>
            <w:r>
              <w:rPr>
                <w:sz w:val="16"/>
              </w:rPr>
              <w:t>Max ray depth / Samples</w:t>
            </w:r>
          </w:p>
        </w:tc>
        <w:tc>
          <w:tcPr>
            <w:tcW w:type="dxa" w:w="4703"/>
          </w:tcPr>
          <w:p>
            <w:r>
              <w:rPr>
                <w:sz w:val="16"/>
              </w:rPr>
              <w:t>15 / 100 000 000</w:t>
            </w:r>
          </w:p>
        </w:tc>
      </w:tr>
      <w:tr>
        <w:tc>
          <w:tcPr>
            <w:tcW w:type="dxa" w:w="4703"/>
          </w:tcPr>
          <w:p>
            <w:r>
              <w:rPr>
                <w:sz w:val="16"/>
              </w:rPr>
              <w:t>Receivers</w:t>
            </w:r>
          </w:p>
        </w:tc>
        <w:tc>
          <w:tcPr>
            <w:tcW w:type="dxa" w:w="4703"/>
          </w:tcPr>
          <w:p>
            <w:r>
              <w:rPr>
                <w:sz w:val="16"/>
              </w:rPr>
              <w:t>1 200</w:t>
            </w:r>
          </w:p>
        </w:tc>
      </w:tr>
    </w:tbl>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16"/>
              </w:rPr>
              <w:t>Material</w:t>
            </w:r>
          </w:p>
        </w:tc>
        <w:tc>
          <w:tcPr>
            <w:tcW w:type="dxa" w:w="1881"/>
          </w:tcPr>
          <w:p>
            <w:pPr>
              <w:jc w:val="center"/>
            </w:pPr>
            <w:r>
              <w:rPr>
                <w:b/>
                <w:sz w:val="16"/>
              </w:rPr>
              <w:t>εᵣ</w:t>
            </w:r>
          </w:p>
        </w:tc>
        <w:tc>
          <w:tcPr>
            <w:tcW w:type="dxa" w:w="1881"/>
          </w:tcPr>
          <w:p>
            <w:pPr>
              <w:jc w:val="center"/>
            </w:pPr>
            <w:r>
              <w:rPr>
                <w:b/>
                <w:sz w:val="16"/>
              </w:rPr>
              <w:t>σ (S/m)</w:t>
            </w:r>
          </w:p>
        </w:tc>
        <w:tc>
          <w:tcPr>
            <w:tcW w:type="dxa" w:w="1881"/>
          </w:tcPr>
          <w:p>
            <w:pPr>
              <w:jc w:val="center"/>
            </w:pPr>
            <w:r>
              <w:rPr>
                <w:b/>
                <w:sz w:val="16"/>
              </w:rPr>
              <w:t>Scatter S</w:t>
            </w:r>
          </w:p>
        </w:tc>
        <w:tc>
          <w:tcPr>
            <w:tcW w:type="dxa" w:w="1881"/>
          </w:tcPr>
          <w:p>
            <w:pPr>
              <w:jc w:val="center"/>
            </w:pPr>
            <w:r>
              <w:rPr>
                <w:b/>
                <w:sz w:val="16"/>
              </w:rPr>
              <w:t>Diffuse fraction</w:t>
            </w:r>
          </w:p>
        </w:tc>
      </w:tr>
      <w:tr>
        <w:tc>
          <w:tcPr>
            <w:tcW w:type="dxa" w:w="1881"/>
          </w:tcPr>
          <w:p>
            <w:r>
              <w:rPr>
                <w:sz w:val="16"/>
              </w:rPr>
              <w:t>concrete</w:t>
            </w:r>
          </w:p>
        </w:tc>
        <w:tc>
          <w:tcPr>
            <w:tcW w:type="dxa" w:w="1881"/>
          </w:tcPr>
          <w:p>
            <w:r>
              <w:rPr>
                <w:sz w:val="16"/>
              </w:rPr>
              <w:t>5.31</w:t>
            </w:r>
          </w:p>
        </w:tc>
        <w:tc>
          <w:tcPr>
            <w:tcW w:type="dxa" w:w="1881"/>
          </w:tcPr>
          <w:p>
            <w:r>
              <w:rPr>
                <w:sz w:val="16"/>
              </w:rPr>
              <w:t>0.092</w:t>
            </w:r>
          </w:p>
        </w:tc>
        <w:tc>
          <w:tcPr>
            <w:tcW w:type="dxa" w:w="1881"/>
          </w:tcPr>
          <w:p>
            <w:r>
              <w:rPr>
                <w:sz w:val="16"/>
              </w:rPr>
              <w:t>0.20</w:t>
            </w:r>
          </w:p>
        </w:tc>
        <w:tc>
          <w:tcPr>
            <w:tcW w:type="dxa" w:w="1881"/>
          </w:tcPr>
          <w:p>
            <w:r>
              <w:rPr>
                <w:sz w:val="16"/>
              </w:rPr>
              <w:t>4%</w:t>
            </w:r>
          </w:p>
        </w:tc>
      </w:tr>
      <w:tr>
        <w:tc>
          <w:tcPr>
            <w:tcW w:type="dxa" w:w="1881"/>
          </w:tcPr>
          <w:p>
            <w:r>
              <w:rPr>
                <w:sz w:val="16"/>
              </w:rPr>
              <w:t>brick</w:t>
            </w:r>
          </w:p>
        </w:tc>
        <w:tc>
          <w:tcPr>
            <w:tcW w:type="dxa" w:w="1881"/>
          </w:tcPr>
          <w:p>
            <w:r>
              <w:rPr>
                <w:sz w:val="16"/>
              </w:rPr>
              <w:t>3.75</w:t>
            </w:r>
          </w:p>
        </w:tc>
        <w:tc>
          <w:tcPr>
            <w:tcW w:type="dxa" w:w="1881"/>
          </w:tcPr>
          <w:p>
            <w:r>
              <w:rPr>
                <w:sz w:val="16"/>
              </w:rPr>
              <w:t>0.038</w:t>
            </w:r>
          </w:p>
        </w:tc>
        <w:tc>
          <w:tcPr>
            <w:tcW w:type="dxa" w:w="1881"/>
          </w:tcPr>
          <w:p>
            <w:r>
              <w:rPr>
                <w:sz w:val="16"/>
              </w:rPr>
              <w:t>0.25</w:t>
            </w:r>
          </w:p>
        </w:tc>
        <w:tc>
          <w:tcPr>
            <w:tcW w:type="dxa" w:w="1881"/>
          </w:tcPr>
          <w:p>
            <w:r>
              <w:rPr>
                <w:sz w:val="16"/>
              </w:rPr>
              <w:t>6%</w:t>
            </w:r>
          </w:p>
        </w:tc>
      </w:tr>
      <w:tr>
        <w:tc>
          <w:tcPr>
            <w:tcW w:type="dxa" w:w="1881"/>
          </w:tcPr>
          <w:p>
            <w:r>
              <w:rPr>
                <w:sz w:val="16"/>
              </w:rPr>
              <w:t>glass</w:t>
            </w:r>
          </w:p>
        </w:tc>
        <w:tc>
          <w:tcPr>
            <w:tcW w:type="dxa" w:w="1881"/>
          </w:tcPr>
          <w:p>
            <w:r>
              <w:rPr>
                <w:sz w:val="16"/>
              </w:rPr>
              <w:t>6.27</w:t>
            </w:r>
          </w:p>
        </w:tc>
        <w:tc>
          <w:tcPr>
            <w:tcW w:type="dxa" w:w="1881"/>
          </w:tcPr>
          <w:p>
            <w:r>
              <w:rPr>
                <w:sz w:val="16"/>
              </w:rPr>
              <w:t>0.000</w:t>
            </w:r>
          </w:p>
        </w:tc>
        <w:tc>
          <w:tcPr>
            <w:tcW w:type="dxa" w:w="1881"/>
          </w:tcPr>
          <w:p>
            <w:r>
              <w:rPr>
                <w:sz w:val="16"/>
              </w:rPr>
              <w:t>0.08</w:t>
            </w:r>
          </w:p>
        </w:tc>
        <w:tc>
          <w:tcPr>
            <w:tcW w:type="dxa" w:w="1881"/>
          </w:tcPr>
          <w:p>
            <w:r>
              <w:rPr>
                <w:sz w:val="16"/>
              </w:rPr>
              <w:t>1%</w:t>
            </w:r>
          </w:p>
        </w:tc>
      </w:tr>
      <w:tr>
        <w:tc>
          <w:tcPr>
            <w:tcW w:type="dxa" w:w="1881"/>
          </w:tcPr>
          <w:p>
            <w:r>
              <w:rPr>
                <w:sz w:val="16"/>
              </w:rPr>
              <w:t>metal</w:t>
            </w:r>
          </w:p>
        </w:tc>
        <w:tc>
          <w:tcPr>
            <w:tcW w:type="dxa" w:w="1881"/>
          </w:tcPr>
          <w:p>
            <w:r>
              <w:rPr>
                <w:sz w:val="16"/>
              </w:rPr>
              <w:t>1.00</w:t>
            </w:r>
          </w:p>
        </w:tc>
        <w:tc>
          <w:tcPr>
            <w:tcW w:type="dxa" w:w="1881"/>
          </w:tcPr>
          <w:p>
            <w:r>
              <w:rPr>
                <w:sz w:val="16"/>
              </w:rPr>
              <w:t>1×10⁷</w:t>
            </w:r>
          </w:p>
        </w:tc>
        <w:tc>
          <w:tcPr>
            <w:tcW w:type="dxa" w:w="1881"/>
          </w:tcPr>
          <w:p>
            <w:r>
              <w:rPr>
                <w:sz w:val="16"/>
              </w:rPr>
              <w:t>0.05</w:t>
            </w:r>
          </w:p>
        </w:tc>
        <w:tc>
          <w:tcPr>
            <w:tcW w:type="dxa" w:w="1881"/>
          </w:tcPr>
          <w:p>
            <w:r>
              <w:rPr>
                <w:sz w:val="16"/>
              </w:rPr>
              <w:t>0.3%</w:t>
            </w:r>
          </w:p>
        </w:tc>
      </w:tr>
      <w:tr>
        <w:tc>
          <w:tcPr>
            <w:tcW w:type="dxa" w:w="1881"/>
          </w:tcPr>
          <w:p>
            <w:r>
              <w:rPr>
                <w:sz w:val="16"/>
              </w:rPr>
              <w:t>wood</w:t>
            </w:r>
          </w:p>
        </w:tc>
        <w:tc>
          <w:tcPr>
            <w:tcW w:type="dxa" w:w="1881"/>
          </w:tcPr>
          <w:p>
            <w:r>
              <w:rPr>
                <w:sz w:val="16"/>
              </w:rPr>
              <w:t>1.99</w:t>
            </w:r>
          </w:p>
        </w:tc>
        <w:tc>
          <w:tcPr>
            <w:tcW w:type="dxa" w:w="1881"/>
          </w:tcPr>
          <w:p>
            <w:r>
              <w:rPr>
                <w:sz w:val="16"/>
              </w:rPr>
              <w:t>0.000</w:t>
            </w:r>
          </w:p>
        </w:tc>
        <w:tc>
          <w:tcPr>
            <w:tcW w:type="dxa" w:w="1881"/>
          </w:tcPr>
          <w:p>
            <w:r>
              <w:rPr>
                <w:sz w:val="16"/>
              </w:rPr>
              <w:t>0.30</w:t>
            </w:r>
          </w:p>
        </w:tc>
        <w:tc>
          <w:tcPr>
            <w:tcW w:type="dxa" w:w="1881"/>
          </w:tcPr>
          <w:p>
            <w:r>
              <w:rPr>
                <w:sz w:val="16"/>
              </w:rPr>
              <w:t>9%</w:t>
            </w:r>
          </w:p>
        </w:tc>
      </w:tr>
      <w:tr>
        <w:tc>
          <w:tcPr>
            <w:tcW w:type="dxa" w:w="1881"/>
          </w:tcPr>
          <w:p>
            <w:r>
              <w:rPr>
                <w:sz w:val="16"/>
              </w:rPr>
              <w:t>asphalt (roads)</w:t>
            </w:r>
          </w:p>
        </w:tc>
        <w:tc>
          <w:tcPr>
            <w:tcW w:type="dxa" w:w="1881"/>
          </w:tcPr>
          <w:p>
            <w:r>
              <w:rPr>
                <w:sz w:val="16"/>
              </w:rPr>
              <w:t>2.56</w:t>
            </w:r>
          </w:p>
        </w:tc>
        <w:tc>
          <w:tcPr>
            <w:tcW w:type="dxa" w:w="1881"/>
          </w:tcPr>
          <w:p>
            <w:r>
              <w:rPr>
                <w:sz w:val="16"/>
              </w:rPr>
              <w:t>0.000</w:t>
            </w:r>
          </w:p>
        </w:tc>
        <w:tc>
          <w:tcPr>
            <w:tcW w:type="dxa" w:w="1881"/>
          </w:tcPr>
          <w:p>
            <w:r>
              <w:rPr>
                <w:sz w:val="16"/>
              </w:rPr>
              <w:t>0.30</w:t>
            </w:r>
          </w:p>
        </w:tc>
        <w:tc>
          <w:tcPr>
            <w:tcW w:type="dxa" w:w="1881"/>
          </w:tcPr>
          <w:p>
            <w:r>
              <w:rPr>
                <w:sz w:val="16"/>
              </w:rPr>
              <w:t>9%</w:t>
            </w:r>
          </w:p>
        </w:tc>
      </w:tr>
      <w:tr>
        <w:tc>
          <w:tcPr>
            <w:tcW w:type="dxa" w:w="1881"/>
          </w:tcPr>
          <w:p>
            <w:r>
              <w:rPr>
                <w:sz w:val="16"/>
              </w:rPr>
              <w:t>ground/terrain</w:t>
            </w:r>
          </w:p>
        </w:tc>
        <w:tc>
          <w:tcPr>
            <w:tcW w:type="dxa" w:w="1881"/>
          </w:tcPr>
          <w:p>
            <w:r>
              <w:rPr>
                <w:sz w:val="16"/>
              </w:rPr>
              <w:t>2.80</w:t>
            </w:r>
          </w:p>
        </w:tc>
        <w:tc>
          <w:tcPr>
            <w:tcW w:type="dxa" w:w="1881"/>
          </w:tcPr>
          <w:p>
            <w:r>
              <w:rPr>
                <w:sz w:val="16"/>
              </w:rPr>
              <w:t>0.000</w:t>
            </w:r>
          </w:p>
        </w:tc>
        <w:tc>
          <w:tcPr>
            <w:tcW w:type="dxa" w:w="1881"/>
          </w:tcPr>
          <w:p>
            <w:r>
              <w:rPr>
                <w:sz w:val="16"/>
              </w:rPr>
              <w:t>0.35</w:t>
            </w:r>
          </w:p>
        </w:tc>
        <w:tc>
          <w:tcPr>
            <w:tcW w:type="dxa" w:w="1881"/>
          </w:tcPr>
          <w:p>
            <w:r>
              <w:rPr>
                <w:sz w:val="16"/>
              </w:rPr>
              <w:t>12%</w:t>
            </w:r>
          </w:p>
        </w:tc>
      </w:tr>
    </w:tbl>
    <w:p>
      <w:r>
        <w:rPr>
          <w:sz w:val="20"/>
        </w:rPr>
        <w:br/>
        <w:t>PL formula: PL_sim = −10·log10(path_gain) | RSSI_sim = 49.0 + 10·log10(path_gain)</w:t>
        <w:br/>
        <w:t>Three combining methods: Best (max|aᵢ|²), Incoh (Σ|aᵢ|²), Coh (|Σaᵢ|²)</w:t>
      </w:r>
    </w:p>
    <w:p>
      <w:pPr>
        <w:pStyle w:val="Heading1"/>
        <w:jc w:val="left"/>
      </w:pPr>
      <w:r>
        <w:t>4. Simulation Results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6"/>
              </w:rPr>
              <w:t>Statistic</w:t>
            </w:r>
          </w:p>
        </w:tc>
        <w:tc>
          <w:tcPr>
            <w:tcW w:type="dxa" w:w="4703"/>
          </w:tcPr>
          <w:p>
            <w:pPr>
              <w:jc w:val="center"/>
            </w:pPr>
            <w:r>
              <w:rPr>
                <w:b/>
                <w:sz w:val="16"/>
              </w:rPr>
              <w:t>Value</w:t>
            </w:r>
          </w:p>
        </w:tc>
      </w:tr>
      <w:tr>
        <w:tc>
          <w:tcPr>
            <w:tcW w:type="dxa" w:w="4703"/>
          </w:tcPr>
          <w:p>
            <w:r>
              <w:rPr>
                <w:sz w:val="16"/>
              </w:rPr>
              <w:t>Receivers solved</w:t>
            </w:r>
          </w:p>
        </w:tc>
        <w:tc>
          <w:tcPr>
            <w:tcW w:type="dxa" w:w="4703"/>
          </w:tcPr>
          <w:p>
            <w:r>
              <w:rPr>
                <w:sz w:val="16"/>
              </w:rPr>
              <w:t>1 023 / 1 200  (85.2%)</w:t>
            </w:r>
          </w:p>
        </w:tc>
      </w:tr>
      <w:tr>
        <w:tc>
          <w:tcPr>
            <w:tcW w:type="dxa" w:w="4703"/>
          </w:tcPr>
          <w:p>
            <w:r>
              <w:rPr>
                <w:sz w:val="16"/>
              </w:rPr>
              <w:t>No paths (NaN)</w:t>
            </w:r>
          </w:p>
        </w:tc>
        <w:tc>
          <w:tcPr>
            <w:tcW w:type="dxa" w:w="4703"/>
          </w:tcPr>
          <w:p>
            <w:r>
              <w:rPr>
                <w:sz w:val="16"/>
              </w:rPr>
              <w:t>177  (14.8%)</w:t>
            </w:r>
          </w:p>
        </w:tc>
      </w:tr>
      <w:tr>
        <w:tc>
          <w:tcPr>
            <w:tcW w:type="dxa" w:w="4703"/>
          </w:tcPr>
          <w:p>
            <w:r>
              <w:rPr>
                <w:sz w:val="16"/>
              </w:rPr>
              <w:t>Total rays</w:t>
            </w:r>
          </w:p>
        </w:tc>
        <w:tc>
          <w:tcPr>
            <w:tcW w:type="dxa" w:w="4703"/>
          </w:tcPr>
          <w:p>
            <w:r>
              <w:rPr>
                <w:sz w:val="16"/>
              </w:rPr>
              <w:t>210 286</w:t>
            </w:r>
          </w:p>
        </w:tc>
      </w:tr>
      <w:tr>
        <w:tc>
          <w:tcPr>
            <w:tcW w:type="dxa" w:w="4703"/>
          </w:tcPr>
          <w:p>
            <w:r>
              <w:rPr>
                <w:sz w:val="16"/>
              </w:rPr>
              <w:t>Runtime</w:t>
            </w:r>
          </w:p>
        </w:tc>
        <w:tc>
          <w:tcPr>
            <w:tcW w:type="dxa" w:w="4703"/>
          </w:tcPr>
          <w:p>
            <w:r>
              <w:rPr>
                <w:sz w:val="16"/>
              </w:rPr>
              <w:t>2 030.9 s  (~34 min)</w:t>
            </w:r>
          </w:p>
        </w:tc>
      </w:tr>
    </w:tbl>
    <w:p>
      <w:r>
        <w:rPr>
          <w:sz w:val="20"/>
        </w:rPr>
        <w:br/>
        <w:t>Scattering ON resolves 274 more receivers than OFF (1 023 vs 749). Scattered paths bridge terrain shadow zones that specular-only paths cannot reach.</w:t>
      </w:r>
    </w:p>
    <w:p>
      <w:pPr>
        <w:pStyle w:val="Heading1"/>
        <w:jc w:val="left"/>
      </w:pPr>
      <w:r>
        <w:t>5. Validation Against Measured Path Loss</w:t>
      </w:r>
    </w:p>
    <w:p>
      <w:pPr>
        <w:pStyle w:val="Heading2"/>
        <w:jc w:val="left"/>
      </w:pPr>
      <w:r>
        <w:t>5.1 Overall Accuracy</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sz w:val="16"/>
              </w:rPr>
              <w:t>Method</w:t>
            </w:r>
          </w:p>
        </w:tc>
        <w:tc>
          <w:tcPr>
            <w:tcW w:type="dxa" w:w="1568"/>
          </w:tcPr>
          <w:p>
            <w:pPr>
              <w:jc w:val="center"/>
            </w:pPr>
            <w:r>
              <w:rPr>
                <w:b/>
                <w:sz w:val="16"/>
              </w:rPr>
              <w:t>N</w:t>
            </w:r>
          </w:p>
        </w:tc>
        <w:tc>
          <w:tcPr>
            <w:tcW w:type="dxa" w:w="1568"/>
          </w:tcPr>
          <w:p>
            <w:pPr>
              <w:jc w:val="center"/>
            </w:pPr>
            <w:r>
              <w:rPr>
                <w:b/>
                <w:sz w:val="16"/>
              </w:rPr>
              <w:t>Bias (dB)</w:t>
            </w:r>
          </w:p>
        </w:tc>
        <w:tc>
          <w:tcPr>
            <w:tcW w:type="dxa" w:w="1568"/>
          </w:tcPr>
          <w:p>
            <w:pPr>
              <w:jc w:val="center"/>
            </w:pPr>
            <w:r>
              <w:rPr>
                <w:b/>
                <w:sz w:val="16"/>
              </w:rPr>
              <w:t>RMSE (dB)</w:t>
            </w:r>
          </w:p>
        </w:tc>
        <w:tc>
          <w:tcPr>
            <w:tcW w:type="dxa" w:w="1568"/>
          </w:tcPr>
          <w:p>
            <w:pPr>
              <w:jc w:val="center"/>
            </w:pPr>
            <w:r>
              <w:rPr>
                <w:b/>
                <w:sz w:val="16"/>
              </w:rPr>
              <w:t>MAE (dB)</w:t>
            </w:r>
          </w:p>
        </w:tc>
        <w:tc>
          <w:tcPr>
            <w:tcW w:type="dxa" w:w="1568"/>
          </w:tcPr>
          <w:p>
            <w:pPr>
              <w:jc w:val="center"/>
            </w:pPr>
            <w:r>
              <w:rPr>
                <w:b/>
                <w:sz w:val="16"/>
              </w:rPr>
              <w:t>R²</w:t>
            </w:r>
          </w:p>
        </w:tc>
      </w:tr>
      <w:tr>
        <w:tc>
          <w:tcPr>
            <w:tcW w:type="dxa" w:w="1568"/>
          </w:tcPr>
          <w:p>
            <w:r>
              <w:rPr>
                <w:sz w:val="16"/>
              </w:rPr>
              <w:t>Best ON</w:t>
            </w:r>
          </w:p>
        </w:tc>
        <w:tc>
          <w:tcPr>
            <w:tcW w:type="dxa" w:w="1568"/>
          </w:tcPr>
          <w:p>
            <w:r>
              <w:rPr>
                <w:sz w:val="16"/>
              </w:rPr>
              <w:t>1 023</w:t>
            </w:r>
          </w:p>
        </w:tc>
        <w:tc>
          <w:tcPr>
            <w:tcW w:type="dxa" w:w="1568"/>
          </w:tcPr>
          <w:p>
            <w:r>
              <w:rPr>
                <w:sz w:val="16"/>
              </w:rPr>
              <w:t>−1.71</w:t>
            </w:r>
          </w:p>
        </w:tc>
        <w:tc>
          <w:tcPr>
            <w:tcW w:type="dxa" w:w="1568"/>
          </w:tcPr>
          <w:p>
            <w:r>
              <w:rPr>
                <w:sz w:val="16"/>
              </w:rPr>
              <w:t>14.30</w:t>
            </w:r>
          </w:p>
        </w:tc>
        <w:tc>
          <w:tcPr>
            <w:tcW w:type="dxa" w:w="1568"/>
          </w:tcPr>
          <w:p>
            <w:r>
              <w:rPr>
                <w:sz w:val="16"/>
              </w:rPr>
              <w:t>11.12</w:t>
            </w:r>
          </w:p>
        </w:tc>
        <w:tc>
          <w:tcPr>
            <w:tcW w:type="dxa" w:w="1568"/>
          </w:tcPr>
          <w:p>
            <w:r>
              <w:rPr>
                <w:sz w:val="16"/>
              </w:rPr>
              <w:t>+0.006</w:t>
            </w:r>
          </w:p>
        </w:tc>
      </w:tr>
      <w:tr>
        <w:tc>
          <w:tcPr>
            <w:tcW w:type="dxa" w:w="1568"/>
          </w:tcPr>
          <w:p>
            <w:r>
              <w:rPr>
                <w:sz w:val="16"/>
              </w:rPr>
              <w:t>Incoh ON ★</w:t>
            </w:r>
          </w:p>
        </w:tc>
        <w:tc>
          <w:tcPr>
            <w:tcW w:type="dxa" w:w="1568"/>
          </w:tcPr>
          <w:p>
            <w:r>
              <w:rPr>
                <w:sz w:val="16"/>
              </w:rPr>
              <w:t>1 023</w:t>
            </w:r>
          </w:p>
        </w:tc>
        <w:tc>
          <w:tcPr>
            <w:tcW w:type="dxa" w:w="1568"/>
          </w:tcPr>
          <w:p>
            <w:r>
              <w:rPr>
                <w:sz w:val="16"/>
              </w:rPr>
              <w:t>−6.11</w:t>
            </w:r>
          </w:p>
        </w:tc>
        <w:tc>
          <w:tcPr>
            <w:tcW w:type="dxa" w:w="1568"/>
          </w:tcPr>
          <w:p>
            <w:r>
              <w:rPr>
                <w:sz w:val="16"/>
              </w:rPr>
              <w:t>13.46</w:t>
            </w:r>
          </w:p>
        </w:tc>
        <w:tc>
          <w:tcPr>
            <w:tcW w:type="dxa" w:w="1568"/>
          </w:tcPr>
          <w:p>
            <w:r>
              <w:rPr>
                <w:sz w:val="16"/>
              </w:rPr>
              <w:t>10.31</w:t>
            </w:r>
          </w:p>
        </w:tc>
        <w:tc>
          <w:tcPr>
            <w:tcW w:type="dxa" w:w="1568"/>
          </w:tcPr>
          <w:p>
            <w:r>
              <w:rPr>
                <w:sz w:val="16"/>
              </w:rPr>
              <w:t>+0.120</w:t>
            </w:r>
          </w:p>
        </w:tc>
      </w:tr>
      <w:tr>
        <w:tc>
          <w:tcPr>
            <w:tcW w:type="dxa" w:w="1568"/>
          </w:tcPr>
          <w:p>
            <w:r>
              <w:rPr>
                <w:sz w:val="16"/>
              </w:rPr>
              <w:t>Coh ON</w:t>
            </w:r>
          </w:p>
        </w:tc>
        <w:tc>
          <w:tcPr>
            <w:tcW w:type="dxa" w:w="1568"/>
          </w:tcPr>
          <w:p>
            <w:r>
              <w:rPr>
                <w:sz w:val="16"/>
              </w:rPr>
              <w:t>1 023</w:t>
            </w:r>
          </w:p>
        </w:tc>
        <w:tc>
          <w:tcPr>
            <w:tcW w:type="dxa" w:w="1568"/>
          </w:tcPr>
          <w:p>
            <w:r>
              <w:rPr>
                <w:sz w:val="16"/>
              </w:rPr>
              <w:t>−16.35</w:t>
            </w:r>
          </w:p>
        </w:tc>
        <w:tc>
          <w:tcPr>
            <w:tcW w:type="dxa" w:w="1568"/>
          </w:tcPr>
          <w:p>
            <w:r>
              <w:rPr>
                <w:sz w:val="16"/>
              </w:rPr>
              <w:t>21.35</w:t>
            </w:r>
          </w:p>
        </w:tc>
        <w:tc>
          <w:tcPr>
            <w:tcW w:type="dxa" w:w="1568"/>
          </w:tcPr>
          <w:p>
            <w:r>
              <w:rPr>
                <w:sz w:val="16"/>
              </w:rPr>
              <w:t>18.81</w:t>
            </w:r>
          </w:p>
        </w:tc>
        <w:tc>
          <w:tcPr>
            <w:tcW w:type="dxa" w:w="1568"/>
          </w:tcPr>
          <w:p>
            <w:r>
              <w:rPr>
                <w:sz w:val="16"/>
              </w:rPr>
              <w:t>−1.214</w:t>
            </w:r>
          </w:p>
        </w:tc>
      </w:tr>
      <w:tr>
        <w:tc>
          <w:tcPr>
            <w:tcW w:type="dxa" w:w="1568"/>
          </w:tcPr>
          <w:p>
            <w:r>
              <w:rPr>
                <w:sz w:val="16"/>
              </w:rPr>
              <w:t>Best OFF</w:t>
            </w:r>
          </w:p>
        </w:tc>
        <w:tc>
          <w:tcPr>
            <w:tcW w:type="dxa" w:w="1568"/>
          </w:tcPr>
          <w:p>
            <w:r>
              <w:rPr>
                <w:sz w:val="16"/>
              </w:rPr>
              <w:t>749</w:t>
            </w:r>
          </w:p>
        </w:tc>
        <w:tc>
          <w:tcPr>
            <w:tcW w:type="dxa" w:w="1568"/>
          </w:tcPr>
          <w:p>
            <w:r>
              <w:rPr>
                <w:sz w:val="16"/>
              </w:rPr>
              <w:t>+8.02</w:t>
            </w:r>
          </w:p>
        </w:tc>
        <w:tc>
          <w:tcPr>
            <w:tcW w:type="dxa" w:w="1568"/>
          </w:tcPr>
          <w:p>
            <w:r>
              <w:rPr>
                <w:sz w:val="16"/>
              </w:rPr>
              <w:t>28.76</w:t>
            </w:r>
          </w:p>
        </w:tc>
        <w:tc>
          <w:tcPr>
            <w:tcW w:type="dxa" w:w="1568"/>
          </w:tcPr>
          <w:p>
            <w:r>
              <w:rPr>
                <w:sz w:val="16"/>
              </w:rPr>
              <w:t>23.27</w:t>
            </w:r>
          </w:p>
        </w:tc>
        <w:tc>
          <w:tcPr>
            <w:tcW w:type="dxa" w:w="1568"/>
          </w:tcPr>
          <w:p>
            <w:r>
              <w:rPr>
                <w:sz w:val="16"/>
              </w:rPr>
              <w:t>−2.846</w:t>
            </w:r>
          </w:p>
        </w:tc>
      </w:tr>
      <w:tr>
        <w:tc>
          <w:tcPr>
            <w:tcW w:type="dxa" w:w="1568"/>
          </w:tcPr>
          <w:p>
            <w:r>
              <w:rPr>
                <w:sz w:val="16"/>
              </w:rPr>
              <w:t>Incoh OFF</w:t>
            </w:r>
          </w:p>
        </w:tc>
        <w:tc>
          <w:tcPr>
            <w:tcW w:type="dxa" w:w="1568"/>
          </w:tcPr>
          <w:p>
            <w:r>
              <w:rPr>
                <w:sz w:val="16"/>
              </w:rPr>
              <w:t>749</w:t>
            </w:r>
          </w:p>
        </w:tc>
        <w:tc>
          <w:tcPr>
            <w:tcW w:type="dxa" w:w="1568"/>
          </w:tcPr>
          <w:p>
            <w:r>
              <w:rPr>
                <w:sz w:val="16"/>
              </w:rPr>
              <w:t>+6.86</w:t>
            </w:r>
          </w:p>
        </w:tc>
        <w:tc>
          <w:tcPr>
            <w:tcW w:type="dxa" w:w="1568"/>
          </w:tcPr>
          <w:p>
            <w:r>
              <w:rPr>
                <w:sz w:val="16"/>
              </w:rPr>
              <w:t>28.11</w:t>
            </w:r>
          </w:p>
        </w:tc>
        <w:tc>
          <w:tcPr>
            <w:tcW w:type="dxa" w:w="1568"/>
          </w:tcPr>
          <w:p>
            <w:r>
              <w:rPr>
                <w:sz w:val="16"/>
              </w:rPr>
              <w:t>22.47</w:t>
            </w:r>
          </w:p>
        </w:tc>
        <w:tc>
          <w:tcPr>
            <w:tcW w:type="dxa" w:w="1568"/>
          </w:tcPr>
          <w:p>
            <w:r>
              <w:rPr>
                <w:sz w:val="16"/>
              </w:rPr>
              <w:t>−2.676</w:t>
            </w:r>
          </w:p>
        </w:tc>
      </w:tr>
      <w:tr>
        <w:tc>
          <w:tcPr>
            <w:tcW w:type="dxa" w:w="1568"/>
          </w:tcPr>
          <w:p>
            <w:r>
              <w:rPr>
                <w:sz w:val="16"/>
              </w:rPr>
              <w:t>FSPL ref</w:t>
            </w:r>
          </w:p>
        </w:tc>
        <w:tc>
          <w:tcPr>
            <w:tcW w:type="dxa" w:w="1568"/>
          </w:tcPr>
          <w:p>
            <w:r>
              <w:rPr>
                <w:sz w:val="16"/>
              </w:rPr>
              <w:t>1 200</w:t>
            </w:r>
          </w:p>
        </w:tc>
        <w:tc>
          <w:tcPr>
            <w:tcW w:type="dxa" w:w="1568"/>
          </w:tcPr>
          <w:p>
            <w:r>
              <w:rPr>
                <w:sz w:val="16"/>
              </w:rPr>
              <w:t>−35.69</w:t>
            </w:r>
          </w:p>
        </w:tc>
        <w:tc>
          <w:tcPr>
            <w:tcW w:type="dxa" w:w="1568"/>
          </w:tcPr>
          <w:p>
            <w:r>
              <w:rPr>
                <w:sz w:val="16"/>
              </w:rPr>
              <w:t>36.78</w:t>
            </w:r>
          </w:p>
        </w:tc>
        <w:tc>
          <w:tcPr>
            <w:tcW w:type="dxa" w:w="1568"/>
          </w:tcPr>
          <w:p>
            <w:r>
              <w:rPr>
                <w:sz w:val="16"/>
              </w:rPr>
              <w:t>35.69</w:t>
            </w:r>
          </w:p>
        </w:tc>
        <w:tc>
          <w:tcPr>
            <w:tcW w:type="dxa" w:w="1568"/>
          </w:tcPr>
          <w:p>
            <w:r>
              <w:rPr>
                <w:sz w:val="16"/>
              </w:rPr>
              <w:t>−4.812</w:t>
            </w:r>
          </w:p>
        </w:tc>
      </w:tr>
    </w:tbl>
    <w:p>
      <w:r>
        <w:rPr>
          <w:sz w:val="20"/>
        </w:rPr>
        <w:br/>
        <w:t>★ Best: Incoh ON — RMSE = 13.46 dB, R² = +0.120. The positive R² confirms DEM terrain explains ~12% of path loss variance. FSPL (R² = −4.812) confirms distance alone cannot explain path loss in hilly urban terrain. The −6.11 dB bias indicates slight overestimation of path loss — most likely due to terrain over-shielding at long range and finite ray budget.</w:t>
      </w:r>
    </w:p>
    <w:p>
      <w:pPr>
        <w:jc w:val="center"/>
      </w:pPr>
      <w:r>
        <w:drawing>
          <wp:inline xmlns:a="http://schemas.openxmlformats.org/drawingml/2006/main" xmlns:pic="http://schemas.openxmlformats.org/drawingml/2006/picture">
            <wp:extent cx="5486400" cy="1953411"/>
            <wp:docPr id="1" name="Picture 1"/>
            <wp:cNvGraphicFramePr>
              <a:graphicFrameLocks noChangeAspect="1"/>
            </wp:cNvGraphicFramePr>
            <a:graphic>
              <a:graphicData uri="http://schemas.openxmlformats.org/drawingml/2006/picture">
                <pic:pic>
                  <pic:nvPicPr>
                    <pic:cNvPr id="0" name="dem_chart_overall_metrics.png"/>
                    <pic:cNvPicPr/>
                  </pic:nvPicPr>
                  <pic:blipFill>
                    <a:blip r:embed="rId9"/>
                    <a:stretch>
                      <a:fillRect/>
                    </a:stretch>
                  </pic:blipFill>
                  <pic:spPr>
                    <a:xfrm>
                      <a:off x="0" y="0"/>
                      <a:ext cx="5486400" cy="1953411"/>
                    </a:xfrm>
                    <a:prstGeom prst="rect"/>
                  </pic:spPr>
                </pic:pic>
              </a:graphicData>
            </a:graphic>
          </wp:inline>
        </w:drawing>
      </w:r>
    </w:p>
    <w:p>
      <w:pPr>
        <w:jc w:val="center"/>
      </w:pPr>
      <w:r>
        <w:rPr>
          <w:i/>
          <w:sz w:val="18"/>
        </w:rPr>
        <w:t>Figure 1 — Overall accuracy metrics: RMSE, Bias, R² for all methods</w:t>
      </w:r>
    </w:p>
    <w:p>
      <w:pPr>
        <w:pStyle w:val="Heading2"/>
        <w:jc w:val="left"/>
      </w:pPr>
      <w:r>
        <w:t>5.2 Per-Band RMSE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16"/>
              </w:rPr>
              <w:t>Distance band</w:t>
            </w:r>
          </w:p>
        </w:tc>
        <w:tc>
          <w:tcPr>
            <w:tcW w:type="dxa" w:w="1881"/>
          </w:tcPr>
          <w:p>
            <w:pPr>
              <w:jc w:val="center"/>
            </w:pPr>
            <w:r>
              <w:rPr>
                <w:b/>
                <w:sz w:val="16"/>
              </w:rPr>
              <w:t>Best ON</w:t>
            </w:r>
          </w:p>
        </w:tc>
        <w:tc>
          <w:tcPr>
            <w:tcW w:type="dxa" w:w="1881"/>
          </w:tcPr>
          <w:p>
            <w:pPr>
              <w:jc w:val="center"/>
            </w:pPr>
            <w:r>
              <w:rPr>
                <w:b/>
                <w:sz w:val="16"/>
              </w:rPr>
              <w:t>Incoh ON ★</w:t>
            </w:r>
          </w:p>
        </w:tc>
        <w:tc>
          <w:tcPr>
            <w:tcW w:type="dxa" w:w="1881"/>
          </w:tcPr>
          <w:p>
            <w:pPr>
              <w:jc w:val="center"/>
            </w:pPr>
            <w:r>
              <w:rPr>
                <w:b/>
                <w:sz w:val="16"/>
              </w:rPr>
              <w:t>Coh ON</w:t>
            </w:r>
          </w:p>
        </w:tc>
        <w:tc>
          <w:tcPr>
            <w:tcW w:type="dxa" w:w="1881"/>
          </w:tcPr>
          <w:p>
            <w:pPr>
              <w:jc w:val="center"/>
            </w:pPr>
            <w:r>
              <w:rPr>
                <w:b/>
                <w:sz w:val="16"/>
              </w:rPr>
              <w:t>FSPL ref</w:t>
            </w:r>
          </w:p>
        </w:tc>
      </w:tr>
      <w:tr>
        <w:tc>
          <w:tcPr>
            <w:tcW w:type="dxa" w:w="1881"/>
          </w:tcPr>
          <w:p>
            <w:r>
              <w:rPr>
                <w:sz w:val="16"/>
              </w:rPr>
              <w:t>0 – 300 m</w:t>
            </w:r>
          </w:p>
        </w:tc>
        <w:tc>
          <w:tcPr>
            <w:tcW w:type="dxa" w:w="1881"/>
          </w:tcPr>
          <w:p>
            <w:r>
              <w:rPr>
                <w:sz w:val="16"/>
              </w:rPr>
              <w:t>8.35</w:t>
            </w:r>
          </w:p>
        </w:tc>
        <w:tc>
          <w:tcPr>
            <w:tcW w:type="dxa" w:w="1881"/>
          </w:tcPr>
          <w:p>
            <w:r>
              <w:rPr>
                <w:sz w:val="16"/>
              </w:rPr>
              <w:t>8.59</w:t>
            </w:r>
          </w:p>
        </w:tc>
        <w:tc>
          <w:tcPr>
            <w:tcW w:type="dxa" w:w="1881"/>
          </w:tcPr>
          <w:p>
            <w:r>
              <w:rPr>
                <w:sz w:val="16"/>
              </w:rPr>
              <w:t>21.59</w:t>
            </w:r>
          </w:p>
        </w:tc>
        <w:tc>
          <w:tcPr>
            <w:tcW w:type="dxa" w:w="1881"/>
          </w:tcPr>
          <w:p>
            <w:r>
              <w:rPr>
                <w:sz w:val="16"/>
              </w:rPr>
              <w:t>7.20</w:t>
            </w:r>
          </w:p>
        </w:tc>
      </w:tr>
      <w:tr>
        <w:tc>
          <w:tcPr>
            <w:tcW w:type="dxa" w:w="1881"/>
          </w:tcPr>
          <w:p>
            <w:r>
              <w:rPr>
                <w:sz w:val="16"/>
              </w:rPr>
              <w:t>300 – 700 m</w:t>
            </w:r>
          </w:p>
        </w:tc>
        <w:tc>
          <w:tcPr>
            <w:tcW w:type="dxa" w:w="1881"/>
          </w:tcPr>
          <w:p>
            <w:r>
              <w:rPr>
                <w:sz w:val="16"/>
              </w:rPr>
              <w:t>10.73</w:t>
            </w:r>
          </w:p>
        </w:tc>
        <w:tc>
          <w:tcPr>
            <w:tcW w:type="dxa" w:w="1881"/>
          </w:tcPr>
          <w:p>
            <w:r>
              <w:rPr>
                <w:sz w:val="16"/>
              </w:rPr>
              <w:t>10.49 ★</w:t>
            </w:r>
          </w:p>
        </w:tc>
        <w:tc>
          <w:tcPr>
            <w:tcW w:type="dxa" w:w="1881"/>
          </w:tcPr>
          <w:p>
            <w:r>
              <w:rPr>
                <w:sz w:val="16"/>
              </w:rPr>
              <w:t>22.82</w:t>
            </w:r>
          </w:p>
        </w:tc>
        <w:tc>
          <w:tcPr>
            <w:tcW w:type="dxa" w:w="1881"/>
          </w:tcPr>
          <w:p>
            <w:r>
              <w:rPr>
                <w:sz w:val="16"/>
              </w:rPr>
              <w:t>19.96</w:t>
            </w:r>
          </w:p>
        </w:tc>
      </w:tr>
      <w:tr>
        <w:tc>
          <w:tcPr>
            <w:tcW w:type="dxa" w:w="1881"/>
          </w:tcPr>
          <w:p>
            <w:r>
              <w:rPr>
                <w:sz w:val="16"/>
              </w:rPr>
              <w:t>700 – 1 200 m</w:t>
            </w:r>
          </w:p>
        </w:tc>
        <w:tc>
          <w:tcPr>
            <w:tcW w:type="dxa" w:w="1881"/>
          </w:tcPr>
          <w:p>
            <w:r>
              <w:rPr>
                <w:sz w:val="16"/>
              </w:rPr>
              <w:t>16.38</w:t>
            </w:r>
          </w:p>
        </w:tc>
        <w:tc>
          <w:tcPr>
            <w:tcW w:type="dxa" w:w="1881"/>
          </w:tcPr>
          <w:p>
            <w:r>
              <w:rPr>
                <w:sz w:val="16"/>
              </w:rPr>
              <w:t>13.14 ★</w:t>
            </w:r>
          </w:p>
        </w:tc>
        <w:tc>
          <w:tcPr>
            <w:tcW w:type="dxa" w:w="1881"/>
          </w:tcPr>
          <w:p>
            <w:r>
              <w:rPr>
                <w:sz w:val="16"/>
              </w:rPr>
              <w:t>14.75</w:t>
            </w:r>
          </w:p>
        </w:tc>
        <w:tc>
          <w:tcPr>
            <w:tcW w:type="dxa" w:w="1881"/>
          </w:tcPr>
          <w:p>
            <w:r>
              <w:rPr>
                <w:sz w:val="16"/>
              </w:rPr>
              <w:t>34.69</w:t>
            </w:r>
          </w:p>
        </w:tc>
      </w:tr>
      <w:tr>
        <w:tc>
          <w:tcPr>
            <w:tcW w:type="dxa" w:w="1881"/>
          </w:tcPr>
          <w:p>
            <w:r>
              <w:rPr>
                <w:sz w:val="16"/>
              </w:rPr>
              <w:t>1 200 – 2 000 m</w:t>
            </w:r>
          </w:p>
        </w:tc>
        <w:tc>
          <w:tcPr>
            <w:tcW w:type="dxa" w:w="1881"/>
          </w:tcPr>
          <w:p>
            <w:r>
              <w:rPr>
                <w:sz w:val="16"/>
              </w:rPr>
              <w:t>18.49</w:t>
            </w:r>
          </w:p>
        </w:tc>
        <w:tc>
          <w:tcPr>
            <w:tcW w:type="dxa" w:w="1881"/>
          </w:tcPr>
          <w:p>
            <w:r>
              <w:rPr>
                <w:sz w:val="16"/>
              </w:rPr>
              <w:t>18.05 ★</w:t>
            </w:r>
          </w:p>
        </w:tc>
        <w:tc>
          <w:tcPr>
            <w:tcW w:type="dxa" w:w="1881"/>
          </w:tcPr>
          <w:p>
            <w:r>
              <w:rPr>
                <w:sz w:val="16"/>
              </w:rPr>
              <w:t>23.61</w:t>
            </w:r>
          </w:p>
        </w:tc>
        <w:tc>
          <w:tcPr>
            <w:tcW w:type="dxa" w:w="1881"/>
          </w:tcPr>
          <w:p>
            <w:r>
              <w:rPr>
                <w:sz w:val="16"/>
              </w:rPr>
              <w:t>31.26</w:t>
            </w:r>
          </w:p>
        </w:tc>
      </w:tr>
      <w:tr>
        <w:tc>
          <w:tcPr>
            <w:tcW w:type="dxa" w:w="1881"/>
          </w:tcPr>
          <w:p>
            <w:r>
              <w:rPr>
                <w:sz w:val="16"/>
              </w:rPr>
              <w:t>2 000 – 3 000 m</w:t>
            </w:r>
          </w:p>
        </w:tc>
        <w:tc>
          <w:tcPr>
            <w:tcW w:type="dxa" w:w="1881"/>
          </w:tcPr>
          <w:p>
            <w:r>
              <w:rPr>
                <w:sz w:val="16"/>
              </w:rPr>
              <w:t>16.41 ★</w:t>
            </w:r>
          </w:p>
        </w:tc>
        <w:tc>
          <w:tcPr>
            <w:tcW w:type="dxa" w:w="1881"/>
          </w:tcPr>
          <w:p>
            <w:r>
              <w:rPr>
                <w:sz w:val="16"/>
              </w:rPr>
              <w:t>17.50</w:t>
            </w:r>
          </w:p>
        </w:tc>
        <w:tc>
          <w:tcPr>
            <w:tcW w:type="dxa" w:w="1881"/>
          </w:tcPr>
          <w:p>
            <w:r>
              <w:rPr>
                <w:sz w:val="16"/>
              </w:rPr>
              <w:t>29.91</w:t>
            </w:r>
          </w:p>
        </w:tc>
        <w:tc>
          <w:tcPr>
            <w:tcW w:type="dxa" w:w="1881"/>
          </w:tcPr>
          <w:p>
            <w:r>
              <w:rPr>
                <w:sz w:val="16"/>
              </w:rPr>
              <w:t>36.10</w:t>
            </w:r>
          </w:p>
        </w:tc>
      </w:tr>
      <w:tr>
        <w:tc>
          <w:tcPr>
            <w:tcW w:type="dxa" w:w="1881"/>
          </w:tcPr>
          <w:p>
            <w:r>
              <w:rPr>
                <w:sz w:val="16"/>
              </w:rPr>
              <w:t>3 000 – 9 999 m</w:t>
            </w:r>
          </w:p>
        </w:tc>
        <w:tc>
          <w:tcPr>
            <w:tcW w:type="dxa" w:w="1881"/>
          </w:tcPr>
          <w:p>
            <w:r>
              <w:rPr>
                <w:sz w:val="16"/>
              </w:rPr>
              <w:t>11.51</w:t>
            </w:r>
          </w:p>
        </w:tc>
        <w:tc>
          <w:tcPr>
            <w:tcW w:type="dxa" w:w="1881"/>
          </w:tcPr>
          <w:p>
            <w:r>
              <w:rPr>
                <w:sz w:val="16"/>
              </w:rPr>
              <w:t>9.94 ★</w:t>
            </w:r>
          </w:p>
        </w:tc>
        <w:tc>
          <w:tcPr>
            <w:tcW w:type="dxa" w:w="1881"/>
          </w:tcPr>
          <w:p>
            <w:r>
              <w:rPr>
                <w:sz w:val="16"/>
              </w:rPr>
              <w:t>17.78</w:t>
            </w:r>
          </w:p>
        </w:tc>
        <w:tc>
          <w:tcPr>
            <w:tcW w:type="dxa" w:w="1881"/>
          </w:tcPr>
          <w:p>
            <w:r>
              <w:rPr>
                <w:sz w:val="16"/>
              </w:rPr>
              <w:t>39.90</w:t>
            </w:r>
          </w:p>
        </w:tc>
      </w:tr>
    </w:tbl>
    <w:p>
      <w:r>
        <w:rPr>
          <w:sz w:val="20"/>
        </w:rPr>
        <w:br/>
        <w:t>Incoh ON outperforms FSPL at every band beyond 300 m. The advantage reaches 30 dB at 3+ km where terrain diffraction models long-range paths that distance-only models cannot capture.</w:t>
      </w:r>
    </w:p>
    <w:p>
      <w:pPr>
        <w:jc w:val="center"/>
      </w:pPr>
      <w:r>
        <w:drawing>
          <wp:inline xmlns:a="http://schemas.openxmlformats.org/drawingml/2006/main" xmlns:pic="http://schemas.openxmlformats.org/drawingml/2006/picture">
            <wp:extent cx="5486400" cy="2702533"/>
            <wp:docPr id="2" name="Picture 2"/>
            <wp:cNvGraphicFramePr>
              <a:graphicFrameLocks noChangeAspect="1"/>
            </wp:cNvGraphicFramePr>
            <a:graphic>
              <a:graphicData uri="http://schemas.openxmlformats.org/drawingml/2006/picture">
                <pic:pic>
                  <pic:nvPicPr>
                    <pic:cNvPr id="0" name="dem_chart_perband_rmse.png"/>
                    <pic:cNvPicPr/>
                  </pic:nvPicPr>
                  <pic:blipFill>
                    <a:blip r:embed="rId10"/>
                    <a:stretch>
                      <a:fillRect/>
                    </a:stretch>
                  </pic:blipFill>
                  <pic:spPr>
                    <a:xfrm>
                      <a:off x="0" y="0"/>
                      <a:ext cx="5486400" cy="2702533"/>
                    </a:xfrm>
                    <a:prstGeom prst="rect"/>
                  </pic:spPr>
                </pic:pic>
              </a:graphicData>
            </a:graphic>
          </wp:inline>
        </w:drawing>
      </w:r>
    </w:p>
    <w:p>
      <w:pPr>
        <w:jc w:val="center"/>
      </w:pPr>
      <w:r>
        <w:rPr>
          <w:i/>
          <w:sz w:val="18"/>
        </w:rPr>
        <w:t>Figure 2 — Per-band RMSE comparison across all methods</w:t>
      </w:r>
    </w:p>
    <w:p>
      <w:pPr>
        <w:pStyle w:val="Heading1"/>
        <w:jc w:val="left"/>
      </w:pPr>
      <w:r>
        <w:t>6. Ray Propagation Analysis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6"/>
              </w:rPr>
              <w:t>Ray type</w:t>
            </w:r>
          </w:p>
        </w:tc>
        <w:tc>
          <w:tcPr>
            <w:tcW w:type="dxa" w:w="4703"/>
          </w:tcPr>
          <w:p>
            <w:pPr>
              <w:jc w:val="center"/>
            </w:pPr>
            <w:r>
              <w:rPr>
                <w:b/>
                <w:sz w:val="16"/>
              </w:rPr>
              <w:t>Percentage</w:t>
            </w:r>
          </w:p>
        </w:tc>
      </w:tr>
      <w:tr>
        <w:tc>
          <w:tcPr>
            <w:tcW w:type="dxa" w:w="4703"/>
          </w:tcPr>
          <w:p>
            <w:r>
              <w:rPr>
                <w:sz w:val="16"/>
              </w:rPr>
              <w:t>Diffraction</w:t>
            </w:r>
          </w:p>
        </w:tc>
        <w:tc>
          <w:tcPr>
            <w:tcW w:type="dxa" w:w="4703"/>
          </w:tcPr>
          <w:p>
            <w:r>
              <w:rPr>
                <w:sz w:val="16"/>
              </w:rPr>
              <w:t>54.4%</w:t>
            </w:r>
          </w:p>
        </w:tc>
      </w:tr>
      <w:tr>
        <w:tc>
          <w:tcPr>
            <w:tcW w:type="dxa" w:w="4703"/>
          </w:tcPr>
          <w:p>
            <w:r>
              <w:rPr>
                <w:sz w:val="16"/>
              </w:rPr>
              <w:t>Multi-reflection</w:t>
            </w:r>
          </w:p>
        </w:tc>
        <w:tc>
          <w:tcPr>
            <w:tcW w:type="dxa" w:w="4703"/>
          </w:tcPr>
          <w:p>
            <w:r>
              <w:rPr>
                <w:sz w:val="16"/>
              </w:rPr>
              <w:t>43.6%</w:t>
            </w:r>
          </w:p>
        </w:tc>
      </w:tr>
      <w:tr>
        <w:tc>
          <w:tcPr>
            <w:tcW w:type="dxa" w:w="4703"/>
          </w:tcPr>
          <w:p>
            <w:r>
              <w:rPr>
                <w:sz w:val="16"/>
              </w:rPr>
              <w:t>Reflection (single)</w:t>
            </w:r>
          </w:p>
        </w:tc>
        <w:tc>
          <w:tcPr>
            <w:tcW w:type="dxa" w:w="4703"/>
          </w:tcPr>
          <w:p>
            <w:r>
              <w:rPr>
                <w:sz w:val="16"/>
              </w:rPr>
              <w:t>1.1%</w:t>
            </w:r>
          </w:p>
        </w:tc>
      </w:tr>
      <w:tr>
        <w:tc>
          <w:tcPr>
            <w:tcW w:type="dxa" w:w="4703"/>
          </w:tcPr>
          <w:p>
            <w:r>
              <w:rPr>
                <w:sz w:val="16"/>
              </w:rPr>
              <w:t>Line-of-Sight</w:t>
            </w:r>
          </w:p>
        </w:tc>
        <w:tc>
          <w:tcPr>
            <w:tcW w:type="dxa" w:w="4703"/>
          </w:tcPr>
          <w:p>
            <w:r>
              <w:rPr>
                <w:sz w:val="16"/>
              </w:rPr>
              <w:t>0.9%</w:t>
            </w:r>
          </w:p>
        </w:tc>
      </w:tr>
    </w:tbl>
    <w:p>
      <w:r>
        <w:rPr>
          <w:sz w:val="20"/>
        </w:rPr>
        <w:br/>
        <w:t>98% NLOS (diffraction + multi-reflection). Compared to flat terrain (72% diffraction, 24% multi-reflection), the DEM terrain increases multi-reflection from 24% to 44% — real elevation creates extra specular bounce paths between terrain slopes and building facades.</w:t>
      </w:r>
    </w:p>
    <w:p>
      <w:pPr>
        <w:jc w:val="center"/>
      </w:pPr>
      <w:r>
        <w:drawing>
          <wp:inline xmlns:a="http://schemas.openxmlformats.org/drawingml/2006/main" xmlns:pic="http://schemas.openxmlformats.org/drawingml/2006/picture">
            <wp:extent cx="5486400" cy="2376050"/>
            <wp:docPr id="3" name="Picture 3"/>
            <wp:cNvGraphicFramePr>
              <a:graphicFrameLocks noChangeAspect="1"/>
            </wp:cNvGraphicFramePr>
            <a:graphic>
              <a:graphicData uri="http://schemas.openxmlformats.org/drawingml/2006/picture">
                <pic:pic>
                  <pic:nvPicPr>
                    <pic:cNvPr id="0" name="dem_chart_ray_classification.png"/>
                    <pic:cNvPicPr/>
                  </pic:nvPicPr>
                  <pic:blipFill>
                    <a:blip r:embed="rId11"/>
                    <a:stretch>
                      <a:fillRect/>
                    </a:stretch>
                  </pic:blipFill>
                  <pic:spPr>
                    <a:xfrm>
                      <a:off x="0" y="0"/>
                      <a:ext cx="5486400" cy="2376050"/>
                    </a:xfrm>
                    <a:prstGeom prst="rect"/>
                  </pic:spPr>
                </pic:pic>
              </a:graphicData>
            </a:graphic>
          </wp:inline>
        </w:drawing>
      </w:r>
    </w:p>
    <w:p>
      <w:pPr>
        <w:jc w:val="center"/>
      </w:pPr>
      <w:r>
        <w:rPr>
          <w:i/>
          <w:sz w:val="18"/>
        </w:rPr>
        <w:t>Figure 3 — Ray classification: overall and per distance band</w:t>
      </w:r>
    </w:p>
    <w:p>
      <w:pPr>
        <w:pStyle w:val="Heading1"/>
        <w:jc w:val="left"/>
      </w:pPr>
      <w:r>
        <w:t>7. Cumulative Distance Evaluation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sz w:val="16"/>
              </w:rPr>
              <w:t>Threshold</w:t>
            </w:r>
          </w:p>
        </w:tc>
        <w:tc>
          <w:tcPr>
            <w:tcW w:type="dxa" w:w="1568"/>
          </w:tcPr>
          <w:p>
            <w:pPr>
              <w:jc w:val="center"/>
            </w:pPr>
            <w:r>
              <w:rPr>
                <w:b/>
                <w:sz w:val="16"/>
              </w:rPr>
              <w:t>N</w:t>
            </w:r>
          </w:p>
        </w:tc>
        <w:tc>
          <w:tcPr>
            <w:tcW w:type="dxa" w:w="1568"/>
          </w:tcPr>
          <w:p>
            <w:pPr>
              <w:jc w:val="center"/>
            </w:pPr>
            <w:r>
              <w:rPr>
                <w:b/>
                <w:sz w:val="16"/>
              </w:rPr>
              <w:t>Bias (dB)</w:t>
            </w:r>
          </w:p>
        </w:tc>
        <w:tc>
          <w:tcPr>
            <w:tcW w:type="dxa" w:w="1568"/>
          </w:tcPr>
          <w:p>
            <w:pPr>
              <w:jc w:val="center"/>
            </w:pPr>
            <w:r>
              <w:rPr>
                <w:b/>
                <w:sz w:val="16"/>
              </w:rPr>
              <w:t>RMSE (dB)</w:t>
            </w:r>
          </w:p>
        </w:tc>
        <w:tc>
          <w:tcPr>
            <w:tcW w:type="dxa" w:w="1568"/>
          </w:tcPr>
          <w:p>
            <w:pPr>
              <w:jc w:val="center"/>
            </w:pPr>
            <w:r>
              <w:rPr>
                <w:b/>
                <w:sz w:val="16"/>
              </w:rPr>
              <w:t>R²</w:t>
            </w:r>
          </w:p>
        </w:tc>
        <w:tc>
          <w:tcPr>
            <w:tcW w:type="dxa" w:w="1568"/>
          </w:tcPr>
          <w:p>
            <w:pPr>
              <w:jc w:val="center"/>
            </w:pPr>
            <w:r>
              <w:rPr>
                <w:b/>
                <w:sz w:val="16"/>
              </w:rPr>
              <w:t>Avg rays ON</w:t>
            </w:r>
          </w:p>
        </w:tc>
      </w:tr>
      <w:tr>
        <w:tc>
          <w:tcPr>
            <w:tcW w:type="dxa" w:w="1568"/>
          </w:tcPr>
          <w:p>
            <w:r>
              <w:rPr>
                <w:sz w:val="16"/>
              </w:rPr>
              <w:t>0 – 300 m</w:t>
            </w:r>
          </w:p>
        </w:tc>
        <w:tc>
          <w:tcPr>
            <w:tcW w:type="dxa" w:w="1568"/>
          </w:tcPr>
          <w:p>
            <w:r>
              <w:rPr>
                <w:sz w:val="16"/>
              </w:rPr>
              <w:t>26</w:t>
            </w:r>
          </w:p>
        </w:tc>
        <w:tc>
          <w:tcPr>
            <w:tcW w:type="dxa" w:w="1568"/>
          </w:tcPr>
          <w:p>
            <w:r>
              <w:rPr>
                <w:sz w:val="16"/>
              </w:rPr>
              <w:t>−6.9</w:t>
            </w:r>
          </w:p>
        </w:tc>
        <w:tc>
          <w:tcPr>
            <w:tcW w:type="dxa" w:w="1568"/>
          </w:tcPr>
          <w:p>
            <w:r>
              <w:rPr>
                <w:sz w:val="16"/>
              </w:rPr>
              <w:t>8.4</w:t>
            </w:r>
          </w:p>
        </w:tc>
        <w:tc>
          <w:tcPr>
            <w:tcW w:type="dxa" w:w="1568"/>
          </w:tcPr>
          <w:p>
            <w:r>
              <w:rPr>
                <w:sz w:val="16"/>
              </w:rPr>
              <w:t>−1.00</w:t>
            </w:r>
          </w:p>
        </w:tc>
        <w:tc>
          <w:tcPr>
            <w:tcW w:type="dxa" w:w="1568"/>
          </w:tcPr>
          <w:p>
            <w:r>
              <w:rPr>
                <w:sz w:val="16"/>
              </w:rPr>
              <w:t>85 502</w:t>
            </w:r>
          </w:p>
        </w:tc>
      </w:tr>
      <w:tr>
        <w:tc>
          <w:tcPr>
            <w:tcW w:type="dxa" w:w="1568"/>
          </w:tcPr>
          <w:p>
            <w:r>
              <w:rPr>
                <w:sz w:val="16"/>
              </w:rPr>
              <w:t>0 – 500 m</w:t>
            </w:r>
          </w:p>
        </w:tc>
        <w:tc>
          <w:tcPr>
            <w:tcW w:type="dxa" w:w="1568"/>
          </w:tcPr>
          <w:p>
            <w:r>
              <w:rPr>
                <w:sz w:val="16"/>
              </w:rPr>
              <w:t>44</w:t>
            </w:r>
          </w:p>
        </w:tc>
        <w:tc>
          <w:tcPr>
            <w:tcW w:type="dxa" w:w="1568"/>
          </w:tcPr>
          <w:p>
            <w:r>
              <w:rPr>
                <w:sz w:val="16"/>
              </w:rPr>
              <w:t>−7.9</w:t>
            </w:r>
          </w:p>
        </w:tc>
        <w:tc>
          <w:tcPr>
            <w:tcW w:type="dxa" w:w="1568"/>
          </w:tcPr>
          <w:p>
            <w:r>
              <w:rPr>
                <w:sz w:val="16"/>
              </w:rPr>
              <w:t>9.8</w:t>
            </w:r>
          </w:p>
        </w:tc>
        <w:tc>
          <w:tcPr>
            <w:tcW w:type="dxa" w:w="1568"/>
          </w:tcPr>
          <w:p>
            <w:r>
              <w:rPr>
                <w:sz w:val="16"/>
              </w:rPr>
              <w:t>+0.10</w:t>
            </w:r>
          </w:p>
        </w:tc>
        <w:tc>
          <w:tcPr>
            <w:tcW w:type="dxa" w:w="1568"/>
          </w:tcPr>
          <w:p>
            <w:r>
              <w:rPr>
                <w:sz w:val="16"/>
              </w:rPr>
              <w:t>70 414</w:t>
            </w:r>
          </w:p>
        </w:tc>
      </w:tr>
      <w:tr>
        <w:tc>
          <w:tcPr>
            <w:tcW w:type="dxa" w:w="1568"/>
          </w:tcPr>
          <w:p>
            <w:r>
              <w:rPr>
                <w:sz w:val="16"/>
              </w:rPr>
              <w:t>0 – 750 m</w:t>
            </w:r>
          </w:p>
        </w:tc>
        <w:tc>
          <w:tcPr>
            <w:tcW w:type="dxa" w:w="1568"/>
          </w:tcPr>
          <w:p>
            <w:r>
              <w:rPr>
                <w:sz w:val="16"/>
              </w:rPr>
              <w:t>67</w:t>
            </w:r>
          </w:p>
        </w:tc>
        <w:tc>
          <w:tcPr>
            <w:tcW w:type="dxa" w:w="1568"/>
          </w:tcPr>
          <w:p>
            <w:r>
              <w:rPr>
                <w:sz w:val="16"/>
              </w:rPr>
              <w:t>−4.1</w:t>
            </w:r>
          </w:p>
        </w:tc>
        <w:tc>
          <w:tcPr>
            <w:tcW w:type="dxa" w:w="1568"/>
          </w:tcPr>
          <w:p>
            <w:r>
              <w:rPr>
                <w:sz w:val="16"/>
              </w:rPr>
              <w:t>9.1</w:t>
            </w:r>
          </w:p>
        </w:tc>
        <w:tc>
          <w:tcPr>
            <w:tcW w:type="dxa" w:w="1568"/>
          </w:tcPr>
          <w:p>
            <w:r>
              <w:rPr>
                <w:sz w:val="16"/>
              </w:rPr>
              <w:t>+0.63</w:t>
            </w:r>
          </w:p>
        </w:tc>
        <w:tc>
          <w:tcPr>
            <w:tcW w:type="dxa" w:w="1568"/>
          </w:tcPr>
          <w:p>
            <w:r>
              <w:rPr>
                <w:sz w:val="16"/>
              </w:rPr>
              <w:t>47 719</w:t>
            </w:r>
          </w:p>
        </w:tc>
      </w:tr>
      <w:tr>
        <w:tc>
          <w:tcPr>
            <w:tcW w:type="dxa" w:w="1568"/>
          </w:tcPr>
          <w:p>
            <w:r>
              <w:rPr>
                <w:sz w:val="16"/>
              </w:rPr>
              <w:t>0 – 1 000 m ★</w:t>
            </w:r>
          </w:p>
        </w:tc>
        <w:tc>
          <w:tcPr>
            <w:tcW w:type="dxa" w:w="1568"/>
          </w:tcPr>
          <w:p>
            <w:r>
              <w:rPr>
                <w:sz w:val="16"/>
              </w:rPr>
              <w:t>87</w:t>
            </w:r>
          </w:p>
        </w:tc>
        <w:tc>
          <w:tcPr>
            <w:tcW w:type="dxa" w:w="1568"/>
          </w:tcPr>
          <w:p>
            <w:r>
              <w:rPr>
                <w:sz w:val="16"/>
              </w:rPr>
              <w:t>−2.6</w:t>
            </w:r>
          </w:p>
        </w:tc>
        <w:tc>
          <w:tcPr>
            <w:tcW w:type="dxa" w:w="1568"/>
          </w:tcPr>
          <w:p>
            <w:r>
              <w:rPr>
                <w:sz w:val="16"/>
              </w:rPr>
              <w:t>8.8</w:t>
            </w:r>
          </w:p>
        </w:tc>
        <w:tc>
          <w:tcPr>
            <w:tcW w:type="dxa" w:w="1568"/>
          </w:tcPr>
          <w:p>
            <w:r>
              <w:rPr>
                <w:sz w:val="16"/>
              </w:rPr>
              <w:t>+0.71</w:t>
            </w:r>
          </w:p>
        </w:tc>
        <w:tc>
          <w:tcPr>
            <w:tcW w:type="dxa" w:w="1568"/>
          </w:tcPr>
          <w:p>
            <w:r>
              <w:rPr>
                <w:sz w:val="16"/>
              </w:rPr>
              <w:t>37 320</w:t>
            </w:r>
          </w:p>
        </w:tc>
      </w:tr>
      <w:tr>
        <w:tc>
          <w:tcPr>
            <w:tcW w:type="dxa" w:w="1568"/>
          </w:tcPr>
          <w:p>
            <w:r>
              <w:rPr>
                <w:sz w:val="16"/>
              </w:rPr>
              <w:t>0 – 1 250 m</w:t>
            </w:r>
          </w:p>
        </w:tc>
        <w:tc>
          <w:tcPr>
            <w:tcW w:type="dxa" w:w="1568"/>
          </w:tcPr>
          <w:p>
            <w:r>
              <w:rPr>
                <w:sz w:val="16"/>
              </w:rPr>
              <w:t>177</w:t>
            </w:r>
          </w:p>
        </w:tc>
        <w:tc>
          <w:tcPr>
            <w:tcW w:type="dxa" w:w="1568"/>
          </w:tcPr>
          <w:p>
            <w:r>
              <w:rPr>
                <w:sz w:val="16"/>
              </w:rPr>
              <w:t>−1.5</w:t>
            </w:r>
          </w:p>
        </w:tc>
        <w:tc>
          <w:tcPr>
            <w:tcW w:type="dxa" w:w="1568"/>
          </w:tcPr>
          <w:p>
            <w:r>
              <w:rPr>
                <w:sz w:val="16"/>
              </w:rPr>
              <w:t>10.0</w:t>
            </w:r>
          </w:p>
        </w:tc>
        <w:tc>
          <w:tcPr>
            <w:tcW w:type="dxa" w:w="1568"/>
          </w:tcPr>
          <w:p>
            <w:r>
              <w:rPr>
                <w:sz w:val="16"/>
              </w:rPr>
              <w:t>+0.70</w:t>
            </w:r>
          </w:p>
        </w:tc>
        <w:tc>
          <w:tcPr>
            <w:tcW w:type="dxa" w:w="1568"/>
          </w:tcPr>
          <w:p>
            <w:r>
              <w:rPr>
                <w:sz w:val="16"/>
              </w:rPr>
              <w:t>18 759</w:t>
            </w:r>
          </w:p>
        </w:tc>
      </w:tr>
      <w:tr>
        <w:tc>
          <w:tcPr>
            <w:tcW w:type="dxa" w:w="1568"/>
          </w:tcPr>
          <w:p>
            <w:r>
              <w:rPr>
                <w:sz w:val="16"/>
              </w:rPr>
              <w:t>0 – 1 500 m</w:t>
            </w:r>
          </w:p>
        </w:tc>
        <w:tc>
          <w:tcPr>
            <w:tcW w:type="dxa" w:w="1568"/>
          </w:tcPr>
          <w:p>
            <w:r>
              <w:rPr>
                <w:sz w:val="16"/>
              </w:rPr>
              <w:t>219</w:t>
            </w:r>
          </w:p>
        </w:tc>
        <w:tc>
          <w:tcPr>
            <w:tcW w:type="dxa" w:w="1568"/>
          </w:tcPr>
          <w:p>
            <w:r>
              <w:rPr>
                <w:sz w:val="16"/>
              </w:rPr>
              <w:t>−2.8</w:t>
            </w:r>
          </w:p>
        </w:tc>
        <w:tc>
          <w:tcPr>
            <w:tcW w:type="dxa" w:w="1568"/>
          </w:tcPr>
          <w:p>
            <w:r>
              <w:rPr>
                <w:sz w:val="16"/>
              </w:rPr>
              <w:t>10.1</w:t>
            </w:r>
          </w:p>
        </w:tc>
        <w:tc>
          <w:tcPr>
            <w:tcW w:type="dxa" w:w="1568"/>
          </w:tcPr>
          <w:p>
            <w:r>
              <w:rPr>
                <w:sz w:val="16"/>
              </w:rPr>
              <w:t>+0.64</w:t>
            </w:r>
          </w:p>
        </w:tc>
        <w:tc>
          <w:tcPr>
            <w:tcW w:type="dxa" w:w="1568"/>
          </w:tcPr>
          <w:p>
            <w:r>
              <w:rPr>
                <w:sz w:val="16"/>
              </w:rPr>
              <w:t>16 100</w:t>
            </w:r>
          </w:p>
        </w:tc>
      </w:tr>
      <w:tr>
        <w:tc>
          <w:tcPr>
            <w:tcW w:type="dxa" w:w="1568"/>
          </w:tcPr>
          <w:p>
            <w:r>
              <w:rPr>
                <w:sz w:val="16"/>
              </w:rPr>
              <w:t>0 – 2 000 m</w:t>
            </w:r>
          </w:p>
        </w:tc>
        <w:tc>
          <w:tcPr>
            <w:tcW w:type="dxa" w:w="1568"/>
          </w:tcPr>
          <w:p>
            <w:r>
              <w:rPr>
                <w:sz w:val="16"/>
              </w:rPr>
              <w:t>353</w:t>
            </w:r>
          </w:p>
        </w:tc>
        <w:tc>
          <w:tcPr>
            <w:tcW w:type="dxa" w:w="1568"/>
          </w:tcPr>
          <w:p>
            <w:r>
              <w:rPr>
                <w:sz w:val="16"/>
              </w:rPr>
              <w:t>−6.9</w:t>
            </w:r>
          </w:p>
        </w:tc>
        <w:tc>
          <w:tcPr>
            <w:tcW w:type="dxa" w:w="1568"/>
          </w:tcPr>
          <w:p>
            <w:r>
              <w:rPr>
                <w:sz w:val="16"/>
              </w:rPr>
              <w:t>12.9</w:t>
            </w:r>
          </w:p>
        </w:tc>
        <w:tc>
          <w:tcPr>
            <w:tcW w:type="dxa" w:w="1568"/>
          </w:tcPr>
          <w:p>
            <w:r>
              <w:rPr>
                <w:sz w:val="16"/>
              </w:rPr>
              <w:t>+0.22</w:t>
            </w:r>
          </w:p>
        </w:tc>
        <w:tc>
          <w:tcPr>
            <w:tcW w:type="dxa" w:w="1568"/>
          </w:tcPr>
          <w:p>
            <w:r>
              <w:rPr>
                <w:sz w:val="16"/>
              </w:rPr>
              <w:t>12 335</w:t>
            </w:r>
          </w:p>
        </w:tc>
      </w:tr>
      <w:tr>
        <w:tc>
          <w:tcPr>
            <w:tcW w:type="dxa" w:w="1568"/>
          </w:tcPr>
          <w:p>
            <w:r>
              <w:rPr>
                <w:sz w:val="16"/>
              </w:rPr>
              <w:t>0 – 3 000 m</w:t>
            </w:r>
          </w:p>
        </w:tc>
        <w:tc>
          <w:tcPr>
            <w:tcW w:type="dxa" w:w="1568"/>
          </w:tcPr>
          <w:p>
            <w:r>
              <w:rPr>
                <w:sz w:val="16"/>
              </w:rPr>
              <w:t>523</w:t>
            </w:r>
          </w:p>
        </w:tc>
        <w:tc>
          <w:tcPr>
            <w:tcW w:type="dxa" w:w="1568"/>
          </w:tcPr>
          <w:p>
            <w:r>
              <w:rPr>
                <w:sz w:val="16"/>
              </w:rPr>
              <w:t>−9.0</w:t>
            </w:r>
          </w:p>
        </w:tc>
        <w:tc>
          <w:tcPr>
            <w:tcW w:type="dxa" w:w="1568"/>
          </w:tcPr>
          <w:p>
            <w:r>
              <w:rPr>
                <w:sz w:val="16"/>
              </w:rPr>
              <w:t>13.7</w:t>
            </w:r>
          </w:p>
        </w:tc>
        <w:tc>
          <w:tcPr>
            <w:tcW w:type="dxa" w:w="1568"/>
          </w:tcPr>
          <w:p>
            <w:r>
              <w:rPr>
                <w:sz w:val="16"/>
              </w:rPr>
              <w:t>+0.04</w:t>
            </w:r>
          </w:p>
        </w:tc>
        <w:tc>
          <w:tcPr>
            <w:tcW w:type="dxa" w:w="1568"/>
          </w:tcPr>
          <w:p>
            <w:r>
              <w:rPr>
                <w:sz w:val="16"/>
              </w:rPr>
              <w:t>10 194</w:t>
            </w:r>
          </w:p>
        </w:tc>
      </w:tr>
      <w:tr>
        <w:tc>
          <w:tcPr>
            <w:tcW w:type="dxa" w:w="1568"/>
          </w:tcPr>
          <w:p>
            <w:r>
              <w:rPr>
                <w:sz w:val="16"/>
              </w:rPr>
              <w:t>0 – 4 000 m</w:t>
            </w:r>
          </w:p>
        </w:tc>
        <w:tc>
          <w:tcPr>
            <w:tcW w:type="dxa" w:w="1568"/>
          </w:tcPr>
          <w:p>
            <w:r>
              <w:rPr>
                <w:sz w:val="16"/>
              </w:rPr>
              <w:t>617</w:t>
            </w:r>
          </w:p>
        </w:tc>
        <w:tc>
          <w:tcPr>
            <w:tcW w:type="dxa" w:w="1568"/>
          </w:tcPr>
          <w:p>
            <w:r>
              <w:rPr>
                <w:sz w:val="16"/>
              </w:rPr>
              <w:t>−8.4</w:t>
            </w:r>
          </w:p>
        </w:tc>
        <w:tc>
          <w:tcPr>
            <w:tcW w:type="dxa" w:w="1568"/>
          </w:tcPr>
          <w:p>
            <w:r>
              <w:rPr>
                <w:sz w:val="16"/>
              </w:rPr>
              <w:t>13.0</w:t>
            </w:r>
          </w:p>
        </w:tc>
        <w:tc>
          <w:tcPr>
            <w:tcW w:type="dxa" w:w="1568"/>
          </w:tcPr>
          <w:p>
            <w:r>
              <w:rPr>
                <w:sz w:val="16"/>
              </w:rPr>
              <w:t>+0.15</w:t>
            </w:r>
          </w:p>
        </w:tc>
        <w:tc>
          <w:tcPr>
            <w:tcW w:type="dxa" w:w="1568"/>
          </w:tcPr>
          <w:p>
            <w:r>
              <w:rPr>
                <w:sz w:val="16"/>
              </w:rPr>
              <w:t>8 918</w:t>
            </w:r>
          </w:p>
        </w:tc>
      </w:tr>
    </w:tbl>
    <w:p>
      <w:r>
        <w:rPr>
          <w:sz w:val="20"/>
        </w:rPr>
        <w:br/>
        <w:t>★ R² peaks at +0.71 within 1 km — the simulation explains 71% of path loss variance for near-field receivers. Without scattering, RMSE more than doubles at 1 km (8.8 → 15.4 dB) and triples at 1.5 km (10.1 → 25.6 dB).</w:t>
      </w:r>
    </w:p>
    <w:p>
      <w:pPr>
        <w:jc w:val="center"/>
      </w:pPr>
      <w:r>
        <w:drawing>
          <wp:inline xmlns:a="http://schemas.openxmlformats.org/drawingml/2006/main" xmlns:pic="http://schemas.openxmlformats.org/drawingml/2006/picture">
            <wp:extent cx="5486400" cy="5996591"/>
            <wp:docPr id="4" name="Picture 4"/>
            <wp:cNvGraphicFramePr>
              <a:graphicFrameLocks noChangeAspect="1"/>
            </wp:cNvGraphicFramePr>
            <a:graphic>
              <a:graphicData uri="http://schemas.openxmlformats.org/drawingml/2006/picture">
                <pic:pic>
                  <pic:nvPicPr>
                    <pic:cNvPr id="0" name="dem_chart_cumulative.png"/>
                    <pic:cNvPicPr/>
                  </pic:nvPicPr>
                  <pic:blipFill>
                    <a:blip r:embed="rId12"/>
                    <a:stretch>
                      <a:fillRect/>
                    </a:stretch>
                  </pic:blipFill>
                  <pic:spPr>
                    <a:xfrm>
                      <a:off x="0" y="0"/>
                      <a:ext cx="5486400" cy="5996591"/>
                    </a:xfrm>
                    <a:prstGeom prst="rect"/>
                  </pic:spPr>
                </pic:pic>
              </a:graphicData>
            </a:graphic>
          </wp:inline>
        </w:drawing>
      </w:r>
    </w:p>
    <w:p>
      <w:pPr>
        <w:jc w:val="center"/>
      </w:pPr>
      <w:r>
        <w:rPr>
          <w:i/>
          <w:sz w:val="18"/>
        </w:rPr>
        <w:t>Figure 4 — Cumulative RMSE / Bias / R² vs distance threshold</w:t>
      </w:r>
    </w:p>
    <w:p>
      <w:pPr>
        <w:pStyle w:val="Heading1"/>
        <w:jc w:val="left"/>
      </w:pPr>
      <w:r>
        <w:t>8. Calibration — Scatter Coefficient Comparison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16"/>
              </w:rPr>
              <w:t>Run</w:t>
            </w:r>
          </w:p>
        </w:tc>
        <w:tc>
          <w:tcPr>
            <w:tcW w:type="dxa" w:w="1881"/>
          </w:tcPr>
          <w:p>
            <w:pPr>
              <w:jc w:val="center"/>
            </w:pPr>
            <w:r>
              <w:rPr>
                <w:b/>
                <w:sz w:val="16"/>
              </w:rPr>
              <w:t>Scatter setting</w:t>
            </w:r>
          </w:p>
        </w:tc>
        <w:tc>
          <w:tcPr>
            <w:tcW w:type="dxa" w:w="1881"/>
          </w:tcPr>
          <w:p>
            <w:pPr>
              <w:jc w:val="center"/>
            </w:pPr>
            <w:r>
              <w:rPr>
                <w:b/>
                <w:sz w:val="16"/>
              </w:rPr>
              <w:t>RMSE at 1 km</w:t>
            </w:r>
          </w:p>
        </w:tc>
        <w:tc>
          <w:tcPr>
            <w:tcW w:type="dxa" w:w="1881"/>
          </w:tcPr>
          <w:p>
            <w:pPr>
              <w:jc w:val="center"/>
            </w:pPr>
            <w:r>
              <w:rPr>
                <w:b/>
                <w:sz w:val="16"/>
              </w:rPr>
              <w:t>RMSE at 4 km</w:t>
            </w:r>
          </w:p>
        </w:tc>
        <w:tc>
          <w:tcPr>
            <w:tcW w:type="dxa" w:w="1881"/>
          </w:tcPr>
          <w:p>
            <w:pPr>
              <w:jc w:val="center"/>
            </w:pPr>
            <w:r>
              <w:rPr>
                <w:b/>
                <w:sz w:val="16"/>
              </w:rPr>
              <w:t>R² peak</w:t>
            </w:r>
          </w:p>
        </w:tc>
      </w:tr>
      <w:tr>
        <w:tc>
          <w:tcPr>
            <w:tcW w:type="dxa" w:w="1881"/>
          </w:tcPr>
          <w:p>
            <w:r>
              <w:rPr>
                <w:sz w:val="16"/>
              </w:rPr>
              <w:t>S=0.7 (previous)</w:t>
            </w:r>
          </w:p>
        </w:tc>
        <w:tc>
          <w:tcPr>
            <w:tcW w:type="dxa" w:w="1881"/>
          </w:tcPr>
          <w:p>
            <w:r>
              <w:rPr>
                <w:sz w:val="16"/>
              </w:rPr>
              <w:t>Global 0.7</w:t>
            </w:r>
          </w:p>
        </w:tc>
        <w:tc>
          <w:tcPr>
            <w:tcW w:type="dxa" w:w="1881"/>
          </w:tcPr>
          <w:p>
            <w:r>
              <w:rPr>
                <w:sz w:val="16"/>
              </w:rPr>
              <w:t>8.46 dB ★</w:t>
            </w:r>
          </w:p>
        </w:tc>
        <w:tc>
          <w:tcPr>
            <w:tcW w:type="dxa" w:w="1881"/>
          </w:tcPr>
          <w:p>
            <w:r>
              <w:rPr>
                <w:sz w:val="16"/>
              </w:rPr>
              <w:t>12.98 dB</w:t>
            </w:r>
          </w:p>
        </w:tc>
        <w:tc>
          <w:tcPr>
            <w:tcW w:type="dxa" w:w="1881"/>
          </w:tcPr>
          <w:p>
            <w:r>
              <w:rPr>
                <w:sz w:val="16"/>
              </w:rPr>
              <w:t>+0.735 ★</w:t>
            </w:r>
          </w:p>
        </w:tc>
      </w:tr>
      <w:tr>
        <w:tc>
          <w:tcPr>
            <w:tcW w:type="dxa" w:w="1881"/>
          </w:tcPr>
          <w:p>
            <w:r>
              <w:rPr>
                <w:sz w:val="16"/>
              </w:rPr>
              <w:t>Per-material (this run)</w:t>
            </w:r>
          </w:p>
        </w:tc>
        <w:tc>
          <w:tcPr>
            <w:tcW w:type="dxa" w:w="1881"/>
          </w:tcPr>
          <w:p>
            <w:r>
              <w:rPr>
                <w:sz w:val="16"/>
              </w:rPr>
              <w:t>§3.2 table</w:t>
            </w:r>
          </w:p>
        </w:tc>
        <w:tc>
          <w:tcPr>
            <w:tcW w:type="dxa" w:w="1881"/>
          </w:tcPr>
          <w:p>
            <w:r>
              <w:rPr>
                <w:sz w:val="16"/>
              </w:rPr>
              <w:t>8.78 dB</w:t>
            </w:r>
          </w:p>
        </w:tc>
        <w:tc>
          <w:tcPr>
            <w:tcW w:type="dxa" w:w="1881"/>
          </w:tcPr>
          <w:p>
            <w:r>
              <w:rPr>
                <w:sz w:val="16"/>
              </w:rPr>
              <w:t>13.01 dB</w:t>
            </w:r>
          </w:p>
        </w:tc>
        <w:tc>
          <w:tcPr>
            <w:tcW w:type="dxa" w:w="1881"/>
          </w:tcPr>
          <w:p>
            <w:r>
              <w:rPr>
                <w:sz w:val="16"/>
              </w:rPr>
              <w:t>+0.715</w:t>
            </w:r>
          </w:p>
        </w:tc>
      </w:tr>
    </w:tbl>
    <w:p>
      <w:r>
        <w:rPr>
          <w:sz w:val="20"/>
        </w:rPr>
        <w:br/>
        <w:t>Differences are small (max ±0.38 dB). Global S=0.7 is marginally better at 750 m–1 750 m. Recommendation: retain S=0.7. To reduce long-range bias (−8 to −11 dB at 1.5–3 km), test S=0.5–0.6 in a targeted calibration run.</w:t>
      </w:r>
    </w:p>
    <w:p>
      <w:pPr>
        <w:jc w:val="center"/>
      </w:pPr>
      <w:r>
        <w:drawing>
          <wp:inline xmlns:a="http://schemas.openxmlformats.org/drawingml/2006/main" xmlns:pic="http://schemas.openxmlformats.org/drawingml/2006/picture">
            <wp:extent cx="5486400" cy="2275749"/>
            <wp:docPr id="5" name="Picture 5"/>
            <wp:cNvGraphicFramePr>
              <a:graphicFrameLocks noChangeAspect="1"/>
            </wp:cNvGraphicFramePr>
            <a:graphic>
              <a:graphicData uri="http://schemas.openxmlformats.org/drawingml/2006/picture">
                <pic:pic>
                  <pic:nvPicPr>
                    <pic:cNvPr id="0" name="dem_chart_calibration_compare.png"/>
                    <pic:cNvPicPr/>
                  </pic:nvPicPr>
                  <pic:blipFill>
                    <a:blip r:embed="rId13"/>
                    <a:stretch>
                      <a:fillRect/>
                    </a:stretch>
                  </pic:blipFill>
                  <pic:spPr>
                    <a:xfrm>
                      <a:off x="0" y="0"/>
                      <a:ext cx="5486400" cy="2275749"/>
                    </a:xfrm>
                    <a:prstGeom prst="rect"/>
                  </pic:spPr>
                </pic:pic>
              </a:graphicData>
            </a:graphic>
          </wp:inline>
        </w:drawing>
      </w:r>
    </w:p>
    <w:p>
      <w:pPr>
        <w:jc w:val="center"/>
      </w:pPr>
      <w:r>
        <w:rPr>
          <w:i/>
          <w:sz w:val="18"/>
        </w:rPr>
        <w:t>Figure 5 — Calibration: S=0.7 vs per-material scatter comparison</w:t>
      </w:r>
    </w:p>
    <w:p>
      <w:pPr>
        <w:pStyle w:val="Heading1"/>
        <w:jc w:val="left"/>
      </w:pPr>
      <w:r>
        <w:t>9. DEM vs Flat Terrain Comparison</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sz w:val="16"/>
              </w:rPr>
              <w:t>Metric</w:t>
            </w:r>
          </w:p>
        </w:tc>
        <w:tc>
          <w:tcPr>
            <w:tcW w:type="dxa" w:w="3135"/>
          </w:tcPr>
          <w:p>
            <w:pPr>
              <w:jc w:val="center"/>
            </w:pPr>
            <w:r>
              <w:rPr>
                <w:b/>
                <w:sz w:val="16"/>
              </w:rPr>
              <w:t>DEM Terrain</w:t>
            </w:r>
          </w:p>
        </w:tc>
        <w:tc>
          <w:tcPr>
            <w:tcW w:type="dxa" w:w="3135"/>
          </w:tcPr>
          <w:p>
            <w:pPr>
              <w:jc w:val="center"/>
            </w:pPr>
            <w:r>
              <w:rPr>
                <w:b/>
                <w:sz w:val="16"/>
              </w:rPr>
              <w:t>Flat Terrain</w:t>
            </w:r>
          </w:p>
        </w:tc>
      </w:tr>
      <w:tr>
        <w:tc>
          <w:tcPr>
            <w:tcW w:type="dxa" w:w="3135"/>
          </w:tcPr>
          <w:p>
            <w:r>
              <w:rPr>
                <w:sz w:val="16"/>
              </w:rPr>
              <w:t>Terrain model</w:t>
            </w:r>
          </w:p>
        </w:tc>
        <w:tc>
          <w:tcPr>
            <w:tcW w:type="dxa" w:w="3135"/>
          </w:tcPr>
          <w:p>
            <w:r>
              <w:rPr>
                <w:sz w:val="16"/>
              </w:rPr>
              <w:t>EA LiDAR 1 m DTM</w:t>
            </w:r>
          </w:p>
        </w:tc>
        <w:tc>
          <w:tcPr>
            <w:tcW w:type="dxa" w:w="3135"/>
          </w:tcPr>
          <w:p>
            <w:r>
              <w:rPr>
                <w:sz w:val="16"/>
              </w:rPr>
              <w:t>Flat ground plane</w:t>
            </w:r>
          </w:p>
        </w:tc>
      </w:tr>
      <w:tr>
        <w:tc>
          <w:tcPr>
            <w:tcW w:type="dxa" w:w="3135"/>
          </w:tcPr>
          <w:p>
            <w:r>
              <w:rPr>
                <w:sz w:val="16"/>
              </w:rPr>
              <w:t>Best overall RMSE</w:t>
            </w:r>
          </w:p>
        </w:tc>
        <w:tc>
          <w:tcPr>
            <w:tcW w:type="dxa" w:w="3135"/>
          </w:tcPr>
          <w:p>
            <w:r>
              <w:rPr>
                <w:sz w:val="16"/>
              </w:rPr>
              <w:t>13.46 dB ★</w:t>
            </w:r>
          </w:p>
        </w:tc>
        <w:tc>
          <w:tcPr>
            <w:tcW w:type="dxa" w:w="3135"/>
          </w:tcPr>
          <w:p>
            <w:r>
              <w:rPr>
                <w:sz w:val="16"/>
              </w:rPr>
              <w:t>14.52 dB</w:t>
            </w:r>
          </w:p>
        </w:tc>
      </w:tr>
      <w:tr>
        <w:tc>
          <w:tcPr>
            <w:tcW w:type="dxa" w:w="3135"/>
          </w:tcPr>
          <w:p>
            <w:r>
              <w:rPr>
                <w:sz w:val="16"/>
              </w:rPr>
              <w:t>Best overall R²</w:t>
            </w:r>
          </w:p>
        </w:tc>
        <w:tc>
          <w:tcPr>
            <w:tcW w:type="dxa" w:w="3135"/>
          </w:tcPr>
          <w:p>
            <w:r>
              <w:rPr>
                <w:sz w:val="16"/>
              </w:rPr>
              <w:t>+0.120 ★</w:t>
            </w:r>
          </w:p>
        </w:tc>
        <w:tc>
          <w:tcPr>
            <w:tcW w:type="dxa" w:w="3135"/>
          </w:tcPr>
          <w:p>
            <w:r>
              <w:rPr>
                <w:sz w:val="16"/>
              </w:rPr>
              <w:t>−0.517</w:t>
            </w:r>
          </w:p>
        </w:tc>
      </w:tr>
      <w:tr>
        <w:tc>
          <w:tcPr>
            <w:tcW w:type="dxa" w:w="3135"/>
          </w:tcPr>
          <w:p>
            <w:r>
              <w:rPr>
                <w:sz w:val="16"/>
              </w:rPr>
              <w:t>R² at 1 km</w:t>
            </w:r>
          </w:p>
        </w:tc>
        <w:tc>
          <w:tcPr>
            <w:tcW w:type="dxa" w:w="3135"/>
          </w:tcPr>
          <w:p>
            <w:r>
              <w:rPr>
                <w:sz w:val="16"/>
              </w:rPr>
              <w:t>+0.71 ★</w:t>
            </w:r>
          </w:p>
        </w:tc>
        <w:tc>
          <w:tcPr>
            <w:tcW w:type="dxa" w:w="3135"/>
          </w:tcPr>
          <w:p>
            <w:r>
              <w:rPr>
                <w:sz w:val="16"/>
              </w:rPr>
              <w:t>~−0.3</w:t>
            </w:r>
          </w:p>
        </w:tc>
      </w:tr>
      <w:tr>
        <w:tc>
          <w:tcPr>
            <w:tcW w:type="dxa" w:w="3135"/>
          </w:tcPr>
          <w:p>
            <w:r>
              <w:rPr>
                <w:sz w:val="16"/>
              </w:rPr>
              <w:t>Best single-band RMSE</w:t>
            </w:r>
          </w:p>
        </w:tc>
        <w:tc>
          <w:tcPr>
            <w:tcW w:type="dxa" w:w="3135"/>
          </w:tcPr>
          <w:p>
            <w:r>
              <w:rPr>
                <w:sz w:val="16"/>
              </w:rPr>
              <w:t>5.6 dB (500–750 m)</w:t>
            </w:r>
          </w:p>
        </w:tc>
        <w:tc>
          <w:tcPr>
            <w:tcW w:type="dxa" w:w="3135"/>
          </w:tcPr>
          <w:p>
            <w:r>
              <w:rPr>
                <w:sz w:val="16"/>
              </w:rPr>
              <w:t>6.7 dB (0–500 m)</w:t>
            </w:r>
          </w:p>
        </w:tc>
      </w:tr>
      <w:tr>
        <w:tc>
          <w:tcPr>
            <w:tcW w:type="dxa" w:w="3135"/>
          </w:tcPr>
          <w:p>
            <w:r>
              <w:rPr>
                <w:sz w:val="16"/>
              </w:rPr>
              <w:t>R² improvement</w:t>
            </w:r>
          </w:p>
        </w:tc>
        <w:tc>
          <w:tcPr>
            <w:tcW w:type="dxa" w:w="3135"/>
          </w:tcPr>
          <w:p>
            <w:r>
              <w:rPr>
                <w:sz w:val="16"/>
              </w:rPr>
              <w:t>+0.637</w:t>
            </w:r>
          </w:p>
        </w:tc>
        <w:tc>
          <w:tcPr>
            <w:tcW w:type="dxa" w:w="3135"/>
          </w:tcPr>
          <w:p>
            <w:r>
              <w:rPr>
                <w:sz w:val="16"/>
              </w:rPr>
              <w:t>baseline</w:t>
            </w:r>
          </w:p>
        </w:tc>
      </w:tr>
    </w:tbl>
    <w:p>
      <w:r>
        <w:rPr>
          <w:sz w:val="20"/>
        </w:rPr>
        <w:br/>
        <w:t>DEM terrain adds +0.637 R² overall. Within 1 km, R² improves from ~−0.3 to +0.71, quantifying the direct contribution of terrain elevation to path loss accuracy.</w:t>
      </w:r>
    </w:p>
    <w:p>
      <w:pPr>
        <w:pStyle w:val="Heading1"/>
        <w:jc w:val="left"/>
      </w:pPr>
      <w:r>
        <w:t>10. Vegetation Loss (ITU-R P.833) — Assessment</w:t>
      </w:r>
    </w:p>
    <w:p>
      <w:r>
        <w:rPr>
          <w:sz w:val="20"/>
        </w:rPr>
        <w:t>P.833 is not applied: (1) straight-line depth overestimates attenuation for paths that diffract around woodland; (2) no vegetation mesh in the scene — applying an analytical correction is physically inconsistent; (3) best performance bands (500 m – 1 km) are dominated by terrain diffraction, not vegetation penetration.</w:t>
      </w:r>
    </w:p>
    <w:p>
      <w:pPr>
        <w:pStyle w:val="Heading1"/>
        <w:jc w:val="left"/>
      </w:pPr>
      <w:r>
        <w:t>11. Summary and Conclusions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6"/>
              </w:rPr>
              <w:t>Finding</w:t>
            </w:r>
          </w:p>
        </w:tc>
        <w:tc>
          <w:tcPr>
            <w:tcW w:type="dxa" w:w="4703"/>
          </w:tcPr>
          <w:p>
            <w:pPr>
              <w:jc w:val="center"/>
            </w:pPr>
            <w:r>
              <w:rPr>
                <w:b/>
                <w:sz w:val="16"/>
              </w:rPr>
              <w:t>Value</w:t>
            </w:r>
          </w:p>
        </w:tc>
      </w:tr>
      <w:tr>
        <w:tc>
          <w:tcPr>
            <w:tcW w:type="dxa" w:w="4703"/>
          </w:tcPr>
          <w:p>
            <w:r>
              <w:rPr>
                <w:sz w:val="16"/>
              </w:rPr>
              <w:t>Best method</w:t>
            </w:r>
          </w:p>
        </w:tc>
        <w:tc>
          <w:tcPr>
            <w:tcW w:type="dxa" w:w="4703"/>
          </w:tcPr>
          <w:p>
            <w:r>
              <w:rPr>
                <w:sz w:val="16"/>
              </w:rPr>
              <w:t>Incoh ON, S=0.7</w:t>
            </w:r>
          </w:p>
        </w:tc>
      </w:tr>
      <w:tr>
        <w:tc>
          <w:tcPr>
            <w:tcW w:type="dxa" w:w="4703"/>
          </w:tcPr>
          <w:p>
            <w:r>
              <w:rPr>
                <w:sz w:val="16"/>
              </w:rPr>
              <w:t>Overall RMSE</w:t>
            </w:r>
          </w:p>
        </w:tc>
        <w:tc>
          <w:tcPr>
            <w:tcW w:type="dxa" w:w="4703"/>
          </w:tcPr>
          <w:p>
            <w:r>
              <w:rPr>
                <w:sz w:val="16"/>
              </w:rPr>
              <w:t>13.46 dB</w:t>
            </w:r>
          </w:p>
        </w:tc>
      </w:tr>
      <w:tr>
        <w:tc>
          <w:tcPr>
            <w:tcW w:type="dxa" w:w="4703"/>
          </w:tcPr>
          <w:p>
            <w:r>
              <w:rPr>
                <w:sz w:val="16"/>
              </w:rPr>
              <w:t>Peak R²</w:t>
            </w:r>
          </w:p>
        </w:tc>
        <w:tc>
          <w:tcPr>
            <w:tcW w:type="dxa" w:w="4703"/>
          </w:tcPr>
          <w:p>
            <w:r>
              <w:rPr>
                <w:sz w:val="16"/>
              </w:rPr>
              <w:t>+0.71 (within 1 km)</w:t>
            </w:r>
          </w:p>
        </w:tc>
      </w:tr>
      <w:tr>
        <w:tc>
          <w:tcPr>
            <w:tcW w:type="dxa" w:w="4703"/>
          </w:tcPr>
          <w:p>
            <w:r>
              <w:rPr>
                <w:sz w:val="16"/>
              </w:rPr>
              <w:t>Best single-band RMSE</w:t>
            </w:r>
          </w:p>
        </w:tc>
        <w:tc>
          <w:tcPr>
            <w:tcW w:type="dxa" w:w="4703"/>
          </w:tcPr>
          <w:p>
            <w:r>
              <w:rPr>
                <w:sz w:val="16"/>
              </w:rPr>
              <w:t>5.6 dB (500–750 m)</w:t>
            </w:r>
          </w:p>
        </w:tc>
      </w:tr>
      <w:tr>
        <w:tc>
          <w:tcPr>
            <w:tcW w:type="dxa" w:w="4703"/>
          </w:tcPr>
          <w:p>
            <w:r>
              <w:rPr>
                <w:sz w:val="16"/>
              </w:rPr>
              <w:t>R² vs flat terrain</w:t>
            </w:r>
          </w:p>
        </w:tc>
        <w:tc>
          <w:tcPr>
            <w:tcW w:type="dxa" w:w="4703"/>
          </w:tcPr>
          <w:p>
            <w:r>
              <w:rPr>
                <w:sz w:val="16"/>
              </w:rPr>
              <w:t>+0.637 improvement</w:t>
            </w:r>
          </w:p>
        </w:tc>
      </w:tr>
      <w:tr>
        <w:tc>
          <w:tcPr>
            <w:tcW w:type="dxa" w:w="4703"/>
          </w:tcPr>
          <w:p>
            <w:r>
              <w:rPr>
                <w:sz w:val="16"/>
              </w:rPr>
              <w:t>Ray coverage</w:t>
            </w:r>
          </w:p>
        </w:tc>
        <w:tc>
          <w:tcPr>
            <w:tcW w:type="dxa" w:w="4703"/>
          </w:tcPr>
          <w:p>
            <w:r>
              <w:rPr>
                <w:sz w:val="16"/>
              </w:rPr>
              <w:t>85.2%  (1 023/1 200)</w:t>
            </w:r>
          </w:p>
        </w:tc>
      </w:tr>
      <w:tr>
        <w:tc>
          <w:tcPr>
            <w:tcW w:type="dxa" w:w="4703"/>
          </w:tcPr>
          <w:p>
            <w:r>
              <w:rPr>
                <w:sz w:val="16"/>
              </w:rPr>
              <w:t>Dominant mechanisms</w:t>
            </w:r>
          </w:p>
        </w:tc>
        <w:tc>
          <w:tcPr>
            <w:tcW w:type="dxa" w:w="4703"/>
          </w:tcPr>
          <w:p>
            <w:r>
              <w:rPr>
                <w:sz w:val="16"/>
              </w:rPr>
              <w:t>Diffraction 54% + multi-reflection 44%</w:t>
            </w:r>
          </w:p>
        </w:tc>
      </w:tr>
      <w:tr>
        <w:tc>
          <w:tcPr>
            <w:tcW w:type="dxa" w:w="4703"/>
          </w:tcPr>
          <w:p>
            <w:r>
              <w:rPr>
                <w:sz w:val="16"/>
              </w:rPr>
              <w:t>Scattering essential?</w:t>
            </w:r>
          </w:p>
        </w:tc>
        <w:tc>
          <w:tcPr>
            <w:tcW w:type="dxa" w:w="4703"/>
          </w:tcPr>
          <w:p>
            <w:r>
              <w:rPr>
                <w:sz w:val="16"/>
              </w:rPr>
              <w:t>Yes — RMSE doubles without scatter beyond 500 m</w:t>
            </w:r>
          </w:p>
        </w:tc>
      </w:tr>
    </w:tbl>
    <w:p>
      <w:r>
        <w:rPr>
          <w:sz w:val="20"/>
        </w:rPr>
        <w:br/>
        <w:t>The DEM terrain simulation provides measurably better path loss prediction than flat terrain. Within 1 km, R² reaches +0.71. Scattering is essential beyond 500 m. The main remaining limitation is systematic path loss overestimation at 1.5–3 km (bias −8 to −11 dB), addressable by increasing MAX_DEPTH or testing lower scatter coefficients.</w:t>
      </w:r>
    </w:p>
    <w:p/>
    <w:p>
      <w:r>
        <w:rPr>
          <w:color w:val="888888"/>
          <w:sz w:val="16"/>
        </w:rPr>
        <w:t>Sionna RT 2.0 — Nottingham Ofcom 2018, 915.95 MHz — Branch: claude/cool-cori-rrWbY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