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DEM Terrain Simulation Report — Sionna RT 2.0</w:t>
      </w:r>
    </w:p>
    <w:p>
      <w:r>
        <w:rPr>
          <w:b/>
        </w:rPr>
        <w:t>Scene:</w:t>
      </w:r>
      <w:r>
        <w:t xml:space="preserve"> Nottingham / Ofcom 2018 — DEM terrain (EA LiDAR 1 m DTM)</w:t>
      </w:r>
    </w:p>
    <w:p>
      <w:r>
        <w:rPr>
          <w:b/>
        </w:rPr>
        <w:t>Frequency:</w:t>
      </w:r>
      <w:r>
        <w:t xml:space="preserve"> 915.95 MHz</w:t>
      </w:r>
    </w:p>
    <w:p>
      <w:r>
        <w:rPr>
          <w:b/>
        </w:rPr>
        <w:t>TX conducted power:</w:t>
      </w:r>
      <w:r>
        <w:t xml:space="preserve"> 49.0 dBm</w:t>
      </w:r>
    </w:p>
    <w:p>
      <w:r>
        <w:rPr>
          <w:b/>
        </w:rPr>
        <w:t>TX antenna gain:</w:t>
      </w:r>
      <w:r>
        <w:t xml:space="preserve"> 1.3 dBi (collinear omni, donut pattern)</w:t>
      </w:r>
    </w:p>
    <w:p>
      <w:r>
        <w:rPr>
          <w:b/>
        </w:rPr>
        <w:t>TX height AGL:</w:t>
      </w:r>
      <w:r>
        <w:t xml:space="preserve"> 17.0 m</w:t>
      </w:r>
    </w:p>
    <w:p>
      <w:r>
        <w:rPr>
          <w:b/>
        </w:rPr>
        <w:t>RX height AGL:</w:t>
      </w:r>
      <w:r>
        <w:t xml:space="preserve"> 1.5 m</w:t>
      </w:r>
    </w:p>
    <w:p>
      <w:r>
        <w:rPr>
          <w:b/>
        </w:rPr>
        <w:t>MAX_DEPTH:</w:t>
      </w:r>
      <w:r>
        <w:t xml:space="preserve"> 15</w:t>
      </w:r>
    </w:p>
    <w:p>
      <w:r>
        <w:rPr>
          <w:b/>
        </w:rPr>
        <w:t>NUM_SAMPLES_PS:</w:t>
      </w:r>
      <w:r>
        <w:t xml:space="preserve"> 100 000 000</w:t>
      </w:r>
    </w:p>
    <w:p>
      <w:r>
        <w:rPr>
          <w:b/>
        </w:rPr>
        <w:t>Receivers:</w:t>
      </w:r>
      <w:r>
        <w:t xml:space="preserve"> 1 200</w:t>
      </w:r>
    </w:p>
    <w:p>
      <w:r>
        <w:rPr>
          <w:b/>
        </w:rPr>
        <w:t>PL formula:</w:t>
      </w:r>
      <w:r>
        <w:t xml:space="preserve"> </w:t>
      </w:r>
      <w:r>
        <w:rPr>
          <w:rFonts w:ascii="Courier New" w:hAnsi="Courier New"/>
          <w:sz w:val="18"/>
        </w:rPr>
        <w:t>PL_sim = −10·log10(path_gain)</w:t>
      </w:r>
    </w:p>
    <w:p>
      <w:r>
        <w:rPr>
          <w:b/>
        </w:rPr>
        <w:t>RSSI formula:</w:t>
      </w:r>
      <w:r>
        <w:t xml:space="preserve"> </w:t>
      </w:r>
      <w:r>
        <w:rPr>
          <w:rFonts w:ascii="Courier New" w:hAnsi="Courier New"/>
          <w:sz w:val="18"/>
        </w:rPr>
        <w:t>RSSI_sim = TX_CONDUCTED_DBM + 10·log10(path_gain) = 49.0 + 10·log10(path_gain)</w:t>
      </w:r>
    </w:p>
    <w:p>
      <w:r>
        <w:rPr>
          <w:b/>
        </w:rPr>
        <w:t>PL reference (measured):</w:t>
      </w:r>
      <w:r>
        <w:t xml:space="preserve"> </w:t>
      </w:r>
      <w:r>
        <w:rPr>
          <w:rFonts w:ascii="Courier New" w:hAnsi="Courier New"/>
          <w:sz w:val="18"/>
        </w:rPr>
        <w:t>PL_meas = 49.0 − RSSI_meas</w:t>
      </w:r>
    </w:p>
    <w:p>
      <w:r>
        <w:rPr>
          <w:b/>
        </w:rPr>
        <w:t>Run date:</w:t>
      </w:r>
      <w:r>
        <w:t xml:space="preserve"> 2026-06-09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color w:val="2E74B5"/>
        </w:rPr>
        <w:t>CELL 7 — Path Solver 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06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_chart_overall_metr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0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Figure 1 — Path Solver output charts: Incoherent PL vs Distance, RSSI Distribution, Paths vs Distance</w:t>
      </w:r>
    </w:p>
    <w:p/>
    <w:p>
      <w:r>
        <w:rPr>
          <w:b/>
        </w:rPr>
        <w:t>Config:</w:t>
      </w:r>
      <w:r>
        <w:t xml:space="preserve"> MAX_DEPTH=15 | 100M samples | batch=5 | all mechanisms ON</w:t>
      </w:r>
    </w:p>
    <w:p>
      <w:r>
        <w:rPr>
          <w:b/>
        </w:rPr>
        <w:t>Receivers solved:</w:t>
      </w:r>
      <w:r>
        <w:t xml:space="preserve"> 1 023 / 1 200 (85.2%) | Zero-path (NaN): 177 | Total rays: 210 286</w:t>
      </w:r>
    </w:p>
    <w:p>
      <w:r>
        <w:rPr>
          <w:b/>
        </w:rPr>
        <w:t>Runtime:</w:t>
      </w:r>
      <w:r>
        <w:t xml:space="preserve"> 2 030.9 s (~34 min) | Errors: 0</w:t>
      </w:r>
    </w:p>
    <w:p>
      <w:pPr>
        <w:pStyle w:val="Heading3"/>
      </w:pPr>
      <w:r>
        <w:rPr>
          <w:color w:val="2E74B5"/>
        </w:rPr>
        <w:t>Raw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146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46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Mean</w:t>
            </w:r>
          </w:p>
        </w:tc>
        <w:tc>
          <w:tcPr>
            <w:tcW w:type="dxa" w:w="146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Std</w:t>
            </w:r>
          </w:p>
        </w:tc>
        <w:tc>
          <w:tcPr>
            <w:tcW w:type="dxa" w:w="146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Min</w:t>
            </w:r>
          </w:p>
        </w:tc>
        <w:tc>
          <w:tcPr>
            <w:tcW w:type="dxa" w:w="146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Max</w:t>
            </w:r>
          </w:p>
        </w:tc>
      </w:tr>
      <w:tr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RSSI Best ON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1023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−83.7 dBm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21.5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−152.2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−11.4</w:t>
            </w:r>
          </w:p>
        </w:tc>
      </w:tr>
      <w:tr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RSSI Incoh ON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1023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−79.3 dBm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19.7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−151.9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−11.4</w:t>
            </w:r>
          </w:p>
        </w:tc>
      </w:tr>
      <w:tr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RSSI Coh ON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1023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−69.0 dBm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21.4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−151.9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−4.0</w:t>
            </w:r>
          </w:p>
        </w:tc>
      </w:tr>
      <w:tr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RSSI Best OFF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749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−90.0 dBm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35.0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−194.8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−11.4</w:t>
            </w:r>
          </w:p>
        </w:tc>
      </w:tr>
      <w:tr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RSSI Incoh OFF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749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−88.9 dBm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34.6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−194.8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−11.4</w:t>
            </w:r>
          </w:p>
        </w:tc>
      </w:tr>
      <w:tr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RSSI Coh OFF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749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−90.1 dBm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35.1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−195.3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−12.4</w:t>
            </w:r>
          </w:p>
        </w:tc>
      </w:tr>
      <w:tr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PL Best ON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1023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132.7 dB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21.5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60.4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201.2</w:t>
            </w:r>
          </w:p>
        </w:tc>
      </w:tr>
      <w:tr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PL Incoh ON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1023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128.3 dB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19.7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60.4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200.9</w:t>
            </w:r>
          </w:p>
        </w:tc>
      </w:tr>
      <w:tr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PL Coh ON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1023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118.0 dB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21.4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53.0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200.9</w:t>
            </w:r>
          </w:p>
        </w:tc>
      </w:tr>
      <w:tr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PL Best OFF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749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139.0 dB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35.0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60.4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243.8</w:t>
            </w:r>
          </w:p>
        </w:tc>
      </w:tr>
      <w:tr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PL Incoh OFF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749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137.9 dB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34.6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60.4</w:t>
            </w:r>
          </w:p>
        </w:tc>
        <w:tc>
          <w:tcPr>
            <w:tcW w:type="dxa" w:w="1464"/>
          </w:tcPr>
          <w:p>
            <w:pPr>
              <w:jc w:val="center"/>
            </w:pPr>
            <w:r/>
            <w:r>
              <w:rPr>
                <w:sz w:val="18"/>
              </w:rPr>
              <w:t>243.8</w:t>
            </w:r>
          </w:p>
        </w:tc>
      </w:tr>
      <w:tr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PL Coh OFF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749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139.1 dB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35.1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61.4</w:t>
            </w:r>
          </w:p>
        </w:tc>
        <w:tc>
          <w:tcPr>
            <w:tcW w:type="dxa" w:w="1464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244.3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color w:val="2E74B5"/>
        </w:rPr>
        <w:t>CELL 7c — Validation Against Ofcom Measurements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534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_chart_overall_metr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3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Figure 2 — Overall validation metrics (RMSE, Bias, R²) for all combining methods</w:t>
      </w:r>
    </w:p>
    <w:p/>
    <w:p>
      <w:pPr>
        <w:pStyle w:val="Heading3"/>
      </w:pPr>
      <w:r>
        <w:rPr>
          <w:color w:val="2E74B5"/>
        </w:rPr>
        <w:t>Overall Metrics — All Receivers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Method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Bias (dB)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MSE (dB²)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RMSE (dB)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MAE (dB)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STD (dB)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R²</w:t>
            </w:r>
          </w:p>
        </w:tc>
      </w:tr>
      <w:tr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Best ON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1023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−1.71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204.62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14.30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11.12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14.20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+0.006</w:t>
            </w:r>
          </w:p>
        </w:tc>
      </w:tr>
      <w:tr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Incoh ON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1023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−6.11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181.26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13.46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10.31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11.99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+0.120</w:t>
            </w:r>
          </w:p>
        </w:tc>
      </w:tr>
      <w:tr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Coh ON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1023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−16.35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456.00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21.35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18.81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13.73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−1.214</w:t>
            </w:r>
          </w:p>
        </w:tc>
      </w:tr>
      <w:tr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Best OFF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749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+8.02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826.94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28.76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23.27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27.62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−2.846</w:t>
            </w:r>
          </w:p>
        </w:tc>
      </w:tr>
      <w:tr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Incoh OFF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749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+6.86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790.41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28.11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22.47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27.26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−2.676</w:t>
            </w:r>
          </w:p>
        </w:tc>
      </w:tr>
      <w:tr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Coh OFF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749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+8.15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848.84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29.13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23.10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27.97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−2.948</w:t>
            </w:r>
          </w:p>
        </w:tc>
      </w:tr>
      <w:tr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FSPL ref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1200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−35.69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1353.06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36.78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35.69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8.92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−4.812</w:t>
            </w:r>
          </w:p>
        </w:tc>
      </w:tr>
    </w:tbl>
    <w:p/>
    <w:p>
      <w:pPr>
        <w:ind w:left="576"/>
      </w:pPr>
      <w:r>
        <w:rPr>
          <w:i/>
          <w:color w:val="555555"/>
          <w:sz w:val="19"/>
        </w:rPr>
        <w:t>**Best method: Incoherent ON** — RMSE = 13.46 dB, R² = +0.120, Bias = −6.11 dB (slight overestimate of path loss). The DEM terrain provides real elevation data which physically shadows distant receivers, giving positive R² unlike the flat terrain scene.</w:t>
      </w:r>
    </w:p>
    <w:p>
      <w:pPr>
        <w:pStyle w:val="Heading3"/>
      </w:pPr>
      <w:r>
        <w:rPr>
          <w:color w:val="2E74B5"/>
        </w:rPr>
        <w:t>Per-Band RMSE (dB)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25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_chart_perband_rm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2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Figure 3 — Per-band RMSE by distance range for all methods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Band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Best ON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Incoh ON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Coh ON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Best OFF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Incoh OFF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Coh OFF</w:t>
            </w:r>
          </w:p>
        </w:tc>
        <w:tc>
          <w:tcPr>
            <w:tcW w:type="dxa" w:w="1098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FSPL ref</w:t>
            </w:r>
          </w:p>
        </w:tc>
      </w:tr>
      <w:tr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0–300 m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8.35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8.59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21.59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8.35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8.83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6.49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7.20</w:t>
            </w:r>
          </w:p>
        </w:tc>
      </w:tr>
      <w:tr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300–700 m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10.73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10.49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22.82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11.98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12.34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12.14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19.96</w:t>
            </w:r>
          </w:p>
        </w:tc>
      </w:tr>
      <w:tr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700–1200 m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16.38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13.14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14.75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35.11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34.67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34.94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34.69</w:t>
            </w:r>
          </w:p>
        </w:tc>
      </w:tr>
      <w:tr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1200–2000 m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18.49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18.05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23.61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22.47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22.38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22.36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31.26</w:t>
            </w:r>
          </w:p>
        </w:tc>
      </w:tr>
      <w:tr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2000–3000 m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16.41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17.50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29.91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20.35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19.57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21.14</w:t>
            </w:r>
          </w:p>
        </w:tc>
        <w:tc>
          <w:tcPr>
            <w:tcW w:type="dxa" w:w="1098"/>
          </w:tcPr>
          <w:p>
            <w:pPr>
              <w:jc w:val="center"/>
            </w:pPr>
            <w:r/>
            <w:r>
              <w:rPr>
                <w:sz w:val="18"/>
              </w:rPr>
              <w:t>36.10</w:t>
            </w:r>
          </w:p>
        </w:tc>
      </w:tr>
      <w:tr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3000–9999 m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11.51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9.94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17.78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37.18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36.13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37.89</w:t>
            </w:r>
          </w:p>
        </w:tc>
        <w:tc>
          <w:tcPr>
            <w:tcW w:type="dxa" w:w="1098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39.90</w:t>
            </w:r>
          </w:p>
        </w:tc>
      </w:tr>
    </w:tbl>
    <w:p/>
    <w:p>
      <w:pPr>
        <w:pStyle w:val="Heading3"/>
      </w:pPr>
      <w:r>
        <w:rPr>
          <w:color w:val="2E74B5"/>
        </w:rPr>
        <w:t>Key Findings</w:t>
      </w:r>
    </w:p>
    <w:p>
      <w:pPr>
        <w:pStyle w:val="ListNumber"/>
      </w:pPr>
      <w:r>
        <w:rPr>
          <w:b/>
        </w:rPr>
        <w:t>Incoherent ON is the best overall method</w:t>
      </w:r>
      <w:r>
        <w:t xml:space="preserve"> (RMSE 13.46 dB, R² = +0.120). DEM terrain physically shadows distant receivers, preventing the path explosion seen in flat terrain.</w:t>
      </w:r>
    </w:p>
    <w:p>
      <w:pPr>
        <w:pStyle w:val="ListNumber"/>
      </w:pPr>
      <w:r>
        <w:rPr>
          <w:b/>
        </w:rPr>
        <w:t>Scatter OFF collapses beyond 700 m</w:t>
      </w:r>
      <w:r>
        <w:t xml:space="preserve"> — only 749 receivers solved vs 1 023 with scatter ON. Scattered paths are essential for long-range NLOS coverage in urban DEM terrain.</w:t>
      </w:r>
    </w:p>
    <w:p>
      <w:pPr>
        <w:pStyle w:val="ListNumber"/>
      </w:pPr>
      <w:r>
        <w:rPr>
          <w:b/>
        </w:rPr>
        <w:t>Coh OFF best at 0–300 m</w:t>
      </w:r>
      <w:r>
        <w:t xml:space="preserve"> (RMSE 6.49 dB) — at close range with few rays, coherent combining avoids noise inflation. FSPL is a competitive reference here (7.20 dB).</w:t>
      </w:r>
    </w:p>
    <w:p>
      <w:pPr>
        <w:pStyle w:val="ListNumber"/>
      </w:pPr>
      <w:r>
        <w:rPr>
          <w:b/>
        </w:rPr>
        <w:t>Incoh ON dominates 300 m – 9999 m</w:t>
      </w:r>
      <w:r>
        <w:t xml:space="preserve"> — best at every band beyond 300 m. The DEM terrain shielding keeps the ray count under control (no explosion as in flat terrain), making incoherent power summing reliable.</w:t>
      </w:r>
    </w:p>
    <w:p>
      <w:pPr>
        <w:pStyle w:val="ListNumber"/>
      </w:pPr>
      <w:r>
        <w:rPr>
          <w:b/>
        </w:rPr>
        <w:t>DEM vs flat terrain:</w:t>
      </w:r>
      <w:r>
        <w:t xml:space="preserve"> DEM achieves R² = +0.120 vs flat terrain R² = −1.724 (coherent ON) or −0.517 (best ON). The terrain elevation explains ~12% of path loss variance that flat geometry cannot capture.</w:t>
      </w:r>
    </w:p>
    <w:p>
      <w:pPr>
        <w:pStyle w:val="ListNumber"/>
      </w:pPr>
      <w:r>
        <w:rPr>
          <w:b/>
        </w:rPr>
        <w:t>Good long-range performance (3–10 km):</w:t>
      </w:r>
      <w:r>
        <w:t xml:space="preserve"> Incoh ON achieves RMSE = 9.94 dB at 3–9 km, outperforming FSPL (39.90 dB) by 30 dB — terrain diffraction paths are well modelled at these ranges.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color w:val="2E74B5"/>
        </w:rPr>
        <w:t>CELL 8e — Cumulative Distance Evaluation</w:t>
      </w:r>
    </w:p>
    <w:p>
      <w:pPr>
        <w:ind w:left="576"/>
      </w:pPr>
      <w:r>
        <w:rPr>
          <w:i/>
          <w:color w:val="555555"/>
          <w:sz w:val="19"/>
        </w:rPr>
        <w:t>*To be completed — run CELL 8e and upload summary CSV.*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color w:val="2E74B5"/>
        </w:rPr>
        <w:t>CELL P.833 — Vegetation Excess Loss</w:t>
      </w:r>
    </w:p>
    <w:p>
      <w:r>
        <w:rPr>
          <w:b/>
        </w:rPr>
        <w:t>OSM tags:</w:t>
      </w:r>
      <w:r>
        <w:t xml:space="preserve"> </w:t>
      </w:r>
      <w:r>
        <w:rPr>
          <w:rFonts w:ascii="Courier New" w:hAnsi="Courier New"/>
          <w:sz w:val="18"/>
        </w:rPr>
        <w:t>landuse=forest/wood</w:t>
      </w:r>
      <w:r>
        <w:t xml:space="preserve">, </w:t>
      </w:r>
      <w:r>
        <w:rPr>
          <w:rFonts w:ascii="Courier New" w:hAnsi="Courier New"/>
          <w:sz w:val="18"/>
        </w:rPr>
        <w:t>natural=wood</w:t>
      </w:r>
      <w:r>
        <w:t xml:space="preserve"> (dense woodland only — parks/gardens/meadow excluded)</w:t>
      </w:r>
    </w:p>
    <w:p>
      <w:r>
        <w:rPr>
          <w:b/>
        </w:rPr>
        <w:t>Frequency:</w:t>
      </w:r>
      <w:r>
        <w:t xml:space="preserve"> 915.95 MHz</w:t>
      </w:r>
    </w:p>
    <w:p>
      <w:pPr>
        <w:pStyle w:val="Heading3"/>
      </w:pPr>
      <w:r>
        <w:rPr>
          <w:color w:val="2E74B5"/>
        </w:rPr>
        <w:t>Assessment</w:t>
      </w:r>
    </w:p>
    <w:p>
      <w:r>
        <w:t xml:space="preserve">P.833 is </w:t>
      </w:r>
      <w:r>
        <w:rPr>
          <w:b/>
        </w:rPr>
        <w:t>not applied</w:t>
      </w:r>
      <w:r>
        <w:t xml:space="preserve"> for the DEM terrain report for the same reasons as the flat terrain report:</w:t>
      </w:r>
    </w:p>
    <w:p>
      <w:pPr>
        <w:pStyle w:val="ListNumber"/>
      </w:pPr>
      <w:r>
        <w:rPr>
          <w:b/>
        </w:rPr>
        <w:t>Straight-line assumption invalid at long range.</w:t>
      </w:r>
      <w:r>
        <w:t xml:space="preserve"> Real rays diffract over and around woodland. The straight-line depth overestimates actual attenuation beyond 1 km.</w:t>
      </w:r>
    </w:p>
    <w:p>
      <w:pPr>
        <w:pStyle w:val="ListNumber"/>
      </w:pPr>
      <w:r>
        <w:rPr>
          <w:b/>
        </w:rPr>
        <w:t>Scene has no vegetation geometry.</w:t>
      </w:r>
      <w:r>
        <w:t xml:space="preserve"> The DEM scene contains buildings and terrain only — no vegetation meshes. P.833 would add an analytical correction on top of a scene that does not model vegetation propagation effects.</w:t>
      </w:r>
    </w:p>
    <w:p>
      <w:pPr>
        <w:pStyle w:val="ListNumber"/>
      </w:pPr>
      <w:r>
        <w:rPr>
          <w:b/>
        </w:rPr>
        <w:t>Best performance band unaffected.</w:t>
      </w:r>
      <w:r>
        <w:t xml:space="preserve"> At 0–700 m (where Incoh ON achieves RMSE ≤ 10.5 dB), woodland coverage is 0%.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color w:val="2E74B5"/>
        </w:rPr>
        <w:t>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392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FLAT_TERRAIN</w:t>
            </w:r>
          </w:p>
        </w:tc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False (EA LiDAR DEM)</w:t>
            </w:r>
          </w:p>
        </w:tc>
      </w:tr>
      <w:tr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GROUND_PRESET</w:t>
            </w:r>
          </w:p>
        </w:tc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dry (εr = 2.8, σ = 0)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SCATTER_OVERRIDE</w:t>
            </w:r>
          </w:p>
        </w:tc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0.7</w:t>
            </w:r>
          </w:p>
        </w:tc>
      </w:tr>
      <w:tr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MAX_DEPTH</w:t>
            </w:r>
          </w:p>
        </w:tc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NUM_SAMPLES_PS</w:t>
            </w:r>
          </w:p>
        </w:tc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100 000 000</w:t>
            </w:r>
          </w:p>
        </w:tc>
      </w:tr>
      <w:tr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Receivers</w:t>
            </w:r>
          </w:p>
        </w:tc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1 200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TX_CONDUCTED_DBM</w:t>
            </w:r>
          </w:p>
        </w:tc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49.0 dBm</w:t>
            </w:r>
          </w:p>
        </w:tc>
      </w:tr>
      <w:tr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TX_ANTENNA_GAIN_DBI</w:t>
            </w:r>
          </w:p>
        </w:tc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1.3 dBi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RX_EXTRA_GAIN_DB</w:t>
            </w:r>
          </w:p>
        </w:tc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0.0 dB</w:t>
            </w:r>
          </w:p>
        </w:tc>
      </w:tr>
      <w:tr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SITE_CORRECTION_DB</w:t>
            </w:r>
          </w:p>
        </w:tc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0.0 dB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Elevation range</w:t>
            </w:r>
          </w:p>
        </w:tc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19.4 – 142.8 m ASL</w:t>
            </w:r>
          </w:p>
        </w:tc>
      </w:tr>
      <w:tr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Scene size</w:t>
            </w:r>
          </w:p>
        </w:tc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9.76 km × 6.91 km</w:t>
            </w:r>
          </w:p>
        </w:tc>
      </w:tr>
    </w:tbl>
    <w:p/>
    <w:p>
      <w:pPr>
        <w:pStyle w:val="Heading2"/>
      </w:pPr>
      <w:r>
        <w:rPr>
          <w:color w:val="2E74B5"/>
        </w:rPr>
        <w:t>CELL 7c — Ray Classification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76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_chart_ray_class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Figure 4 — Ray type distribution (pie) and per-band breakdown (stacked bar)</w:t>
      </w:r>
    </w:p>
    <w:p/>
    <w:p>
      <w:r>
        <w:rPr>
          <w:b/>
        </w:rPr>
        <w:t>Total rays:</w:t>
      </w:r>
      <w:r>
        <w:t xml:space="preserve"> 210 286 from 1 023 resolved receivers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Ray type</w:t>
            </w:r>
          </w:p>
        </w:tc>
        <w:tc>
          <w:tcPr>
            <w:tcW w:type="dxa" w:w="4392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% of total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DIFFRACTION</w:t>
            </w:r>
          </w:p>
        </w:tc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54.4%</w:t>
            </w:r>
          </w:p>
        </w:tc>
      </w:tr>
      <w:tr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MULTI_REFLECTION</w:t>
            </w:r>
          </w:p>
        </w:tc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43.6%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REFLECTION</w:t>
            </w:r>
          </w:p>
        </w:tc>
        <w:tc>
          <w:tcPr>
            <w:tcW w:type="dxa" w:w="4392"/>
          </w:tcPr>
          <w:p>
            <w:pPr>
              <w:jc w:val="center"/>
            </w:pPr>
            <w:r/>
            <w:r>
              <w:rPr>
                <w:sz w:val="18"/>
              </w:rPr>
              <w:t>1.1%</w:t>
            </w:r>
          </w:p>
        </w:tc>
      </w:tr>
      <w:tr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LOS</w:t>
            </w:r>
          </w:p>
        </w:tc>
        <w:tc>
          <w:tcPr>
            <w:tcW w:type="dxa" w:w="4392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0.9%</w:t>
            </w:r>
          </w:p>
        </w:tc>
      </w:tr>
    </w:tbl>
    <w:p/>
    <w:p>
      <w:pPr>
        <w:ind w:left="576"/>
      </w:pPr>
      <w:r>
        <w:rPr>
          <w:i/>
          <w:color w:val="555555"/>
          <w:sz w:val="19"/>
        </w:rPr>
        <w:t>**54% diffraction + 44% multi-reflection** — DEM terrain introduces real elevation changes that increase reflection opportunities compared to flat terrain (flat: 72% diffraction, 24% multi-reflection). Hills and valleys create more specular bounce paths. LOS remains very low (0.9%) confirming the predominantly NLOS drive route.</w:t>
      </w:r>
    </w:p>
    <w:p>
      <w:pPr>
        <w:pStyle w:val="Heading3"/>
      </w:pPr>
      <w:r>
        <w:rPr>
          <w:color w:val="2E74B5"/>
        </w:rPr>
        <w:t>Ray type per distance band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Band</w:t>
            </w:r>
          </w:p>
        </w:tc>
        <w:tc>
          <w:tcPr>
            <w:tcW w:type="dxa" w:w="175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Diffraction</w:t>
            </w:r>
          </w:p>
        </w:tc>
        <w:tc>
          <w:tcPr>
            <w:tcW w:type="dxa" w:w="175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Multi-reflection</w:t>
            </w:r>
          </w:p>
        </w:tc>
        <w:tc>
          <w:tcPr>
            <w:tcW w:type="dxa" w:w="175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LOS</w:t>
            </w:r>
          </w:p>
        </w:tc>
        <w:tc>
          <w:tcPr>
            <w:tcW w:type="dxa" w:w="175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  <w:t>Reflection</w:t>
            </w:r>
          </w:p>
        </w:tc>
      </w:tr>
      <w:tr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0–300 m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~95%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~2%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~2%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~1%</w:t>
            </w:r>
          </w:p>
        </w:tc>
      </w:tr>
      <w:tr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300–700 m</w:t>
            </w:r>
          </w:p>
        </w:tc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~68%</w:t>
            </w:r>
          </w:p>
        </w:tc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~28%</w:t>
            </w:r>
          </w:p>
        </w:tc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~3%</w:t>
            </w:r>
          </w:p>
        </w:tc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~1%</w:t>
            </w:r>
          </w:p>
        </w:tc>
      </w:tr>
      <w:tr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700–1.2 km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~47%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~52%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~0%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~1%</w:t>
            </w:r>
          </w:p>
        </w:tc>
      </w:tr>
      <w:tr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1.2–2 km</w:t>
            </w:r>
          </w:p>
        </w:tc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~75%</w:t>
            </w:r>
          </w:p>
        </w:tc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~23%</w:t>
            </w:r>
          </w:p>
        </w:tc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~0%</w:t>
            </w:r>
          </w:p>
        </w:tc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~2%</w:t>
            </w:r>
          </w:p>
        </w:tc>
      </w:tr>
      <w:tr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2–3 km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~60%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~39%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~0%</w:t>
            </w:r>
          </w:p>
        </w:tc>
        <w:tc>
          <w:tcPr>
            <w:tcW w:type="dxa" w:w="1757"/>
          </w:tcPr>
          <w:p>
            <w:pPr>
              <w:jc w:val="center"/>
            </w:pPr>
            <w:r/>
            <w:r>
              <w:rPr>
                <w:sz w:val="18"/>
              </w:rPr>
              <w:t>~1%</w:t>
            </w:r>
          </w:p>
        </w:tc>
      </w:tr>
      <w:tr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&gt;3 km</w:t>
            </w:r>
          </w:p>
        </w:tc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~31%</w:t>
            </w:r>
          </w:p>
        </w:tc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~68%</w:t>
            </w:r>
          </w:p>
        </w:tc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~0%</w:t>
            </w:r>
          </w:p>
        </w:tc>
        <w:tc>
          <w:tcPr>
            <w:tcW w:type="dxa" w:w="1757"/>
            <w:shd w:val="clear" w:color="auto" w:fill="F5F9FF"/>
          </w:tcPr>
          <w:p>
            <w:pPr>
              <w:jc w:val="center"/>
            </w:pPr>
            <w:r/>
            <w:r>
              <w:rPr>
                <w:sz w:val="18"/>
              </w:rPr>
              <w:t>~1%</w:t>
            </w:r>
          </w:p>
        </w:tc>
      </w:tr>
    </w:tbl>
    <w:p/>
    <w:p>
      <w:pPr>
        <w:ind w:left="576"/>
      </w:pPr>
      <w:r>
        <w:rPr>
          <w:i/>
          <w:color w:val="555555"/>
          <w:sz w:val="19"/>
        </w:rPr>
        <w:t>Multi-reflection dominates beyond 700 m and again beyond 3 km — rays bounce between building faces and terrain slopes to reach deep NLOS receivers at long range.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