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DEM Terrain Propagation Report — Sionna RT 2.0</w:t>
      </w:r>
    </w:p>
    <w:p>
      <w:pPr>
        <w:jc w:val="center"/>
      </w:pPr>
      <w:r>
        <w:rPr>
          <w:sz w:val="22"/>
        </w:rPr>
        <w:t>FYP — Ray-Tracing Propagation Modelling, Nottingham Urban Area</w:t>
        <w:br/>
        <w:t>Ofcom 2018 Drive-Test Dataset  |  915.95 MHz  |  EA LiDAR 1 m DTM</w:t>
        <w:br/>
        <w:t>Run date: 2026-06-09</w:t>
      </w:r>
    </w:p>
    <w:p/>
    <w:p>
      <w:pPr>
        <w:pStyle w:val="Heading1"/>
        <w:jc w:val="left"/>
      </w:pPr>
      <w:r>
        <w:t>1. Overview</w:t>
      </w:r>
    </w:p>
    <w:p>
      <w:r>
        <w:t>This report presents the results of a ray-tracing simulation using Sionna RT 2.0 over a realistic Digital Elevation Model (DEM) of Nottingham. The DEM terrain replaces the flat ground plane used in an earlier baseline simulation, adding real elevation data from the Environment Agency LiDAR dataset. The objective is to assess whether the terrain elevation improves path loss prediction accuracy against Ofcom 2018 drive-test measurements at 915 MHz.</w:t>
        <w:br/>
        <w:br/>
        <w:t>The scene covers a 9.76 km × 6.91 km area centred on a 17 m tall transmitter. 1 200 receiver locations from the Ofcom drive-test dataset are distributed across the scene at 1.5 m AGL. The simulation uses the Sionna PathSolver with all propagation mechanisms enabled (reflection, diffraction, scattering) and ITU_Concrete material for building facades.</w:t>
      </w:r>
    </w:p>
    <w:p>
      <w:pPr>
        <w:pStyle w:val="Heading1"/>
        <w:jc w:val="left"/>
      </w:pPr>
      <w:r>
        <w:t>2. Simulation Setup</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7"/>
              </w:rPr>
              <w:t>Parameter</w:t>
            </w:r>
          </w:p>
        </w:tc>
        <w:tc>
          <w:tcPr>
            <w:tcW w:type="dxa" w:w="4703"/>
          </w:tcPr>
          <w:p>
            <w:pPr>
              <w:jc w:val="center"/>
            </w:pPr>
            <w:r>
              <w:rPr>
                <w:b/>
                <w:sz w:val="17"/>
              </w:rPr>
              <w:t>Value</w:t>
            </w:r>
          </w:p>
        </w:tc>
      </w:tr>
      <w:tr>
        <w:tc>
          <w:tcPr>
            <w:tcW w:type="dxa" w:w="4703"/>
          </w:tcPr>
          <w:p>
            <w:r>
              <w:rPr>
                <w:sz w:val="17"/>
              </w:rPr>
              <w:t>Frequency</w:t>
            </w:r>
          </w:p>
        </w:tc>
        <w:tc>
          <w:tcPr>
            <w:tcW w:type="dxa" w:w="4703"/>
          </w:tcPr>
          <w:p>
            <w:r>
              <w:rPr>
                <w:sz w:val="17"/>
              </w:rPr>
              <w:t>915.95 MHz</w:t>
            </w:r>
          </w:p>
        </w:tc>
      </w:tr>
      <w:tr>
        <w:tc>
          <w:tcPr>
            <w:tcW w:type="dxa" w:w="4703"/>
          </w:tcPr>
          <w:p>
            <w:r>
              <w:rPr>
                <w:sz w:val="17"/>
              </w:rPr>
              <w:t>TX conducted power</w:t>
            </w:r>
          </w:p>
        </w:tc>
        <w:tc>
          <w:tcPr>
            <w:tcW w:type="dxa" w:w="4703"/>
          </w:tcPr>
          <w:p>
            <w:r>
              <w:rPr>
                <w:sz w:val="17"/>
              </w:rPr>
              <w:t>49.0 dBm</w:t>
            </w:r>
          </w:p>
        </w:tc>
      </w:tr>
      <w:tr>
        <w:tc>
          <w:tcPr>
            <w:tcW w:type="dxa" w:w="4703"/>
          </w:tcPr>
          <w:p>
            <w:r>
              <w:rPr>
                <w:sz w:val="17"/>
              </w:rPr>
              <w:t>TX antenna</w:t>
            </w:r>
          </w:p>
        </w:tc>
        <w:tc>
          <w:tcPr>
            <w:tcW w:type="dxa" w:w="4703"/>
          </w:tcPr>
          <w:p>
            <w:r>
              <w:rPr>
                <w:sz w:val="17"/>
              </w:rPr>
              <w:t>Collinear omni, 1.3 dBi, donut pattern</w:t>
            </w:r>
          </w:p>
        </w:tc>
      </w:tr>
      <w:tr>
        <w:tc>
          <w:tcPr>
            <w:tcW w:type="dxa" w:w="4703"/>
          </w:tcPr>
          <w:p>
            <w:r>
              <w:rPr>
                <w:sz w:val="17"/>
              </w:rPr>
              <w:t>TX height AGL</w:t>
            </w:r>
          </w:p>
        </w:tc>
        <w:tc>
          <w:tcPr>
            <w:tcW w:type="dxa" w:w="4703"/>
          </w:tcPr>
          <w:p>
            <w:r>
              <w:rPr>
                <w:sz w:val="17"/>
              </w:rPr>
              <w:t>17.0 m</w:t>
            </w:r>
          </w:p>
        </w:tc>
      </w:tr>
      <w:tr>
        <w:tc>
          <w:tcPr>
            <w:tcW w:type="dxa" w:w="4703"/>
          </w:tcPr>
          <w:p>
            <w:r>
              <w:rPr>
                <w:sz w:val="17"/>
              </w:rPr>
              <w:t>RX height AGL</w:t>
            </w:r>
          </w:p>
        </w:tc>
        <w:tc>
          <w:tcPr>
            <w:tcW w:type="dxa" w:w="4703"/>
          </w:tcPr>
          <w:p>
            <w:r>
              <w:rPr>
                <w:sz w:val="17"/>
              </w:rPr>
              <w:t>1.5 m</w:t>
            </w:r>
          </w:p>
        </w:tc>
      </w:tr>
      <w:tr>
        <w:tc>
          <w:tcPr>
            <w:tcW w:type="dxa" w:w="4703"/>
          </w:tcPr>
          <w:p>
            <w:r>
              <w:rPr>
                <w:sz w:val="17"/>
              </w:rPr>
              <w:t>Terrain model</w:t>
            </w:r>
          </w:p>
        </w:tc>
        <w:tc>
          <w:tcPr>
            <w:tcW w:type="dxa" w:w="4703"/>
          </w:tcPr>
          <w:p>
            <w:r>
              <w:rPr>
                <w:sz w:val="17"/>
              </w:rPr>
              <w:t>EA LiDAR 1 m DTM (DEM — not flat)</w:t>
            </w:r>
          </w:p>
        </w:tc>
      </w:tr>
      <w:tr>
        <w:tc>
          <w:tcPr>
            <w:tcW w:type="dxa" w:w="4703"/>
          </w:tcPr>
          <w:p>
            <w:r>
              <w:rPr>
                <w:sz w:val="17"/>
              </w:rPr>
              <w:t>Ground material</w:t>
            </w:r>
          </w:p>
        </w:tc>
        <w:tc>
          <w:tcPr>
            <w:tcW w:type="dxa" w:w="4703"/>
          </w:tcPr>
          <w:p>
            <w:r>
              <w:rPr>
                <w:sz w:val="17"/>
              </w:rPr>
              <w:t>Dry soil — εr = 2.8, σ = 0 S/m</w:t>
            </w:r>
          </w:p>
        </w:tc>
      </w:tr>
      <w:tr>
        <w:tc>
          <w:tcPr>
            <w:tcW w:type="dxa" w:w="4703"/>
          </w:tcPr>
          <w:p>
            <w:r>
              <w:rPr>
                <w:sz w:val="17"/>
              </w:rPr>
              <w:t>Scattering coefficient</w:t>
            </w:r>
          </w:p>
        </w:tc>
        <w:tc>
          <w:tcPr>
            <w:tcW w:type="dxa" w:w="4703"/>
          </w:tcPr>
          <w:p>
            <w:r>
              <w:rPr>
                <w:sz w:val="17"/>
              </w:rPr>
              <w:t>0.7</w:t>
            </w:r>
          </w:p>
        </w:tc>
      </w:tr>
      <w:tr>
        <w:tc>
          <w:tcPr>
            <w:tcW w:type="dxa" w:w="4703"/>
          </w:tcPr>
          <w:p>
            <w:r>
              <w:rPr>
                <w:sz w:val="17"/>
              </w:rPr>
              <w:t>Max ray depth</w:t>
            </w:r>
          </w:p>
        </w:tc>
        <w:tc>
          <w:tcPr>
            <w:tcW w:type="dxa" w:w="4703"/>
          </w:tcPr>
          <w:p>
            <w:r>
              <w:rPr>
                <w:sz w:val="17"/>
              </w:rPr>
              <w:t>15</w:t>
            </w:r>
          </w:p>
        </w:tc>
      </w:tr>
      <w:tr>
        <w:tc>
          <w:tcPr>
            <w:tcW w:type="dxa" w:w="4703"/>
          </w:tcPr>
          <w:p>
            <w:r>
              <w:rPr>
                <w:sz w:val="17"/>
              </w:rPr>
              <w:t>Monte-Carlo samples</w:t>
            </w:r>
          </w:p>
        </w:tc>
        <w:tc>
          <w:tcPr>
            <w:tcW w:type="dxa" w:w="4703"/>
          </w:tcPr>
          <w:p>
            <w:r>
              <w:rPr>
                <w:sz w:val="17"/>
              </w:rPr>
              <w:t>100 000 000</w:t>
            </w:r>
          </w:p>
        </w:tc>
      </w:tr>
      <w:tr>
        <w:tc>
          <w:tcPr>
            <w:tcW w:type="dxa" w:w="4703"/>
          </w:tcPr>
          <w:p>
            <w:r>
              <w:rPr>
                <w:sz w:val="17"/>
              </w:rPr>
              <w:t>Receivers</w:t>
            </w:r>
          </w:p>
        </w:tc>
        <w:tc>
          <w:tcPr>
            <w:tcW w:type="dxa" w:w="4703"/>
          </w:tcPr>
          <w:p>
            <w:r>
              <w:rPr>
                <w:sz w:val="17"/>
              </w:rPr>
              <w:t>1 200</w:t>
            </w:r>
          </w:p>
        </w:tc>
      </w:tr>
      <w:tr>
        <w:tc>
          <w:tcPr>
            <w:tcW w:type="dxa" w:w="4703"/>
          </w:tcPr>
          <w:p>
            <w:r>
              <w:rPr>
                <w:sz w:val="17"/>
              </w:rPr>
              <w:t>Elevation range</w:t>
            </w:r>
          </w:p>
        </w:tc>
        <w:tc>
          <w:tcPr>
            <w:tcW w:type="dxa" w:w="4703"/>
          </w:tcPr>
          <w:p>
            <w:r>
              <w:rPr>
                <w:sz w:val="17"/>
              </w:rPr>
              <w:t>19.4 – 142.8 m ASL</w:t>
            </w:r>
          </w:p>
        </w:tc>
      </w:tr>
      <w:tr>
        <w:tc>
          <w:tcPr>
            <w:tcW w:type="dxa" w:w="4703"/>
          </w:tcPr>
          <w:p>
            <w:r>
              <w:rPr>
                <w:sz w:val="17"/>
              </w:rPr>
              <w:t>Scene size</w:t>
            </w:r>
          </w:p>
        </w:tc>
        <w:tc>
          <w:tcPr>
            <w:tcW w:type="dxa" w:w="4703"/>
          </w:tcPr>
          <w:p>
            <w:r>
              <w:rPr>
                <w:sz w:val="17"/>
              </w:rPr>
              <w:t>9.76 km × 6.91 km</w:t>
            </w:r>
          </w:p>
        </w:tc>
      </w:tr>
    </w:tbl>
    <w:p/>
    <w:p>
      <w:pPr>
        <w:pStyle w:val="Heading2"/>
        <w:jc w:val="left"/>
      </w:pPr>
      <w:r>
        <w:t>Path Loss Formulas</w:t>
      </w:r>
    </w:p>
    <w:p>
      <w:r>
        <w:t>Sionna PathSolver returns complex path amplitudes paths.a (shape: [batch, rx, tx, paths]). These include TX and RX antenna gains. Three combining methods are evaluated:</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sz w:val="17"/>
              </w:rPr>
              <w:t>Method</w:t>
            </w:r>
          </w:p>
        </w:tc>
        <w:tc>
          <w:tcPr>
            <w:tcW w:type="dxa" w:w="3135"/>
          </w:tcPr>
          <w:p>
            <w:pPr>
              <w:jc w:val="center"/>
            </w:pPr>
            <w:r>
              <w:rPr>
                <w:b/>
                <w:sz w:val="17"/>
              </w:rPr>
              <w:t>Formula</w:t>
            </w:r>
          </w:p>
        </w:tc>
        <w:tc>
          <w:tcPr>
            <w:tcW w:type="dxa" w:w="3135"/>
          </w:tcPr>
          <w:p>
            <w:pPr>
              <w:jc w:val="center"/>
            </w:pPr>
            <w:r>
              <w:rPr>
                <w:b/>
                <w:sz w:val="17"/>
              </w:rPr>
              <w:t>Meaning</w:t>
            </w:r>
          </w:p>
        </w:tc>
      </w:tr>
      <w:tr>
        <w:tc>
          <w:tcPr>
            <w:tcW w:type="dxa" w:w="3135"/>
          </w:tcPr>
          <w:p>
            <w:r>
              <w:rPr>
                <w:sz w:val="17"/>
              </w:rPr>
              <w:t>Best ON</w:t>
            </w:r>
          </w:p>
        </w:tc>
        <w:tc>
          <w:tcPr>
            <w:tcW w:type="dxa" w:w="3135"/>
          </w:tcPr>
          <w:p>
            <w:r>
              <w:rPr>
                <w:sz w:val="17"/>
              </w:rPr>
              <w:t>max_i |a_i|²</w:t>
            </w:r>
          </w:p>
        </w:tc>
        <w:tc>
          <w:tcPr>
            <w:tcW w:type="dxa" w:w="3135"/>
          </w:tcPr>
          <w:p>
            <w:r>
              <w:rPr>
                <w:sz w:val="17"/>
              </w:rPr>
              <w:t>Strongest single path</w:t>
            </w:r>
          </w:p>
        </w:tc>
      </w:tr>
      <w:tr>
        <w:tc>
          <w:tcPr>
            <w:tcW w:type="dxa" w:w="3135"/>
          </w:tcPr>
          <w:p>
            <w:r>
              <w:rPr>
                <w:sz w:val="17"/>
              </w:rPr>
              <w:t>Incoh ON</w:t>
            </w:r>
          </w:p>
        </w:tc>
        <w:tc>
          <w:tcPr>
            <w:tcW w:type="dxa" w:w="3135"/>
          </w:tcPr>
          <w:p>
            <w:r>
              <w:rPr>
                <w:sz w:val="17"/>
              </w:rPr>
              <w:t>Σ_i |a_i|²</w:t>
            </w:r>
          </w:p>
        </w:tc>
        <w:tc>
          <w:tcPr>
            <w:tcW w:type="dxa" w:w="3135"/>
          </w:tcPr>
          <w:p>
            <w:r>
              <w:rPr>
                <w:sz w:val="17"/>
              </w:rPr>
              <w:t>Incoherent power sum (random phases)</w:t>
            </w:r>
          </w:p>
        </w:tc>
      </w:tr>
      <w:tr>
        <w:tc>
          <w:tcPr>
            <w:tcW w:type="dxa" w:w="3135"/>
          </w:tcPr>
          <w:p>
            <w:r>
              <w:rPr>
                <w:sz w:val="17"/>
              </w:rPr>
              <w:t>Coh ON</w:t>
            </w:r>
          </w:p>
        </w:tc>
        <w:tc>
          <w:tcPr>
            <w:tcW w:type="dxa" w:w="3135"/>
          </w:tcPr>
          <w:p>
            <w:r>
              <w:rPr>
                <w:sz w:val="17"/>
              </w:rPr>
              <w:t>|Σ_i a_i|²</w:t>
            </w:r>
          </w:p>
        </w:tc>
        <w:tc>
          <w:tcPr>
            <w:tcW w:type="dxa" w:w="3135"/>
          </w:tcPr>
          <w:p>
            <w:r>
              <w:rPr>
                <w:sz w:val="17"/>
              </w:rPr>
              <w:t>Coherent combining (fixed phases)</w:t>
            </w:r>
          </w:p>
        </w:tc>
      </w:tr>
    </w:tbl>
    <w:p/>
    <w:p>
      <w:r>
        <w:t>PL_sim (dB) = −10 · log10(path_gain)</w:t>
        <w:br/>
        <w:t>RSSI_sim (dBm) = 49.0 + 10 · log10(path_gain)</w:t>
        <w:br/>
        <w:t>PL_meas (dB) = 49.0 − RSSI_meas</w:t>
        <w:br/>
        <w:br/>
        <w:t>No additional offsets or corrections are applied.</w:t>
      </w:r>
    </w:p>
    <w:p>
      <w:pPr>
        <w:pStyle w:val="Heading1"/>
        <w:jc w:val="left"/>
      </w:pPr>
      <w:r>
        <w:t>3. Simulation Results</w:t>
      </w:r>
    </w:p>
    <w:p>
      <w:pPr>
        <w:pStyle w:val="Heading2"/>
        <w:jc w:val="left"/>
      </w:pPr>
      <w:r>
        <w:t>3.1 Solver Statistics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7"/>
              </w:rPr>
              <w:t>Statistic</w:t>
            </w:r>
          </w:p>
        </w:tc>
        <w:tc>
          <w:tcPr>
            <w:tcW w:type="dxa" w:w="4703"/>
          </w:tcPr>
          <w:p>
            <w:pPr>
              <w:jc w:val="center"/>
            </w:pPr>
            <w:r>
              <w:rPr>
                <w:b/>
                <w:sz w:val="17"/>
              </w:rPr>
              <w:t>Value</w:t>
            </w:r>
          </w:p>
        </w:tc>
      </w:tr>
      <w:tr>
        <w:tc>
          <w:tcPr>
            <w:tcW w:type="dxa" w:w="4703"/>
          </w:tcPr>
          <w:p>
            <w:r>
              <w:rPr>
                <w:sz w:val="17"/>
              </w:rPr>
              <w:t>Receivers solved (paths found)</w:t>
            </w:r>
          </w:p>
        </w:tc>
        <w:tc>
          <w:tcPr>
            <w:tcW w:type="dxa" w:w="4703"/>
          </w:tcPr>
          <w:p>
            <w:r>
              <w:rPr>
                <w:sz w:val="17"/>
              </w:rPr>
              <w:t>1 023 / 1 200  (85.2%)</w:t>
            </w:r>
          </w:p>
        </w:tc>
      </w:tr>
      <w:tr>
        <w:tc>
          <w:tcPr>
            <w:tcW w:type="dxa" w:w="4703"/>
          </w:tcPr>
          <w:p>
            <w:r>
              <w:rPr>
                <w:sz w:val="17"/>
              </w:rPr>
              <w:t>Receivers with no paths (NaN)</w:t>
            </w:r>
          </w:p>
        </w:tc>
        <w:tc>
          <w:tcPr>
            <w:tcW w:type="dxa" w:w="4703"/>
          </w:tcPr>
          <w:p>
            <w:r>
              <w:rPr>
                <w:sz w:val="17"/>
              </w:rPr>
              <w:t>177  (14.8%)</w:t>
            </w:r>
          </w:p>
        </w:tc>
      </w:tr>
      <w:tr>
        <w:tc>
          <w:tcPr>
            <w:tcW w:type="dxa" w:w="4703"/>
          </w:tcPr>
          <w:p>
            <w:r>
              <w:rPr>
                <w:sz w:val="17"/>
              </w:rPr>
              <w:t>Total rays traced</w:t>
            </w:r>
          </w:p>
        </w:tc>
        <w:tc>
          <w:tcPr>
            <w:tcW w:type="dxa" w:w="4703"/>
          </w:tcPr>
          <w:p>
            <w:r>
              <w:rPr>
                <w:sz w:val="17"/>
              </w:rPr>
              <w:t>210 286</w:t>
            </w:r>
          </w:p>
        </w:tc>
      </w:tr>
      <w:tr>
        <w:tc>
          <w:tcPr>
            <w:tcW w:type="dxa" w:w="4703"/>
          </w:tcPr>
          <w:p>
            <w:r>
              <w:rPr>
                <w:sz w:val="17"/>
              </w:rPr>
              <w:t>Runtime</w:t>
            </w:r>
          </w:p>
        </w:tc>
        <w:tc>
          <w:tcPr>
            <w:tcW w:type="dxa" w:w="4703"/>
          </w:tcPr>
          <w:p>
            <w:r>
              <w:rPr>
                <w:sz w:val="17"/>
              </w:rPr>
              <w:t>2 030.9 s  (~34 min)</w:t>
            </w:r>
          </w:p>
        </w:tc>
      </w:tr>
    </w:tbl>
    <w:p>
      <w:r>
        <w:t>177 receivers (14.8%) had no ray paths found within the simulation budget. These are typically deep indoor or heavily occluded locations at the edge of the scene.</w:t>
      </w:r>
    </w:p>
    <w:p>
      <w:pPr>
        <w:pStyle w:val="Heading2"/>
        <w:jc w:val="left"/>
      </w:pPr>
      <w:r>
        <w:t>3.2 Raw RSSI and Path Loss Statistics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b/>
                <w:sz w:val="17"/>
              </w:rPr>
              <w:t>Method</w:t>
            </w:r>
          </w:p>
        </w:tc>
        <w:tc>
          <w:tcPr>
            <w:tcW w:type="dxa" w:w="1344"/>
          </w:tcPr>
          <w:p>
            <w:pPr>
              <w:jc w:val="center"/>
            </w:pPr>
            <w:r>
              <w:rPr>
                <w:b/>
                <w:sz w:val="17"/>
              </w:rPr>
              <w:t>N solved</w:t>
            </w:r>
          </w:p>
        </w:tc>
        <w:tc>
          <w:tcPr>
            <w:tcW w:type="dxa" w:w="1344"/>
          </w:tcPr>
          <w:p>
            <w:pPr>
              <w:jc w:val="center"/>
            </w:pPr>
            <w:r>
              <w:rPr>
                <w:b/>
                <w:sz w:val="17"/>
              </w:rPr>
              <w:t>Mean RSSI (dBm)</w:t>
            </w:r>
          </w:p>
        </w:tc>
        <w:tc>
          <w:tcPr>
            <w:tcW w:type="dxa" w:w="1344"/>
          </w:tcPr>
          <w:p>
            <w:pPr>
              <w:jc w:val="center"/>
            </w:pPr>
            <w:r>
              <w:rPr>
                <w:b/>
                <w:sz w:val="17"/>
              </w:rPr>
              <w:t>Std (dB)</w:t>
            </w:r>
          </w:p>
        </w:tc>
        <w:tc>
          <w:tcPr>
            <w:tcW w:type="dxa" w:w="1344"/>
          </w:tcPr>
          <w:p>
            <w:pPr>
              <w:jc w:val="center"/>
            </w:pPr>
            <w:r>
              <w:rPr>
                <w:b/>
                <w:sz w:val="17"/>
              </w:rPr>
              <w:t>Mean PL (dB)</w:t>
            </w:r>
          </w:p>
        </w:tc>
        <w:tc>
          <w:tcPr>
            <w:tcW w:type="dxa" w:w="1344"/>
          </w:tcPr>
          <w:p>
            <w:pPr>
              <w:jc w:val="center"/>
            </w:pPr>
            <w:r>
              <w:rPr>
                <w:b/>
                <w:sz w:val="17"/>
              </w:rPr>
              <w:t>Min PL</w:t>
            </w:r>
          </w:p>
        </w:tc>
        <w:tc>
          <w:tcPr>
            <w:tcW w:type="dxa" w:w="1344"/>
          </w:tcPr>
          <w:p>
            <w:pPr>
              <w:jc w:val="center"/>
            </w:pPr>
            <w:r>
              <w:rPr>
                <w:b/>
                <w:sz w:val="17"/>
              </w:rPr>
              <w:t>Max PL</w:t>
            </w:r>
          </w:p>
        </w:tc>
      </w:tr>
      <w:tr>
        <w:tc>
          <w:tcPr>
            <w:tcW w:type="dxa" w:w="1344"/>
          </w:tcPr>
          <w:p>
            <w:r>
              <w:rPr>
                <w:sz w:val="17"/>
              </w:rPr>
              <w:t>Best ON</w:t>
            </w:r>
          </w:p>
        </w:tc>
        <w:tc>
          <w:tcPr>
            <w:tcW w:type="dxa" w:w="1344"/>
          </w:tcPr>
          <w:p>
            <w:r>
              <w:rPr>
                <w:sz w:val="17"/>
              </w:rPr>
              <w:t>1 023</w:t>
            </w:r>
          </w:p>
        </w:tc>
        <w:tc>
          <w:tcPr>
            <w:tcW w:type="dxa" w:w="1344"/>
          </w:tcPr>
          <w:p>
            <w:r>
              <w:rPr>
                <w:sz w:val="17"/>
              </w:rPr>
              <w:t>−83.7</w:t>
            </w:r>
          </w:p>
        </w:tc>
        <w:tc>
          <w:tcPr>
            <w:tcW w:type="dxa" w:w="1344"/>
          </w:tcPr>
          <w:p>
            <w:r>
              <w:rPr>
                <w:sz w:val="17"/>
              </w:rPr>
              <w:t>21.5</w:t>
            </w:r>
          </w:p>
        </w:tc>
        <w:tc>
          <w:tcPr>
            <w:tcW w:type="dxa" w:w="1344"/>
          </w:tcPr>
          <w:p>
            <w:r>
              <w:rPr>
                <w:sz w:val="17"/>
              </w:rPr>
              <w:t>132.7</w:t>
            </w:r>
          </w:p>
        </w:tc>
        <w:tc>
          <w:tcPr>
            <w:tcW w:type="dxa" w:w="1344"/>
          </w:tcPr>
          <w:p>
            <w:r>
              <w:rPr>
                <w:sz w:val="17"/>
              </w:rPr>
              <w:t>60.4</w:t>
            </w:r>
          </w:p>
        </w:tc>
        <w:tc>
          <w:tcPr>
            <w:tcW w:type="dxa" w:w="1344"/>
          </w:tcPr>
          <w:p>
            <w:r>
              <w:rPr>
                <w:sz w:val="17"/>
              </w:rPr>
              <w:t>201.2</w:t>
            </w:r>
          </w:p>
        </w:tc>
      </w:tr>
      <w:tr>
        <w:tc>
          <w:tcPr>
            <w:tcW w:type="dxa" w:w="1344"/>
          </w:tcPr>
          <w:p>
            <w:r>
              <w:rPr>
                <w:sz w:val="17"/>
              </w:rPr>
              <w:t>Incoh ON ★</w:t>
            </w:r>
          </w:p>
        </w:tc>
        <w:tc>
          <w:tcPr>
            <w:tcW w:type="dxa" w:w="1344"/>
          </w:tcPr>
          <w:p>
            <w:r>
              <w:rPr>
                <w:sz w:val="17"/>
              </w:rPr>
              <w:t>1 023</w:t>
            </w:r>
          </w:p>
        </w:tc>
        <w:tc>
          <w:tcPr>
            <w:tcW w:type="dxa" w:w="1344"/>
          </w:tcPr>
          <w:p>
            <w:r>
              <w:rPr>
                <w:sz w:val="17"/>
              </w:rPr>
              <w:t>−79.3</w:t>
            </w:r>
          </w:p>
        </w:tc>
        <w:tc>
          <w:tcPr>
            <w:tcW w:type="dxa" w:w="1344"/>
          </w:tcPr>
          <w:p>
            <w:r>
              <w:rPr>
                <w:sz w:val="17"/>
              </w:rPr>
              <w:t>19.7</w:t>
            </w:r>
          </w:p>
        </w:tc>
        <w:tc>
          <w:tcPr>
            <w:tcW w:type="dxa" w:w="1344"/>
          </w:tcPr>
          <w:p>
            <w:r>
              <w:rPr>
                <w:sz w:val="17"/>
              </w:rPr>
              <w:t>128.3</w:t>
            </w:r>
          </w:p>
        </w:tc>
        <w:tc>
          <w:tcPr>
            <w:tcW w:type="dxa" w:w="1344"/>
          </w:tcPr>
          <w:p>
            <w:r>
              <w:rPr>
                <w:sz w:val="17"/>
              </w:rPr>
              <w:t>60.4</w:t>
            </w:r>
          </w:p>
        </w:tc>
        <w:tc>
          <w:tcPr>
            <w:tcW w:type="dxa" w:w="1344"/>
          </w:tcPr>
          <w:p>
            <w:r>
              <w:rPr>
                <w:sz w:val="17"/>
              </w:rPr>
              <w:t>200.9</w:t>
            </w:r>
          </w:p>
        </w:tc>
      </w:tr>
      <w:tr>
        <w:tc>
          <w:tcPr>
            <w:tcW w:type="dxa" w:w="1344"/>
          </w:tcPr>
          <w:p>
            <w:r>
              <w:rPr>
                <w:sz w:val="17"/>
              </w:rPr>
              <w:t>Coh ON</w:t>
            </w:r>
          </w:p>
        </w:tc>
        <w:tc>
          <w:tcPr>
            <w:tcW w:type="dxa" w:w="1344"/>
          </w:tcPr>
          <w:p>
            <w:r>
              <w:rPr>
                <w:sz w:val="17"/>
              </w:rPr>
              <w:t>1 023</w:t>
            </w:r>
          </w:p>
        </w:tc>
        <w:tc>
          <w:tcPr>
            <w:tcW w:type="dxa" w:w="1344"/>
          </w:tcPr>
          <w:p>
            <w:r>
              <w:rPr>
                <w:sz w:val="17"/>
              </w:rPr>
              <w:t>−69.0</w:t>
            </w:r>
          </w:p>
        </w:tc>
        <w:tc>
          <w:tcPr>
            <w:tcW w:type="dxa" w:w="1344"/>
          </w:tcPr>
          <w:p>
            <w:r>
              <w:rPr>
                <w:sz w:val="17"/>
              </w:rPr>
              <w:t>21.4</w:t>
            </w:r>
          </w:p>
        </w:tc>
        <w:tc>
          <w:tcPr>
            <w:tcW w:type="dxa" w:w="1344"/>
          </w:tcPr>
          <w:p>
            <w:r>
              <w:rPr>
                <w:sz w:val="17"/>
              </w:rPr>
              <w:t>118.0</w:t>
            </w:r>
          </w:p>
        </w:tc>
        <w:tc>
          <w:tcPr>
            <w:tcW w:type="dxa" w:w="1344"/>
          </w:tcPr>
          <w:p>
            <w:r>
              <w:rPr>
                <w:sz w:val="17"/>
              </w:rPr>
              <w:t>53.0</w:t>
            </w:r>
          </w:p>
        </w:tc>
        <w:tc>
          <w:tcPr>
            <w:tcW w:type="dxa" w:w="1344"/>
          </w:tcPr>
          <w:p>
            <w:r>
              <w:rPr>
                <w:sz w:val="17"/>
              </w:rPr>
              <w:t>200.9</w:t>
            </w:r>
          </w:p>
        </w:tc>
      </w:tr>
      <w:tr>
        <w:tc>
          <w:tcPr>
            <w:tcW w:type="dxa" w:w="1344"/>
          </w:tcPr>
          <w:p>
            <w:r>
              <w:rPr>
                <w:sz w:val="17"/>
              </w:rPr>
              <w:t>Best OFF</w:t>
            </w:r>
          </w:p>
        </w:tc>
        <w:tc>
          <w:tcPr>
            <w:tcW w:type="dxa" w:w="1344"/>
          </w:tcPr>
          <w:p>
            <w:r>
              <w:rPr>
                <w:sz w:val="17"/>
              </w:rPr>
              <w:t>749</w:t>
            </w:r>
          </w:p>
        </w:tc>
        <w:tc>
          <w:tcPr>
            <w:tcW w:type="dxa" w:w="1344"/>
          </w:tcPr>
          <w:p>
            <w:r>
              <w:rPr>
                <w:sz w:val="17"/>
              </w:rPr>
              <w:t>−90.0</w:t>
            </w:r>
          </w:p>
        </w:tc>
        <w:tc>
          <w:tcPr>
            <w:tcW w:type="dxa" w:w="1344"/>
          </w:tcPr>
          <w:p>
            <w:r>
              <w:rPr>
                <w:sz w:val="17"/>
              </w:rPr>
              <w:t>35.0</w:t>
            </w:r>
          </w:p>
        </w:tc>
        <w:tc>
          <w:tcPr>
            <w:tcW w:type="dxa" w:w="1344"/>
          </w:tcPr>
          <w:p>
            <w:r>
              <w:rPr>
                <w:sz w:val="17"/>
              </w:rPr>
              <w:t>139.0</w:t>
            </w:r>
          </w:p>
        </w:tc>
        <w:tc>
          <w:tcPr>
            <w:tcW w:type="dxa" w:w="1344"/>
          </w:tcPr>
          <w:p>
            <w:r>
              <w:rPr>
                <w:sz w:val="17"/>
              </w:rPr>
              <w:t>60.4</w:t>
            </w:r>
          </w:p>
        </w:tc>
        <w:tc>
          <w:tcPr>
            <w:tcW w:type="dxa" w:w="1344"/>
          </w:tcPr>
          <w:p>
            <w:r>
              <w:rPr>
                <w:sz w:val="17"/>
              </w:rPr>
              <w:t>243.8</w:t>
            </w:r>
          </w:p>
        </w:tc>
      </w:tr>
      <w:tr>
        <w:tc>
          <w:tcPr>
            <w:tcW w:type="dxa" w:w="1344"/>
          </w:tcPr>
          <w:p>
            <w:r>
              <w:rPr>
                <w:sz w:val="17"/>
              </w:rPr>
              <w:t>Incoh OFF</w:t>
            </w:r>
          </w:p>
        </w:tc>
        <w:tc>
          <w:tcPr>
            <w:tcW w:type="dxa" w:w="1344"/>
          </w:tcPr>
          <w:p>
            <w:r>
              <w:rPr>
                <w:sz w:val="17"/>
              </w:rPr>
              <w:t>749</w:t>
            </w:r>
          </w:p>
        </w:tc>
        <w:tc>
          <w:tcPr>
            <w:tcW w:type="dxa" w:w="1344"/>
          </w:tcPr>
          <w:p>
            <w:r>
              <w:rPr>
                <w:sz w:val="17"/>
              </w:rPr>
              <w:t>−88.9</w:t>
            </w:r>
          </w:p>
        </w:tc>
        <w:tc>
          <w:tcPr>
            <w:tcW w:type="dxa" w:w="1344"/>
          </w:tcPr>
          <w:p>
            <w:r>
              <w:rPr>
                <w:sz w:val="17"/>
              </w:rPr>
              <w:t>34.6</w:t>
            </w:r>
          </w:p>
        </w:tc>
        <w:tc>
          <w:tcPr>
            <w:tcW w:type="dxa" w:w="1344"/>
          </w:tcPr>
          <w:p>
            <w:r>
              <w:rPr>
                <w:sz w:val="17"/>
              </w:rPr>
              <w:t>137.9</w:t>
            </w:r>
          </w:p>
        </w:tc>
        <w:tc>
          <w:tcPr>
            <w:tcW w:type="dxa" w:w="1344"/>
          </w:tcPr>
          <w:p>
            <w:r>
              <w:rPr>
                <w:sz w:val="17"/>
              </w:rPr>
              <w:t>60.4</w:t>
            </w:r>
          </w:p>
        </w:tc>
        <w:tc>
          <w:tcPr>
            <w:tcW w:type="dxa" w:w="1344"/>
          </w:tcPr>
          <w:p>
            <w:r>
              <w:rPr>
                <w:sz w:val="17"/>
              </w:rPr>
              <w:t>243.8</w:t>
            </w:r>
          </w:p>
        </w:tc>
      </w:tr>
      <w:tr>
        <w:tc>
          <w:tcPr>
            <w:tcW w:type="dxa" w:w="1344"/>
          </w:tcPr>
          <w:p>
            <w:r>
              <w:rPr>
                <w:sz w:val="17"/>
              </w:rPr>
              <w:t>Coh OFF</w:t>
            </w:r>
          </w:p>
        </w:tc>
        <w:tc>
          <w:tcPr>
            <w:tcW w:type="dxa" w:w="1344"/>
          </w:tcPr>
          <w:p>
            <w:r>
              <w:rPr>
                <w:sz w:val="17"/>
              </w:rPr>
              <w:t>749</w:t>
            </w:r>
          </w:p>
        </w:tc>
        <w:tc>
          <w:tcPr>
            <w:tcW w:type="dxa" w:w="1344"/>
          </w:tcPr>
          <w:p>
            <w:r>
              <w:rPr>
                <w:sz w:val="17"/>
              </w:rPr>
              <w:t>−90.1</w:t>
            </w:r>
          </w:p>
        </w:tc>
        <w:tc>
          <w:tcPr>
            <w:tcW w:type="dxa" w:w="1344"/>
          </w:tcPr>
          <w:p>
            <w:r>
              <w:rPr>
                <w:sz w:val="17"/>
              </w:rPr>
              <w:t>35.1</w:t>
            </w:r>
          </w:p>
        </w:tc>
        <w:tc>
          <w:tcPr>
            <w:tcW w:type="dxa" w:w="1344"/>
          </w:tcPr>
          <w:p>
            <w:r>
              <w:rPr>
                <w:sz w:val="17"/>
              </w:rPr>
              <w:t>139.1</w:t>
            </w:r>
          </w:p>
        </w:tc>
        <w:tc>
          <w:tcPr>
            <w:tcW w:type="dxa" w:w="1344"/>
          </w:tcPr>
          <w:p>
            <w:r>
              <w:rPr>
                <w:sz w:val="17"/>
              </w:rPr>
              <w:t>61.4</w:t>
            </w:r>
          </w:p>
        </w:tc>
        <w:tc>
          <w:tcPr>
            <w:tcW w:type="dxa" w:w="1344"/>
          </w:tcPr>
          <w:p>
            <w:r>
              <w:rPr>
                <w:sz w:val="17"/>
              </w:rPr>
              <w:t>244.3</w:t>
            </w:r>
          </w:p>
        </w:tc>
      </w:tr>
    </w:tbl>
    <w:p>
      <w:r>
        <w:t>With scattering enabled, 274 additional receivers are resolved vs scattering OFF (1 023 vs 749). Scattered paths provide alternative propagation routes to receivers in extended shadow zones — essential in a DEM scene where terrain ridges and building clusters create deep NLOS.</w:t>
      </w:r>
    </w:p>
    <w:p>
      <w:pPr>
        <w:pStyle w:val="Heading1"/>
        <w:jc w:val="left"/>
      </w:pPr>
      <w:r>
        <w:t>4. Validation Against Measured Path Loss</w:t>
      </w:r>
    </w:p>
    <w:p>
      <w:pPr>
        <w:pStyle w:val="Heading2"/>
        <w:jc w:val="left"/>
      </w:pPr>
      <w:r>
        <w:t>4.1 Overall Accuracy — All Receivers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sz w:val="17"/>
              </w:rPr>
              <w:t>Method</w:t>
            </w:r>
          </w:p>
        </w:tc>
        <w:tc>
          <w:tcPr>
            <w:tcW w:type="dxa" w:w="1568"/>
          </w:tcPr>
          <w:p>
            <w:pPr>
              <w:jc w:val="center"/>
            </w:pPr>
            <w:r>
              <w:rPr>
                <w:b/>
                <w:sz w:val="17"/>
              </w:rPr>
              <w:t>N</w:t>
            </w:r>
          </w:p>
        </w:tc>
        <w:tc>
          <w:tcPr>
            <w:tcW w:type="dxa" w:w="1568"/>
          </w:tcPr>
          <w:p>
            <w:pPr>
              <w:jc w:val="center"/>
            </w:pPr>
            <w:r>
              <w:rPr>
                <w:b/>
                <w:sz w:val="17"/>
              </w:rPr>
              <w:t>Bias (dB)</w:t>
            </w:r>
          </w:p>
        </w:tc>
        <w:tc>
          <w:tcPr>
            <w:tcW w:type="dxa" w:w="1568"/>
          </w:tcPr>
          <w:p>
            <w:pPr>
              <w:jc w:val="center"/>
            </w:pPr>
            <w:r>
              <w:rPr>
                <w:b/>
                <w:sz w:val="17"/>
              </w:rPr>
              <w:t>RMSE (dB)</w:t>
            </w:r>
          </w:p>
        </w:tc>
        <w:tc>
          <w:tcPr>
            <w:tcW w:type="dxa" w:w="1568"/>
          </w:tcPr>
          <w:p>
            <w:pPr>
              <w:jc w:val="center"/>
            </w:pPr>
            <w:r>
              <w:rPr>
                <w:b/>
                <w:sz w:val="17"/>
              </w:rPr>
              <w:t>MAE (dB)</w:t>
            </w:r>
          </w:p>
        </w:tc>
        <w:tc>
          <w:tcPr>
            <w:tcW w:type="dxa" w:w="1568"/>
          </w:tcPr>
          <w:p>
            <w:pPr>
              <w:jc w:val="center"/>
            </w:pPr>
            <w:r>
              <w:rPr>
                <w:b/>
                <w:sz w:val="17"/>
              </w:rPr>
              <w:t>R²</w:t>
            </w:r>
          </w:p>
        </w:tc>
      </w:tr>
      <w:tr>
        <w:tc>
          <w:tcPr>
            <w:tcW w:type="dxa" w:w="1568"/>
          </w:tcPr>
          <w:p>
            <w:r>
              <w:rPr>
                <w:sz w:val="17"/>
              </w:rPr>
              <w:t>Best ON</w:t>
            </w:r>
          </w:p>
        </w:tc>
        <w:tc>
          <w:tcPr>
            <w:tcW w:type="dxa" w:w="1568"/>
          </w:tcPr>
          <w:p>
            <w:r>
              <w:rPr>
                <w:sz w:val="17"/>
              </w:rPr>
              <w:t>1 023</w:t>
            </w:r>
          </w:p>
        </w:tc>
        <w:tc>
          <w:tcPr>
            <w:tcW w:type="dxa" w:w="1568"/>
          </w:tcPr>
          <w:p>
            <w:r>
              <w:rPr>
                <w:sz w:val="17"/>
              </w:rPr>
              <w:t>−1.71</w:t>
            </w:r>
          </w:p>
        </w:tc>
        <w:tc>
          <w:tcPr>
            <w:tcW w:type="dxa" w:w="1568"/>
          </w:tcPr>
          <w:p>
            <w:r>
              <w:rPr>
                <w:sz w:val="17"/>
              </w:rPr>
              <w:t>14.30</w:t>
            </w:r>
          </w:p>
        </w:tc>
        <w:tc>
          <w:tcPr>
            <w:tcW w:type="dxa" w:w="1568"/>
          </w:tcPr>
          <w:p>
            <w:r>
              <w:rPr>
                <w:sz w:val="17"/>
              </w:rPr>
              <w:t>11.12</w:t>
            </w:r>
          </w:p>
        </w:tc>
        <w:tc>
          <w:tcPr>
            <w:tcW w:type="dxa" w:w="1568"/>
          </w:tcPr>
          <w:p>
            <w:r>
              <w:rPr>
                <w:sz w:val="17"/>
              </w:rPr>
              <w:t>+0.006</w:t>
            </w:r>
          </w:p>
        </w:tc>
      </w:tr>
      <w:tr>
        <w:tc>
          <w:tcPr>
            <w:tcW w:type="dxa" w:w="1568"/>
          </w:tcPr>
          <w:p>
            <w:r>
              <w:rPr>
                <w:sz w:val="17"/>
              </w:rPr>
              <w:t>Incoh ON ★</w:t>
            </w:r>
          </w:p>
        </w:tc>
        <w:tc>
          <w:tcPr>
            <w:tcW w:type="dxa" w:w="1568"/>
          </w:tcPr>
          <w:p>
            <w:r>
              <w:rPr>
                <w:sz w:val="17"/>
              </w:rPr>
              <w:t>1 023</w:t>
            </w:r>
          </w:p>
        </w:tc>
        <w:tc>
          <w:tcPr>
            <w:tcW w:type="dxa" w:w="1568"/>
          </w:tcPr>
          <w:p>
            <w:r>
              <w:rPr>
                <w:sz w:val="17"/>
              </w:rPr>
              <w:t>−6.11</w:t>
            </w:r>
          </w:p>
        </w:tc>
        <w:tc>
          <w:tcPr>
            <w:tcW w:type="dxa" w:w="1568"/>
          </w:tcPr>
          <w:p>
            <w:r>
              <w:rPr>
                <w:sz w:val="17"/>
              </w:rPr>
              <w:t>13.46</w:t>
            </w:r>
          </w:p>
        </w:tc>
        <w:tc>
          <w:tcPr>
            <w:tcW w:type="dxa" w:w="1568"/>
          </w:tcPr>
          <w:p>
            <w:r>
              <w:rPr>
                <w:sz w:val="17"/>
              </w:rPr>
              <w:t>10.31</w:t>
            </w:r>
          </w:p>
        </w:tc>
        <w:tc>
          <w:tcPr>
            <w:tcW w:type="dxa" w:w="1568"/>
          </w:tcPr>
          <w:p>
            <w:r>
              <w:rPr>
                <w:sz w:val="17"/>
              </w:rPr>
              <w:t>+0.120</w:t>
            </w:r>
          </w:p>
        </w:tc>
      </w:tr>
      <w:tr>
        <w:tc>
          <w:tcPr>
            <w:tcW w:type="dxa" w:w="1568"/>
          </w:tcPr>
          <w:p>
            <w:r>
              <w:rPr>
                <w:sz w:val="17"/>
              </w:rPr>
              <w:t>Coh ON</w:t>
            </w:r>
          </w:p>
        </w:tc>
        <w:tc>
          <w:tcPr>
            <w:tcW w:type="dxa" w:w="1568"/>
          </w:tcPr>
          <w:p>
            <w:r>
              <w:rPr>
                <w:sz w:val="17"/>
              </w:rPr>
              <w:t>1 023</w:t>
            </w:r>
          </w:p>
        </w:tc>
        <w:tc>
          <w:tcPr>
            <w:tcW w:type="dxa" w:w="1568"/>
          </w:tcPr>
          <w:p>
            <w:r>
              <w:rPr>
                <w:sz w:val="17"/>
              </w:rPr>
              <w:t>−16.35</w:t>
            </w:r>
          </w:p>
        </w:tc>
        <w:tc>
          <w:tcPr>
            <w:tcW w:type="dxa" w:w="1568"/>
          </w:tcPr>
          <w:p>
            <w:r>
              <w:rPr>
                <w:sz w:val="17"/>
              </w:rPr>
              <w:t>21.35</w:t>
            </w:r>
          </w:p>
        </w:tc>
        <w:tc>
          <w:tcPr>
            <w:tcW w:type="dxa" w:w="1568"/>
          </w:tcPr>
          <w:p>
            <w:r>
              <w:rPr>
                <w:sz w:val="17"/>
              </w:rPr>
              <w:t>18.81</w:t>
            </w:r>
          </w:p>
        </w:tc>
        <w:tc>
          <w:tcPr>
            <w:tcW w:type="dxa" w:w="1568"/>
          </w:tcPr>
          <w:p>
            <w:r>
              <w:rPr>
                <w:sz w:val="17"/>
              </w:rPr>
              <w:t>−1.214</w:t>
            </w:r>
          </w:p>
        </w:tc>
      </w:tr>
      <w:tr>
        <w:tc>
          <w:tcPr>
            <w:tcW w:type="dxa" w:w="1568"/>
          </w:tcPr>
          <w:p>
            <w:r>
              <w:rPr>
                <w:sz w:val="17"/>
              </w:rPr>
              <w:t>Best OFF</w:t>
            </w:r>
          </w:p>
        </w:tc>
        <w:tc>
          <w:tcPr>
            <w:tcW w:type="dxa" w:w="1568"/>
          </w:tcPr>
          <w:p>
            <w:r>
              <w:rPr>
                <w:sz w:val="17"/>
              </w:rPr>
              <w:t>749</w:t>
            </w:r>
          </w:p>
        </w:tc>
        <w:tc>
          <w:tcPr>
            <w:tcW w:type="dxa" w:w="1568"/>
          </w:tcPr>
          <w:p>
            <w:r>
              <w:rPr>
                <w:sz w:val="17"/>
              </w:rPr>
              <w:t>+8.02</w:t>
            </w:r>
          </w:p>
        </w:tc>
        <w:tc>
          <w:tcPr>
            <w:tcW w:type="dxa" w:w="1568"/>
          </w:tcPr>
          <w:p>
            <w:r>
              <w:rPr>
                <w:sz w:val="17"/>
              </w:rPr>
              <w:t>28.76</w:t>
            </w:r>
          </w:p>
        </w:tc>
        <w:tc>
          <w:tcPr>
            <w:tcW w:type="dxa" w:w="1568"/>
          </w:tcPr>
          <w:p>
            <w:r>
              <w:rPr>
                <w:sz w:val="17"/>
              </w:rPr>
              <w:t>23.27</w:t>
            </w:r>
          </w:p>
        </w:tc>
        <w:tc>
          <w:tcPr>
            <w:tcW w:type="dxa" w:w="1568"/>
          </w:tcPr>
          <w:p>
            <w:r>
              <w:rPr>
                <w:sz w:val="17"/>
              </w:rPr>
              <w:t>−2.846</w:t>
            </w:r>
          </w:p>
        </w:tc>
      </w:tr>
      <w:tr>
        <w:tc>
          <w:tcPr>
            <w:tcW w:type="dxa" w:w="1568"/>
          </w:tcPr>
          <w:p>
            <w:r>
              <w:rPr>
                <w:sz w:val="17"/>
              </w:rPr>
              <w:t>Incoh OFF</w:t>
            </w:r>
          </w:p>
        </w:tc>
        <w:tc>
          <w:tcPr>
            <w:tcW w:type="dxa" w:w="1568"/>
          </w:tcPr>
          <w:p>
            <w:r>
              <w:rPr>
                <w:sz w:val="17"/>
              </w:rPr>
              <w:t>749</w:t>
            </w:r>
          </w:p>
        </w:tc>
        <w:tc>
          <w:tcPr>
            <w:tcW w:type="dxa" w:w="1568"/>
          </w:tcPr>
          <w:p>
            <w:r>
              <w:rPr>
                <w:sz w:val="17"/>
              </w:rPr>
              <w:t>+6.86</w:t>
            </w:r>
          </w:p>
        </w:tc>
        <w:tc>
          <w:tcPr>
            <w:tcW w:type="dxa" w:w="1568"/>
          </w:tcPr>
          <w:p>
            <w:r>
              <w:rPr>
                <w:sz w:val="17"/>
              </w:rPr>
              <w:t>28.11</w:t>
            </w:r>
          </w:p>
        </w:tc>
        <w:tc>
          <w:tcPr>
            <w:tcW w:type="dxa" w:w="1568"/>
          </w:tcPr>
          <w:p>
            <w:r>
              <w:rPr>
                <w:sz w:val="17"/>
              </w:rPr>
              <w:t>22.47</w:t>
            </w:r>
          </w:p>
        </w:tc>
        <w:tc>
          <w:tcPr>
            <w:tcW w:type="dxa" w:w="1568"/>
          </w:tcPr>
          <w:p>
            <w:r>
              <w:rPr>
                <w:sz w:val="17"/>
              </w:rPr>
              <w:t>−2.676</w:t>
            </w:r>
          </w:p>
        </w:tc>
      </w:tr>
      <w:tr>
        <w:tc>
          <w:tcPr>
            <w:tcW w:type="dxa" w:w="1568"/>
          </w:tcPr>
          <w:p>
            <w:r>
              <w:rPr>
                <w:sz w:val="17"/>
              </w:rPr>
              <w:t>Coh OFF</w:t>
            </w:r>
          </w:p>
        </w:tc>
        <w:tc>
          <w:tcPr>
            <w:tcW w:type="dxa" w:w="1568"/>
          </w:tcPr>
          <w:p>
            <w:r>
              <w:rPr>
                <w:sz w:val="17"/>
              </w:rPr>
              <w:t>749</w:t>
            </w:r>
          </w:p>
        </w:tc>
        <w:tc>
          <w:tcPr>
            <w:tcW w:type="dxa" w:w="1568"/>
          </w:tcPr>
          <w:p>
            <w:r>
              <w:rPr>
                <w:sz w:val="17"/>
              </w:rPr>
              <w:t>+8.15</w:t>
            </w:r>
          </w:p>
        </w:tc>
        <w:tc>
          <w:tcPr>
            <w:tcW w:type="dxa" w:w="1568"/>
          </w:tcPr>
          <w:p>
            <w:r>
              <w:rPr>
                <w:sz w:val="17"/>
              </w:rPr>
              <w:t>29.13</w:t>
            </w:r>
          </w:p>
        </w:tc>
        <w:tc>
          <w:tcPr>
            <w:tcW w:type="dxa" w:w="1568"/>
          </w:tcPr>
          <w:p>
            <w:r>
              <w:rPr>
                <w:sz w:val="17"/>
              </w:rPr>
              <w:t>23.10</w:t>
            </w:r>
          </w:p>
        </w:tc>
        <w:tc>
          <w:tcPr>
            <w:tcW w:type="dxa" w:w="1568"/>
          </w:tcPr>
          <w:p>
            <w:r>
              <w:rPr>
                <w:sz w:val="17"/>
              </w:rPr>
              <w:t>−2.948</w:t>
            </w:r>
          </w:p>
        </w:tc>
      </w:tr>
      <w:tr>
        <w:tc>
          <w:tcPr>
            <w:tcW w:type="dxa" w:w="1568"/>
          </w:tcPr>
          <w:p>
            <w:r>
              <w:rPr>
                <w:sz w:val="17"/>
              </w:rPr>
              <w:t>FSPL reference</w:t>
            </w:r>
          </w:p>
        </w:tc>
        <w:tc>
          <w:tcPr>
            <w:tcW w:type="dxa" w:w="1568"/>
          </w:tcPr>
          <w:p>
            <w:r>
              <w:rPr>
                <w:sz w:val="17"/>
              </w:rPr>
              <w:t>1 200</w:t>
            </w:r>
          </w:p>
        </w:tc>
        <w:tc>
          <w:tcPr>
            <w:tcW w:type="dxa" w:w="1568"/>
          </w:tcPr>
          <w:p>
            <w:r>
              <w:rPr>
                <w:sz w:val="17"/>
              </w:rPr>
              <w:t>−35.69</w:t>
            </w:r>
          </w:p>
        </w:tc>
        <w:tc>
          <w:tcPr>
            <w:tcW w:type="dxa" w:w="1568"/>
          </w:tcPr>
          <w:p>
            <w:r>
              <w:rPr>
                <w:sz w:val="17"/>
              </w:rPr>
              <w:t>36.78</w:t>
            </w:r>
          </w:p>
        </w:tc>
        <w:tc>
          <w:tcPr>
            <w:tcW w:type="dxa" w:w="1568"/>
          </w:tcPr>
          <w:p>
            <w:r>
              <w:rPr>
                <w:sz w:val="17"/>
              </w:rPr>
              <w:t>35.69</w:t>
            </w:r>
          </w:p>
        </w:tc>
        <w:tc>
          <w:tcPr>
            <w:tcW w:type="dxa" w:w="1568"/>
          </w:tcPr>
          <w:p>
            <w:r>
              <w:rPr>
                <w:sz w:val="17"/>
              </w:rPr>
              <w:t>−4.812</w:t>
            </w:r>
          </w:p>
        </w:tc>
      </w:tr>
    </w:tbl>
    <w:p>
      <w:r>
        <w:t>★ Best method: Incoherent ON — RMSE = 13.46 dB, R² = +0.120, Bias = −6.11 dB.</w:t>
        <w:br/>
        <w:br/>
        <w:t>The positive R² (+0.120) means the DEM simulation explains approximately 12% of the path loss variance in the measured data — a significant improvement over the flat terrain baseline (R² = −0.517). The −6.11 dB bias indicates the simulation slightly overestimates path loss (predicts lower received signal), most likely due to finite ray budget and absence of vegetation-free LOS paths in the terrain model.</w:t>
      </w:r>
    </w:p>
    <w:p>
      <w:pPr>
        <w:jc w:val="center"/>
      </w:pPr>
      <w:r>
        <w:drawing>
          <wp:inline xmlns:a="http://schemas.openxmlformats.org/drawingml/2006/main" xmlns:pic="http://schemas.openxmlformats.org/drawingml/2006/picture">
            <wp:extent cx="5486400" cy="1953411"/>
            <wp:docPr id="1" name="Picture 1"/>
            <wp:cNvGraphicFramePr>
              <a:graphicFrameLocks noChangeAspect="1"/>
            </wp:cNvGraphicFramePr>
            <a:graphic>
              <a:graphicData uri="http://schemas.openxmlformats.org/drawingml/2006/picture">
                <pic:pic>
                  <pic:nvPicPr>
                    <pic:cNvPr id="0" name="dem_chart_overall_metrics.png"/>
                    <pic:cNvPicPr/>
                  </pic:nvPicPr>
                  <pic:blipFill>
                    <a:blip r:embed="rId9"/>
                    <a:stretch>
                      <a:fillRect/>
                    </a:stretch>
                  </pic:blipFill>
                  <pic:spPr>
                    <a:xfrm>
                      <a:off x="0" y="0"/>
                      <a:ext cx="5486400" cy="1953411"/>
                    </a:xfrm>
                    <a:prstGeom prst="rect"/>
                  </pic:spPr>
                </pic:pic>
              </a:graphicData>
            </a:graphic>
          </wp:inline>
        </w:drawing>
      </w:r>
    </w:p>
    <w:p>
      <w:pPr>
        <w:jc w:val="center"/>
      </w:pPr>
      <w:r>
        <w:rPr>
          <w:i/>
          <w:sz w:val="18"/>
        </w:rPr>
        <w:t>Figure 1 — Overall accuracy metrics (RMSE, Bias, R²) for all combining methods</w:t>
      </w:r>
    </w:p>
    <w:p>
      <w:pPr>
        <w:pStyle w:val="Heading2"/>
        <w:jc w:val="left"/>
      </w:pPr>
      <w:r>
        <w:t>4.2 Per-Band RMSE vs Distance</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b/>
                <w:sz w:val="17"/>
              </w:rPr>
              <w:t>Distance band</w:t>
            </w:r>
          </w:p>
        </w:tc>
        <w:tc>
          <w:tcPr>
            <w:tcW w:type="dxa" w:w="1344"/>
          </w:tcPr>
          <w:p>
            <w:pPr>
              <w:jc w:val="center"/>
            </w:pPr>
            <w:r>
              <w:rPr>
                <w:b/>
                <w:sz w:val="17"/>
              </w:rPr>
              <w:t>Best ON</w:t>
            </w:r>
          </w:p>
        </w:tc>
        <w:tc>
          <w:tcPr>
            <w:tcW w:type="dxa" w:w="1344"/>
          </w:tcPr>
          <w:p>
            <w:pPr>
              <w:jc w:val="center"/>
            </w:pPr>
            <w:r>
              <w:rPr>
                <w:b/>
                <w:sz w:val="17"/>
              </w:rPr>
              <w:t>Incoh ON ★</w:t>
            </w:r>
          </w:p>
        </w:tc>
        <w:tc>
          <w:tcPr>
            <w:tcW w:type="dxa" w:w="1344"/>
          </w:tcPr>
          <w:p>
            <w:pPr>
              <w:jc w:val="center"/>
            </w:pPr>
            <w:r>
              <w:rPr>
                <w:b/>
                <w:sz w:val="17"/>
              </w:rPr>
              <w:t>Coh ON</w:t>
            </w:r>
          </w:p>
        </w:tc>
        <w:tc>
          <w:tcPr>
            <w:tcW w:type="dxa" w:w="1344"/>
          </w:tcPr>
          <w:p>
            <w:pPr>
              <w:jc w:val="center"/>
            </w:pPr>
            <w:r>
              <w:rPr>
                <w:b/>
                <w:sz w:val="17"/>
              </w:rPr>
              <w:t>Best OFF</w:t>
            </w:r>
          </w:p>
        </w:tc>
        <w:tc>
          <w:tcPr>
            <w:tcW w:type="dxa" w:w="1344"/>
          </w:tcPr>
          <w:p>
            <w:pPr>
              <w:jc w:val="center"/>
            </w:pPr>
            <w:r>
              <w:rPr>
                <w:b/>
                <w:sz w:val="17"/>
              </w:rPr>
              <w:t>Incoh OFF</w:t>
            </w:r>
          </w:p>
        </w:tc>
        <w:tc>
          <w:tcPr>
            <w:tcW w:type="dxa" w:w="1344"/>
          </w:tcPr>
          <w:p>
            <w:pPr>
              <w:jc w:val="center"/>
            </w:pPr>
            <w:r>
              <w:rPr>
                <w:b/>
                <w:sz w:val="17"/>
              </w:rPr>
              <w:t>FSPL ref</w:t>
            </w:r>
          </w:p>
        </w:tc>
      </w:tr>
      <w:tr>
        <w:tc>
          <w:tcPr>
            <w:tcW w:type="dxa" w:w="1344"/>
          </w:tcPr>
          <w:p>
            <w:r>
              <w:rPr>
                <w:sz w:val="17"/>
              </w:rPr>
              <w:t>0 – 300 m</w:t>
            </w:r>
          </w:p>
        </w:tc>
        <w:tc>
          <w:tcPr>
            <w:tcW w:type="dxa" w:w="1344"/>
          </w:tcPr>
          <w:p>
            <w:r>
              <w:rPr>
                <w:sz w:val="17"/>
              </w:rPr>
              <w:t>8.35</w:t>
            </w:r>
          </w:p>
        </w:tc>
        <w:tc>
          <w:tcPr>
            <w:tcW w:type="dxa" w:w="1344"/>
          </w:tcPr>
          <w:p>
            <w:r>
              <w:rPr>
                <w:sz w:val="17"/>
              </w:rPr>
              <w:t>8.59</w:t>
            </w:r>
          </w:p>
        </w:tc>
        <w:tc>
          <w:tcPr>
            <w:tcW w:type="dxa" w:w="1344"/>
          </w:tcPr>
          <w:p>
            <w:r>
              <w:rPr>
                <w:sz w:val="17"/>
              </w:rPr>
              <w:t>21.59</w:t>
            </w:r>
          </w:p>
        </w:tc>
        <w:tc>
          <w:tcPr>
            <w:tcW w:type="dxa" w:w="1344"/>
          </w:tcPr>
          <w:p>
            <w:r>
              <w:rPr>
                <w:sz w:val="17"/>
              </w:rPr>
              <w:t>8.35</w:t>
            </w:r>
          </w:p>
        </w:tc>
        <w:tc>
          <w:tcPr>
            <w:tcW w:type="dxa" w:w="1344"/>
          </w:tcPr>
          <w:p>
            <w:r>
              <w:rPr>
                <w:sz w:val="17"/>
              </w:rPr>
              <w:t>8.83</w:t>
            </w:r>
          </w:p>
        </w:tc>
        <w:tc>
          <w:tcPr>
            <w:tcW w:type="dxa" w:w="1344"/>
          </w:tcPr>
          <w:p>
            <w:r>
              <w:rPr>
                <w:sz w:val="17"/>
              </w:rPr>
              <w:t>7.20</w:t>
            </w:r>
          </w:p>
        </w:tc>
      </w:tr>
      <w:tr>
        <w:tc>
          <w:tcPr>
            <w:tcW w:type="dxa" w:w="1344"/>
          </w:tcPr>
          <w:p>
            <w:r>
              <w:rPr>
                <w:sz w:val="17"/>
              </w:rPr>
              <w:t>300 – 700 m</w:t>
            </w:r>
          </w:p>
        </w:tc>
        <w:tc>
          <w:tcPr>
            <w:tcW w:type="dxa" w:w="1344"/>
          </w:tcPr>
          <w:p>
            <w:r>
              <w:rPr>
                <w:sz w:val="17"/>
              </w:rPr>
              <w:t>10.73</w:t>
            </w:r>
          </w:p>
        </w:tc>
        <w:tc>
          <w:tcPr>
            <w:tcW w:type="dxa" w:w="1344"/>
          </w:tcPr>
          <w:p>
            <w:r>
              <w:rPr>
                <w:sz w:val="17"/>
              </w:rPr>
              <w:t>10.49 ★</w:t>
            </w:r>
          </w:p>
        </w:tc>
        <w:tc>
          <w:tcPr>
            <w:tcW w:type="dxa" w:w="1344"/>
          </w:tcPr>
          <w:p>
            <w:r>
              <w:rPr>
                <w:sz w:val="17"/>
              </w:rPr>
              <w:t>22.82</w:t>
            </w:r>
          </w:p>
        </w:tc>
        <w:tc>
          <w:tcPr>
            <w:tcW w:type="dxa" w:w="1344"/>
          </w:tcPr>
          <w:p>
            <w:r>
              <w:rPr>
                <w:sz w:val="17"/>
              </w:rPr>
              <w:t>11.98</w:t>
            </w:r>
          </w:p>
        </w:tc>
        <w:tc>
          <w:tcPr>
            <w:tcW w:type="dxa" w:w="1344"/>
          </w:tcPr>
          <w:p>
            <w:r>
              <w:rPr>
                <w:sz w:val="17"/>
              </w:rPr>
              <w:t>12.34</w:t>
            </w:r>
          </w:p>
        </w:tc>
        <w:tc>
          <w:tcPr>
            <w:tcW w:type="dxa" w:w="1344"/>
          </w:tcPr>
          <w:p>
            <w:r>
              <w:rPr>
                <w:sz w:val="17"/>
              </w:rPr>
              <w:t>19.96</w:t>
            </w:r>
          </w:p>
        </w:tc>
      </w:tr>
      <w:tr>
        <w:tc>
          <w:tcPr>
            <w:tcW w:type="dxa" w:w="1344"/>
          </w:tcPr>
          <w:p>
            <w:r>
              <w:rPr>
                <w:sz w:val="17"/>
              </w:rPr>
              <w:t>700 – 1 200 m</w:t>
            </w:r>
          </w:p>
        </w:tc>
        <w:tc>
          <w:tcPr>
            <w:tcW w:type="dxa" w:w="1344"/>
          </w:tcPr>
          <w:p>
            <w:r>
              <w:rPr>
                <w:sz w:val="17"/>
              </w:rPr>
              <w:t>16.38</w:t>
            </w:r>
          </w:p>
        </w:tc>
        <w:tc>
          <w:tcPr>
            <w:tcW w:type="dxa" w:w="1344"/>
          </w:tcPr>
          <w:p>
            <w:r>
              <w:rPr>
                <w:sz w:val="17"/>
              </w:rPr>
              <w:t>13.14 ★</w:t>
            </w:r>
          </w:p>
        </w:tc>
        <w:tc>
          <w:tcPr>
            <w:tcW w:type="dxa" w:w="1344"/>
          </w:tcPr>
          <w:p>
            <w:r>
              <w:rPr>
                <w:sz w:val="17"/>
              </w:rPr>
              <w:t>14.75</w:t>
            </w:r>
          </w:p>
        </w:tc>
        <w:tc>
          <w:tcPr>
            <w:tcW w:type="dxa" w:w="1344"/>
          </w:tcPr>
          <w:p>
            <w:r>
              <w:rPr>
                <w:sz w:val="17"/>
              </w:rPr>
              <w:t>35.11</w:t>
            </w:r>
          </w:p>
        </w:tc>
        <w:tc>
          <w:tcPr>
            <w:tcW w:type="dxa" w:w="1344"/>
          </w:tcPr>
          <w:p>
            <w:r>
              <w:rPr>
                <w:sz w:val="17"/>
              </w:rPr>
              <w:t>34.67</w:t>
            </w:r>
          </w:p>
        </w:tc>
        <w:tc>
          <w:tcPr>
            <w:tcW w:type="dxa" w:w="1344"/>
          </w:tcPr>
          <w:p>
            <w:r>
              <w:rPr>
                <w:sz w:val="17"/>
              </w:rPr>
              <w:t>34.69</w:t>
            </w:r>
          </w:p>
        </w:tc>
      </w:tr>
      <w:tr>
        <w:tc>
          <w:tcPr>
            <w:tcW w:type="dxa" w:w="1344"/>
          </w:tcPr>
          <w:p>
            <w:r>
              <w:rPr>
                <w:sz w:val="17"/>
              </w:rPr>
              <w:t>1 200 – 2 000 m</w:t>
            </w:r>
          </w:p>
        </w:tc>
        <w:tc>
          <w:tcPr>
            <w:tcW w:type="dxa" w:w="1344"/>
          </w:tcPr>
          <w:p>
            <w:r>
              <w:rPr>
                <w:sz w:val="17"/>
              </w:rPr>
              <w:t>18.49</w:t>
            </w:r>
          </w:p>
        </w:tc>
        <w:tc>
          <w:tcPr>
            <w:tcW w:type="dxa" w:w="1344"/>
          </w:tcPr>
          <w:p>
            <w:r>
              <w:rPr>
                <w:sz w:val="17"/>
              </w:rPr>
              <w:t>18.05 ★</w:t>
            </w:r>
          </w:p>
        </w:tc>
        <w:tc>
          <w:tcPr>
            <w:tcW w:type="dxa" w:w="1344"/>
          </w:tcPr>
          <w:p>
            <w:r>
              <w:rPr>
                <w:sz w:val="17"/>
              </w:rPr>
              <w:t>23.61</w:t>
            </w:r>
          </w:p>
        </w:tc>
        <w:tc>
          <w:tcPr>
            <w:tcW w:type="dxa" w:w="1344"/>
          </w:tcPr>
          <w:p>
            <w:r>
              <w:rPr>
                <w:sz w:val="17"/>
              </w:rPr>
              <w:t>22.47</w:t>
            </w:r>
          </w:p>
        </w:tc>
        <w:tc>
          <w:tcPr>
            <w:tcW w:type="dxa" w:w="1344"/>
          </w:tcPr>
          <w:p>
            <w:r>
              <w:rPr>
                <w:sz w:val="17"/>
              </w:rPr>
              <w:t>22.38</w:t>
            </w:r>
          </w:p>
        </w:tc>
        <w:tc>
          <w:tcPr>
            <w:tcW w:type="dxa" w:w="1344"/>
          </w:tcPr>
          <w:p>
            <w:r>
              <w:rPr>
                <w:sz w:val="17"/>
              </w:rPr>
              <w:t>31.26</w:t>
            </w:r>
          </w:p>
        </w:tc>
      </w:tr>
      <w:tr>
        <w:tc>
          <w:tcPr>
            <w:tcW w:type="dxa" w:w="1344"/>
          </w:tcPr>
          <w:p>
            <w:r>
              <w:rPr>
                <w:sz w:val="17"/>
              </w:rPr>
              <w:t>2 000 – 3 000 m</w:t>
            </w:r>
          </w:p>
        </w:tc>
        <w:tc>
          <w:tcPr>
            <w:tcW w:type="dxa" w:w="1344"/>
          </w:tcPr>
          <w:p>
            <w:r>
              <w:rPr>
                <w:sz w:val="17"/>
              </w:rPr>
              <w:t>16.41 ★</w:t>
            </w:r>
          </w:p>
        </w:tc>
        <w:tc>
          <w:tcPr>
            <w:tcW w:type="dxa" w:w="1344"/>
          </w:tcPr>
          <w:p>
            <w:r>
              <w:rPr>
                <w:sz w:val="17"/>
              </w:rPr>
              <w:t>17.50</w:t>
            </w:r>
          </w:p>
        </w:tc>
        <w:tc>
          <w:tcPr>
            <w:tcW w:type="dxa" w:w="1344"/>
          </w:tcPr>
          <w:p>
            <w:r>
              <w:rPr>
                <w:sz w:val="17"/>
              </w:rPr>
              <w:t>29.91</w:t>
            </w:r>
          </w:p>
        </w:tc>
        <w:tc>
          <w:tcPr>
            <w:tcW w:type="dxa" w:w="1344"/>
          </w:tcPr>
          <w:p>
            <w:r>
              <w:rPr>
                <w:sz w:val="17"/>
              </w:rPr>
              <w:t>20.35</w:t>
            </w:r>
          </w:p>
        </w:tc>
        <w:tc>
          <w:tcPr>
            <w:tcW w:type="dxa" w:w="1344"/>
          </w:tcPr>
          <w:p>
            <w:r>
              <w:rPr>
                <w:sz w:val="17"/>
              </w:rPr>
              <w:t>19.57</w:t>
            </w:r>
          </w:p>
        </w:tc>
        <w:tc>
          <w:tcPr>
            <w:tcW w:type="dxa" w:w="1344"/>
          </w:tcPr>
          <w:p>
            <w:r>
              <w:rPr>
                <w:sz w:val="17"/>
              </w:rPr>
              <w:t>36.10</w:t>
            </w:r>
          </w:p>
        </w:tc>
      </w:tr>
      <w:tr>
        <w:tc>
          <w:tcPr>
            <w:tcW w:type="dxa" w:w="1344"/>
          </w:tcPr>
          <w:p>
            <w:r>
              <w:rPr>
                <w:sz w:val="17"/>
              </w:rPr>
              <w:t>3 000 – 9 999 m</w:t>
            </w:r>
          </w:p>
        </w:tc>
        <w:tc>
          <w:tcPr>
            <w:tcW w:type="dxa" w:w="1344"/>
          </w:tcPr>
          <w:p>
            <w:r>
              <w:rPr>
                <w:sz w:val="17"/>
              </w:rPr>
              <w:t>11.51</w:t>
            </w:r>
          </w:p>
        </w:tc>
        <w:tc>
          <w:tcPr>
            <w:tcW w:type="dxa" w:w="1344"/>
          </w:tcPr>
          <w:p>
            <w:r>
              <w:rPr>
                <w:sz w:val="17"/>
              </w:rPr>
              <w:t>9.94 ★</w:t>
            </w:r>
          </w:p>
        </w:tc>
        <w:tc>
          <w:tcPr>
            <w:tcW w:type="dxa" w:w="1344"/>
          </w:tcPr>
          <w:p>
            <w:r>
              <w:rPr>
                <w:sz w:val="17"/>
              </w:rPr>
              <w:t>17.78</w:t>
            </w:r>
          </w:p>
        </w:tc>
        <w:tc>
          <w:tcPr>
            <w:tcW w:type="dxa" w:w="1344"/>
          </w:tcPr>
          <w:p>
            <w:r>
              <w:rPr>
                <w:sz w:val="17"/>
              </w:rPr>
              <w:t>37.18</w:t>
            </w:r>
          </w:p>
        </w:tc>
        <w:tc>
          <w:tcPr>
            <w:tcW w:type="dxa" w:w="1344"/>
          </w:tcPr>
          <w:p>
            <w:r>
              <w:rPr>
                <w:sz w:val="17"/>
              </w:rPr>
              <w:t>36.13</w:t>
            </w:r>
          </w:p>
        </w:tc>
        <w:tc>
          <w:tcPr>
            <w:tcW w:type="dxa" w:w="1344"/>
          </w:tcPr>
          <w:p>
            <w:r>
              <w:rPr>
                <w:sz w:val="17"/>
              </w:rPr>
              <w:t>39.90</w:t>
            </w:r>
          </w:p>
        </w:tc>
      </w:tr>
    </w:tbl>
    <w:p>
      <w:r>
        <w:t>• 0–300 m: FSPL (7.20 dB) is competitive at very short range where the path is quasi-LOS.</w:t>
        <w:br/>
        <w:t>• 300–700 m: Incoh ON (10.49 dB) outperforms FSPL (19.96 dB) by ~10 dB — diffraction and reflections dominate.</w:t>
        <w:br/>
        <w:t>• 700 m – 3 km: Incoh ON consistently best. RMSE rises to 18 dB at 1–2 km — most challenging NLOS band.</w:t>
        <w:br/>
        <w:t>• 3 km+: Excellent — Incoh ON achieves RMSE = 9.94 dB vs FSPL 39.90 dB. Terrain diffraction captures long-range paths.</w:t>
      </w:r>
    </w:p>
    <w:p>
      <w:pPr>
        <w:jc w:val="center"/>
      </w:pPr>
      <w:r>
        <w:drawing>
          <wp:inline xmlns:a="http://schemas.openxmlformats.org/drawingml/2006/main" xmlns:pic="http://schemas.openxmlformats.org/drawingml/2006/picture">
            <wp:extent cx="5486400" cy="2702533"/>
            <wp:docPr id="2" name="Picture 2"/>
            <wp:cNvGraphicFramePr>
              <a:graphicFrameLocks noChangeAspect="1"/>
            </wp:cNvGraphicFramePr>
            <a:graphic>
              <a:graphicData uri="http://schemas.openxmlformats.org/drawingml/2006/picture">
                <pic:pic>
                  <pic:nvPicPr>
                    <pic:cNvPr id="0" name="dem_chart_perband_rmse.png"/>
                    <pic:cNvPicPr/>
                  </pic:nvPicPr>
                  <pic:blipFill>
                    <a:blip r:embed="rId10"/>
                    <a:stretch>
                      <a:fillRect/>
                    </a:stretch>
                  </pic:blipFill>
                  <pic:spPr>
                    <a:xfrm>
                      <a:off x="0" y="0"/>
                      <a:ext cx="5486400" cy="2702533"/>
                    </a:xfrm>
                    <a:prstGeom prst="rect"/>
                  </pic:spPr>
                </pic:pic>
              </a:graphicData>
            </a:graphic>
          </wp:inline>
        </w:drawing>
      </w:r>
    </w:p>
    <w:p>
      <w:pPr>
        <w:jc w:val="center"/>
      </w:pPr>
      <w:r>
        <w:rPr>
          <w:i/>
          <w:sz w:val="18"/>
        </w:rPr>
        <w:t>Figure 2 — Per-band RMSE comparison across all methods</w:t>
      </w:r>
    </w:p>
    <w:p>
      <w:pPr>
        <w:pStyle w:val="Heading1"/>
        <w:jc w:val="left"/>
      </w:pPr>
      <w:r>
        <w:t>5. Ray Propagation Analysis</w:t>
      </w:r>
    </w:p>
    <w:p>
      <w:pPr>
        <w:pStyle w:val="Heading2"/>
        <w:jc w:val="left"/>
      </w:pPr>
      <w:r>
        <w:t>5.1 Ray Type Classification</w:t>
      </w:r>
    </w:p>
    <w:p>
      <w:r>
        <w:t>Distribution of ray types across the 210 286 paths from 1 023 solved receivers: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7"/>
              </w:rPr>
              <w:t>Ray type</w:t>
            </w:r>
          </w:p>
        </w:tc>
        <w:tc>
          <w:tcPr>
            <w:tcW w:type="dxa" w:w="4703"/>
          </w:tcPr>
          <w:p>
            <w:pPr>
              <w:jc w:val="center"/>
            </w:pPr>
            <w:r>
              <w:rPr>
                <w:b/>
                <w:sz w:val="17"/>
              </w:rPr>
              <w:t>Percentage</w:t>
            </w:r>
          </w:p>
        </w:tc>
      </w:tr>
      <w:tr>
        <w:tc>
          <w:tcPr>
            <w:tcW w:type="dxa" w:w="4703"/>
          </w:tcPr>
          <w:p>
            <w:r>
              <w:rPr>
                <w:sz w:val="17"/>
              </w:rPr>
              <w:t>Diffraction</w:t>
            </w:r>
          </w:p>
        </w:tc>
        <w:tc>
          <w:tcPr>
            <w:tcW w:type="dxa" w:w="4703"/>
          </w:tcPr>
          <w:p>
            <w:r>
              <w:rPr>
                <w:sz w:val="17"/>
              </w:rPr>
              <w:t>54.4%</w:t>
            </w:r>
          </w:p>
        </w:tc>
      </w:tr>
      <w:tr>
        <w:tc>
          <w:tcPr>
            <w:tcW w:type="dxa" w:w="4703"/>
          </w:tcPr>
          <w:p>
            <w:r>
              <w:rPr>
                <w:sz w:val="17"/>
              </w:rPr>
              <w:t>Multi-reflection</w:t>
            </w:r>
          </w:p>
        </w:tc>
        <w:tc>
          <w:tcPr>
            <w:tcW w:type="dxa" w:w="4703"/>
          </w:tcPr>
          <w:p>
            <w:r>
              <w:rPr>
                <w:sz w:val="17"/>
              </w:rPr>
              <w:t>43.6%</w:t>
            </w:r>
          </w:p>
        </w:tc>
      </w:tr>
      <w:tr>
        <w:tc>
          <w:tcPr>
            <w:tcW w:type="dxa" w:w="4703"/>
          </w:tcPr>
          <w:p>
            <w:r>
              <w:rPr>
                <w:sz w:val="17"/>
              </w:rPr>
              <w:t>Reflection (single)</w:t>
            </w:r>
          </w:p>
        </w:tc>
        <w:tc>
          <w:tcPr>
            <w:tcW w:type="dxa" w:w="4703"/>
          </w:tcPr>
          <w:p>
            <w:r>
              <w:rPr>
                <w:sz w:val="17"/>
              </w:rPr>
              <w:t>1.1%</w:t>
            </w:r>
          </w:p>
        </w:tc>
      </w:tr>
      <w:tr>
        <w:tc>
          <w:tcPr>
            <w:tcW w:type="dxa" w:w="4703"/>
          </w:tcPr>
          <w:p>
            <w:r>
              <w:rPr>
                <w:sz w:val="17"/>
              </w:rPr>
              <w:t>Line-of-Sight (LOS)</w:t>
            </w:r>
          </w:p>
        </w:tc>
        <w:tc>
          <w:tcPr>
            <w:tcW w:type="dxa" w:w="4703"/>
          </w:tcPr>
          <w:p>
            <w:r>
              <w:rPr>
                <w:sz w:val="17"/>
              </w:rPr>
              <w:t>0.9%</w:t>
            </w:r>
          </w:p>
        </w:tc>
      </w:tr>
    </w:tbl>
    <w:p>
      <w:r>
        <w:t>The scene is almost entirely NLOS (only 0.9% LOS), as expected for a mobile drive-test in dense urban terrain. Diffraction (54%) and multi-reflection (44%) together account for 98% of paths. Compared to the flat terrain baseline (72% diffraction, 24% multi-reflection), the DEM terrain shifts the balance — extra topographic relief creates more specular bounce opportunities between slopes, increasing multi-reflection from 24% to 44%.</w:t>
      </w:r>
    </w:p>
    <w:p>
      <w:pPr>
        <w:pStyle w:val="Heading2"/>
        <w:jc w:val="left"/>
      </w:pPr>
      <w:r>
        <w:t>5.2 Ray Type vs Distance Band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17"/>
              </w:rPr>
              <w:t>Distance band</w:t>
            </w:r>
          </w:p>
        </w:tc>
        <w:tc>
          <w:tcPr>
            <w:tcW w:type="dxa" w:w="1881"/>
          </w:tcPr>
          <w:p>
            <w:pPr>
              <w:jc w:val="center"/>
            </w:pPr>
            <w:r>
              <w:rPr>
                <w:b/>
                <w:sz w:val="17"/>
              </w:rPr>
              <w:t>Diffraction</w:t>
            </w:r>
          </w:p>
        </w:tc>
        <w:tc>
          <w:tcPr>
            <w:tcW w:type="dxa" w:w="1881"/>
          </w:tcPr>
          <w:p>
            <w:pPr>
              <w:jc w:val="center"/>
            </w:pPr>
            <w:r>
              <w:rPr>
                <w:b/>
                <w:sz w:val="17"/>
              </w:rPr>
              <w:t>Multi-reflection</w:t>
            </w:r>
          </w:p>
        </w:tc>
        <w:tc>
          <w:tcPr>
            <w:tcW w:type="dxa" w:w="1881"/>
          </w:tcPr>
          <w:p>
            <w:pPr>
              <w:jc w:val="center"/>
            </w:pPr>
            <w:r>
              <w:rPr>
                <w:b/>
                <w:sz w:val="17"/>
              </w:rPr>
              <w:t>LOS</w:t>
            </w:r>
          </w:p>
        </w:tc>
        <w:tc>
          <w:tcPr>
            <w:tcW w:type="dxa" w:w="1881"/>
          </w:tcPr>
          <w:p>
            <w:pPr>
              <w:jc w:val="center"/>
            </w:pPr>
            <w:r>
              <w:rPr>
                <w:b/>
                <w:sz w:val="17"/>
              </w:rPr>
              <w:t>Single reflection</w:t>
            </w:r>
          </w:p>
        </w:tc>
      </w:tr>
      <w:tr>
        <w:tc>
          <w:tcPr>
            <w:tcW w:type="dxa" w:w="1881"/>
          </w:tcPr>
          <w:p>
            <w:r>
              <w:rPr>
                <w:sz w:val="17"/>
              </w:rPr>
              <w:t>0 – 300 m</w:t>
            </w:r>
          </w:p>
        </w:tc>
        <w:tc>
          <w:tcPr>
            <w:tcW w:type="dxa" w:w="1881"/>
          </w:tcPr>
          <w:p>
            <w:r>
              <w:rPr>
                <w:sz w:val="17"/>
              </w:rPr>
              <w:t>~95%</w:t>
            </w:r>
          </w:p>
        </w:tc>
        <w:tc>
          <w:tcPr>
            <w:tcW w:type="dxa" w:w="1881"/>
          </w:tcPr>
          <w:p>
            <w:r>
              <w:rPr>
                <w:sz w:val="17"/>
              </w:rPr>
              <w:t>~2%</w:t>
            </w:r>
          </w:p>
        </w:tc>
        <w:tc>
          <w:tcPr>
            <w:tcW w:type="dxa" w:w="1881"/>
          </w:tcPr>
          <w:p>
            <w:r>
              <w:rPr>
                <w:sz w:val="17"/>
              </w:rPr>
              <w:t>~2%</w:t>
            </w:r>
          </w:p>
        </w:tc>
        <w:tc>
          <w:tcPr>
            <w:tcW w:type="dxa" w:w="1881"/>
          </w:tcPr>
          <w:p>
            <w:r>
              <w:rPr>
                <w:sz w:val="17"/>
              </w:rPr>
              <w:t>~1%</w:t>
            </w:r>
          </w:p>
        </w:tc>
      </w:tr>
      <w:tr>
        <w:tc>
          <w:tcPr>
            <w:tcW w:type="dxa" w:w="1881"/>
          </w:tcPr>
          <w:p>
            <w:r>
              <w:rPr>
                <w:sz w:val="17"/>
              </w:rPr>
              <w:t>300 – 700 m</w:t>
            </w:r>
          </w:p>
        </w:tc>
        <w:tc>
          <w:tcPr>
            <w:tcW w:type="dxa" w:w="1881"/>
          </w:tcPr>
          <w:p>
            <w:r>
              <w:rPr>
                <w:sz w:val="17"/>
              </w:rPr>
              <w:t>~68%</w:t>
            </w:r>
          </w:p>
        </w:tc>
        <w:tc>
          <w:tcPr>
            <w:tcW w:type="dxa" w:w="1881"/>
          </w:tcPr>
          <w:p>
            <w:r>
              <w:rPr>
                <w:sz w:val="17"/>
              </w:rPr>
              <w:t>~28%</w:t>
            </w:r>
          </w:p>
        </w:tc>
        <w:tc>
          <w:tcPr>
            <w:tcW w:type="dxa" w:w="1881"/>
          </w:tcPr>
          <w:p>
            <w:r>
              <w:rPr>
                <w:sz w:val="17"/>
              </w:rPr>
              <w:t>~3%</w:t>
            </w:r>
          </w:p>
        </w:tc>
        <w:tc>
          <w:tcPr>
            <w:tcW w:type="dxa" w:w="1881"/>
          </w:tcPr>
          <w:p>
            <w:r>
              <w:rPr>
                <w:sz w:val="17"/>
              </w:rPr>
              <w:t>~1%</w:t>
            </w:r>
          </w:p>
        </w:tc>
      </w:tr>
      <w:tr>
        <w:tc>
          <w:tcPr>
            <w:tcW w:type="dxa" w:w="1881"/>
          </w:tcPr>
          <w:p>
            <w:r>
              <w:rPr>
                <w:sz w:val="17"/>
              </w:rPr>
              <w:t>700 – 1 200 m</w:t>
            </w:r>
          </w:p>
        </w:tc>
        <w:tc>
          <w:tcPr>
            <w:tcW w:type="dxa" w:w="1881"/>
          </w:tcPr>
          <w:p>
            <w:r>
              <w:rPr>
                <w:sz w:val="17"/>
              </w:rPr>
              <w:t>~47%</w:t>
            </w:r>
          </w:p>
        </w:tc>
        <w:tc>
          <w:tcPr>
            <w:tcW w:type="dxa" w:w="1881"/>
          </w:tcPr>
          <w:p>
            <w:r>
              <w:rPr>
                <w:sz w:val="17"/>
              </w:rPr>
              <w:t>~52%</w:t>
            </w:r>
          </w:p>
        </w:tc>
        <w:tc>
          <w:tcPr>
            <w:tcW w:type="dxa" w:w="1881"/>
          </w:tcPr>
          <w:p>
            <w:r>
              <w:rPr>
                <w:sz w:val="17"/>
              </w:rPr>
              <w:t>0%</w:t>
            </w:r>
          </w:p>
        </w:tc>
        <w:tc>
          <w:tcPr>
            <w:tcW w:type="dxa" w:w="1881"/>
          </w:tcPr>
          <w:p>
            <w:r>
              <w:rPr>
                <w:sz w:val="17"/>
              </w:rPr>
              <w:t>~1%</w:t>
            </w:r>
          </w:p>
        </w:tc>
      </w:tr>
      <w:tr>
        <w:tc>
          <w:tcPr>
            <w:tcW w:type="dxa" w:w="1881"/>
          </w:tcPr>
          <w:p>
            <w:r>
              <w:rPr>
                <w:sz w:val="17"/>
              </w:rPr>
              <w:t>1 200 – 2 000 m</w:t>
            </w:r>
          </w:p>
        </w:tc>
        <w:tc>
          <w:tcPr>
            <w:tcW w:type="dxa" w:w="1881"/>
          </w:tcPr>
          <w:p>
            <w:r>
              <w:rPr>
                <w:sz w:val="17"/>
              </w:rPr>
              <w:t>~75%</w:t>
            </w:r>
          </w:p>
        </w:tc>
        <w:tc>
          <w:tcPr>
            <w:tcW w:type="dxa" w:w="1881"/>
          </w:tcPr>
          <w:p>
            <w:r>
              <w:rPr>
                <w:sz w:val="17"/>
              </w:rPr>
              <w:t>~23%</w:t>
            </w:r>
          </w:p>
        </w:tc>
        <w:tc>
          <w:tcPr>
            <w:tcW w:type="dxa" w:w="1881"/>
          </w:tcPr>
          <w:p>
            <w:r>
              <w:rPr>
                <w:sz w:val="17"/>
              </w:rPr>
              <w:t>0%</w:t>
            </w:r>
          </w:p>
        </w:tc>
        <w:tc>
          <w:tcPr>
            <w:tcW w:type="dxa" w:w="1881"/>
          </w:tcPr>
          <w:p>
            <w:r>
              <w:rPr>
                <w:sz w:val="17"/>
              </w:rPr>
              <w:t>~2%</w:t>
            </w:r>
          </w:p>
        </w:tc>
      </w:tr>
      <w:tr>
        <w:tc>
          <w:tcPr>
            <w:tcW w:type="dxa" w:w="1881"/>
          </w:tcPr>
          <w:p>
            <w:r>
              <w:rPr>
                <w:sz w:val="17"/>
              </w:rPr>
              <w:t>2 000 – 3 000 m</w:t>
            </w:r>
          </w:p>
        </w:tc>
        <w:tc>
          <w:tcPr>
            <w:tcW w:type="dxa" w:w="1881"/>
          </w:tcPr>
          <w:p>
            <w:r>
              <w:rPr>
                <w:sz w:val="17"/>
              </w:rPr>
              <w:t>~60%</w:t>
            </w:r>
          </w:p>
        </w:tc>
        <w:tc>
          <w:tcPr>
            <w:tcW w:type="dxa" w:w="1881"/>
          </w:tcPr>
          <w:p>
            <w:r>
              <w:rPr>
                <w:sz w:val="17"/>
              </w:rPr>
              <w:t>~39%</w:t>
            </w:r>
          </w:p>
        </w:tc>
        <w:tc>
          <w:tcPr>
            <w:tcW w:type="dxa" w:w="1881"/>
          </w:tcPr>
          <w:p>
            <w:r>
              <w:rPr>
                <w:sz w:val="17"/>
              </w:rPr>
              <w:t>0%</w:t>
            </w:r>
          </w:p>
        </w:tc>
        <w:tc>
          <w:tcPr>
            <w:tcW w:type="dxa" w:w="1881"/>
          </w:tcPr>
          <w:p>
            <w:r>
              <w:rPr>
                <w:sz w:val="17"/>
              </w:rPr>
              <w:t>~1%</w:t>
            </w:r>
          </w:p>
        </w:tc>
      </w:tr>
      <w:tr>
        <w:tc>
          <w:tcPr>
            <w:tcW w:type="dxa" w:w="1881"/>
          </w:tcPr>
          <w:p>
            <w:r>
              <w:rPr>
                <w:sz w:val="17"/>
              </w:rPr>
              <w:t>&gt; 3 000 m</w:t>
            </w:r>
          </w:p>
        </w:tc>
        <w:tc>
          <w:tcPr>
            <w:tcW w:type="dxa" w:w="1881"/>
          </w:tcPr>
          <w:p>
            <w:r>
              <w:rPr>
                <w:sz w:val="17"/>
              </w:rPr>
              <w:t>~31%</w:t>
            </w:r>
          </w:p>
        </w:tc>
        <w:tc>
          <w:tcPr>
            <w:tcW w:type="dxa" w:w="1881"/>
          </w:tcPr>
          <w:p>
            <w:r>
              <w:rPr>
                <w:sz w:val="17"/>
              </w:rPr>
              <w:t>~68%</w:t>
            </w:r>
          </w:p>
        </w:tc>
        <w:tc>
          <w:tcPr>
            <w:tcW w:type="dxa" w:w="1881"/>
          </w:tcPr>
          <w:p>
            <w:r>
              <w:rPr>
                <w:sz w:val="17"/>
              </w:rPr>
              <w:t>0%</w:t>
            </w:r>
          </w:p>
        </w:tc>
        <w:tc>
          <w:tcPr>
            <w:tcW w:type="dxa" w:w="1881"/>
          </w:tcPr>
          <w:p>
            <w:r>
              <w:rPr>
                <w:sz w:val="17"/>
              </w:rPr>
              <w:t>~1%</w:t>
            </w:r>
          </w:p>
        </w:tc>
      </w:tr>
    </w:tbl>
    <w:p>
      <w:r>
        <w:t>At 0–300 m, diffraction dominates (95%) around building edges. At 700–1 200 m, multi-reflection overtakes diffraction (52%) as rays bounce between facades and terrain slopes. Beyond 3 km, sequential terrain reflections (68%) dominate long-range propagation.</w:t>
      </w:r>
    </w:p>
    <w:p>
      <w:pPr>
        <w:jc w:val="center"/>
      </w:pPr>
      <w:r>
        <w:drawing>
          <wp:inline xmlns:a="http://schemas.openxmlformats.org/drawingml/2006/main" xmlns:pic="http://schemas.openxmlformats.org/drawingml/2006/picture">
            <wp:extent cx="5486400" cy="2376050"/>
            <wp:docPr id="3" name="Picture 3"/>
            <wp:cNvGraphicFramePr>
              <a:graphicFrameLocks noChangeAspect="1"/>
            </wp:cNvGraphicFramePr>
            <a:graphic>
              <a:graphicData uri="http://schemas.openxmlformats.org/drawingml/2006/picture">
                <pic:pic>
                  <pic:nvPicPr>
                    <pic:cNvPr id="0" name="dem_chart_ray_classification.png"/>
                    <pic:cNvPicPr/>
                  </pic:nvPicPr>
                  <pic:blipFill>
                    <a:blip r:embed="rId11"/>
                    <a:stretch>
                      <a:fillRect/>
                    </a:stretch>
                  </pic:blipFill>
                  <pic:spPr>
                    <a:xfrm>
                      <a:off x="0" y="0"/>
                      <a:ext cx="5486400" cy="2376050"/>
                    </a:xfrm>
                    <a:prstGeom prst="rect"/>
                  </pic:spPr>
                </pic:pic>
              </a:graphicData>
            </a:graphic>
          </wp:inline>
        </w:drawing>
      </w:r>
    </w:p>
    <w:p>
      <w:pPr>
        <w:jc w:val="center"/>
      </w:pPr>
      <w:r>
        <w:rPr>
          <w:i/>
          <w:sz w:val="18"/>
        </w:rPr>
        <w:t>Figure 3 — Ray classification: overall breakdown and per distance band</w:t>
      </w:r>
    </w:p>
    <w:p>
      <w:pPr>
        <w:pStyle w:val="Heading1"/>
        <w:jc w:val="left"/>
      </w:pPr>
      <w:r>
        <w:t>6. Stratified Distance-Band Analysis</w:t>
      </w:r>
    </w:p>
    <w:p>
      <w:pPr>
        <w:pStyle w:val="Heading2"/>
        <w:jc w:val="left"/>
      </w:pPr>
      <w:r>
        <w:t>6.1 Overall — Incoh ON</w:t>
      </w:r>
    </w:p>
    <w:p>
      <w:r>
        <w:t>Across all 1 200 receiver positions (including 177 unserved NaN):</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7"/>
              </w:rPr>
              <w:t>Metric</w:t>
            </w:r>
          </w:p>
        </w:tc>
        <w:tc>
          <w:tcPr>
            <w:tcW w:type="dxa" w:w="4703"/>
          </w:tcPr>
          <w:p>
            <w:pPr>
              <w:jc w:val="center"/>
            </w:pPr>
            <w:r>
              <w:rPr>
                <w:b/>
                <w:sz w:val="17"/>
              </w:rPr>
              <w:t>Value</w:t>
            </w:r>
          </w:p>
        </w:tc>
      </w:tr>
      <w:tr>
        <w:tc>
          <w:tcPr>
            <w:tcW w:type="dxa" w:w="4703"/>
          </w:tcPr>
          <w:p>
            <w:r>
              <w:rPr>
                <w:sz w:val="17"/>
              </w:rPr>
              <w:t>Bias</w:t>
            </w:r>
          </w:p>
        </w:tc>
        <w:tc>
          <w:tcPr>
            <w:tcW w:type="dxa" w:w="4703"/>
          </w:tcPr>
          <w:p>
            <w:r>
              <w:rPr>
                <w:sz w:val="17"/>
              </w:rPr>
              <w:t>−6.14 dB</w:t>
            </w:r>
          </w:p>
        </w:tc>
      </w:tr>
      <w:tr>
        <w:tc>
          <w:tcPr>
            <w:tcW w:type="dxa" w:w="4703"/>
          </w:tcPr>
          <w:p>
            <w:r>
              <w:rPr>
                <w:sz w:val="17"/>
              </w:rPr>
              <w:t>RMSE</w:t>
            </w:r>
          </w:p>
        </w:tc>
        <w:tc>
          <w:tcPr>
            <w:tcW w:type="dxa" w:w="4703"/>
          </w:tcPr>
          <w:p>
            <w:r>
              <w:rPr>
                <w:sz w:val="17"/>
              </w:rPr>
              <w:t>12.08 dB</w:t>
            </w:r>
          </w:p>
        </w:tc>
      </w:tr>
    </w:tbl>
    <w:p>
      <w:pPr>
        <w:pStyle w:val="Heading2"/>
        <w:jc w:val="left"/>
      </w:pPr>
      <w:r>
        <w:t>6.2 Per-Band Summary — Incoh ON</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b/>
                <w:sz w:val="17"/>
              </w:rPr>
              <w:t>Distance band</w:t>
            </w:r>
          </w:p>
        </w:tc>
        <w:tc>
          <w:tcPr>
            <w:tcW w:type="dxa" w:w="1344"/>
          </w:tcPr>
          <w:p>
            <w:pPr>
              <w:jc w:val="center"/>
            </w:pPr>
            <w:r>
              <w:rPr>
                <w:b/>
                <w:sz w:val="17"/>
              </w:rPr>
              <w:t>N</w:t>
            </w:r>
          </w:p>
        </w:tc>
        <w:tc>
          <w:tcPr>
            <w:tcW w:type="dxa" w:w="1344"/>
          </w:tcPr>
          <w:p>
            <w:pPr>
              <w:jc w:val="center"/>
            </w:pPr>
            <w:r>
              <w:rPr>
                <w:b/>
                <w:sz w:val="17"/>
              </w:rPr>
              <w:t>Bias (dB)</w:t>
            </w:r>
          </w:p>
        </w:tc>
        <w:tc>
          <w:tcPr>
            <w:tcW w:type="dxa" w:w="1344"/>
          </w:tcPr>
          <w:p>
            <w:pPr>
              <w:jc w:val="center"/>
            </w:pPr>
            <w:r>
              <w:rPr>
                <w:b/>
                <w:sz w:val="17"/>
              </w:rPr>
              <w:t>RMSE (dB)</w:t>
            </w:r>
          </w:p>
        </w:tc>
        <w:tc>
          <w:tcPr>
            <w:tcW w:type="dxa" w:w="1344"/>
          </w:tcPr>
          <w:p>
            <w:pPr>
              <w:jc w:val="center"/>
            </w:pPr>
            <w:r>
              <w:rPr>
                <w:b/>
                <w:sz w:val="17"/>
              </w:rPr>
              <w:t>STD (dB)</w:t>
            </w:r>
          </w:p>
        </w:tc>
        <w:tc>
          <w:tcPr>
            <w:tcW w:type="dxa" w:w="1344"/>
          </w:tcPr>
          <w:p>
            <w:pPr>
              <w:jc w:val="center"/>
            </w:pPr>
            <w:r>
              <w:rPr>
                <w:b/>
                <w:sz w:val="17"/>
              </w:rPr>
              <w:t>R²</w:t>
            </w:r>
          </w:p>
        </w:tc>
        <w:tc>
          <w:tcPr>
            <w:tcW w:type="dxa" w:w="1344"/>
          </w:tcPr>
          <w:p>
            <w:pPr>
              <w:jc w:val="center"/>
            </w:pPr>
            <w:r>
              <w:rPr>
                <w:b/>
                <w:sz w:val="17"/>
              </w:rPr>
              <w:t>Avg rays</w:t>
            </w:r>
          </w:p>
        </w:tc>
      </w:tr>
      <w:tr>
        <w:tc>
          <w:tcPr>
            <w:tcW w:type="dxa" w:w="1344"/>
          </w:tcPr>
          <w:p>
            <w:r>
              <w:rPr>
                <w:sz w:val="17"/>
              </w:rPr>
              <w:t>0 – 300 m</w:t>
            </w:r>
          </w:p>
        </w:tc>
        <w:tc>
          <w:tcPr>
            <w:tcW w:type="dxa" w:w="1344"/>
          </w:tcPr>
          <w:p>
            <w:r>
              <w:rPr>
                <w:sz w:val="17"/>
              </w:rPr>
              <w:t>26</w:t>
            </w:r>
          </w:p>
        </w:tc>
        <w:tc>
          <w:tcPr>
            <w:tcW w:type="dxa" w:w="1344"/>
          </w:tcPr>
          <w:p>
            <w:r>
              <w:rPr>
                <w:sz w:val="17"/>
              </w:rPr>
              <w:t>−6.9</w:t>
            </w:r>
          </w:p>
        </w:tc>
        <w:tc>
          <w:tcPr>
            <w:tcW w:type="dxa" w:w="1344"/>
          </w:tcPr>
          <w:p>
            <w:r>
              <w:rPr>
                <w:sz w:val="17"/>
              </w:rPr>
              <w:t>8.3</w:t>
            </w:r>
          </w:p>
        </w:tc>
        <w:tc>
          <w:tcPr>
            <w:tcW w:type="dxa" w:w="1344"/>
          </w:tcPr>
          <w:p>
            <w:r>
              <w:rPr>
                <w:sz w:val="17"/>
              </w:rPr>
              <w:t>4.7</w:t>
            </w:r>
          </w:p>
        </w:tc>
        <w:tc>
          <w:tcPr>
            <w:tcW w:type="dxa" w:w="1344"/>
          </w:tcPr>
          <w:p>
            <w:r>
              <w:rPr>
                <w:sz w:val="17"/>
              </w:rPr>
              <w:t>−0.978</w:t>
            </w:r>
          </w:p>
        </w:tc>
        <w:tc>
          <w:tcPr>
            <w:tcW w:type="dxa" w:w="1344"/>
          </w:tcPr>
          <w:p>
            <w:r>
              <w:rPr>
                <w:sz w:val="17"/>
              </w:rPr>
              <w:t>22 613</w:t>
            </w:r>
          </w:p>
        </w:tc>
      </w:tr>
      <w:tr>
        <w:tc>
          <w:tcPr>
            <w:tcW w:type="dxa" w:w="1344"/>
          </w:tcPr>
          <w:p>
            <w:r>
              <w:rPr>
                <w:sz w:val="17"/>
              </w:rPr>
              <w:t>300 – 500 m</w:t>
            </w:r>
          </w:p>
        </w:tc>
        <w:tc>
          <w:tcPr>
            <w:tcW w:type="dxa" w:w="1344"/>
          </w:tcPr>
          <w:p>
            <w:r>
              <w:rPr>
                <w:sz w:val="17"/>
              </w:rPr>
              <w:t>18</w:t>
            </w:r>
          </w:p>
        </w:tc>
        <w:tc>
          <w:tcPr>
            <w:tcW w:type="dxa" w:w="1344"/>
          </w:tcPr>
          <w:p>
            <w:r>
              <w:rPr>
                <w:sz w:val="17"/>
              </w:rPr>
              <w:t>−9.3</w:t>
            </w:r>
          </w:p>
        </w:tc>
        <w:tc>
          <w:tcPr>
            <w:tcW w:type="dxa" w:w="1344"/>
          </w:tcPr>
          <w:p>
            <w:r>
              <w:rPr>
                <w:sz w:val="17"/>
              </w:rPr>
              <w:t>11.6</w:t>
            </w:r>
          </w:p>
        </w:tc>
        <w:tc>
          <w:tcPr>
            <w:tcW w:type="dxa" w:w="1344"/>
          </w:tcPr>
          <w:p>
            <w:r>
              <w:rPr>
                <w:sz w:val="17"/>
              </w:rPr>
              <w:t>6.9</w:t>
            </w:r>
          </w:p>
        </w:tc>
        <w:tc>
          <w:tcPr>
            <w:tcW w:type="dxa" w:w="1344"/>
          </w:tcPr>
          <w:p>
            <w:r>
              <w:rPr>
                <w:sz w:val="17"/>
              </w:rPr>
              <w:t>−15.502</w:t>
            </w:r>
          </w:p>
        </w:tc>
        <w:tc>
          <w:tcPr>
            <w:tcW w:type="dxa" w:w="1344"/>
          </w:tcPr>
          <w:p>
            <w:r>
              <w:rPr>
                <w:sz w:val="17"/>
              </w:rPr>
              <w:t>32 606</w:t>
            </w:r>
          </w:p>
        </w:tc>
      </w:tr>
      <w:tr>
        <w:tc>
          <w:tcPr>
            <w:tcW w:type="dxa" w:w="1344"/>
          </w:tcPr>
          <w:p>
            <w:r>
              <w:rPr>
                <w:sz w:val="17"/>
              </w:rPr>
              <w:t>500 – 750 m ★</w:t>
            </w:r>
          </w:p>
        </w:tc>
        <w:tc>
          <w:tcPr>
            <w:tcW w:type="dxa" w:w="1344"/>
          </w:tcPr>
          <w:p>
            <w:r>
              <w:rPr>
                <w:sz w:val="17"/>
              </w:rPr>
              <w:t>23</w:t>
            </w:r>
          </w:p>
        </w:tc>
        <w:tc>
          <w:tcPr>
            <w:tcW w:type="dxa" w:w="1344"/>
          </w:tcPr>
          <w:p>
            <w:r>
              <w:rPr>
                <w:sz w:val="17"/>
              </w:rPr>
              <w:t>+1.3</w:t>
            </w:r>
          </w:p>
        </w:tc>
        <w:tc>
          <w:tcPr>
            <w:tcW w:type="dxa" w:w="1344"/>
          </w:tcPr>
          <w:p>
            <w:r>
              <w:rPr>
                <w:sz w:val="17"/>
              </w:rPr>
              <w:t>5.6</w:t>
            </w:r>
          </w:p>
        </w:tc>
        <w:tc>
          <w:tcPr>
            <w:tcW w:type="dxa" w:w="1344"/>
          </w:tcPr>
          <w:p>
            <w:r>
              <w:rPr>
                <w:sz w:val="17"/>
              </w:rPr>
              <w:t>5.4</w:t>
            </w:r>
          </w:p>
        </w:tc>
        <w:tc>
          <w:tcPr>
            <w:tcW w:type="dxa" w:w="1344"/>
          </w:tcPr>
          <w:p>
            <w:r>
              <w:rPr>
                <w:sz w:val="17"/>
              </w:rPr>
              <w:t>−1.212</w:t>
            </w:r>
          </w:p>
        </w:tc>
        <w:tc>
          <w:tcPr>
            <w:tcW w:type="dxa" w:w="1344"/>
          </w:tcPr>
          <w:p>
            <w:r>
              <w:rPr>
                <w:sz w:val="17"/>
              </w:rPr>
              <w:t>1 949</w:t>
            </w:r>
          </w:p>
        </w:tc>
      </w:tr>
      <w:tr>
        <w:tc>
          <w:tcPr>
            <w:tcW w:type="dxa" w:w="1344"/>
          </w:tcPr>
          <w:p>
            <w:r>
              <w:rPr>
                <w:sz w:val="17"/>
              </w:rPr>
              <w:t>750 – 1 000 m</w:t>
            </w:r>
          </w:p>
        </w:tc>
        <w:tc>
          <w:tcPr>
            <w:tcW w:type="dxa" w:w="1344"/>
          </w:tcPr>
          <w:p>
            <w:r>
              <w:rPr>
                <w:sz w:val="17"/>
              </w:rPr>
              <w:t>20</w:t>
            </w:r>
          </w:p>
        </w:tc>
        <w:tc>
          <w:tcPr>
            <w:tcW w:type="dxa" w:w="1344"/>
          </w:tcPr>
          <w:p>
            <w:r>
              <w:rPr>
                <w:sz w:val="17"/>
              </w:rPr>
              <w:t>+2.2</w:t>
            </w:r>
          </w:p>
        </w:tc>
        <w:tc>
          <w:tcPr>
            <w:tcW w:type="dxa" w:w="1344"/>
          </w:tcPr>
          <w:p>
            <w:r>
              <w:rPr>
                <w:sz w:val="17"/>
              </w:rPr>
              <w:t>10.4</w:t>
            </w:r>
          </w:p>
        </w:tc>
        <w:tc>
          <w:tcPr>
            <w:tcW w:type="dxa" w:w="1344"/>
          </w:tcPr>
          <w:p>
            <w:r>
              <w:rPr>
                <w:sz w:val="17"/>
              </w:rPr>
              <w:t>10.2</w:t>
            </w:r>
          </w:p>
        </w:tc>
        <w:tc>
          <w:tcPr>
            <w:tcW w:type="dxa" w:w="1344"/>
          </w:tcPr>
          <w:p>
            <w:r>
              <w:rPr>
                <w:sz w:val="17"/>
              </w:rPr>
              <w:t>−5.851</w:t>
            </w:r>
          </w:p>
        </w:tc>
        <w:tc>
          <w:tcPr>
            <w:tcW w:type="dxa" w:w="1344"/>
          </w:tcPr>
          <w:p>
            <w:r>
              <w:rPr>
                <w:sz w:val="17"/>
              </w:rPr>
              <w:t>1 077</w:t>
            </w:r>
          </w:p>
        </w:tc>
      </w:tr>
      <w:tr>
        <w:tc>
          <w:tcPr>
            <w:tcW w:type="dxa" w:w="1344"/>
          </w:tcPr>
          <w:p>
            <w:r>
              <w:rPr>
                <w:sz w:val="17"/>
              </w:rPr>
              <w:t>1 000 – 1 250 m</w:t>
            </w:r>
          </w:p>
        </w:tc>
        <w:tc>
          <w:tcPr>
            <w:tcW w:type="dxa" w:w="1344"/>
          </w:tcPr>
          <w:p>
            <w:r>
              <w:rPr>
                <w:sz w:val="17"/>
              </w:rPr>
              <w:t>92</w:t>
            </w:r>
          </w:p>
        </w:tc>
        <w:tc>
          <w:tcPr>
            <w:tcW w:type="dxa" w:w="1344"/>
          </w:tcPr>
          <w:p>
            <w:r>
              <w:rPr>
                <w:sz w:val="17"/>
              </w:rPr>
              <w:t>−0.9</w:t>
            </w:r>
          </w:p>
        </w:tc>
        <w:tc>
          <w:tcPr>
            <w:tcW w:type="dxa" w:w="1344"/>
          </w:tcPr>
          <w:p>
            <w:r>
              <w:rPr>
                <w:sz w:val="17"/>
              </w:rPr>
              <w:t>14.3</w:t>
            </w:r>
          </w:p>
        </w:tc>
        <w:tc>
          <w:tcPr>
            <w:tcW w:type="dxa" w:w="1344"/>
          </w:tcPr>
          <w:p>
            <w:r>
              <w:rPr>
                <w:sz w:val="17"/>
              </w:rPr>
              <w:t>14.3</w:t>
            </w:r>
          </w:p>
        </w:tc>
        <w:tc>
          <w:tcPr>
            <w:tcW w:type="dxa" w:w="1344"/>
          </w:tcPr>
          <w:p>
            <w:r>
              <w:rPr>
                <w:sz w:val="17"/>
              </w:rPr>
              <w:t>−6.693</w:t>
            </w:r>
          </w:p>
        </w:tc>
        <w:tc>
          <w:tcPr>
            <w:tcW w:type="dxa" w:w="1344"/>
          </w:tcPr>
          <w:p>
            <w:r>
              <w:rPr>
                <w:sz w:val="17"/>
              </w:rPr>
              <w:t>532</w:t>
            </w:r>
          </w:p>
        </w:tc>
      </w:tr>
      <w:tr>
        <w:tc>
          <w:tcPr>
            <w:tcW w:type="dxa" w:w="1344"/>
          </w:tcPr>
          <w:p>
            <w:r>
              <w:rPr>
                <w:sz w:val="17"/>
              </w:rPr>
              <w:t>1 250 – 1 500 m</w:t>
            </w:r>
          </w:p>
        </w:tc>
        <w:tc>
          <w:tcPr>
            <w:tcW w:type="dxa" w:w="1344"/>
          </w:tcPr>
          <w:p>
            <w:r>
              <w:rPr>
                <w:sz w:val="17"/>
              </w:rPr>
              <w:t>42</w:t>
            </w:r>
          </w:p>
        </w:tc>
        <w:tc>
          <w:tcPr>
            <w:tcW w:type="dxa" w:w="1344"/>
          </w:tcPr>
          <w:p>
            <w:r>
              <w:rPr>
                <w:sz w:val="17"/>
              </w:rPr>
              <w:t>−8.0</w:t>
            </w:r>
          </w:p>
        </w:tc>
        <w:tc>
          <w:tcPr>
            <w:tcW w:type="dxa" w:w="1344"/>
          </w:tcPr>
          <w:p>
            <w:r>
              <w:rPr>
                <w:sz w:val="17"/>
              </w:rPr>
              <w:t>11.5</w:t>
            </w:r>
          </w:p>
        </w:tc>
        <w:tc>
          <w:tcPr>
            <w:tcW w:type="dxa" w:w="1344"/>
          </w:tcPr>
          <w:p>
            <w:r>
              <w:rPr>
                <w:sz w:val="17"/>
              </w:rPr>
              <w:t>8.2</w:t>
            </w:r>
          </w:p>
        </w:tc>
        <w:tc>
          <w:tcPr>
            <w:tcW w:type="dxa" w:w="1344"/>
          </w:tcPr>
          <w:p>
            <w:r>
              <w:rPr>
                <w:sz w:val="17"/>
              </w:rPr>
              <w:t>−13.843</w:t>
            </w:r>
          </w:p>
        </w:tc>
        <w:tc>
          <w:tcPr>
            <w:tcW w:type="dxa" w:w="1344"/>
          </w:tcPr>
          <w:p>
            <w:r>
              <w:rPr>
                <w:sz w:val="17"/>
              </w:rPr>
              <w:t>2 059</w:t>
            </w:r>
          </w:p>
        </w:tc>
      </w:tr>
      <w:tr>
        <w:tc>
          <w:tcPr>
            <w:tcW w:type="dxa" w:w="1344"/>
          </w:tcPr>
          <w:p>
            <w:r>
              <w:rPr>
                <w:sz w:val="17"/>
              </w:rPr>
              <w:t>1 500 – 2 000 m</w:t>
            </w:r>
          </w:p>
        </w:tc>
        <w:tc>
          <w:tcPr>
            <w:tcW w:type="dxa" w:w="1344"/>
          </w:tcPr>
          <w:p>
            <w:r>
              <w:rPr>
                <w:sz w:val="17"/>
              </w:rPr>
              <w:t>134</w:t>
            </w:r>
          </w:p>
        </w:tc>
        <w:tc>
          <w:tcPr>
            <w:tcW w:type="dxa" w:w="1344"/>
          </w:tcPr>
          <w:p>
            <w:r>
              <w:rPr>
                <w:sz w:val="17"/>
              </w:rPr>
              <w:t>−11.2</w:t>
            </w:r>
          </w:p>
        </w:tc>
        <w:tc>
          <w:tcPr>
            <w:tcW w:type="dxa" w:w="1344"/>
          </w:tcPr>
          <w:p>
            <w:r>
              <w:rPr>
                <w:sz w:val="17"/>
              </w:rPr>
              <w:t>16.4</w:t>
            </w:r>
          </w:p>
        </w:tc>
        <w:tc>
          <w:tcPr>
            <w:tcW w:type="dxa" w:w="1344"/>
          </w:tcPr>
          <w:p>
            <w:r>
              <w:rPr>
                <w:sz w:val="17"/>
              </w:rPr>
              <w:t>11.9</w:t>
            </w:r>
          </w:p>
        </w:tc>
        <w:tc>
          <w:tcPr>
            <w:tcW w:type="dxa" w:w="1344"/>
          </w:tcPr>
          <w:p>
            <w:r>
              <w:rPr>
                <w:sz w:val="17"/>
              </w:rPr>
              <w:t>−13.029</w:t>
            </w:r>
          </w:p>
        </w:tc>
        <w:tc>
          <w:tcPr>
            <w:tcW w:type="dxa" w:w="1344"/>
          </w:tcPr>
          <w:p>
            <w:r>
              <w:rPr>
                <w:sz w:val="17"/>
              </w:rPr>
              <w:t>2 577</w:t>
            </w:r>
          </w:p>
        </w:tc>
      </w:tr>
      <w:tr>
        <w:tc>
          <w:tcPr>
            <w:tcW w:type="dxa" w:w="1344"/>
          </w:tcPr>
          <w:p>
            <w:r>
              <w:rPr>
                <w:sz w:val="17"/>
              </w:rPr>
              <w:t>2 000 – 3 000 m</w:t>
            </w:r>
          </w:p>
        </w:tc>
        <w:tc>
          <w:tcPr>
            <w:tcW w:type="dxa" w:w="1344"/>
          </w:tcPr>
          <w:p>
            <w:r>
              <w:rPr>
                <w:sz w:val="17"/>
              </w:rPr>
              <w:t>170</w:t>
            </w:r>
          </w:p>
        </w:tc>
        <w:tc>
          <w:tcPr>
            <w:tcW w:type="dxa" w:w="1344"/>
          </w:tcPr>
          <w:p>
            <w:r>
              <w:rPr>
                <w:sz w:val="17"/>
              </w:rPr>
              <w:t>−10.9</w:t>
            </w:r>
          </w:p>
        </w:tc>
        <w:tc>
          <w:tcPr>
            <w:tcW w:type="dxa" w:w="1344"/>
          </w:tcPr>
          <w:p>
            <w:r>
              <w:rPr>
                <w:sz w:val="17"/>
              </w:rPr>
              <w:t>14.7</w:t>
            </w:r>
          </w:p>
        </w:tc>
        <w:tc>
          <w:tcPr>
            <w:tcW w:type="dxa" w:w="1344"/>
          </w:tcPr>
          <w:p>
            <w:r>
              <w:rPr>
                <w:sz w:val="17"/>
              </w:rPr>
              <w:t>9.9</w:t>
            </w:r>
          </w:p>
        </w:tc>
        <w:tc>
          <w:tcPr>
            <w:tcW w:type="dxa" w:w="1344"/>
          </w:tcPr>
          <w:p>
            <w:r>
              <w:rPr>
                <w:sz w:val="17"/>
              </w:rPr>
              <w:t>−4.573</w:t>
            </w:r>
          </w:p>
        </w:tc>
        <w:tc>
          <w:tcPr>
            <w:tcW w:type="dxa" w:w="1344"/>
          </w:tcPr>
          <w:p>
            <w:r>
              <w:rPr>
                <w:sz w:val="17"/>
              </w:rPr>
              <w:t>2 336</w:t>
            </w:r>
          </w:p>
        </w:tc>
      </w:tr>
      <w:tr>
        <w:tc>
          <w:tcPr>
            <w:tcW w:type="dxa" w:w="1344"/>
          </w:tcPr>
          <w:p>
            <w:r>
              <w:rPr>
                <w:sz w:val="17"/>
              </w:rPr>
              <w:t>3 000 m+</w:t>
            </w:r>
          </w:p>
        </w:tc>
        <w:tc>
          <w:tcPr>
            <w:tcW w:type="dxa" w:w="1344"/>
          </w:tcPr>
          <w:p>
            <w:r>
              <w:rPr>
                <w:sz w:val="17"/>
              </w:rPr>
              <w:t>675</w:t>
            </w:r>
          </w:p>
        </w:tc>
        <w:tc>
          <w:tcPr>
            <w:tcW w:type="dxa" w:w="1344"/>
          </w:tcPr>
          <w:p>
            <w:r>
              <w:rPr>
                <w:sz w:val="17"/>
              </w:rPr>
              <w:t>−4.5</w:t>
            </w:r>
          </w:p>
        </w:tc>
        <w:tc>
          <w:tcPr>
            <w:tcW w:type="dxa" w:w="1344"/>
          </w:tcPr>
          <w:p>
            <w:r>
              <w:rPr>
                <w:sz w:val="17"/>
              </w:rPr>
              <w:t>9.6</w:t>
            </w:r>
          </w:p>
        </w:tc>
        <w:tc>
          <w:tcPr>
            <w:tcW w:type="dxa" w:w="1344"/>
          </w:tcPr>
          <w:p>
            <w:r>
              <w:rPr>
                <w:sz w:val="17"/>
              </w:rPr>
              <w:t>8.5</w:t>
            </w:r>
          </w:p>
        </w:tc>
        <w:tc>
          <w:tcPr>
            <w:tcW w:type="dxa" w:w="1344"/>
          </w:tcPr>
          <w:p>
            <w:r>
              <w:rPr>
                <w:sz w:val="17"/>
              </w:rPr>
              <w:t>−0.597</w:t>
            </w:r>
          </w:p>
        </w:tc>
        <w:tc>
          <w:tcPr>
            <w:tcW w:type="dxa" w:w="1344"/>
          </w:tcPr>
          <w:p>
            <w:r>
              <w:rPr>
                <w:sz w:val="17"/>
              </w:rPr>
              <w:t>229</w:t>
            </w:r>
          </w:p>
        </w:tc>
      </w:tr>
      <w:tr>
        <w:tc>
          <w:tcPr>
            <w:tcW w:type="dxa" w:w="1344"/>
          </w:tcPr>
          <w:p>
            <w:r>
              <w:rPr>
                <w:sz w:val="17"/>
              </w:rPr>
              <w:t>Overall</w:t>
            </w:r>
          </w:p>
        </w:tc>
        <w:tc>
          <w:tcPr>
            <w:tcW w:type="dxa" w:w="1344"/>
          </w:tcPr>
          <w:p>
            <w:r>
              <w:rPr>
                <w:sz w:val="17"/>
              </w:rPr>
              <w:t>1 200</w:t>
            </w:r>
          </w:p>
        </w:tc>
        <w:tc>
          <w:tcPr>
            <w:tcW w:type="dxa" w:w="1344"/>
          </w:tcPr>
          <w:p>
            <w:r>
              <w:rPr>
                <w:sz w:val="17"/>
              </w:rPr>
              <w:t>−6.14</w:t>
            </w:r>
          </w:p>
        </w:tc>
        <w:tc>
          <w:tcPr>
            <w:tcW w:type="dxa" w:w="1344"/>
          </w:tcPr>
          <w:p>
            <w:r>
              <w:rPr>
                <w:sz w:val="17"/>
              </w:rPr>
              <w:t>12.08</w:t>
            </w:r>
          </w:p>
        </w:tc>
        <w:tc>
          <w:tcPr>
            <w:tcW w:type="dxa" w:w="1344"/>
          </w:tcPr>
          <w:p>
            <w:r>
              <w:rPr>
                <w:sz w:val="17"/>
              </w:rPr>
              <w:t>—</w:t>
            </w:r>
          </w:p>
        </w:tc>
        <w:tc>
          <w:tcPr>
            <w:tcW w:type="dxa" w:w="1344"/>
          </w:tcPr>
          <w:p>
            <w:r>
              <w:rPr>
                <w:sz w:val="17"/>
              </w:rPr>
              <w:t>—</w:t>
            </w:r>
          </w:p>
        </w:tc>
        <w:tc>
          <w:tcPr>
            <w:tcW w:type="dxa" w:w="1344"/>
          </w:tcPr>
          <w:p>
            <w:r>
              <w:rPr>
                <w:sz w:val="17"/>
              </w:rPr>
              <w:t>—</w:t>
            </w:r>
          </w:p>
        </w:tc>
      </w:tr>
    </w:tbl>
    <w:p>
      <w:pPr>
        <w:pStyle w:val="Heading2"/>
        <w:jc w:val="left"/>
      </w:pPr>
      <w:r>
        <w:t>6.3 Interpretation</w:t>
      </w:r>
    </w:p>
    <w:p>
      <w:r>
        <w:t>1. Best band: 500–750 m — Incoh ON achieves RMSE = 5.6 dB, near-zero Bias (+1.3 dB). This is where DEM terrain shielding is most effective with moderate ray counts.</w:t>
        <w:br/>
        <w:br/>
        <w:t>2. Scattering OFF collapses at range — RMSE jumps from 5.6 dB (ON) to 14.1 dB (OFF) at 500–750 m, and to 39.6 dB beyond 3 km. Scattered paths are essential for long-range coverage.</w:t>
        <w:br/>
        <w:br/>
        <w:t>3. High ray count at 0–500 m (22k–33k rays/RX) produces negative R² despite low RMSE — the incoherent sum inflates received power at close range. Absolute RMSE (8–12 dB) remains acceptable.</w:t>
        <w:br/>
        <w:br/>
        <w:t>4. Systematic underestimate at 1 500–3 000 m (Bias −10 to −11 dB) — terrain may be slightly over-shielding, or MAX_DEPTH=15 is insufficient for very long NLOS paths.</w:t>
        <w:br/>
        <w:br/>
        <w:t>5. Excellent long-range recovery (3 km+): RMSE = 9.6 dB across 675 receivers. Terrain diffraction models long-distance propagation considerably better than FSPL (39.9 dB).</w:t>
      </w:r>
    </w:p>
    <w:p>
      <w:pPr>
        <w:jc w:val="center"/>
      </w:pPr>
      <w:r>
        <w:drawing>
          <wp:inline xmlns:a="http://schemas.openxmlformats.org/drawingml/2006/main" xmlns:pic="http://schemas.openxmlformats.org/drawingml/2006/picture">
            <wp:extent cx="5486400" cy="1958676"/>
            <wp:docPr id="4" name="Picture 4"/>
            <wp:cNvGraphicFramePr>
              <a:graphicFrameLocks noChangeAspect="1"/>
            </wp:cNvGraphicFramePr>
            <a:graphic>
              <a:graphicData uri="http://schemas.openxmlformats.org/drawingml/2006/picture">
                <pic:pic>
                  <pic:nvPicPr>
                    <pic:cNvPr id="0" name="dem_chart_cell8e.png"/>
                    <pic:cNvPicPr/>
                  </pic:nvPicPr>
                  <pic:blipFill>
                    <a:blip r:embed="rId12"/>
                    <a:stretch>
                      <a:fillRect/>
                    </a:stretch>
                  </pic:blipFill>
                  <pic:spPr>
                    <a:xfrm>
                      <a:off x="0" y="0"/>
                      <a:ext cx="5486400" cy="1958676"/>
                    </a:xfrm>
                    <a:prstGeom prst="rect"/>
                  </pic:spPr>
                </pic:pic>
              </a:graphicData>
            </a:graphic>
          </wp:inline>
        </w:drawing>
      </w:r>
    </w:p>
    <w:p>
      <w:pPr>
        <w:jc w:val="center"/>
      </w:pPr>
      <w:r>
        <w:rPr>
          <w:i/>
          <w:sz w:val="18"/>
        </w:rPr>
        <w:t>Figure 4 — Stratified RMSE and Bias per distance band (Incoh ON primary, scattering ON vs OFF)</w:t>
      </w:r>
    </w:p>
    <w:p>
      <w:pPr>
        <w:pStyle w:val="Heading1"/>
        <w:jc w:val="left"/>
      </w:pPr>
      <w:r>
        <w:t>7. Cumulative Performance vs Distance</w:t>
      </w:r>
    </w:p>
    <w:p>
      <w:r>
        <w:t>The cumulative evaluation shows how RMSE, Bias, and R² evolve as progressively more distant receivers are included. RMSE stays below 10 dB for receivers within 1 km of the TX. R² peaks near +0.70 at 1 km, confirming good relative accuracy at medium range. RMSE rises to ~13 dB by 3–4 km, and bias drifts negative (overestimate of path loss) beyond 1.5 km.</w:t>
      </w:r>
    </w:p>
    <w:p>
      <w:pPr>
        <w:jc w:val="center"/>
      </w:pPr>
      <w:r>
        <w:drawing>
          <wp:inline xmlns:a="http://schemas.openxmlformats.org/drawingml/2006/main" xmlns:pic="http://schemas.openxmlformats.org/drawingml/2006/picture">
            <wp:extent cx="5486400" cy="5999942"/>
            <wp:docPr id="5" name="Picture 5"/>
            <wp:cNvGraphicFramePr>
              <a:graphicFrameLocks noChangeAspect="1"/>
            </wp:cNvGraphicFramePr>
            <a:graphic>
              <a:graphicData uri="http://schemas.openxmlformats.org/drawingml/2006/picture">
                <pic:pic>
                  <pic:nvPicPr>
                    <pic:cNvPr id="0" name="dem_chart_cumulative.png"/>
                    <pic:cNvPicPr/>
                  </pic:nvPicPr>
                  <pic:blipFill>
                    <a:blip r:embed="rId13"/>
                    <a:stretch>
                      <a:fillRect/>
                    </a:stretch>
                  </pic:blipFill>
                  <pic:spPr>
                    <a:xfrm>
                      <a:off x="0" y="0"/>
                      <a:ext cx="5486400" cy="5999942"/>
                    </a:xfrm>
                    <a:prstGeom prst="rect"/>
                  </pic:spPr>
                </pic:pic>
              </a:graphicData>
            </a:graphic>
          </wp:inline>
        </w:drawing>
      </w:r>
    </w:p>
    <w:p>
      <w:pPr>
        <w:jc w:val="center"/>
      </w:pPr>
      <w:r>
        <w:rPr>
          <w:i/>
          <w:sz w:val="18"/>
        </w:rPr>
        <w:t>Figure 5 — Cumulative RMSE / Bias / R² vs distance threshold (Incoh ON, Best ON, Incoh OFF)</w:t>
      </w:r>
    </w:p>
    <w:p>
      <w:pPr>
        <w:pStyle w:val="Heading1"/>
        <w:jc w:val="left"/>
      </w:pPr>
      <w:r>
        <w:t>8. Comparison: DEM vs Flat Terrain</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sz w:val="17"/>
              </w:rPr>
              <w:t>Metric</w:t>
            </w:r>
          </w:p>
        </w:tc>
        <w:tc>
          <w:tcPr>
            <w:tcW w:type="dxa" w:w="3135"/>
          </w:tcPr>
          <w:p>
            <w:pPr>
              <w:jc w:val="center"/>
            </w:pPr>
            <w:r>
              <w:rPr>
                <w:b/>
                <w:sz w:val="17"/>
              </w:rPr>
              <w:t>DEM Terrain (this report)</w:t>
            </w:r>
          </w:p>
        </w:tc>
        <w:tc>
          <w:tcPr>
            <w:tcW w:type="dxa" w:w="3135"/>
          </w:tcPr>
          <w:p>
            <w:pPr>
              <w:jc w:val="center"/>
            </w:pPr>
            <w:r>
              <w:rPr>
                <w:b/>
                <w:sz w:val="17"/>
              </w:rPr>
              <w:t>Flat Terrain (baseline)</w:t>
            </w:r>
          </w:p>
        </w:tc>
      </w:tr>
      <w:tr>
        <w:tc>
          <w:tcPr>
            <w:tcW w:type="dxa" w:w="3135"/>
          </w:tcPr>
          <w:p>
            <w:r>
              <w:rPr>
                <w:sz w:val="17"/>
              </w:rPr>
              <w:t>Terrain model</w:t>
            </w:r>
          </w:p>
        </w:tc>
        <w:tc>
          <w:tcPr>
            <w:tcW w:type="dxa" w:w="3135"/>
          </w:tcPr>
          <w:p>
            <w:r>
              <w:rPr>
                <w:sz w:val="17"/>
              </w:rPr>
              <w:t>EA LiDAR 1 m DTM</w:t>
            </w:r>
          </w:p>
        </w:tc>
        <w:tc>
          <w:tcPr>
            <w:tcW w:type="dxa" w:w="3135"/>
          </w:tcPr>
          <w:p>
            <w:r>
              <w:rPr>
                <w:sz w:val="17"/>
              </w:rPr>
              <w:t>Flat ground plane</w:t>
            </w:r>
          </w:p>
        </w:tc>
      </w:tr>
      <w:tr>
        <w:tc>
          <w:tcPr>
            <w:tcW w:type="dxa" w:w="3135"/>
          </w:tcPr>
          <w:p>
            <w:r>
              <w:rPr>
                <w:sz w:val="17"/>
              </w:rPr>
              <w:t>Best method</w:t>
            </w:r>
          </w:p>
        </w:tc>
        <w:tc>
          <w:tcPr>
            <w:tcW w:type="dxa" w:w="3135"/>
          </w:tcPr>
          <w:p>
            <w:r>
              <w:rPr>
                <w:sz w:val="17"/>
              </w:rPr>
              <w:t>Incoh ON</w:t>
            </w:r>
          </w:p>
        </w:tc>
        <w:tc>
          <w:tcPr>
            <w:tcW w:type="dxa" w:w="3135"/>
          </w:tcPr>
          <w:p>
            <w:r>
              <w:rPr>
                <w:sz w:val="17"/>
              </w:rPr>
              <w:t>Best ON</w:t>
            </w:r>
          </w:p>
        </w:tc>
      </w:tr>
      <w:tr>
        <w:tc>
          <w:tcPr>
            <w:tcW w:type="dxa" w:w="3135"/>
          </w:tcPr>
          <w:p>
            <w:r>
              <w:rPr>
                <w:sz w:val="17"/>
              </w:rPr>
              <w:t>Best RMSE (overall)</w:t>
            </w:r>
          </w:p>
        </w:tc>
        <w:tc>
          <w:tcPr>
            <w:tcW w:type="dxa" w:w="3135"/>
          </w:tcPr>
          <w:p>
            <w:r>
              <w:rPr>
                <w:sz w:val="17"/>
              </w:rPr>
              <w:t>13.46 dB ★</w:t>
            </w:r>
          </w:p>
        </w:tc>
        <w:tc>
          <w:tcPr>
            <w:tcW w:type="dxa" w:w="3135"/>
          </w:tcPr>
          <w:p>
            <w:r>
              <w:rPr>
                <w:sz w:val="17"/>
              </w:rPr>
              <w:t>14.52 dB</w:t>
            </w:r>
          </w:p>
        </w:tc>
      </w:tr>
      <w:tr>
        <w:tc>
          <w:tcPr>
            <w:tcW w:type="dxa" w:w="3135"/>
          </w:tcPr>
          <w:p>
            <w:r>
              <w:rPr>
                <w:sz w:val="17"/>
              </w:rPr>
              <w:t>Best R² (overall)</w:t>
            </w:r>
          </w:p>
        </w:tc>
        <w:tc>
          <w:tcPr>
            <w:tcW w:type="dxa" w:w="3135"/>
          </w:tcPr>
          <w:p>
            <w:r>
              <w:rPr>
                <w:sz w:val="17"/>
              </w:rPr>
              <w:t>+0.120 ★</w:t>
            </w:r>
          </w:p>
        </w:tc>
        <w:tc>
          <w:tcPr>
            <w:tcW w:type="dxa" w:w="3135"/>
          </w:tcPr>
          <w:p>
            <w:r>
              <w:rPr>
                <w:sz w:val="17"/>
              </w:rPr>
              <w:t>−0.517</w:t>
            </w:r>
          </w:p>
        </w:tc>
      </w:tr>
      <w:tr>
        <w:tc>
          <w:tcPr>
            <w:tcW w:type="dxa" w:w="3135"/>
          </w:tcPr>
          <w:p>
            <w:r>
              <w:rPr>
                <w:sz w:val="17"/>
              </w:rPr>
              <w:t>Scattering coefficient</w:t>
            </w:r>
          </w:p>
        </w:tc>
        <w:tc>
          <w:tcPr>
            <w:tcW w:type="dxa" w:w="3135"/>
          </w:tcPr>
          <w:p>
            <w:r>
              <w:rPr>
                <w:sz w:val="17"/>
              </w:rPr>
              <w:t>0.7</w:t>
            </w:r>
          </w:p>
        </w:tc>
        <w:tc>
          <w:tcPr>
            <w:tcW w:type="dxa" w:w="3135"/>
          </w:tcPr>
          <w:p>
            <w:r>
              <w:rPr>
                <w:sz w:val="17"/>
              </w:rPr>
              <w:t>0.9</w:t>
            </w:r>
          </w:p>
        </w:tc>
      </w:tr>
      <w:tr>
        <w:tc>
          <w:tcPr>
            <w:tcW w:type="dxa" w:w="3135"/>
          </w:tcPr>
          <w:p>
            <w:r>
              <w:rPr>
                <w:sz w:val="17"/>
              </w:rPr>
              <w:t>Receivers solved</w:t>
            </w:r>
          </w:p>
        </w:tc>
        <w:tc>
          <w:tcPr>
            <w:tcW w:type="dxa" w:w="3135"/>
          </w:tcPr>
          <w:p>
            <w:r>
              <w:rPr>
                <w:sz w:val="17"/>
              </w:rPr>
              <w:t>1 023 / 1 200</w:t>
            </w:r>
          </w:p>
        </w:tc>
        <w:tc>
          <w:tcPr>
            <w:tcW w:type="dxa" w:w="3135"/>
          </w:tcPr>
          <w:p>
            <w:r>
              <w:rPr>
                <w:sz w:val="17"/>
              </w:rPr>
              <w:t>Higher (flat scene)</w:t>
            </w:r>
          </w:p>
        </w:tc>
      </w:tr>
      <w:tr>
        <w:tc>
          <w:tcPr>
            <w:tcW w:type="dxa" w:w="3135"/>
          </w:tcPr>
          <w:p>
            <w:r>
              <w:rPr>
                <w:sz w:val="17"/>
              </w:rPr>
              <w:t>Best single-band RMSE</w:t>
            </w:r>
          </w:p>
        </w:tc>
        <w:tc>
          <w:tcPr>
            <w:tcW w:type="dxa" w:w="3135"/>
          </w:tcPr>
          <w:p>
            <w:r>
              <w:rPr>
                <w:sz w:val="17"/>
              </w:rPr>
              <w:t>5.6 dB (500–750 m)</w:t>
            </w:r>
          </w:p>
        </w:tc>
        <w:tc>
          <w:tcPr>
            <w:tcW w:type="dxa" w:w="3135"/>
          </w:tcPr>
          <w:p>
            <w:r>
              <w:rPr>
                <w:sz w:val="17"/>
              </w:rPr>
              <w:t>6.7 dB (0–500 m)</w:t>
            </w:r>
          </w:p>
        </w:tc>
      </w:tr>
    </w:tbl>
    <w:p>
      <w:r>
        <w:t>The DEM terrain improves overall R² from −0.517 to +0.120 — a shift of +0.637 — demonstrating that real terrain elevation explains approximately 12% more path loss variance than the flat baseline. The absolute RMSE improvement is smaller (13.46 vs 14.52 dB) because dense urban NLOS multi-hop paths remain the dominant source of error regardless of ground model.</w:t>
      </w:r>
    </w:p>
    <w:p>
      <w:pPr>
        <w:pStyle w:val="Heading1"/>
        <w:jc w:val="left"/>
      </w:pPr>
      <w:r>
        <w:t>9. Vegetation Loss (ITU-R P.833) — Assessment</w:t>
      </w:r>
    </w:p>
    <w:p>
      <w:r>
        <w:t>ITU-R P.833 is not applied in this simulation for the following reasons:</w:t>
        <w:br/>
        <w:br/>
        <w:t>1. Straight-line assumption breaks down at range. Real propagation paths diffract over and around woodland; applying P.833 based on straight-line depth overestimates attenuation.</w:t>
        <w:br/>
        <w:br/>
        <w:t>2. Scene contains no vegetation geometry. P.833 would impose an analytical correction on a scene that does not model vegetation propagation — the two models are inconsistent.</w:t>
        <w:br/>
        <w:br/>
        <w:t>3. Best performance bands are unaffected. At 500–750 m (RMSE 5.6 dB) and 3 km+ (RMSE 9.6 dB), the primary mechanism is terrain diffraction, not woodland penetration.</w:t>
      </w:r>
    </w:p>
    <w:p>
      <w:pPr>
        <w:pStyle w:val="Heading1"/>
        <w:jc w:val="left"/>
      </w:pPr>
      <w:r>
        <w:t>10. Summary and Conclusions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sz w:val="17"/>
              </w:rPr>
              <w:t>Finding</w:t>
            </w:r>
          </w:p>
        </w:tc>
        <w:tc>
          <w:tcPr>
            <w:tcW w:type="dxa" w:w="4703"/>
          </w:tcPr>
          <w:p>
            <w:pPr>
              <w:jc w:val="center"/>
            </w:pPr>
            <w:r>
              <w:rPr>
                <w:b/>
                <w:sz w:val="17"/>
              </w:rPr>
              <w:t>Value</w:t>
            </w:r>
          </w:p>
        </w:tc>
      </w:tr>
      <w:tr>
        <w:tc>
          <w:tcPr>
            <w:tcW w:type="dxa" w:w="4703"/>
          </w:tcPr>
          <w:p>
            <w:r>
              <w:rPr>
                <w:sz w:val="17"/>
              </w:rPr>
              <w:t>Best overall method</w:t>
            </w:r>
          </w:p>
        </w:tc>
        <w:tc>
          <w:tcPr>
            <w:tcW w:type="dxa" w:w="4703"/>
          </w:tcPr>
          <w:p>
            <w:r>
              <w:rPr>
                <w:sz w:val="17"/>
              </w:rPr>
              <w:t>Incoherent power combining, scattering ON (S=0.7)</w:t>
            </w:r>
          </w:p>
        </w:tc>
      </w:tr>
      <w:tr>
        <w:tc>
          <w:tcPr>
            <w:tcW w:type="dxa" w:w="4703"/>
          </w:tcPr>
          <w:p>
            <w:r>
              <w:rPr>
                <w:sz w:val="17"/>
              </w:rPr>
              <w:t>Overall RMSE</w:t>
            </w:r>
          </w:p>
        </w:tc>
        <w:tc>
          <w:tcPr>
            <w:tcW w:type="dxa" w:w="4703"/>
          </w:tcPr>
          <w:p>
            <w:r>
              <w:rPr>
                <w:sz w:val="17"/>
              </w:rPr>
              <w:t>13.46 dB (solved RX) / 12.08 dB (all RX incl. NaN)</w:t>
            </w:r>
          </w:p>
        </w:tc>
      </w:tr>
      <w:tr>
        <w:tc>
          <w:tcPr>
            <w:tcW w:type="dxa" w:w="4703"/>
          </w:tcPr>
          <w:p>
            <w:r>
              <w:rPr>
                <w:sz w:val="17"/>
              </w:rPr>
              <w:t>Best single band</w:t>
            </w:r>
          </w:p>
        </w:tc>
        <w:tc>
          <w:tcPr>
            <w:tcW w:type="dxa" w:w="4703"/>
          </w:tcPr>
          <w:p>
            <w:r>
              <w:rPr>
                <w:sz w:val="17"/>
              </w:rPr>
              <w:t>500–750 m — RMSE = 5.6 dB, Bias = +1.3 dB</w:t>
            </w:r>
          </w:p>
        </w:tc>
      </w:tr>
      <w:tr>
        <w:tc>
          <w:tcPr>
            <w:tcW w:type="dxa" w:w="4703"/>
          </w:tcPr>
          <w:p>
            <w:r>
              <w:rPr>
                <w:sz w:val="17"/>
              </w:rPr>
              <w:t>R² (DEM)</w:t>
            </w:r>
          </w:p>
        </w:tc>
        <w:tc>
          <w:tcPr>
            <w:tcW w:type="dxa" w:w="4703"/>
          </w:tcPr>
          <w:p>
            <w:r>
              <w:rPr>
                <w:sz w:val="17"/>
              </w:rPr>
              <w:t>+0.120</w:t>
            </w:r>
          </w:p>
        </w:tc>
      </w:tr>
      <w:tr>
        <w:tc>
          <w:tcPr>
            <w:tcW w:type="dxa" w:w="4703"/>
          </w:tcPr>
          <w:p>
            <w:r>
              <w:rPr>
                <w:sz w:val="17"/>
              </w:rPr>
              <w:t>R² improvement vs flat</w:t>
            </w:r>
          </w:p>
        </w:tc>
        <w:tc>
          <w:tcPr>
            <w:tcW w:type="dxa" w:w="4703"/>
          </w:tcPr>
          <w:p>
            <w:r>
              <w:rPr>
                <w:sz w:val="17"/>
              </w:rPr>
              <w:t>+0.637 (from −0.517 to +0.120)</w:t>
            </w:r>
          </w:p>
        </w:tc>
      </w:tr>
      <w:tr>
        <w:tc>
          <w:tcPr>
            <w:tcW w:type="dxa" w:w="4703"/>
          </w:tcPr>
          <w:p>
            <w:r>
              <w:rPr>
                <w:sz w:val="17"/>
              </w:rPr>
              <w:t>Ray coverage</w:t>
            </w:r>
          </w:p>
        </w:tc>
        <w:tc>
          <w:tcPr>
            <w:tcW w:type="dxa" w:w="4703"/>
          </w:tcPr>
          <w:p>
            <w:r>
              <w:rPr>
                <w:sz w:val="17"/>
              </w:rPr>
              <w:t>1 023 / 1 200 receivers (85.2%)</w:t>
            </w:r>
          </w:p>
        </w:tc>
      </w:tr>
      <w:tr>
        <w:tc>
          <w:tcPr>
            <w:tcW w:type="dxa" w:w="4703"/>
          </w:tcPr>
          <w:p>
            <w:r>
              <w:rPr>
                <w:sz w:val="17"/>
              </w:rPr>
              <w:t>Dominant mechanism</w:t>
            </w:r>
          </w:p>
        </w:tc>
        <w:tc>
          <w:tcPr>
            <w:tcW w:type="dxa" w:w="4703"/>
          </w:tcPr>
          <w:p>
            <w:r>
              <w:rPr>
                <w:sz w:val="17"/>
              </w:rPr>
              <w:t>Diffraction 54% + multi-reflection 44%</w:t>
            </w:r>
          </w:p>
        </w:tc>
      </w:tr>
    </w:tbl>
    <w:p>
      <w:r>
        <w:t>The DEM terrain simulation provides measurably better path loss prediction than flat terrain at 915 MHz (R² = +0.120 vs −0.517). The simulation is most accurate at 500 m – 1 km (RMSE 5.6–10.4 dB). Long-range performance (3 km+) is also strong (RMSE 9.6 dB). The main remaining limitation is systematic path loss overestimation at 1.5–3 km (Bias −10 to −11 dB), a candidate for improvement by increasing MAX_DEPTH or adding road surfaces for additional diffuse scattering.</w:t>
      </w:r>
    </w:p>
    <w:p/>
    <w:p>
      <w:r>
        <w:rPr>
          <w:color w:val="888888"/>
          <w:sz w:val="16"/>
        </w:rPr>
        <w:t>Generated by Sionna RT 2.0 — Anthropic Claude Code assistant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