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Corporativas para el Desarrollo de Software</w:t>
      </w:r>
    </w:p>
    <w:p>
      <w:pPr>
        <w:rPr>
          <w:b w:val="0"/>
          <w:i w:val="0"/>
          <w:strike w:val="0"/>
        </w:rPr>
      </w:pPr>
      <w:r>
        <w:rPr>
          <w:b w:val="0"/>
          <w:i/>
          <w:strike w:val="0"/>
        </w:rPr>
        <w:t>Alineadas con ISO/IEC 25010, ISO/IEC 25000 y ISO/IEC/IEEE 42010</w:t>
      </w:r>
    </w:p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Introducción y Alcance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1.1 Objetivo del Documento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Este documento define el marco normativo, obligatorio y riguroso para el desarrollo, mantenimiento y gestión de software en la organización, asegurando la calidad y alineación con los estándares internacionales ISO/IEC 25010, ISO/IEC 25000 (SQuaRE) e ISO/IEC/IEEE 42010. Su adopción es obligatoria para equipos internos, proveedores y todos los involucrados en el ciclo de vida del software, siendo aplicable a proyectos críticos en entornos regulados como banca, finanzas, seguros, salud y cumplimiento normativo internacional.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1.2 Ámbito de Aplicación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Aplicaciones internas, externas, móviles, web, APIs, microservicios, integraciones y sistemas de control.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Proyectos gestionados por equipos de arquitectura, desarrollo, QA, DevSecOps, producto, soporte y auditoría.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Incorporación en contratos, licitaciones, procesos de adquisiciones y proyectos tercerizados.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Ambientes de desarrollo, pruebas, homologación, producción y continuidad de negocio.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Tecnologías soportadas: infraestructuras físicas, virtuales y nativas en la nube; arquitecturas monolíticas, distribuidas, SOA, microservicios, eventos y contenedores.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1.3 Referencias Normativas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ISO/IEC 25010:2011 – Quality model for software product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ISO/IEC 25000:2014 – SQuaRE (Software Product Quality Requirements and Evaluation)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ISO/IEC/IEEE 42010:2011 – Systems and Software Engineering – Architecture Description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PCI DSS, GDPR, HIPAA, SOX, y regulaciones locales sectoriales donde sea aplicable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Políticas Fundamentales de Calidad (ISO/IEC 25010)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2.1 Funcionalidad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 funcionalidad es la capacidad del software para cumplir con los requisitos explícitos e implícitos en cada contexto de uso, así como los requerimientos legales o regulatorios. La validación funcional debe ser sistemática y documentada.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Todas las funcionalidades entregadas deben estar trazadas mediante matriz de requisitos.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de validación funcional; criterios de aceptación alineados a casos de uso o historias de usuario.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Implementación de controles automáticos, validadores y gestión de excepciones para evitar desviaciones.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Revisión y aprobación formal de la conformidad funcional antes de cada liberación.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Documentar todo cambio de alcance funcional.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Cumplimiento obligatorio de normativas sectoriales que afectan la funcionalidad del software.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Subcaracterísticas y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Adecuación funcional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Matriz de trazabilidad por requisito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4.2.1.1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Exactitud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unitarias y de integración asociadas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4.2.1.1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Interoperabilidad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programadas de integración y gestión de APIs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4.2.1.2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Seguridad funcional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Uso de validadores, manejo de errores, roles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4.2.1.3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2.2 Fiabilidad (Confiabilidad)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 confiabilidad refiere a la capacidad del software para mantener su nivel de desempeño bajo condiciones establecidas, tolerar fallos, recuperarse y operar continuamente sin incidentes.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de estrés y estabilidad obligatorias, simular escenarios de carga extrema y contingencia.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Implementar monitorización activa en producción, detección temprana de incidentes.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Planes automáticos para recuperación ante fallos, con procedimientos de respaldo y restauración validados.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Registro y análisis de incidencias para retroalimentación de diseño y mejora continua.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Documentación de esquemas de mantenimiento preventivo y predictivo.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Subcaracterísticas y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Madurez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Reportes de fallas y gestión de incidentes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4.2.2.1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Disponibilidad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SLA explícitos, pruebas de alta disponibilidad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4.2.2.2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Tolerancia a fallos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Redundancia y recuperación automática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4.2.2.2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Recuperabilidad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Procedimientos documentados y simulaciones regulares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4.2.2.3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2.3 Usabilidad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Incluye todos los aspectos que influyen en la experiencia del usuario: operabilidad, facilidad de aprendizaje, estética, personalización y accesibilidad.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de experiencia de usuario (UX) obligatorias en cada entrega mayor.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Cumplimiento de normas WCAG 2.1 AA para aplicaciones web y móviles.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Capacitación, documentación de usuario y asistencias integradas.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Monitoreo de tiempos de aprendizaje y tasa de error de usuarios reales.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Rediseño continuo basado en métricas de satisfacción y accesibilidad auditadas.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Operabilidad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Manuales y ayuda online/documentada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4.2.3.1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Estética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Guías corporativas de UI y branding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4.2.3.2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Accesibilidad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Validación por expertos externos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4.2.3.3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Facilidad de aprendizaje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Medición y reportes periódicos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4.2.3.4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2.4 Eficiencia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 eficiencia se refiere al uso óptimo de recursos, alta capacidad de respuesta y comportamientos adecuados bajo niveles de carga planificados.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Monitoreo y registro sistemático de uso de CPU, memoria y red en todos los ambientes.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de desempeño: respuesta, escalabilidad y optimización obligatoria.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Plan de contingencias ante degradación, escalamiento automático.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Tiempos de respuesta alineados con SLA predefinidos por negocios y clientes.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Ajustes automáticos según métricas de uso y carga.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Comportamiento bajo carga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de estrés y simulación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4.2.4.1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Utilización de recursos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Perfilado y optimización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4.2.4.2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2.5 Mantenibilidad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 capacidad para ser analizado, modificado y evolucionado eficazmente con mínimo riesgo e impacto.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Modularidad estricta, cada módulo con responsabilidad única y documentación.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Uso obligatorio de herramientas de análisis estático de código en integración continua.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y remediación de deuda técnica; registro y visualización en backlog accesible.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Requisitos de refactorización, validación y aprobación con métricas de calidad (Maintainability Index ≥ 75).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regulares de reemplazo, actualización y mejora de componentes.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Modularidad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Separación clara de capas y microservicios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4.2.5.1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Reusabilidad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Registro de componentes reutilizables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4.2.5.3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Analizabilidad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Automatización CI/CD, reportes y dashboards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4.2.5.4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Modificabilidad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Validación de cambios: pruebas automáticas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4.2.5.2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2.6 Portabilidad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Posibilidad de ser transferido y operar en diferentes entornos y plataformas sin rediseño significativo.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Proveer scripts y documentación detallada para despliegue en sistemas soportados.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Implementar procesos automatizados de migración y conversión de datos.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Validación y pruebas en entornos multiplataforma, emuladores y contenedores.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de compatibilidad y coexistencia con otros sistemas corporativos.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Planes de desinstalación, migración y contingencia obligatorios.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Adaptabilidad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multicapa, homologación multiplataforma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4.2.6.1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Instalabilidad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Despliegue automatizado, rollback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4.2.6.2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Coexistencia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Matriz de compatibilidad, reporte de conflictos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4.2.6.3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Reemplazabilidad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Planificación de sustitución documentada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4.2.6.4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2.7 Seguridad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Generalidades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Protección de la información, mecanismos de prevención, detección y recuperación ante amenazas y vulnerabilidades.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Políticas Específicas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Gestión estricta de acceso, autenticación y autorización: integración con IdP, uso de MFA.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Cifrado robusto de datos en tránsito y reposo: TLS, AES, hashing y controles de integridad.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Registro de eventos de seguridad, detección proactiva y alarmas continuas.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Implementar controles de no repudio, firmas digitales y análisis de logs.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Ejecución continua de análisis SAST (análisis estático de seguridad) y SCA (escaneo de componentes y librerías).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de penetración regulares y simulaciones de ataques.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Subcaracterística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Referencia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Confidencialidad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Cifrado y segregación de datos sensibles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4.2.7.1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Integridad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Validación de autenticidad y completos de datos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4.2.7.2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No repudio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Registro y auditoría de acciones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4.2.7.4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Autenticación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MFA, federación, administración de credenciales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4.2.7.5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Autorización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Roles y mínimos privilegios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4.2.7.6</w:t>
            </w:r>
          </w:p>
        </w:tc>
      </w:tr>
    </w:tbl>
    <w:p>
      <w:pPr>
        <w:rPr>
          <w:b w:val="0"/>
          <w:i w:val="0"/>
          <w:strike w:val="0"/>
        </w:rPr>
      </w:pPr>
      <w:r>
        <w:pict>
          <v:rect id="_x0000_i102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 Políticas de Arquitectura de Software (ISO/IEC/IEEE 42010)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3.1 Identificación de Stakeholders y Gestión de Concerns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Mapear exhaustivamente stakeholders internos y externos: negocio, usuarios, clientes, auditoría, soporte, seguridad, transformación digital, devops, operación, proveedores, organismos reguladores.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Documentar las preocupaciones ('concerns') de cada stakeholder: funcionalidad, escalabilidad, disponibilidad, seguridad, mantenimiento, soporte, costo, cumplimiento, interoperabilidad, usabilidad.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Revisiones formales y revalidación de stakeholders y concerns en cada hito de arquitectura y liberación.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3.2 Documentación de Vistas Arquitectónicas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Implementar y mantener diagramas y descripciones comprensivas para las siguientes vistas en cada proyecto: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Vistas lógicas: componentes, relaciones, dependencias, patrones y diagramas UML.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Vistas de desarrollo: estructura del repositorio, organización de carpetas, componentes, dependencias, prácticas de integración continua, estilos de codificación.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Vistas de despliegue: infraestructura física y virtual, mapping de contenedores, redes, balanceadores, tolerancia a fallos.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de procesos: flujos de ejecución, concurrencia, orquestación, tolerancia a fallos, colas y eventos, automatización.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Vista de casos de uso: contexto del negocio, journeys de usuario, flujos críticos y escenarios regulatorios.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Actualización obligatoria de vistas en ciclo de releases, formalización de artefactos y trazabilidad de cambios.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3.3 Uso de Viewpoints Estandarizados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Adopción del modelo 4+1 view (lógica, desarrollo, proceso, físico, casos de uso) como referencia estructural, extendido según requerimientos del proyecto y regulaciones sectoriales.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Los viewpoints deben ser estructurados por plantillas institucionales aceptadas y aprobados por Arquitecto Responsable.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Mantener correlación entre vistas y concerns mediante matrices de trazabilidad.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3.4 Gestión de Decisiones Arquitectónicas (ADR)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Registro obligatorio de toda decisión arquitectónica (Architecture Decision Records — ADR).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Cada ADR debe contener: contexto, problema, opciones, análisis de pros/contras, decisión tomada y consecuencias esperadas.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Repositorio centralizado y versionado de ADR, accesible para auditoría y consulta interproyectos.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Trazabilidad entre ADR y cambios en vistas, requisitos y políticas.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Notificación, revisión y aprobación formal de las ADR en comités de gobernanza.</w:t>
      </w:r>
    </w:p>
    <w:p>
      <w:pPr>
        <w:rPr>
          <w:b w:val="0"/>
          <w:i w:val="0"/>
          <w:strike w:val="0"/>
        </w:rPr>
      </w:pPr>
      <w:r>
        <w:pict>
          <v:rect id="_x0000_i102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 Procesos de Desarrollo y Control de Calidad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4.1 Revisión de Código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Adopción obligatoria de revisiones por pares para todo merge o integración en ramas principales (feature, release, hotfix).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Uso de checklist de calidad institucional, cubriendo todas las características del modelo ISO 25010 y prácticas de seguridad recomendadas.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Documentar y reportar observaciones, correcciones y métricas de calidad en cada revisión.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Validación previa de ambientes y entrega a QA.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4.2 Pruebas y Cobertura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Implementación obligatoria de pruebas unitarias, de integración, regresión y aceptación automatizadas.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Cobertura mínima de pruebas automatizadas: superior o igual al 80% de líneas y casos críticos del software.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Uso de herramientas automáticas integradas en CI/CD para medición, reporte y seguimiento de cobertura.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Pruebas manuales complementarias en escenarios regulatorios o funcionales críticos.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4.3 Análisis de Código y Gestión de Dependencias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Ejecución sistemática de análisis estático de código fuente (SAST) para identificación temprana de defectos, vulnerabilidades y riesgos.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Integración de escaneo de vulnerabilidades de dependencias externas (SCA), gestionando remediación y actualizaciones proactivamente.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Reporte detallado y mitigación de vulnerabilidades como prerrequisito de liberación.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4.4 Gestión de Deuda Técnica y Métricas de Mantenibilidad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Mantenimiento de registro proactivo, visualizable y priorizado de deuda técnica.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Análisis continuo del Maintainability Index (MI) en todos los repositorios principales; ninguna liberación debe tener MI &lt; 75.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Planes de remediación y refactorización de deuda técnica con compromisos definidos en planning.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Revisión obligatoria en retrospectivas, auditorías y comités de calidad cada trimestre.</w:t>
      </w:r>
    </w:p>
    <w:p>
      <w:pPr>
        <w:rPr>
          <w:b w:val="0"/>
          <w:i w:val="0"/>
          <w:strike w:val="0"/>
        </w:rPr>
      </w:pPr>
      <w:r>
        <w:pict>
          <v:rect id="_x0000_i10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 Gobernanza, Roles y Cumplimiento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5.1 Roles, Responsabilidades y Interacción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Rol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Responsabilidad Principal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Arquitecto de Software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Liderar definición, documentación y evolución de arquitectura, aprobar vistas y ADRs.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QA Lead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Establecer y auditar procesos de pruebas, cobertura, revisión de calidad y reportes QA.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DevSecOps Engineer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Configurar pipelines CI/CD, ejecutar y reportar análisis SAST/SCA, veedora de controles y despliegues seguros.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Auditor Interno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Realizar auditoría normativa/sectorial, validar matrices de trazabilidad, emitir reportes y recomendaciones.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Líder de Producto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Gestionar requerimientos, validación funcional y mapeo de concerns, priorización de entregables.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5.2 Procesos de Auditoría y Cumplimiento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Auditorías internas y externas cada trimestre: validación de cumplimiento de políticas, controles y procedimientos documentados, revisión de matrices de trazabilidad y anomalías.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Generación obligatoria de reportes, KPIs y planes de remediación por área responsable.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Registro anual de conformidad y acciones de mejora continua, con reporte formal a la dirección.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Revisión, actualización y revalidación obligatoria de las políticas y matrices ante cambios normativos, regulatorios o tecnológicos relevantes.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5.3 Matrices de Trazabilidad y Control Normativo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 / Control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ISO 25010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ISO/IEC/IEEE 42010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Proceso / Ciclo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Relación Normativa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Checklist revisión de código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Revisión dev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4.2.5/4.2.6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Documentación y vistas arquitect.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Arquitectura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Cláusula 5 y 7.1 ISO 42010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Registro y aprobación de ADRs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Comité ADR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Cláusula 7.2 ISO 42010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automatizadas cobertura &gt;80%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QA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4.2.1/4.2.2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SAST / SCA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CI/CD, DevSecOps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4.2.7 ISO 25010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Auditorías trimestrales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Auditoría/QC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6.1 ISO 25010, 7.5 ISO 42010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Deuda técnica y MI ≥75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X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QA/Refactor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4.2.5 ISO 25010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5.4 Métodos de Comunicación, Notificación y Seguimiento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Todos los cambios en políticas, controles, matrices y ADR deben ser comunicados vía canales oficiales y repositorios institucionales.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Programar sesiones de capacitación, actualización normativa y workshops especializados cada semestre.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Establecer sistemas de notificación, alertas y reporte automático de incumplimientos, con escalamiento a líderes responsables.</w:t>
      </w:r>
    </w:p>
    <w:p>
      <w:pPr>
        <w:rPr>
          <w:b w:val="0"/>
          <w:i w:val="0"/>
          <w:strike w:val="0"/>
        </w:rPr>
      </w:pPr>
      <w:r>
        <w:pict>
          <v:rect id="_x0000_i103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 Anexos y Plantillas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6.1 Plantilla de Architecture Decision Record (ADR)</w:t>
      </w:r>
    </w:p>
    <w:p>
      <w:pPr>
        <w:pStyle w:val="FencedCodemarkdow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# Decisión Arquitectónica [ID]</w:t>
        <w:br/>
        <w:t>## Fecha</w:t>
        <w:br/>
        <w:t>## Estado (Propuesto / Aprobado / Obsoleto)</w:t>
        <w:br/>
        <w:t>## Contexto</w:t>
        <w:br/>
        <w:t>## Problema / Concerns</w:t>
        <w:br/>
        <w:t>## Opciones Consideradas</w:t>
        <w:br/>
        <w:t>## Análisis (pros/contras)</w:t>
        <w:br/>
        <w:t>## Decisión Tomada</w:t>
        <w:br/>
        <w:t>## Consecuencias</w:t>
        <w:br/>
        <w:t>## Stakeholders involucrados</w:t>
        <w:br/>
        <w:t>## Referencias / Documentos Relacionados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6.2 Checklist para Revisión de Calidad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Ítem Evaluado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Cumple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Observaciones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Adecuación funcional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Cobertura de pruebas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Cumplimiento de seguridad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Documentación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Mantenibilidad del código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Portabilidad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Accesibilidad y usabilidad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Trazabilidad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Cumplimiento normativo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6.3 Tabla de Correspondencia ISO 25010 ↔ Políticas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Característica ISO 25010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Políticas / Medidas Normativas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Funcionalidad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Matriz requisitos, validación, revisiones, controles legales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Fiabilidad/Confiabilidad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estrés, monitorización, planes de recuperación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Usabilidad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WCAG, UX, documentación, métricas de satisfacción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Eficiencia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Pruebas carga, monitoreo recursos, optimización CI/CD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Mantenibilidad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MI ≥75, modularidad, análisis estático, deuda técnica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Portabilidad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Despliegue multiplataforma, scripts, validaciones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Seguridad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MFA, cifrado, SAST/SCA, logs, monitoreo proactivo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6.4 Glosario de Términos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ADR</w:t>
      </w:r>
      <w:r>
        <w:rPr>
          <w:b w:val="0"/>
          <w:i w:val="0"/>
          <w:strike w:val="0"/>
        </w:rPr>
        <w:t>: Architecture Decision Record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SAST/SCA</w:t>
      </w:r>
      <w:r>
        <w:rPr>
          <w:b w:val="0"/>
          <w:i w:val="0"/>
          <w:strike w:val="0"/>
        </w:rPr>
        <w:t>: Static Application Security Testing / Software Composition Analysis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Maintainability Index (MI)</w:t>
      </w:r>
      <w:r>
        <w:rPr>
          <w:b w:val="0"/>
          <w:i w:val="0"/>
          <w:strike w:val="0"/>
        </w:rPr>
        <w:t>: Métrica para evaluar la mantenibilidad de software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MFA</w:t>
      </w:r>
      <w:r>
        <w:rPr>
          <w:b w:val="0"/>
          <w:i w:val="0"/>
          <w:strike w:val="0"/>
        </w:rPr>
        <w:t>: Autenticación multifactor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Stakeholder</w:t>
      </w:r>
      <w:r>
        <w:rPr>
          <w:b w:val="0"/>
          <w:i w:val="0"/>
          <w:strike w:val="0"/>
        </w:rPr>
        <w:t>: Parte interesada o afectada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CI/CD</w:t>
      </w:r>
      <w:r>
        <w:rPr>
          <w:b w:val="0"/>
          <w:i w:val="0"/>
          <w:strike w:val="0"/>
        </w:rPr>
        <w:t>: Integración y Entrega Continua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SLA</w:t>
      </w:r>
      <w:r>
        <w:rPr>
          <w:b w:val="0"/>
          <w:i w:val="0"/>
          <w:strike w:val="0"/>
        </w:rPr>
        <w:t>: Acuerdo de nivel de servicio</w:t>
      </w:r>
    </w:p>
    <w:p>
      <w:pPr>
        <w:rPr>
          <w:b w:val="0"/>
          <w:i w:val="0"/>
          <w:strike w:val="0"/>
        </w:rPr>
      </w:pPr>
      <w:r>
        <w:pict>
          <v:rect id="_x0000_i103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7. Referencias Normativas y Documentales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ISO/IEC 25010:2011 "Systems and Software engineering -- Systems and software Quality Requirements and Evaluation (SQuaRE) -- System and software quality models"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ISO/IEC 25000:2014 "SQuaRE -- Software Product Quality Requirements and Evaluation"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ISO/IEC/IEEE 42010:2011 "Systems and software engineering -- Architecture description"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PCI DSS, GDPR, HIPAA, SOX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Documentos y guías sectoriales y locales vigentes</w:t>
      </w:r>
    </w:p>
    <w:p>
      <w:pPr>
        <w:rPr>
          <w:b w:val="0"/>
          <w:i w:val="0"/>
          <w:strike w:val="0"/>
        </w:rPr>
      </w:pPr>
      <w:r>
        <w:pict>
          <v:rect id="_x0000_i1032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Advertencia:</w:t>
      </w:r>
      <w:r>
        <w:rPr>
          <w:b w:val="0"/>
          <w:i w:val="0"/>
          <w:strike w:val="0"/>
        </w:rPr>
        <w:t xml:space="preserve"> Este documento es de uso corporativo exclusivo, debe ser revisado y aprobado por la Oficina de Gobernanza de TI y está sujeto a auditoría interna y externa según lo determinen las exigencias regulatorias y del negocio.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Formato institucional, estructurado para adopción y auditorías en banca, finanzas, seguros, salud y contextos regulados de alta exigencia.</w:t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ncedCodemarkdown">
    <w:name w:val="FencedCode.markdow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