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89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48"/>
        </w:rPr>
        <w:t xml:space="preserve">Requerimientos Funcionales</w:t>
      </w:r>
      <w:r/>
    </w:p>
    <w:p>
      <w:pPr>
        <w:pStyle w:val="90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Portal de Convocatorias Laborales del Estado Peruano (alineado a SERVIR)</w:t>
      </w:r>
      <w:r/>
    </w:p>
    <w:p>
      <w:pPr>
        <w:pStyle w:val="90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1. Gestión de Usuarios (Postulantes)</w:t>
      </w:r>
      <w:r/>
    </w:p>
    <w:p>
      <w:pPr>
        <w:pStyle w:val="90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1.1 Datos personales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El sistema debe permitir el registro y administración de los siguientes datos personales del postulante:</w:t>
      </w:r>
      <w:r/>
    </w:p>
    <w:p>
      <w:pPr>
        <w:pStyle w:val="962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Nombres</w:t>
      </w:r>
      <w:r/>
    </w:p>
    <w:p>
      <w:pPr>
        <w:pStyle w:val="962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Apellidos</w:t>
      </w:r>
      <w:r/>
    </w:p>
    <w:p>
      <w:pPr>
        <w:pStyle w:val="962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Documento Nacional de Identidad (DNI)</w:t>
      </w:r>
      <w:r/>
    </w:p>
    <w:p>
      <w:pPr>
        <w:pStyle w:val="962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Número de celular</w:t>
      </w:r>
      <w:r/>
    </w:p>
    <w:p>
      <w:pPr>
        <w:pStyle w:val="962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Ubigeo (Departamento, Provincia, Distrito)</w:t>
      </w:r>
      <w:r/>
    </w:p>
    <w:p>
      <w:pPr>
        <w:pStyle w:val="962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Correo electrónico</w:t>
      </w:r>
      <w:r/>
    </w:p>
    <w:p>
      <w:pPr>
        <w:pStyle w:val="962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Fecha de nacimiento</w:t>
      </w:r>
      <w:r/>
    </w:p>
    <w:p>
      <w:pPr>
        <w:pStyle w:val="962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Sexo</w:t>
      </w:r>
      <w:r/>
    </w:p>
    <w:p>
      <w:pPr>
        <w:pStyle w:val="962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Licenciamiento de las Fuerzas Armadas (Sí / No)</w:t>
      </w:r>
      <w:r/>
    </w:p>
    <w:p>
      <w:pPr>
        <w:pStyle w:val="962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Certificado de discapacidad (Sí / No)</w:t>
      </w:r>
      <w:r/>
    </w:p>
    <w:p>
      <w:pPr>
        <w:pStyle w:val="962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Colegio profesional (si aplica)</w:t>
      </w:r>
      <w:r/>
    </w:p>
    <w:p>
      <w:pPr>
        <w:pStyle w:val="962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Habilitación profesional (Sí / No)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Nota: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Los documentos sustentatorios (licenciamiento FF.AA., discapacidad, colegiatura, habilitación) deben poder adjuntarse como archivos.</w:t>
      </w:r>
      <w:r/>
    </w:p>
    <w:p>
      <w:pPr>
        <w:pStyle w:val="90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1.2 Formación Académica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Un usuario puede registrar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múltiples registros de formación académica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.</w:t>
        <w:br/>
        <w:t xml:space="preserve">Cada registro debe poder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crearse, editarse y eliminarse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y permitir la carga de documentos sustentatorios.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Campos requeridos:</w:t>
      </w:r>
      <w:r/>
    </w:p>
    <w:p>
      <w:pPr>
        <w:pStyle w:val="962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Nivel educativo (Secundaria, Técnica, Universitaria, Maestría, Doctorado, etc.)</w:t>
      </w:r>
      <w:r/>
    </w:p>
    <w:p>
      <w:pPr>
        <w:pStyle w:val="962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Área de especialización (Ej. Agronomía, Tecnología, Derecho, etc.)</w:t>
      </w:r>
      <w:r/>
    </w:p>
    <w:p>
      <w:pPr>
        <w:pStyle w:val="962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Estado (Culminado, En curso, Inconcluso)</w:t>
      </w:r>
      <w:r/>
    </w:p>
    <w:p>
      <w:pPr>
        <w:pStyle w:val="962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Fecha de inicio</w:t>
      </w:r>
      <w:r/>
    </w:p>
    <w:p>
      <w:pPr>
        <w:pStyle w:val="962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Fecha de fin</w:t>
      </w:r>
      <w:r/>
    </w:p>
    <w:p>
      <w:pPr>
        <w:pStyle w:val="962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Archivo(s) adjunto(s) (certificado de estudios, constancia u otro documento válido)</w:t>
      </w:r>
      <w:r/>
    </w:p>
    <w:p>
      <w:pPr>
        <w:pStyle w:val="90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1.3 Experiencia Laboral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Un usuario puede registrar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múltiples experiencias laborales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.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Campos:</w:t>
      </w:r>
      <w:r/>
    </w:p>
    <w:p>
      <w:pPr>
        <w:pStyle w:val="962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Fecha de inicio</w:t>
      </w:r>
      <w:r/>
    </w:p>
    <w:p>
      <w:pPr>
        <w:pStyle w:val="962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Estado laboral (En curso / Finalizado)</w:t>
      </w:r>
      <w:r/>
    </w:p>
    <w:p>
      <w:pPr>
        <w:pStyle w:val="962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Fecha de fin (habilitada solo si el estado es “Finalizado”)</w:t>
      </w:r>
      <w:r/>
    </w:p>
    <w:p>
      <w:pPr>
        <w:pStyle w:val="962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Entidad o empresa</w:t>
      </w:r>
      <w:r/>
    </w:p>
    <w:p>
      <w:pPr>
        <w:pStyle w:val="962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Tipo de entidad (Pública / Privada)</w:t>
      </w:r>
      <w:r/>
    </w:p>
    <w:p>
      <w:pPr>
        <w:pStyle w:val="962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Rubro de la entidad</w:t>
      </w:r>
      <w:r/>
    </w:p>
    <w:p>
      <w:pPr>
        <w:pStyle w:val="962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Descripción de funciones realizadas</w:t>
      </w:r>
      <w:r/>
    </w:p>
    <w:p>
      <w:pPr>
        <w:pStyle w:val="962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Archivo(s) adjunto(s) opcional(es)</w:t>
      </w:r>
      <w:r/>
    </w:p>
    <w:p>
      <w:pPr>
        <w:pStyle w:val="90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1.4 Certificados y Capacitaciones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El usuario puede registrar múltiples certificados o capacitaciones.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Campos:</w:t>
      </w:r>
      <w:r/>
    </w:p>
    <w:p>
      <w:pPr>
        <w:pStyle w:val="962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Título del certificado o capacitación</w:t>
      </w:r>
      <w:r/>
    </w:p>
    <w:p>
      <w:pPr>
        <w:pStyle w:val="962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Horas lectivas</w:t>
      </w:r>
      <w:r/>
    </w:p>
    <w:p>
      <w:pPr>
        <w:pStyle w:val="962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Año de realización</w:t>
      </w:r>
      <w:r/>
    </w:p>
    <w:p>
      <w:pPr>
        <w:pStyle w:val="962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Archivo adjunto (obligatorio)</w:t>
      </w:r>
      <w:r/>
    </w:p>
    <w:p>
      <w:pPr>
        <w:pStyle w:val="90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2. Gestión de Convocatorias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Actualmente las convocatorias se sustentan en un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archivo base de convocatoria escaneado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el cual contiene perfiles, sueldos, ubicaciones, cronograma y forma de evaluación.</w:t>
      </w:r>
      <w:r/>
    </w:p>
    <w:p>
      <w:pPr>
        <w:pStyle w:val="90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Reglas generales de convocatoria</w:t>
      </w:r>
      <w:r/>
    </w:p>
    <w:p>
      <w:pPr>
        <w:pStyle w:val="962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Una convocatoria puede tener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uno o varios perfiles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.</w:t>
      </w:r>
      <w:r/>
    </w:p>
    <w:p>
      <w:pPr>
        <w:pStyle w:val="962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Cada perfil tiene un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sueldo asociado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.</w:t>
      </w:r>
      <w:r/>
    </w:p>
    <w:p>
      <w:pPr>
        <w:pStyle w:val="962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Cada perfil tiene una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ubicación geográfica asociada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.</w:t>
      </w:r>
      <w:r/>
    </w:p>
    <w:p>
      <w:pPr>
        <w:pStyle w:val="962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Una convocatoria tiene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un cronograma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.</w:t>
      </w:r>
      <w:r/>
    </w:p>
    <w:p>
      <w:pPr>
        <w:pStyle w:val="962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Una convocatoria tiene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una forma de calificación definida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.</w:t>
      </w:r>
      <w:r/>
    </w:p>
    <w:p>
      <w:pPr>
        <w:pStyle w:val="962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Una convocatoria tiene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un único archivo base de convocatoria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.</w:t>
      </w:r>
      <w:r/>
    </w:p>
    <w:p>
      <w:pPr>
        <w:pStyle w:val="962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Una convocatoria puede tener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múltiples postulantes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.</w:t>
      </w:r>
      <w:r/>
    </w:p>
    <w:p>
      <w:pPr>
        <w:pStyle w:val="962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Un postulante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solo puede postular a un perfil por convocatoria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.</w:t>
      </w:r>
      <w:r/>
    </w:p>
    <w:p>
      <w:pPr>
        <w:pStyle w:val="962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Un postulante tiene un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estado dentro de la convocatoria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(Postulante, Preseleccionado, No apto, Seleccionado, En evaluación, etc.).</w:t>
      </w:r>
      <w:r/>
    </w:p>
    <w:p>
      <w:pPr>
        <w:pStyle w:val="962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Un postulante puede adjuntar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múltiples documentos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por postulación.</w:t>
      </w:r>
      <w:r/>
    </w:p>
    <w:p>
      <w:pPr>
        <w:pStyle w:val="962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La convocatoria tiene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estados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(Borrador, Publicada, Abierta, En evaluación, Cerrada, Finalizada).</w:t>
      </w:r>
      <w:r/>
    </w:p>
    <w:p>
      <w:pPr>
        <w:pStyle w:val="962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La convocatoria tiene:</w:t>
      </w:r>
      <w:r/>
    </w:p>
    <w:p>
      <w:pPr>
        <w:pStyle w:val="962"/>
        <w:numPr>
          <w:ilvl w:val="1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Fecha de publicación</w:t>
      </w:r>
      <w:r/>
    </w:p>
    <w:p>
      <w:pPr>
        <w:pStyle w:val="962"/>
        <w:numPr>
          <w:ilvl w:val="1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Fecha de inicio</w:t>
      </w:r>
      <w:r/>
    </w:p>
    <w:p>
      <w:pPr>
        <w:pStyle w:val="962"/>
        <w:numPr>
          <w:ilvl w:val="1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Fecha de cierre</w:t>
      </w:r>
      <w:r/>
    </w:p>
    <w:p>
      <w:pPr>
        <w:pStyle w:val="962"/>
        <w:numPr>
          <w:ilvl w:val="1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Fecha límite de postulación</w:t>
      </w:r>
      <w:r/>
    </w:p>
    <w:p>
      <w:pPr>
        <w:pStyle w:val="962"/>
        <w:numPr>
          <w:ilvl w:val="0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La convocatoria tiene una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descripción general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.</w:t>
      </w:r>
      <w:r/>
    </w:p>
    <w:p>
      <w:pPr>
        <w:pStyle w:val="962"/>
        <w:numPr>
          <w:ilvl w:val="0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La convocatoria tiene una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entidad organizadora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.</w:t>
      </w:r>
      <w:r/>
    </w:p>
    <w:p>
      <w:pPr>
        <w:pStyle w:val="962"/>
        <w:numPr>
          <w:ilvl w:val="0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La convocatoria puede tener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documentos adicionales durante su vigencia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(prórrogas, fe de erratas, modificaciones de cronograma, etc.), los cuales pueden afectar su estado.</w:t>
      </w:r>
      <w:r/>
    </w:p>
    <w:p>
      <w:pPr>
        <w:pStyle w:val="90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3. Postulaciones</w:t>
      </w:r>
      <w:r/>
    </w:p>
    <w:p>
      <w:pPr>
        <w:pStyle w:val="90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3.1 Generación de CV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El sistema debe permitir al postulante:</w:t>
      </w:r>
      <w:r/>
    </w:p>
    <w:p>
      <w:pPr>
        <w:pStyle w:val="962"/>
        <w:numPr>
          <w:ilvl w:val="0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Generar un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CV personalizado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seleccionando:</w:t>
      </w:r>
      <w:r/>
    </w:p>
    <w:p>
      <w:pPr>
        <w:pStyle w:val="962"/>
        <w:numPr>
          <w:ilvl w:val="1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Experiencia laboral</w:t>
      </w:r>
      <w:r/>
    </w:p>
    <w:p>
      <w:pPr>
        <w:pStyle w:val="962"/>
        <w:numPr>
          <w:ilvl w:val="1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Formación académica</w:t>
      </w:r>
      <w:r/>
    </w:p>
    <w:p>
      <w:pPr>
        <w:pStyle w:val="962"/>
        <w:numPr>
          <w:ilvl w:val="1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Certificados/capacitaciones</w:t>
      </w:r>
      <w:r/>
    </w:p>
    <w:p>
      <w:pPr>
        <w:pStyle w:val="962"/>
        <w:numPr>
          <w:ilvl w:val="0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O generar un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CV automático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con toda la información registrada.</w:t>
      </w:r>
      <w:r/>
    </w:p>
    <w:p>
      <w:pPr>
        <w:pStyle w:val="90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3.2 Gestión de Postulación</w:t>
      </w:r>
      <w:r/>
    </w:p>
    <w:p>
      <w:pPr>
        <w:pStyle w:val="962"/>
        <w:numPr>
          <w:ilvl w:val="0"/>
          <w:numId w:val="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El usuario puede adjuntar documentos adicionales exigidos por la convocatoria (declaraciones juradas, anexos, etc.).</w:t>
      </w:r>
      <w:r/>
    </w:p>
    <w:p>
      <w:pPr>
        <w:pStyle w:val="962"/>
        <w:numPr>
          <w:ilvl w:val="0"/>
          <w:numId w:val="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El usuario puede visualizar el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estado de su postulación en tiempo real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.</w:t>
      </w:r>
      <w:r/>
    </w:p>
    <w:p>
      <w:pPr>
        <w:pStyle w:val="962"/>
        <w:numPr>
          <w:ilvl w:val="0"/>
          <w:numId w:val="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El usuario puede visualizar convocatorias abiertas y postular.</w:t>
      </w:r>
      <w:r/>
    </w:p>
    <w:p>
      <w:pPr>
        <w:pStyle w:val="962"/>
        <w:numPr>
          <w:ilvl w:val="0"/>
          <w:numId w:val="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El usuario puede ver el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historial de postulaciones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:</w:t>
      </w:r>
      <w:r/>
    </w:p>
    <w:p>
      <w:pPr>
        <w:pStyle w:val="962"/>
        <w:numPr>
          <w:ilvl w:val="1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Convocatoria</w:t>
      </w:r>
      <w:r/>
    </w:p>
    <w:p>
      <w:pPr>
        <w:pStyle w:val="962"/>
        <w:numPr>
          <w:ilvl w:val="1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Perfil</w:t>
      </w:r>
      <w:r/>
    </w:p>
    <w:p>
      <w:pPr>
        <w:pStyle w:val="962"/>
        <w:numPr>
          <w:ilvl w:val="1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Estado</w:t>
      </w:r>
      <w:r/>
    </w:p>
    <w:p>
      <w:pPr>
        <w:pStyle w:val="962"/>
        <w:numPr>
          <w:ilvl w:val="1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Fechas</w:t>
      </w:r>
      <w:r/>
    </w:p>
    <w:p>
      <w:pPr>
        <w:pStyle w:val="962"/>
        <w:numPr>
          <w:ilvl w:val="0"/>
          <w:numId w:val="1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El usuario puede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editar su postulación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mientras la convocatoria esté abierta.</w:t>
      </w:r>
      <w:r/>
    </w:p>
    <w:p>
      <w:pPr>
        <w:pStyle w:val="962"/>
        <w:numPr>
          <w:ilvl w:val="0"/>
          <w:numId w:val="1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El usuario puede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eliminar su postulación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mientras la convocatoria esté abierta.</w:t>
      </w:r>
      <w:r/>
    </w:p>
    <w:p>
      <w:pPr>
        <w:pStyle w:val="90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4. Notificaciones</w:t>
      </w:r>
      <w:r/>
    </w:p>
    <w:p>
      <w:pPr>
        <w:pStyle w:val="962"/>
        <w:numPr>
          <w:ilvl w:val="0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El sistema debe contar con una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estructura de notificaciones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para:</w:t>
      </w:r>
      <w:r/>
    </w:p>
    <w:p>
      <w:pPr>
        <w:pStyle w:val="962"/>
        <w:numPr>
          <w:ilvl w:val="1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Cambios de estado de postulación</w:t>
      </w:r>
      <w:r/>
    </w:p>
    <w:p>
      <w:pPr>
        <w:pStyle w:val="962"/>
        <w:numPr>
          <w:ilvl w:val="1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Requerimiento de documentos</w:t>
      </w:r>
      <w:r/>
    </w:p>
    <w:p>
      <w:pPr>
        <w:pStyle w:val="962"/>
        <w:numPr>
          <w:ilvl w:val="1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Nuevas convocatorias</w:t>
      </w:r>
      <w:r/>
    </w:p>
    <w:p>
      <w:pPr>
        <w:pStyle w:val="962"/>
        <w:numPr>
          <w:ilvl w:val="1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Modificaciones de convocatorias</w:t>
      </w:r>
      <w:r/>
    </w:p>
    <w:p>
      <w:pPr>
        <w:pStyle w:val="962"/>
        <w:numPr>
          <w:ilvl w:val="0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No es obligatorio implementar correo electrónico en esta etapa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pero la arquitectura debe permitir su implementación futura.</w:t>
      </w:r>
      <w:r/>
    </w:p>
    <w:p>
      <w:pPr>
        <w:pStyle w:val="90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5. Administración del Sistema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El administrador del sistema puede:</w:t>
      </w:r>
      <w:r/>
    </w:p>
    <w:p>
      <w:pPr>
        <w:pStyle w:val="962"/>
        <w:numPr>
          <w:ilvl w:val="0"/>
          <w:numId w:val="1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Gestionar convocatorias (crear, editar, publicar, cerrar, eliminar).</w:t>
      </w:r>
      <w:r/>
    </w:p>
    <w:p>
      <w:pPr>
        <w:pStyle w:val="962"/>
        <w:numPr>
          <w:ilvl w:val="0"/>
          <w:numId w:val="1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Gestionar perfiles asociados a una convocatoria.</w:t>
      </w:r>
      <w:r/>
    </w:p>
    <w:p>
      <w:pPr>
        <w:pStyle w:val="962"/>
        <w:numPr>
          <w:ilvl w:val="0"/>
          <w:numId w:val="1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Gestionar postulaciones y sus estados.</w:t>
      </w:r>
      <w:r/>
    </w:p>
    <w:p>
      <w:pPr>
        <w:pStyle w:val="962"/>
        <w:numPr>
          <w:ilvl w:val="0"/>
          <w:numId w:val="1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Registrar documentos oficiales de:</w:t>
      </w:r>
      <w:r/>
    </w:p>
    <w:p>
      <w:pPr>
        <w:pStyle w:val="962"/>
        <w:numPr>
          <w:ilvl w:val="1"/>
          <w:numId w:val="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Resultados de evaluación</w:t>
      </w:r>
      <w:r/>
    </w:p>
    <w:p>
      <w:pPr>
        <w:pStyle w:val="962"/>
        <w:numPr>
          <w:ilvl w:val="1"/>
          <w:numId w:val="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Actos de entrevista</w:t>
      </w:r>
      <w:r/>
    </w:p>
    <w:p>
      <w:pPr>
        <w:pStyle w:val="962"/>
        <w:numPr>
          <w:ilvl w:val="1"/>
          <w:numId w:val="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Resultados finales y ganadores</w:t>
      </w:r>
      <w:r/>
    </w:p>
    <w:p>
      <w:pPr>
        <w:pStyle w:val="962"/>
        <w:numPr>
          <w:ilvl w:val="0"/>
          <w:numId w:val="1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Publicar documentos asociados a cada etapa del proceso.</w:t>
      </w:r>
      <w:r/>
    </w:p>
    <w:p>
      <w:pPr>
        <w:pStyle w:val="90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6. Consideraciones de Cumplimiento SERVIR</w:t>
      </w:r>
      <w:r/>
    </w:p>
    <w:p>
      <w:pPr>
        <w:pStyle w:val="962"/>
        <w:numPr>
          <w:ilvl w:val="0"/>
          <w:numId w:val="1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Inmutabilidad de documentos publicados.</w:t>
      </w:r>
      <w:r/>
    </w:p>
    <w:p>
      <w:pPr>
        <w:pStyle w:val="962"/>
        <w:numPr>
          <w:ilvl w:val="0"/>
          <w:numId w:val="1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Trazabilidad de cambios de estado.</w:t>
      </w:r>
      <w:r/>
    </w:p>
    <w:p>
      <w:pPr>
        <w:pStyle w:val="962"/>
        <w:numPr>
          <w:ilvl w:val="0"/>
          <w:numId w:val="1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Historial auditable de postulaciones.</w:t>
      </w:r>
      <w:r/>
    </w:p>
    <w:p>
      <w:pPr>
        <w:pStyle w:val="962"/>
        <w:numPr>
          <w:ilvl w:val="0"/>
          <w:numId w:val="1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Fechas y cronogramas no modificables sin documento sustentatorio.</w:t>
      </w:r>
      <w:r/>
    </w:p>
    <w:p>
      <w:pPr>
        <w:pStyle w:val="962"/>
        <w:numPr>
          <w:ilvl w:val="0"/>
          <w:numId w:val="1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Separación clara entre:</w:t>
      </w:r>
      <w:r/>
    </w:p>
    <w:p>
      <w:pPr>
        <w:pStyle w:val="962"/>
        <w:numPr>
          <w:ilvl w:val="1"/>
          <w:numId w:val="1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Información declarada</w:t>
      </w:r>
      <w:r/>
    </w:p>
    <w:p>
      <w:pPr>
        <w:pStyle w:val="962"/>
        <w:numPr>
          <w:ilvl w:val="1"/>
          <w:numId w:val="1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Información verificada</w:t>
      </w:r>
      <w:r/>
    </w:p>
    <w:p>
      <w:pPr>
        <w:pStyle w:val="962"/>
        <w:numPr>
          <w:ilvl w:val="1"/>
          <w:numId w:val="1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Información evaluada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Perfecto. A continuación te presento una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propuesta formal y coherente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alineada con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DDD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con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módulos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capas claras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y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flujo de ejecución por caso de uso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pensada para un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portal de convocatorias del Estado Peruano (SERVIR)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y compatible con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Laravel moderno + frontend desacoplado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.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Voy a estructurarlo en 4 partes:</w:t>
      </w:r>
      <w:r/>
    </w:p>
    <w:p>
      <w:pPr>
        <w:pStyle w:val="962"/>
        <w:numPr>
          <w:ilvl w:val="0"/>
          <w:numId w:val="1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Arquitectura general DDD (visión macro)</w:t>
      </w:r>
      <w:r/>
    </w:p>
    <w:p>
      <w:pPr>
        <w:pStyle w:val="962"/>
        <w:numPr>
          <w:ilvl w:val="0"/>
          <w:numId w:val="1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Definición de módulos</w:t>
      </w:r>
      <w:r/>
    </w:p>
    <w:p>
      <w:pPr>
        <w:pStyle w:val="962"/>
        <w:numPr>
          <w:ilvl w:val="0"/>
          <w:numId w:val="1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Estructura interna de cada módulo</w:t>
      </w:r>
      <w:r/>
    </w:p>
    <w:p>
      <w:pPr>
        <w:pStyle w:val="962"/>
        <w:numPr>
          <w:ilvl w:val="0"/>
          <w:numId w:val="1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Flujo de ejecución de los principales casos de uso</w:t>
      </w:r>
      <w:r/>
    </w:p>
    <w:p>
      <w:pPr>
        <w:pStyle w:val="89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48"/>
        </w:rPr>
        <w:t xml:space="preserve">1. Arquitectura General (DDD)</w:t>
      </w:r>
      <w:r/>
    </w:p>
    <w:p>
      <w:pPr>
        <w:pStyle w:val="90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Capas lógicas (no técnicas)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Presentation (Controllers / Requests)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↓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Application (Use Cases / Orquestación)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↓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Domain (Models / Entities / Value Objects / Rules)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↓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Infrastructure (DB, Storage, Notifications, External Services)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Style w:val="90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Principios clave aplicados</w:t>
      </w:r>
      <w:r/>
    </w:p>
    <w:p>
      <w:pPr>
        <w:pStyle w:val="962"/>
        <w:numPr>
          <w:ilvl w:val="0"/>
          <w:numId w:val="1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Controllers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: solo adaptadores HTTP</w:t>
      </w:r>
      <w:r/>
    </w:p>
    <w:p>
      <w:pPr>
        <w:pStyle w:val="962"/>
        <w:numPr>
          <w:ilvl w:val="0"/>
          <w:numId w:val="1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Application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: orquesta casos de uso (NO reglas de negocio complejas)</w:t>
      </w:r>
      <w:r/>
    </w:p>
    <w:p>
      <w:pPr>
        <w:pStyle w:val="962"/>
        <w:numPr>
          <w:ilvl w:val="0"/>
          <w:numId w:val="1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Domain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: reglas de negocio puras</w:t>
      </w:r>
      <w:r/>
    </w:p>
    <w:p>
      <w:pPr>
        <w:pStyle w:val="962"/>
        <w:numPr>
          <w:ilvl w:val="0"/>
          <w:numId w:val="1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Infrastructure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: implementación técnica (Eloquent, Storage, Mail, etc.)</w:t>
      </w:r>
      <w:r/>
    </w:p>
    <w:p>
      <w:pPr>
        <w:pStyle w:val="962"/>
        <w:numPr>
          <w:ilvl w:val="0"/>
          <w:numId w:val="1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DTOs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: transporte de datos entre capas</w:t>
      </w:r>
      <w:r/>
    </w:p>
    <w:p>
      <w:pPr>
        <w:pStyle w:val="962"/>
        <w:numPr>
          <w:ilvl w:val="0"/>
          <w:numId w:val="1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QueryServices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: lectura optimizada (CQRS liviano)</w:t>
      </w:r>
      <w:r/>
    </w:p>
    <w:p>
      <w:pPr>
        <w:pStyle w:val="89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48"/>
        </w:rPr>
        <w:t xml:space="preserve">2. Definición de Módulos (Bounded Contexts)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Modules/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├── Auth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├── User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├── Curriculum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├── Convocation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├── Application (Postulación)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├── Notification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├── Administration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└── Shared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Style w:val="90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2.1 Módulo: User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Responsabilidad: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Identidad y datos personales del postulante.</w:t>
      </w:r>
      <w:r/>
    </w:p>
    <w:p>
      <w:pPr>
        <w:pStyle w:val="90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Casos de uso</w:t>
      </w:r>
      <w:r/>
    </w:p>
    <w:p>
      <w:pPr>
        <w:pStyle w:val="962"/>
        <w:numPr>
          <w:ilvl w:val="0"/>
          <w:numId w:val="1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Registrar usuario</w:t>
      </w:r>
      <w:r/>
    </w:p>
    <w:p>
      <w:pPr>
        <w:pStyle w:val="962"/>
        <w:numPr>
          <w:ilvl w:val="0"/>
          <w:numId w:val="1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Actualizar datos personales</w:t>
      </w:r>
      <w:r/>
    </w:p>
    <w:p>
      <w:pPr>
        <w:pStyle w:val="962"/>
        <w:numPr>
          <w:ilvl w:val="0"/>
          <w:numId w:val="1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Adjuntar documentos personales</w:t>
      </w:r>
      <w:r/>
    </w:p>
    <w:p>
      <w:pPr>
        <w:pStyle w:val="962"/>
        <w:numPr>
          <w:ilvl w:val="0"/>
          <w:numId w:val="1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Consultar perfil del usuario</w:t>
      </w:r>
      <w:r/>
    </w:p>
    <w:p>
      <w:pPr>
        <w:pStyle w:val="90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2.2 Módulo: Curriculum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Responsabilidad: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CV del postulante (formación, experiencia, certificados).</w:t>
      </w:r>
      <w:r/>
    </w:p>
    <w:p>
      <w:pPr>
        <w:pStyle w:val="90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Casos de uso</w:t>
      </w:r>
      <w:r/>
    </w:p>
    <w:p>
      <w:pPr>
        <w:pStyle w:val="962"/>
        <w:numPr>
          <w:ilvl w:val="0"/>
          <w:numId w:val="2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Registrar formación académica</w:t>
      </w:r>
      <w:r/>
    </w:p>
    <w:p>
      <w:pPr>
        <w:pStyle w:val="962"/>
        <w:numPr>
          <w:ilvl w:val="0"/>
          <w:numId w:val="2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Registrar experiencia laboral</w:t>
      </w:r>
      <w:r/>
    </w:p>
    <w:p>
      <w:pPr>
        <w:pStyle w:val="962"/>
        <w:numPr>
          <w:ilvl w:val="0"/>
          <w:numId w:val="2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Registrar certificados</w:t>
      </w:r>
      <w:r/>
    </w:p>
    <w:p>
      <w:pPr>
        <w:pStyle w:val="962"/>
        <w:numPr>
          <w:ilvl w:val="0"/>
          <w:numId w:val="2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Generar CV (manual o automático)</w:t>
      </w:r>
      <w:r/>
    </w:p>
    <w:p>
      <w:pPr>
        <w:pStyle w:val="90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2.3 Módulo: Convocation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Responsabilidad: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Convocatorias, perfiles, cronogramas y documentos oficiales.</w:t>
      </w:r>
      <w:r/>
    </w:p>
    <w:p>
      <w:pPr>
        <w:pStyle w:val="90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Casos de uso</w:t>
      </w:r>
      <w:r/>
    </w:p>
    <w:p>
      <w:pPr>
        <w:pStyle w:val="962"/>
        <w:numPr>
          <w:ilvl w:val="0"/>
          <w:numId w:val="2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Crear convocatoria</w:t>
      </w:r>
      <w:r/>
    </w:p>
    <w:p>
      <w:pPr>
        <w:pStyle w:val="962"/>
        <w:numPr>
          <w:ilvl w:val="0"/>
          <w:numId w:val="2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Publicar convocatoria</w:t>
      </w:r>
      <w:r/>
    </w:p>
    <w:p>
      <w:pPr>
        <w:pStyle w:val="962"/>
        <w:numPr>
          <w:ilvl w:val="0"/>
          <w:numId w:val="2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Gestionar perfiles</w:t>
      </w:r>
      <w:r/>
    </w:p>
    <w:p>
      <w:pPr>
        <w:pStyle w:val="962"/>
        <w:numPr>
          <w:ilvl w:val="0"/>
          <w:numId w:val="2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Adjuntar documentos oficiales</w:t>
      </w:r>
      <w:r/>
    </w:p>
    <w:p>
      <w:pPr>
        <w:pStyle w:val="962"/>
        <w:numPr>
          <w:ilvl w:val="0"/>
          <w:numId w:val="2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Cambiar estado de convocatoria</w:t>
      </w:r>
      <w:r/>
    </w:p>
    <w:p>
      <w:pPr>
        <w:pStyle w:val="90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2.4 Módulo: Application (Postulación)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Responsabilidad: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Postulación del usuario a convocatorias.</w:t>
      </w:r>
      <w:r/>
    </w:p>
    <w:p>
      <w:pPr>
        <w:pStyle w:val="90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Casos de uso</w:t>
      </w:r>
      <w:r/>
    </w:p>
    <w:p>
      <w:pPr>
        <w:pStyle w:val="962"/>
        <w:numPr>
          <w:ilvl w:val="0"/>
          <w:numId w:val="2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Postular a convocatoria</w:t>
      </w:r>
      <w:r/>
    </w:p>
    <w:p>
      <w:pPr>
        <w:pStyle w:val="962"/>
        <w:numPr>
          <w:ilvl w:val="0"/>
          <w:numId w:val="2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Editar postulación</w:t>
      </w:r>
      <w:r/>
    </w:p>
    <w:p>
      <w:pPr>
        <w:pStyle w:val="962"/>
        <w:numPr>
          <w:ilvl w:val="0"/>
          <w:numId w:val="2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Eliminar postulación</w:t>
      </w:r>
      <w:r/>
    </w:p>
    <w:p>
      <w:pPr>
        <w:pStyle w:val="962"/>
        <w:numPr>
          <w:ilvl w:val="0"/>
          <w:numId w:val="2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Cambiar estado de postulación</w:t>
      </w:r>
      <w:r/>
    </w:p>
    <w:p>
      <w:pPr>
        <w:pStyle w:val="962"/>
        <w:numPr>
          <w:ilvl w:val="0"/>
          <w:numId w:val="2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Adjuntar documentos</w:t>
      </w:r>
      <w:r/>
    </w:p>
    <w:p>
      <w:pPr>
        <w:pStyle w:val="90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2.5 Módulo: Notification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Responsabilidad: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Gestión de notificaciones (internas / futuras por email).</w:t>
      </w:r>
      <w:r/>
    </w:p>
    <w:p>
      <w:pPr>
        <w:pStyle w:val="90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2.6 Módulo: Administration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Responsabilidad: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Procesos administrativos y resultados oficiales.</w:t>
      </w:r>
      <w:r/>
    </w:p>
    <w:p>
      <w:pPr>
        <w:pStyle w:val="90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2.7 Módulo: Shared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Responsabilidad: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Elementos transversales.</w:t>
      </w:r>
      <w:r/>
    </w:p>
    <w:p>
      <w:pPr>
        <w:pStyle w:val="962"/>
        <w:numPr>
          <w:ilvl w:val="0"/>
          <w:numId w:val="2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Ubigeo</w:t>
      </w:r>
      <w:r/>
    </w:p>
    <w:p>
      <w:pPr>
        <w:pStyle w:val="962"/>
        <w:numPr>
          <w:ilvl w:val="0"/>
          <w:numId w:val="2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Catálogos</w:t>
      </w:r>
      <w:r/>
    </w:p>
    <w:p>
      <w:pPr>
        <w:pStyle w:val="962"/>
        <w:numPr>
          <w:ilvl w:val="0"/>
          <w:numId w:val="2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Enums</w:t>
      </w:r>
      <w:r/>
    </w:p>
    <w:p>
      <w:pPr>
        <w:pStyle w:val="962"/>
        <w:numPr>
          <w:ilvl w:val="0"/>
          <w:numId w:val="2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Value Objects</w:t>
      </w:r>
      <w:r/>
    </w:p>
    <w:p>
      <w:pPr>
        <w:pStyle w:val="962"/>
        <w:numPr>
          <w:ilvl w:val="0"/>
          <w:numId w:val="2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Traits</w:t>
      </w:r>
      <w:r/>
    </w:p>
    <w:p>
      <w:pPr>
        <w:pStyle w:val="962"/>
        <w:numPr>
          <w:ilvl w:val="0"/>
          <w:numId w:val="2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Auditoría</w:t>
      </w:r>
      <w:r/>
    </w:p>
    <w:p>
      <w:pPr>
        <w:pStyle w:val="89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48"/>
        </w:rPr>
        <w:t xml:space="preserve">3. Estructura Interna de un Módulo (DDD)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Ejemplo genérico: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Modules/Convocation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├── Applications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│   ├── CreateConvocationCase.php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│   ├── PublishConvocationCase.php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│   └── ChangeConvocationStatusCase.php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├── Controllers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│   └── ConvocationController.php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├── Models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│   ├── Convocation.php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│   ├── ConvocationProfile.php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│   └── ConvocationDocument.php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├── Requests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│   └── CreateConvocationRequest.php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├── Services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│   └── ConvocationStateService.php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├── Infrastructure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│   ├── Repositories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│   └── Storage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├── Dtos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│   ├── ConvocationDTO.php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│   └── ProfileDTO.php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├── QueryServices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│   └── ConvocationQueryService.php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Style w:val="89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48"/>
        </w:rPr>
        <w:t xml:space="preserve">4. Flujo de Ejecución por Caso de Uso</w:t>
      </w:r>
      <w:r/>
    </w:p>
    <w:p>
      <w:pPr>
        <w:pStyle w:val="90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4.1 Caso de Uso: Crear Convocatoria</w:t>
      </w:r>
      <w:r/>
    </w:p>
    <w:p>
      <w:pPr>
        <w:pStyle w:val="90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Flujo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HTTP Request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→ ConvocationController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→ CreateConvocationRequest (validación)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→ CreateConvocationCase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→ Convocation (Domain)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→ ConvocationRepository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→ Response DTO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Style w:val="90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Detalle</w:t>
      </w:r>
      <w:r/>
    </w:p>
    <w:p>
      <w:pPr>
        <w:pStyle w:val="962"/>
        <w:numPr>
          <w:ilvl w:val="0"/>
          <w:numId w:val="2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Controller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public function store(CreateConvocationRequest $request, CreateConvocationCase $case)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  return response()-&gt;json(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      $case-&gt;execute($request-&gt;toDto())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  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}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Style w:val="962"/>
        <w:numPr>
          <w:ilvl w:val="0"/>
          <w:numId w:val="2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Application (Use Case)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class CreateConvocationCase 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  public function execute(ConvocationDTO $dto) 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      $convocation = Convocation::createFromDto($dto);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      $this-&gt;repository-&gt;save($convocation);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      return ConvocationDTO::fromModel($convocation);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  }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}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Style w:val="962"/>
        <w:numPr>
          <w:ilvl w:val="0"/>
          <w:numId w:val="2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Domain</w:t>
      </w:r>
      <w:r/>
    </w:p>
    <w:p>
      <w:pPr>
        <w:pStyle w:val="962"/>
        <w:numPr>
          <w:ilvl w:val="0"/>
          <w:numId w:val="2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Valida reglas:</w:t>
      </w:r>
      <w:r/>
    </w:p>
    <w:p>
      <w:pPr>
        <w:pStyle w:val="962"/>
        <w:numPr>
          <w:ilvl w:val="1"/>
          <w:numId w:val="2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Fechas coherentes</w:t>
      </w:r>
      <w:r/>
    </w:p>
    <w:p>
      <w:pPr>
        <w:pStyle w:val="962"/>
        <w:numPr>
          <w:ilvl w:val="1"/>
          <w:numId w:val="2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Archivo base obligatorio</w:t>
      </w:r>
      <w:r/>
    </w:p>
    <w:p>
      <w:pPr>
        <w:pStyle w:val="962"/>
        <w:numPr>
          <w:ilvl w:val="1"/>
          <w:numId w:val="2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Estado inicial = BORRADOR</w:t>
      </w:r>
      <w:r/>
    </w:p>
    <w:p>
      <w:pPr>
        <w:pStyle w:val="90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4.2 Caso de Uso: Publicar Convocatoria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Reglas</w:t>
      </w:r>
      <w:r/>
    </w:p>
    <w:p>
      <w:pPr>
        <w:pStyle w:val="962"/>
        <w:numPr>
          <w:ilvl w:val="0"/>
          <w:numId w:val="2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Debe tener perfiles</w:t>
      </w:r>
      <w:r/>
    </w:p>
    <w:p>
      <w:pPr>
        <w:pStyle w:val="962"/>
        <w:numPr>
          <w:ilvl w:val="0"/>
          <w:numId w:val="2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Debe tener archivo base</w:t>
      </w:r>
      <w:r/>
    </w:p>
    <w:p>
      <w:pPr>
        <w:pStyle w:val="962"/>
        <w:numPr>
          <w:ilvl w:val="0"/>
          <w:numId w:val="2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Cambia estado a PUBLICADA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Controller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→ PublishConvocationCase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→ ConvocationStateService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→ Repository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Style w:val="90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4.3 Caso de Uso: Registrar Formación Académica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Controller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→ CreateAcademicRecordCase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→ AcademicRecord (Domain)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→ StorageService (archivo)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→ Repository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Reglas</w:t>
      </w:r>
      <w:r/>
    </w:p>
    <w:p>
      <w:pPr>
        <w:pStyle w:val="962"/>
        <w:numPr>
          <w:ilvl w:val="0"/>
          <w:numId w:val="2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Fecha inicio &lt; fecha fin</w:t>
      </w:r>
      <w:r/>
    </w:p>
    <w:p>
      <w:pPr>
        <w:pStyle w:val="962"/>
        <w:numPr>
          <w:ilvl w:val="0"/>
          <w:numId w:val="2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Archivo obligatorio si estado = Culminado</w:t>
      </w:r>
      <w:r/>
    </w:p>
    <w:p>
      <w:pPr>
        <w:pStyle w:val="90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4.4 Caso de Uso: Generar CV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Controller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→ GenerateCvCase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→ CurriculumQueryService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→ CvBuilderService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→ PDFService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Variantes</w:t>
      </w:r>
      <w:r/>
    </w:p>
    <w:p>
      <w:pPr>
        <w:pStyle w:val="962"/>
        <w:numPr>
          <w:ilvl w:val="0"/>
          <w:numId w:val="3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Manual (selección explícita)</w:t>
      </w:r>
      <w:r/>
    </w:p>
    <w:p>
      <w:pPr>
        <w:pStyle w:val="962"/>
        <w:numPr>
          <w:ilvl w:val="0"/>
          <w:numId w:val="3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Automático (todo el CV)</w:t>
      </w:r>
      <w:r/>
    </w:p>
    <w:p>
      <w:pPr>
        <w:pStyle w:val="90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4.5 Caso de Uso: Postular a Convocatoria</w:t>
      </w:r>
      <w:r/>
    </w:p>
    <w:p>
      <w:pPr>
        <w:pStyle w:val="90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Reglas críticas (SERVIR)</w:t>
      </w:r>
      <w:r/>
    </w:p>
    <w:p>
      <w:pPr>
        <w:pStyle w:val="962"/>
        <w:numPr>
          <w:ilvl w:val="0"/>
          <w:numId w:val="3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Convocatoria abierta</w:t>
      </w:r>
      <w:r/>
    </w:p>
    <w:p>
      <w:pPr>
        <w:pStyle w:val="962"/>
        <w:numPr>
          <w:ilvl w:val="0"/>
          <w:numId w:val="3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Fecha límite no vencida</w:t>
      </w:r>
      <w:r/>
    </w:p>
    <w:p>
      <w:pPr>
        <w:pStyle w:val="962"/>
        <w:numPr>
          <w:ilvl w:val="0"/>
          <w:numId w:val="3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Un perfil por convocatoria</w:t>
      </w:r>
      <w:r/>
    </w:p>
    <w:p>
      <w:pPr>
        <w:pStyle w:val="962"/>
        <w:numPr>
          <w:ilvl w:val="0"/>
          <w:numId w:val="3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Usuario con CV mínimo válido</w:t>
      </w:r>
      <w:r/>
    </w:p>
    <w:p>
      <w:pPr>
        <w:pStyle w:val="90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Flujo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Controller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→ ApplyToConvocationRequest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→ ApplyToConvocationCase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→ Convocation (Domain)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→ Application (Postulation Entity)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→ Repository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→ NotificationService (evento)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Style w:val="90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4.6 Caso de Uso: Editar Postulación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Condición</w:t>
      </w:r>
      <w:r/>
    </w:p>
    <w:p>
      <w:pPr>
        <w:pStyle w:val="962"/>
        <w:numPr>
          <w:ilvl w:val="0"/>
          <w:numId w:val="3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Convocatoria en estado ABIERTA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Controller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→ UpdateApplicationCase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→ Domain validation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→ Repository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Style w:val="90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4.7 Caso de Uso: Evaluación Administrativa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AdminController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→ ChangeApplicationStatusCase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→ ApplicationStateService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→ Repository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→ NotificationEvent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Style w:val="90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4.8 Caso de Uso: Publicar Resultados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AdminController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→ AttachOfficialDocumentCase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→ ConvocationDocument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→ ChangeConvocationStatusCase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Style w:val="89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48"/>
        </w:rPr>
        <w:t xml:space="preserve">5. QueryServices (Lectura optimizada)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Ejemplos:</w:t>
      </w:r>
      <w:r/>
    </w:p>
    <w:p>
      <w:pPr>
        <w:pStyle w:val="962"/>
        <w:numPr>
          <w:ilvl w:val="0"/>
          <w:numId w:val="3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Convocatorias abiertas</w:t>
      </w:r>
      <w:r/>
    </w:p>
    <w:p>
      <w:pPr>
        <w:pStyle w:val="962"/>
        <w:numPr>
          <w:ilvl w:val="0"/>
          <w:numId w:val="3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Historial de postulaciones</w:t>
      </w:r>
      <w:r/>
    </w:p>
    <w:p>
      <w:pPr>
        <w:pStyle w:val="962"/>
        <w:numPr>
          <w:ilvl w:val="0"/>
          <w:numId w:val="3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Postulantes por convocatoria</w:t>
      </w:r>
      <w:r/>
    </w:p>
    <w:p>
      <w:pPr>
        <w:pStyle w:val="962"/>
        <w:numPr>
          <w:ilvl w:val="0"/>
          <w:numId w:val="3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Resultados finales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👉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Sin lógica de negocio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solo lectura.</w:t>
      </w:r>
      <w:r/>
    </w:p>
    <w:p>
      <w:pPr>
        <w:pStyle w:val="89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48"/>
        </w:rPr>
        <w:t xml:space="preserve">6. Notificaciones (Diseño preparado)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Notification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├── Applications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│   └── DispatchNotificationCase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├── Services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│   ├── InAppNotificationService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│   └── EmailNotificationService (futuro)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Basado en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Domain Events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:</w:t>
      </w:r>
      <w:r/>
    </w:p>
    <w:p>
      <w:pPr>
        <w:pStyle w:val="962"/>
        <w:numPr>
          <w:ilvl w:val="0"/>
          <w:numId w:val="3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ApplicationStatusChanged</w:t>
      </w:r>
      <w:r/>
    </w:p>
    <w:p>
      <w:pPr>
        <w:pStyle w:val="962"/>
        <w:numPr>
          <w:ilvl w:val="0"/>
          <w:numId w:val="3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ConvocationUpdated</w:t>
      </w:r>
      <w:r/>
    </w:p>
    <w:p>
      <w:pPr>
        <w:pStyle w:val="89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48"/>
        </w:rPr>
        <w:t xml:space="preserve">7. Cumplimiento SERVIR (transversal)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Implementado vía:</w:t>
      </w:r>
      <w:r/>
    </w:p>
    <w:p>
      <w:pPr>
        <w:pStyle w:val="962"/>
        <w:numPr>
          <w:ilvl w:val="0"/>
          <w:numId w:val="3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AuditableTrait</w:t>
      </w:r>
      <w:r/>
    </w:p>
    <w:p>
      <w:pPr>
        <w:pStyle w:val="962"/>
        <w:numPr>
          <w:ilvl w:val="0"/>
          <w:numId w:val="3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State History Tables</w:t>
      </w:r>
      <w:r/>
    </w:p>
    <w:p>
      <w:pPr>
        <w:pStyle w:val="962"/>
        <w:numPr>
          <w:ilvl w:val="0"/>
          <w:numId w:val="3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Document Immutability</w:t>
      </w:r>
      <w:r/>
    </w:p>
    <w:p>
      <w:pPr>
        <w:pStyle w:val="962"/>
        <w:numPr>
          <w:ilvl w:val="0"/>
          <w:numId w:val="3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Domain Events</w:t>
      </w:r>
      <w:r/>
    </w:p>
    <w:p>
      <w:pPr>
        <w:pBdr/>
        <w:spacing/>
        <w:ind/>
        <w:rPr/>
      </w:pPr>
      <w:r/>
      <w:r/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Wingdings">
    <w:panose1 w:val="05010000000000000000"/>
  </w:font>
  <w:font w:name="Courier New">
    <w:panose1 w:val="02070409020205020404"/>
  </w:font>
  <w:font w:name="Symbol">
    <w:panose1 w:val="05010000000000000000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"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"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7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"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9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"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1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"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1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"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18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18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180" w:left="6469"/>
      </w:pPr>
      <w:rPr/>
      <w:start w:val="1"/>
      <w:suff w:val="tab"/>
    </w:lvl>
  </w:abstractNum>
  <w:abstractNum w:abstractNumId="1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"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17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8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9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3">
    <w:lvl w:ilvl="0">
      <w:isLgl w:val="false"/>
      <w:lvlJc w:val="right"/>
      <w:lvlText w:val="%1."/>
      <w:numFmt w:val="decimal"/>
      <w:pPr>
        <w:pBdr/>
        <w:spacing/>
        <w:ind w:hanging="360" w:left="709"/>
      </w:pPr>
      <w:rPr>
        <w:rFonts w:ascii="Times New Roman" w:hAnsi="Times New Roman" w:eastAsia="Times New Roman" w:cs="Times New Roman"/>
        <w:color w:val="000000"/>
        <w:sz w:val="24"/>
      </w:rPr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18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18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180" w:left="6469"/>
      </w:pPr>
      <w:rPr/>
      <w:start w:val="1"/>
      <w:suff w:val="tab"/>
    </w:lvl>
  </w:abstractNum>
  <w:abstractNum w:abstractNumId="24">
    <w:lvl w:ilvl="0">
      <w:isLgl w:val="false"/>
      <w:lvlJc w:val="right"/>
      <w:lvlText w:val="%1."/>
      <w:numFmt w:val="decimal"/>
      <w:pPr>
        <w:pBdr/>
        <w:spacing/>
        <w:ind w:hanging="360" w:left="709"/>
      </w:pPr>
      <w:rPr>
        <w:rFonts w:ascii="Times New Roman" w:hAnsi="Times New Roman" w:eastAsia="Times New Roman" w:cs="Times New Roman"/>
        <w:color w:val="000000"/>
        <w:sz w:val="24"/>
      </w:rPr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18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18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180" w:left="6469"/>
      </w:pPr>
      <w:rPr/>
      <w:start w:val="1"/>
      <w:suff w:val="tab"/>
    </w:lvl>
  </w:abstractNum>
  <w:abstractNum w:abstractNumId="25">
    <w:lvl w:ilvl="0">
      <w:isLgl w:val="false"/>
      <w:lvlJc w:val="right"/>
      <w:lvlText w:val="%1."/>
      <w:numFmt w:val="decimal"/>
      <w:pPr>
        <w:pBdr/>
        <w:spacing/>
        <w:ind w:hanging="360" w:left="709"/>
      </w:pPr>
      <w:rPr>
        <w:rFonts w:ascii="Times New Roman" w:hAnsi="Times New Roman" w:eastAsia="Times New Roman" w:cs="Times New Roman"/>
        <w:color w:val="000000"/>
        <w:sz w:val="24"/>
      </w:rPr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18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18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180" w:left="6469"/>
      </w:pPr>
      <w:rPr/>
      <w:start w:val="1"/>
      <w:suff w:val="tab"/>
    </w:lvl>
  </w:abstractNum>
  <w:abstractNum w:abstractNumId="26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7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8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9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0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2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4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  <w:num w:numId="31">
    <w:abstractNumId w:val="30"/>
  </w:num>
  <w:num w:numId="32">
    <w:abstractNumId w:val="31"/>
  </w:num>
  <w:num w:numId="33">
    <w:abstractNumId w:val="32"/>
  </w:num>
  <w:num w:numId="34">
    <w:abstractNumId w:val="33"/>
  </w:num>
  <w:num w:numId="35">
    <w:abstractNumId w:val="34"/>
  </w:num>
  <w:num w:numId="36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s-E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73">
    <w:name w:val="Table Grid"/>
    <w:basedOn w:val="95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Table Grid Light"/>
    <w:basedOn w:val="95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Plain Table 1"/>
    <w:basedOn w:val="95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Plain Table 2"/>
    <w:basedOn w:val="95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Plain Table 3"/>
    <w:basedOn w:val="9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Plain Table 4"/>
    <w:basedOn w:val="9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Plain Table 5"/>
    <w:basedOn w:val="9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1 Light"/>
    <w:basedOn w:val="9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1 Light - Accent 1"/>
    <w:basedOn w:val="9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1 Light - Accent 2"/>
    <w:basedOn w:val="9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1 Light - Accent 3"/>
    <w:basedOn w:val="9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1 Light - Accent 4"/>
    <w:basedOn w:val="9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1 Light - Accent 5"/>
    <w:basedOn w:val="9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1 Light - Accent 6"/>
    <w:basedOn w:val="9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2"/>
    <w:basedOn w:val="9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2 - Accent 1"/>
    <w:basedOn w:val="9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2 - Accent 2"/>
    <w:basedOn w:val="9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2 - Accent 3"/>
    <w:basedOn w:val="9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2 - Accent 4"/>
    <w:basedOn w:val="9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2 - Accent 5"/>
    <w:basedOn w:val="9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2 - Accent 6"/>
    <w:basedOn w:val="9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3"/>
    <w:basedOn w:val="9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3 - Accent 1"/>
    <w:basedOn w:val="9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3 - Accent 2"/>
    <w:basedOn w:val="9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3 - Accent 3"/>
    <w:basedOn w:val="9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3 - Accent 4"/>
    <w:basedOn w:val="9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3 - Accent 5"/>
    <w:basedOn w:val="9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3 - Accent 6"/>
    <w:basedOn w:val="9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4"/>
    <w:basedOn w:val="95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4 - Accent 1"/>
    <w:basedOn w:val="95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4 - Accent 2"/>
    <w:basedOn w:val="95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4 - Accent 3"/>
    <w:basedOn w:val="95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4 - Accent 4"/>
    <w:basedOn w:val="95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4 - Accent 5"/>
    <w:basedOn w:val="95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4 - Accent 6"/>
    <w:basedOn w:val="95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5 Dark"/>
    <w:basedOn w:val="9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5 Dark- Accent 1"/>
    <w:basedOn w:val="9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5 Dark - Accent 2"/>
    <w:basedOn w:val="9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5 Dark - Accent 3"/>
    <w:basedOn w:val="9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5 Dark- Accent 4"/>
    <w:basedOn w:val="9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5 Dark - Accent 5"/>
    <w:basedOn w:val="9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5 Dark - Accent 6"/>
    <w:basedOn w:val="9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6 Colorful"/>
    <w:basedOn w:val="9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6 Colorful - Accent 1"/>
    <w:basedOn w:val="9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6 Colorful - Accent 2"/>
    <w:basedOn w:val="9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6 Colorful - Accent 3"/>
    <w:basedOn w:val="9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6 Colorful - Accent 4"/>
    <w:basedOn w:val="9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6 Colorful - Accent 5"/>
    <w:basedOn w:val="9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6 Colorful - Accent 6"/>
    <w:basedOn w:val="9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7 Colorful"/>
    <w:basedOn w:val="9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7 Colorful - Accent 1"/>
    <w:basedOn w:val="9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7 Colorful - Accent 2"/>
    <w:basedOn w:val="9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Grid Table 7 Colorful - Accent 3"/>
    <w:basedOn w:val="9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7 Colorful - Accent 4"/>
    <w:basedOn w:val="9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7 Colorful - Accent 5"/>
    <w:basedOn w:val="9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7 Colorful - Accent 6"/>
    <w:basedOn w:val="9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1 Light"/>
    <w:basedOn w:val="9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1 Light - Accent 1"/>
    <w:basedOn w:val="9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1 Light - Accent 2"/>
    <w:basedOn w:val="9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1 Light - Accent 3"/>
    <w:basedOn w:val="9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1 Light - Accent 4"/>
    <w:basedOn w:val="9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1 Light - Accent 5"/>
    <w:basedOn w:val="9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1 Light - Accent 6"/>
    <w:basedOn w:val="9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2"/>
    <w:basedOn w:val="9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2 - Accent 1"/>
    <w:basedOn w:val="9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2 - Accent 2"/>
    <w:basedOn w:val="9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2 - Accent 3"/>
    <w:basedOn w:val="9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2 - Accent 4"/>
    <w:basedOn w:val="9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2 - Accent 5"/>
    <w:basedOn w:val="9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2 - Accent 6"/>
    <w:basedOn w:val="9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3"/>
    <w:basedOn w:val="9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3 - Accent 1"/>
    <w:basedOn w:val="9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3 - Accent 2"/>
    <w:basedOn w:val="9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3 - Accent 3"/>
    <w:basedOn w:val="9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3 - Accent 4"/>
    <w:basedOn w:val="9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3 - Accent 5"/>
    <w:basedOn w:val="9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3 - Accent 6"/>
    <w:basedOn w:val="9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4"/>
    <w:basedOn w:val="9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4 - Accent 1"/>
    <w:basedOn w:val="9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4 - Accent 2"/>
    <w:basedOn w:val="9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4 - Accent 3"/>
    <w:basedOn w:val="9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4 - Accent 4"/>
    <w:basedOn w:val="9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4 - Accent 5"/>
    <w:basedOn w:val="9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4 - Accent 6"/>
    <w:basedOn w:val="9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5 Dark"/>
    <w:basedOn w:val="9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5 Dark - Accent 1"/>
    <w:basedOn w:val="9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5 Dark - Accent 2"/>
    <w:basedOn w:val="9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5 Dark - Accent 3"/>
    <w:basedOn w:val="9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5 Dark - Accent 4"/>
    <w:basedOn w:val="9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5 Dark - Accent 5"/>
    <w:basedOn w:val="9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5 Dark - Accent 6"/>
    <w:basedOn w:val="9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6 Colorful"/>
    <w:basedOn w:val="9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6 Colorful - Accent 1"/>
    <w:basedOn w:val="9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6 Colorful - Accent 2"/>
    <w:basedOn w:val="9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6 Colorful - Accent 3"/>
    <w:basedOn w:val="9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6 Colorful - Accent 4"/>
    <w:basedOn w:val="9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6 Colorful - Accent 5"/>
    <w:basedOn w:val="9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6 Colorful - Accent 6"/>
    <w:basedOn w:val="9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7 Colorful"/>
    <w:basedOn w:val="9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7 Colorful - Accent 1"/>
    <w:basedOn w:val="9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7 Colorful - Accent 2"/>
    <w:basedOn w:val="9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7 Colorful - Accent 3"/>
    <w:basedOn w:val="9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7 Colorful - Accent 4"/>
    <w:basedOn w:val="9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7 Colorful - Accent 5"/>
    <w:basedOn w:val="9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7 Colorful - Accent 6"/>
    <w:basedOn w:val="9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ned - Accent"/>
    <w:basedOn w:val="95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ned - Accent 1"/>
    <w:basedOn w:val="95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ned - Accent 2"/>
    <w:basedOn w:val="95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ned - Accent 3"/>
    <w:basedOn w:val="95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ned - Accent 4"/>
    <w:basedOn w:val="95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ned - Accent 5"/>
    <w:basedOn w:val="95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ned - Accent 6"/>
    <w:basedOn w:val="95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Bordered &amp; Lined - Accent"/>
    <w:basedOn w:val="95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Bordered &amp; Lined - Accent 1"/>
    <w:basedOn w:val="95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Bordered &amp; Lined - Accent 2"/>
    <w:basedOn w:val="95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Bordered &amp; Lined - Accent 3"/>
    <w:basedOn w:val="95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Bordered &amp; Lined - Accent 4"/>
    <w:basedOn w:val="95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Bordered &amp; Lined - Accent 5"/>
    <w:basedOn w:val="95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Bordered &amp; Lined - Accent 6"/>
    <w:basedOn w:val="95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Bordered"/>
    <w:basedOn w:val="9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Bordered - Accent 1"/>
    <w:basedOn w:val="9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Bordered - Accent 2"/>
    <w:basedOn w:val="9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Bordered - Accent 3"/>
    <w:basedOn w:val="9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Bordered - Accent 4"/>
    <w:basedOn w:val="9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Bordered - Accent 5"/>
    <w:basedOn w:val="9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Bordered - Accent 6"/>
    <w:basedOn w:val="9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99">
    <w:name w:val="Heading 1"/>
    <w:basedOn w:val="958"/>
    <w:next w:val="958"/>
    <w:link w:val="909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900">
    <w:name w:val="Heading 2"/>
    <w:basedOn w:val="958"/>
    <w:next w:val="958"/>
    <w:link w:val="910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901">
    <w:name w:val="Heading 3"/>
    <w:basedOn w:val="958"/>
    <w:next w:val="958"/>
    <w:link w:val="911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902">
    <w:name w:val="Heading 4"/>
    <w:basedOn w:val="958"/>
    <w:next w:val="958"/>
    <w:link w:val="912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903">
    <w:name w:val="Heading 5"/>
    <w:basedOn w:val="958"/>
    <w:next w:val="958"/>
    <w:link w:val="913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904">
    <w:name w:val="Heading 6"/>
    <w:basedOn w:val="958"/>
    <w:next w:val="958"/>
    <w:link w:val="914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905">
    <w:name w:val="Heading 7"/>
    <w:basedOn w:val="958"/>
    <w:next w:val="958"/>
    <w:link w:val="91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906">
    <w:name w:val="Heading 8"/>
    <w:basedOn w:val="958"/>
    <w:next w:val="958"/>
    <w:link w:val="91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907">
    <w:name w:val="Heading 9"/>
    <w:basedOn w:val="958"/>
    <w:next w:val="958"/>
    <w:link w:val="91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908" w:default="1">
    <w:name w:val="Default Paragraph Font"/>
    <w:uiPriority w:val="1"/>
    <w:semiHidden/>
    <w:unhideWhenUsed/>
    <w:pPr>
      <w:pBdr/>
      <w:spacing/>
      <w:ind/>
    </w:pPr>
  </w:style>
  <w:style w:type="character" w:styleId="909">
    <w:name w:val="Heading 1 Char"/>
    <w:basedOn w:val="908"/>
    <w:link w:val="89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910">
    <w:name w:val="Heading 2 Char"/>
    <w:basedOn w:val="908"/>
    <w:link w:val="90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11">
    <w:name w:val="Heading 3 Char"/>
    <w:basedOn w:val="908"/>
    <w:link w:val="90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12">
    <w:name w:val="Heading 4 Char"/>
    <w:basedOn w:val="908"/>
    <w:link w:val="90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13">
    <w:name w:val="Heading 5 Char"/>
    <w:basedOn w:val="908"/>
    <w:link w:val="90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14">
    <w:name w:val="Heading 6 Char"/>
    <w:basedOn w:val="908"/>
    <w:link w:val="90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15">
    <w:name w:val="Heading 7 Char"/>
    <w:basedOn w:val="908"/>
    <w:link w:val="90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16">
    <w:name w:val="Heading 8 Char"/>
    <w:basedOn w:val="908"/>
    <w:link w:val="90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17">
    <w:name w:val="Heading 9 Char"/>
    <w:basedOn w:val="908"/>
    <w:link w:val="90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18">
    <w:name w:val="Title"/>
    <w:basedOn w:val="958"/>
    <w:next w:val="958"/>
    <w:link w:val="919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919">
    <w:name w:val="Title Char"/>
    <w:basedOn w:val="908"/>
    <w:link w:val="91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20">
    <w:name w:val="Subtitle"/>
    <w:basedOn w:val="958"/>
    <w:next w:val="958"/>
    <w:link w:val="92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21">
    <w:name w:val="Subtitle Char"/>
    <w:basedOn w:val="908"/>
    <w:link w:val="92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22">
    <w:name w:val="Quote"/>
    <w:basedOn w:val="958"/>
    <w:next w:val="958"/>
    <w:link w:val="92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23">
    <w:name w:val="Quote Char"/>
    <w:basedOn w:val="908"/>
    <w:link w:val="922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24">
    <w:name w:val="Intense Emphasis"/>
    <w:basedOn w:val="90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25">
    <w:name w:val="Intense Quote"/>
    <w:basedOn w:val="958"/>
    <w:next w:val="958"/>
    <w:link w:val="926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26">
    <w:name w:val="Intense Quote Char"/>
    <w:basedOn w:val="908"/>
    <w:link w:val="92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27">
    <w:name w:val="Intense Reference"/>
    <w:basedOn w:val="90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928">
    <w:name w:val="Subtle Emphasis"/>
    <w:basedOn w:val="90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29">
    <w:name w:val="Emphasis"/>
    <w:basedOn w:val="908"/>
    <w:uiPriority w:val="20"/>
    <w:qFormat/>
    <w:pPr>
      <w:pBdr/>
      <w:spacing/>
      <w:ind/>
    </w:pPr>
    <w:rPr>
      <w:i/>
      <w:iCs/>
    </w:rPr>
  </w:style>
  <w:style w:type="character" w:styleId="930">
    <w:name w:val="Strong"/>
    <w:basedOn w:val="908"/>
    <w:uiPriority w:val="22"/>
    <w:qFormat/>
    <w:pPr>
      <w:pBdr/>
      <w:spacing/>
      <w:ind/>
    </w:pPr>
    <w:rPr>
      <w:b/>
      <w:bCs/>
    </w:rPr>
  </w:style>
  <w:style w:type="character" w:styleId="931">
    <w:name w:val="Subtle Reference"/>
    <w:basedOn w:val="90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32">
    <w:name w:val="Book Title"/>
    <w:basedOn w:val="90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33">
    <w:name w:val="Header"/>
    <w:basedOn w:val="958"/>
    <w:link w:val="93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34">
    <w:name w:val="Header Char"/>
    <w:basedOn w:val="908"/>
    <w:link w:val="933"/>
    <w:uiPriority w:val="99"/>
    <w:pPr>
      <w:pBdr/>
      <w:spacing/>
      <w:ind/>
    </w:pPr>
  </w:style>
  <w:style w:type="paragraph" w:styleId="935">
    <w:name w:val="Footer"/>
    <w:basedOn w:val="958"/>
    <w:link w:val="93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36">
    <w:name w:val="Footer Char"/>
    <w:basedOn w:val="908"/>
    <w:link w:val="935"/>
    <w:uiPriority w:val="99"/>
    <w:pPr>
      <w:pBdr/>
      <w:spacing/>
      <w:ind/>
    </w:pPr>
  </w:style>
  <w:style w:type="paragraph" w:styleId="937">
    <w:name w:val="Caption"/>
    <w:basedOn w:val="958"/>
    <w:next w:val="95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38">
    <w:name w:val="footnote text"/>
    <w:basedOn w:val="958"/>
    <w:link w:val="93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39">
    <w:name w:val="Footnote Text Char"/>
    <w:basedOn w:val="908"/>
    <w:link w:val="938"/>
    <w:uiPriority w:val="99"/>
    <w:semiHidden/>
    <w:pPr>
      <w:pBdr/>
      <w:spacing/>
      <w:ind/>
    </w:pPr>
    <w:rPr>
      <w:sz w:val="20"/>
      <w:szCs w:val="20"/>
    </w:rPr>
  </w:style>
  <w:style w:type="character" w:styleId="940">
    <w:name w:val="footnote reference"/>
    <w:basedOn w:val="908"/>
    <w:uiPriority w:val="99"/>
    <w:semiHidden/>
    <w:unhideWhenUsed/>
    <w:pPr>
      <w:pBdr/>
      <w:spacing/>
      <w:ind/>
    </w:pPr>
    <w:rPr>
      <w:vertAlign w:val="superscript"/>
    </w:rPr>
  </w:style>
  <w:style w:type="paragraph" w:styleId="941">
    <w:name w:val="endnote text"/>
    <w:basedOn w:val="958"/>
    <w:link w:val="94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42">
    <w:name w:val="Endnote Text Char"/>
    <w:basedOn w:val="908"/>
    <w:link w:val="941"/>
    <w:uiPriority w:val="99"/>
    <w:semiHidden/>
    <w:pPr>
      <w:pBdr/>
      <w:spacing/>
      <w:ind/>
    </w:pPr>
    <w:rPr>
      <w:sz w:val="20"/>
      <w:szCs w:val="20"/>
    </w:rPr>
  </w:style>
  <w:style w:type="character" w:styleId="943">
    <w:name w:val="endnote reference"/>
    <w:basedOn w:val="908"/>
    <w:uiPriority w:val="99"/>
    <w:semiHidden/>
    <w:unhideWhenUsed/>
    <w:pPr>
      <w:pBdr/>
      <w:spacing/>
      <w:ind/>
    </w:pPr>
    <w:rPr>
      <w:vertAlign w:val="superscript"/>
    </w:rPr>
  </w:style>
  <w:style w:type="character" w:styleId="944">
    <w:name w:val="Hyperlink"/>
    <w:basedOn w:val="90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45">
    <w:name w:val="FollowedHyperlink"/>
    <w:basedOn w:val="90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46">
    <w:name w:val="toc 1"/>
    <w:basedOn w:val="958"/>
    <w:next w:val="958"/>
    <w:uiPriority w:val="39"/>
    <w:unhideWhenUsed/>
    <w:pPr>
      <w:pBdr/>
      <w:spacing w:after="100"/>
      <w:ind/>
    </w:pPr>
  </w:style>
  <w:style w:type="paragraph" w:styleId="947">
    <w:name w:val="toc 2"/>
    <w:basedOn w:val="958"/>
    <w:next w:val="958"/>
    <w:uiPriority w:val="39"/>
    <w:unhideWhenUsed/>
    <w:pPr>
      <w:pBdr/>
      <w:spacing w:after="100"/>
      <w:ind w:left="220"/>
    </w:pPr>
  </w:style>
  <w:style w:type="paragraph" w:styleId="948">
    <w:name w:val="toc 3"/>
    <w:basedOn w:val="958"/>
    <w:next w:val="958"/>
    <w:uiPriority w:val="39"/>
    <w:unhideWhenUsed/>
    <w:pPr>
      <w:pBdr/>
      <w:spacing w:after="100"/>
      <w:ind w:left="440"/>
    </w:pPr>
  </w:style>
  <w:style w:type="paragraph" w:styleId="949">
    <w:name w:val="toc 4"/>
    <w:basedOn w:val="958"/>
    <w:next w:val="958"/>
    <w:uiPriority w:val="39"/>
    <w:unhideWhenUsed/>
    <w:pPr>
      <w:pBdr/>
      <w:spacing w:after="100"/>
      <w:ind w:left="660"/>
    </w:pPr>
  </w:style>
  <w:style w:type="paragraph" w:styleId="950">
    <w:name w:val="toc 5"/>
    <w:basedOn w:val="958"/>
    <w:next w:val="958"/>
    <w:uiPriority w:val="39"/>
    <w:unhideWhenUsed/>
    <w:pPr>
      <w:pBdr/>
      <w:spacing w:after="100"/>
      <w:ind w:left="880"/>
    </w:pPr>
  </w:style>
  <w:style w:type="paragraph" w:styleId="951">
    <w:name w:val="toc 6"/>
    <w:basedOn w:val="958"/>
    <w:next w:val="958"/>
    <w:uiPriority w:val="39"/>
    <w:unhideWhenUsed/>
    <w:pPr>
      <w:pBdr/>
      <w:spacing w:after="100"/>
      <w:ind w:left="1100"/>
    </w:pPr>
  </w:style>
  <w:style w:type="paragraph" w:styleId="952">
    <w:name w:val="toc 7"/>
    <w:basedOn w:val="958"/>
    <w:next w:val="958"/>
    <w:uiPriority w:val="39"/>
    <w:unhideWhenUsed/>
    <w:pPr>
      <w:pBdr/>
      <w:spacing w:after="100"/>
      <w:ind w:left="1320"/>
    </w:pPr>
  </w:style>
  <w:style w:type="paragraph" w:styleId="953">
    <w:name w:val="toc 8"/>
    <w:basedOn w:val="958"/>
    <w:next w:val="958"/>
    <w:uiPriority w:val="39"/>
    <w:unhideWhenUsed/>
    <w:pPr>
      <w:pBdr/>
      <w:spacing w:after="100"/>
      <w:ind w:left="1540"/>
    </w:pPr>
  </w:style>
  <w:style w:type="paragraph" w:styleId="954">
    <w:name w:val="toc 9"/>
    <w:basedOn w:val="958"/>
    <w:next w:val="958"/>
    <w:uiPriority w:val="39"/>
    <w:unhideWhenUsed/>
    <w:pPr>
      <w:pBdr/>
      <w:spacing w:after="100"/>
      <w:ind w:left="1760"/>
    </w:pPr>
  </w:style>
  <w:style w:type="character" w:styleId="955">
    <w:name w:val="Placeholder Text"/>
    <w:basedOn w:val="908"/>
    <w:uiPriority w:val="99"/>
    <w:semiHidden/>
    <w:pPr>
      <w:pBdr/>
      <w:spacing/>
      <w:ind/>
    </w:pPr>
    <w:rPr>
      <w:color w:val="666666"/>
    </w:rPr>
  </w:style>
  <w:style w:type="paragraph" w:styleId="956">
    <w:name w:val="TOC Heading"/>
    <w:uiPriority w:val="39"/>
    <w:unhideWhenUsed/>
    <w:pPr>
      <w:pBdr/>
      <w:spacing/>
      <w:ind/>
    </w:pPr>
  </w:style>
  <w:style w:type="paragraph" w:styleId="957">
    <w:name w:val="table of figures"/>
    <w:basedOn w:val="958"/>
    <w:next w:val="958"/>
    <w:uiPriority w:val="99"/>
    <w:unhideWhenUsed/>
    <w:pPr>
      <w:pBdr/>
      <w:spacing w:after="0" w:afterAutospacing="0"/>
      <w:ind/>
    </w:pPr>
  </w:style>
  <w:style w:type="paragraph" w:styleId="958" w:default="1">
    <w:name w:val="Normal"/>
    <w:qFormat/>
    <w:pPr>
      <w:pBdr/>
      <w:spacing/>
      <w:ind/>
    </w:pPr>
  </w:style>
  <w:style w:type="table" w:styleId="95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60" w:default="1">
    <w:name w:val="No List"/>
    <w:uiPriority w:val="99"/>
    <w:semiHidden/>
    <w:unhideWhenUsed/>
    <w:pPr>
      <w:pBdr/>
      <w:spacing/>
      <w:ind/>
    </w:pPr>
  </w:style>
  <w:style w:type="paragraph" w:styleId="961">
    <w:name w:val="No Spacing"/>
    <w:basedOn w:val="958"/>
    <w:uiPriority w:val="1"/>
    <w:qFormat/>
    <w:pPr>
      <w:pBdr/>
      <w:spacing w:after="0" w:line="240" w:lineRule="auto"/>
      <w:ind/>
    </w:pPr>
  </w:style>
  <w:style w:type="paragraph" w:styleId="962">
    <w:name w:val="List Paragraph"/>
    <w:basedOn w:val="958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ONLYOFFICE/9.2.0.100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3</cp:revision>
  <dcterms:modified xsi:type="dcterms:W3CDTF">2026-02-08T19:44:28Z</dcterms:modified>
</cp:coreProperties>
</file>