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87ED03" w14:textId="77777777" w:rsidR="00413052" w:rsidRPr="0028525A" w:rsidRDefault="00413052">
      <w:pPr>
        <w:pStyle w:val="Standard"/>
        <w:ind w:left="-180" w:right="-540" w:hanging="180"/>
        <w:rPr>
          <w:rFonts w:asciiTheme="majorHAnsi" w:hAnsiTheme="majorHAnsi" w:cstheme="majorHAnsi"/>
        </w:rPr>
      </w:pPr>
    </w:p>
    <w:p w14:paraId="499C3872" w14:textId="77777777" w:rsidR="00413052" w:rsidRPr="0028525A" w:rsidRDefault="00634E40">
      <w:pPr>
        <w:pStyle w:val="Standard"/>
        <w:rPr>
          <w:rFonts w:asciiTheme="majorHAnsi" w:hAnsiTheme="majorHAnsi" w:cstheme="majorHAnsi"/>
        </w:rPr>
      </w:pPr>
      <w:r w:rsidRPr="0028525A"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52E5703" wp14:editId="641260A8">
                <wp:simplePos x="0" y="0"/>
                <wp:positionH relativeFrom="column">
                  <wp:posOffset>1546860</wp:posOffset>
                </wp:positionH>
                <wp:positionV relativeFrom="paragraph">
                  <wp:posOffset>85301</wp:posOffset>
                </wp:positionV>
                <wp:extent cx="3847254" cy="850666"/>
                <wp:effectExtent l="0" t="0" r="1270" b="635"/>
                <wp:wrapNone/>
                <wp:docPr id="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7254" cy="8506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5C492D" w14:textId="691B149A" w:rsidR="00413052" w:rsidRPr="004C7FFC" w:rsidRDefault="007F5F09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4C7FF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>Jousef Murad</w:t>
                            </w:r>
                            <w:r w:rsidR="004C7FFC" w:rsidRPr="004C7FFC"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  <w:p w14:paraId="77701D55" w14:textId="50751268" w:rsidR="00413052" w:rsidRPr="004C7FFC" w:rsidRDefault="007F5F09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888888"/>
                              </w:rPr>
                            </w:pPr>
                            <w:r w:rsidRPr="004C7FFC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888888"/>
                              </w:rPr>
                              <w:t>KIT Karlsruhe</w:t>
                            </w:r>
                            <w:r w:rsidR="00634E40" w:rsidRPr="004C7FFC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888888"/>
                              </w:rPr>
                              <w:t xml:space="preserve">, </w:t>
                            </w:r>
                            <w:r w:rsidR="00B2558E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888888"/>
                              </w:rPr>
                              <w:t>Germany</w:t>
                            </w:r>
                          </w:p>
                          <w:p w14:paraId="23224BDA" w14:textId="62FC6E0B" w:rsidR="00413052" w:rsidRPr="004C7FFC" w:rsidRDefault="0058679E">
                            <w:pPr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888888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888888"/>
                              </w:rPr>
                              <w:t xml:space="preserve">Add </w:t>
                            </w:r>
                            <w:r w:rsidR="004C7FFC" w:rsidRPr="004C7FFC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888888"/>
                              </w:rPr>
                              <w:t>Phone Number</w:t>
                            </w:r>
                            <w:r w:rsidR="00634E40" w:rsidRPr="004C7FFC"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888888"/>
                              </w:rPr>
                              <w:t xml:space="preserve"> |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color w:val="888888"/>
                              </w:rPr>
                              <w:t>Add Your Email | Add LinkedIn Profile</w:t>
                            </w:r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52E5703" id="_x0000_t202" coordsize="21600,21600" o:spt="202" path="m,l,21600r21600,l21600,xe">
                <v:stroke joinstyle="miter"/>
                <v:path gradientshapeok="t" o:connecttype="rect"/>
              </v:shapetype>
              <v:shape id="Shape1" o:spid="_x0000_s1026" type="#_x0000_t202" style="position:absolute;margin-left:121.8pt;margin-top:6.7pt;width:302.95pt;height:67pt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KUtetAEAAFcDAAAOAAAAZHJzL2Uyb0RvYy54bWysU8Fu2zAMvQ/oPwi6N3KyNguMOMWGosOA&#13;&#10;YhuQ7gMUWYoFSKIqKbGzrx8lO2m33opdZIqkH98jqfXdYA05yhA1uIbOZxUl0glotds39NfTw/WK&#13;&#10;kpi4a7kBJxt6kpHeba4+rHtfywV0YFoZCIK4WPe+oV1KvmYsik5aHmfgpcOggmB5wmvYszbwHtGt&#13;&#10;YYuqWrIeQusDCBkjeu/HIN0UfKWkSD+UijIR01DklsoZyrnLJ9useb0P3HdaTDT4O1hYrh0WvUDd&#13;&#10;88TJIeg3UFaLABFUmgmwDJTSQhYNqGZe/aNm23EvixZsTvSXNsX/Byu+H38GolucHSWOWxxRqTrP&#13;&#10;nel9rDFh6zElDV9gyFmTP6IzCx5UsPmLUgjGscenS1/lkIhA58fVzafF7Q0lAmOr22q5XGYY9vK3&#13;&#10;DzF9lWBJNhoacG6lnfz4GNOYek7JxRw8aGPQz2vj/nIgZvawTH2kmK007IaJ9w7aE8rBlcU6HYTf&#13;&#10;lPQ4/obG5wMPkhLzzWF/866cjXA2dmcDZ+d5enRbL3LqyODzIYHShW2uORaaqOD0it5p0/J6vL6X&#13;&#10;rJf3sPkDAAD//wMAUEsDBBQABgAIAAAAIQC79c/k4wAAAA8BAAAPAAAAZHJzL2Rvd25yZXYueG1s&#13;&#10;TE/LTsMwELwj8Q/WInGjDq0JbRqnqnickCrScODoxG5iNV6H2G3D37Oc4LLS7szOI99MrmdnMwbr&#13;&#10;UcL9LAFmsPHaYivho3q9WwILUaFWvUcj4dsE2BTXV7nKtL9gac772DISwZApCV2MQ8Z5aDrjVJj5&#13;&#10;wSBhBz86FWkdW65HdSFx1/N5kqTcKYvk0KnBPHWmOe5PTsL2E8sX+7Wr38tDaatqleBbepTy9mZ6&#13;&#10;XtPYroFFM8W/D/jtQPmhoGC1P6EOrJcwF4uUqAQsBDAiLMXqAVhNB/EogBc5/9+j+AEAAP//AwBQ&#13;&#10;SwECLQAUAAYACAAAACEAtoM4kv4AAADhAQAAEwAAAAAAAAAAAAAAAAAAAAAAW0NvbnRlbnRfVHlw&#13;&#10;ZXNdLnhtbFBLAQItABQABgAIAAAAIQA4/SH/1gAAAJQBAAALAAAAAAAAAAAAAAAAAC8BAABfcmVs&#13;&#10;cy8ucmVsc1BLAQItABQABgAIAAAAIQB8KUtetAEAAFcDAAAOAAAAAAAAAAAAAAAAAC4CAABkcnMv&#13;&#10;ZTJvRG9jLnhtbFBLAQItABQABgAIAAAAIQC79c/k4wAAAA8BAAAPAAAAAAAAAAAAAAAAAA4EAABk&#13;&#10;cnMvZG93bnJldi54bWxQSwUGAAAAAAQABADzAAAAHgUAAAAA&#13;&#10;" filled="f" stroked="f">
                <v:textbox inset="0,0,0,0">
                  <w:txbxContent>
                    <w:p w14:paraId="285C492D" w14:textId="691B149A" w:rsidR="00413052" w:rsidRPr="004C7FFC" w:rsidRDefault="007F5F09">
                      <w:pPr>
                        <w:jc w:val="center"/>
                        <w:rPr>
                          <w:rFonts w:hint="eastAsia"/>
                          <w:b/>
                          <w:bCs/>
                          <w:color w:val="000000" w:themeColor="text1"/>
                        </w:rPr>
                      </w:pPr>
                      <w:r w:rsidRPr="004C7FFC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>Jousef Murad</w:t>
                      </w:r>
                      <w:r w:rsidR="004C7FFC" w:rsidRPr="004C7FFC">
                        <w:rPr>
                          <w:rFonts w:asciiTheme="minorHAnsi" w:hAnsiTheme="minorHAnsi" w:cstheme="minorHAnsi"/>
                          <w:b/>
                          <w:bCs/>
                          <w:color w:val="000000" w:themeColor="text1"/>
                          <w:sz w:val="52"/>
                          <w:szCs w:val="52"/>
                        </w:rPr>
                        <w:t xml:space="preserve"> </w:t>
                      </w:r>
                    </w:p>
                    <w:p w14:paraId="77701D55" w14:textId="50751268" w:rsidR="00413052" w:rsidRPr="004C7FFC" w:rsidRDefault="007F5F09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888888"/>
                        </w:rPr>
                      </w:pPr>
                      <w:r w:rsidRPr="004C7FFC">
                        <w:rPr>
                          <w:rFonts w:asciiTheme="majorHAnsi" w:hAnsiTheme="majorHAnsi" w:cstheme="majorHAnsi"/>
                          <w:b/>
                          <w:bCs/>
                          <w:color w:val="888888"/>
                        </w:rPr>
                        <w:t>KIT Karlsruhe</w:t>
                      </w:r>
                      <w:r w:rsidR="00634E40" w:rsidRPr="004C7FFC">
                        <w:rPr>
                          <w:rFonts w:asciiTheme="majorHAnsi" w:hAnsiTheme="majorHAnsi" w:cstheme="majorHAnsi"/>
                          <w:b/>
                          <w:bCs/>
                          <w:color w:val="888888"/>
                        </w:rPr>
                        <w:t xml:space="preserve">, </w:t>
                      </w:r>
                      <w:r w:rsidR="00B2558E">
                        <w:rPr>
                          <w:rFonts w:asciiTheme="majorHAnsi" w:hAnsiTheme="majorHAnsi" w:cstheme="majorHAnsi"/>
                          <w:b/>
                          <w:bCs/>
                          <w:color w:val="888888"/>
                        </w:rPr>
                        <w:t>Germany</w:t>
                      </w:r>
                    </w:p>
                    <w:p w14:paraId="23224BDA" w14:textId="62FC6E0B" w:rsidR="00413052" w:rsidRPr="004C7FFC" w:rsidRDefault="0058679E">
                      <w:pPr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color w:val="888888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888888"/>
                        </w:rPr>
                        <w:t xml:space="preserve">Add </w:t>
                      </w:r>
                      <w:r w:rsidR="004C7FFC" w:rsidRPr="004C7FFC">
                        <w:rPr>
                          <w:rFonts w:asciiTheme="majorHAnsi" w:hAnsiTheme="majorHAnsi" w:cstheme="majorHAnsi"/>
                          <w:b/>
                          <w:bCs/>
                          <w:color w:val="888888"/>
                        </w:rPr>
                        <w:t>Phone Number</w:t>
                      </w:r>
                      <w:r w:rsidR="00634E40" w:rsidRPr="004C7FFC">
                        <w:rPr>
                          <w:rFonts w:asciiTheme="majorHAnsi" w:hAnsiTheme="majorHAnsi" w:cstheme="majorHAnsi"/>
                          <w:b/>
                          <w:bCs/>
                          <w:color w:val="888888"/>
                        </w:rPr>
                        <w:t xml:space="preserve"> | 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color w:val="888888"/>
                        </w:rPr>
                        <w:t>Add Your Email | Add LinkedIn Profile</w:t>
                      </w:r>
                    </w:p>
                  </w:txbxContent>
                </v:textbox>
              </v:shape>
            </w:pict>
          </mc:Fallback>
        </mc:AlternateContent>
      </w:r>
    </w:p>
    <w:p w14:paraId="092E5BA3" w14:textId="77777777" w:rsidR="00413052" w:rsidRPr="0028525A" w:rsidRDefault="00413052">
      <w:pPr>
        <w:pStyle w:val="Standard"/>
        <w:rPr>
          <w:rFonts w:asciiTheme="majorHAnsi" w:hAnsiTheme="majorHAnsi" w:cstheme="majorHAnsi"/>
          <w:b/>
          <w:bCs/>
          <w:sz w:val="28"/>
          <w:szCs w:val="28"/>
        </w:rPr>
      </w:pPr>
    </w:p>
    <w:p w14:paraId="527E371C" w14:textId="77777777" w:rsidR="00413052" w:rsidRPr="0028525A" w:rsidRDefault="00413052">
      <w:pPr>
        <w:pStyle w:val="Standard"/>
        <w:rPr>
          <w:rFonts w:asciiTheme="majorHAnsi" w:hAnsiTheme="majorHAnsi" w:cstheme="majorHAnsi"/>
          <w:b/>
          <w:bCs/>
          <w:sz w:val="28"/>
          <w:szCs w:val="28"/>
        </w:rPr>
      </w:pPr>
    </w:p>
    <w:p w14:paraId="4F14FE2B" w14:textId="77777777" w:rsidR="00413052" w:rsidRPr="0028525A" w:rsidRDefault="00413052">
      <w:pPr>
        <w:pStyle w:val="Standard"/>
        <w:rPr>
          <w:rFonts w:asciiTheme="majorHAnsi" w:hAnsiTheme="majorHAnsi" w:cstheme="majorHAnsi"/>
          <w:b/>
          <w:bCs/>
          <w:sz w:val="28"/>
          <w:szCs w:val="28"/>
        </w:rPr>
      </w:pPr>
    </w:p>
    <w:p w14:paraId="114FC4CB" w14:textId="77777777" w:rsidR="00356F8B" w:rsidRDefault="00356F8B">
      <w:pPr>
        <w:pStyle w:val="Standard"/>
        <w:rPr>
          <w:rFonts w:asciiTheme="majorHAnsi" w:hAnsiTheme="majorHAnsi" w:cstheme="majorHAnsi"/>
          <w:b/>
          <w:bCs/>
          <w:lang w:val="en-GB"/>
        </w:rPr>
      </w:pPr>
    </w:p>
    <w:p w14:paraId="1AB876F6" w14:textId="720A5445" w:rsidR="00413052" w:rsidRPr="0028525A" w:rsidRDefault="00634E40">
      <w:pPr>
        <w:pStyle w:val="Standard"/>
        <w:rPr>
          <w:rFonts w:asciiTheme="majorHAnsi" w:hAnsiTheme="majorHAnsi" w:cstheme="majorHAnsi"/>
          <w:b/>
          <w:bCs/>
          <w:lang w:val="en-GB"/>
        </w:rPr>
      </w:pPr>
      <w:r w:rsidRPr="0028525A">
        <w:rPr>
          <w:rFonts w:asciiTheme="majorHAnsi" w:hAnsiTheme="majorHAnsi" w:cstheme="majorHAnsi"/>
          <w:b/>
          <w:bCs/>
          <w:lang w:val="en-GB"/>
        </w:rPr>
        <w:t>WORK EXPERIENCE</w:t>
      </w:r>
    </w:p>
    <w:p w14:paraId="31B87CDB" w14:textId="77777777" w:rsidR="00413052" w:rsidRPr="0028525A" w:rsidRDefault="00413052">
      <w:pPr>
        <w:pStyle w:val="HorizontalLine"/>
        <w:spacing w:after="115"/>
        <w:rPr>
          <w:rFonts w:asciiTheme="majorHAnsi" w:hAnsiTheme="majorHAnsi" w:cstheme="majorHAnsi"/>
          <w:sz w:val="11"/>
          <w:szCs w:val="11"/>
        </w:rPr>
      </w:pPr>
    </w:p>
    <w:tbl>
      <w:tblPr>
        <w:tblW w:w="10260" w:type="dxa"/>
        <w:tblInd w:w="2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60"/>
        <w:gridCol w:w="9100"/>
      </w:tblGrid>
      <w:tr w:rsidR="00413052" w:rsidRPr="0028525A" w14:paraId="02B83086" w14:textId="77777777">
        <w:trPr>
          <w:trHeight w:val="1438"/>
        </w:trPr>
        <w:tc>
          <w:tcPr>
            <w:tcW w:w="11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9AADF6" w14:textId="01DB765C" w:rsidR="00413052" w:rsidRPr="0028525A" w:rsidRDefault="00634E40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  <w:r w:rsidRPr="0028525A">
              <w:rPr>
                <w:rFonts w:asciiTheme="majorHAnsi" w:hAnsiTheme="majorHAnsi" w:cstheme="majorHAnsi"/>
                <w:sz w:val="20"/>
                <w:szCs w:val="20"/>
              </w:rPr>
              <w:t>20</w:t>
            </w:r>
            <w:r w:rsidR="0073396D">
              <w:rPr>
                <w:rFonts w:asciiTheme="majorHAnsi" w:hAnsiTheme="majorHAnsi" w:cstheme="majorHAnsi"/>
                <w:sz w:val="20"/>
                <w:szCs w:val="20"/>
              </w:rPr>
              <w:t>21</w:t>
            </w:r>
          </w:p>
        </w:tc>
        <w:tc>
          <w:tcPr>
            <w:tcW w:w="91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AAAC07" w14:textId="77777777" w:rsidR="00B911E1" w:rsidRDefault="0073396D" w:rsidP="00B911E1">
            <w:pPr>
              <w:pStyle w:val="Textbody"/>
              <w:spacing w:after="0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Product Marketing Engineer</w:t>
            </w:r>
            <w:r w:rsidR="00634E40" w:rsidRPr="0028525A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, </w:t>
            </w: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SimScale GmbH</w:t>
            </w:r>
            <w:r w:rsidR="00634E40" w:rsidRPr="0028525A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, </w:t>
            </w: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Munich</w:t>
            </w:r>
          </w:p>
          <w:p w14:paraId="0FC75E8D" w14:textId="77777777" w:rsidR="00FC12F7" w:rsidRPr="00FC12F7" w:rsidRDefault="00B911E1" w:rsidP="00B911E1">
            <w:pPr>
              <w:pStyle w:val="Textbody"/>
              <w:numPr>
                <w:ilvl w:val="0"/>
                <w:numId w:val="1"/>
              </w:numPr>
              <w:spacing w:after="0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B911E1">
              <w:rPr>
                <w:rFonts w:asciiTheme="majorHAnsi" w:hAnsiTheme="majorHAnsi" w:cstheme="majorHAnsi"/>
                <w:sz w:val="20"/>
                <w:szCs w:val="20"/>
                <w:lang w:val="en-GB"/>
              </w:rPr>
              <w:t>Forum manager and full-time support for users in the field of FEA, CFD and Thermal Analysis. Responsible for over 1</w:t>
            </w:r>
            <w:r>
              <w:rPr>
                <w:rFonts w:asciiTheme="majorHAnsi" w:hAnsiTheme="majorHAnsi" w:cstheme="majorHAnsi"/>
                <w:sz w:val="20"/>
                <w:szCs w:val="20"/>
                <w:lang w:val="en-GB"/>
              </w:rPr>
              <w:t>5</w:t>
            </w:r>
            <w:r w:rsidRPr="00B911E1">
              <w:rPr>
                <w:rFonts w:asciiTheme="majorHAnsi" w:hAnsiTheme="majorHAnsi" w:cstheme="majorHAnsi"/>
                <w:sz w:val="20"/>
                <w:szCs w:val="20"/>
                <w:lang w:val="en-GB"/>
              </w:rPr>
              <w:t>0 Formula student teams</w:t>
            </w:r>
            <w:r>
              <w:rPr>
                <w:rFonts w:asciiTheme="majorHAnsi" w:hAnsiTheme="majorHAnsi" w:cstheme="majorHAnsi"/>
                <w:sz w:val="20"/>
                <w:szCs w:val="20"/>
                <w:lang w:val="en-GB"/>
              </w:rPr>
              <w:t xml:space="preserve"> &amp; 150</w:t>
            </w:r>
            <w:r w:rsidR="009176FB">
              <w:rPr>
                <w:rFonts w:asciiTheme="majorHAnsi" w:hAnsiTheme="majorHAnsi" w:cstheme="majorHAnsi"/>
                <w:sz w:val="20"/>
                <w:szCs w:val="20"/>
                <w:lang w:val="en-GB"/>
              </w:rPr>
              <w:t xml:space="preserve"> educators</w:t>
            </w:r>
            <w:r w:rsidRPr="00B911E1">
              <w:rPr>
                <w:rFonts w:asciiTheme="majorHAnsi" w:hAnsiTheme="majorHAnsi" w:cstheme="majorHAnsi"/>
                <w:sz w:val="20"/>
                <w:szCs w:val="20"/>
                <w:lang w:val="en-GB"/>
              </w:rPr>
              <w:t xml:space="preserve"> from</w:t>
            </w:r>
            <w:r w:rsidR="009176FB">
              <w:rPr>
                <w:rFonts w:asciiTheme="majorHAnsi" w:hAnsiTheme="majorHAnsi" w:cstheme="majorHAnsi"/>
                <w:sz w:val="20"/>
                <w:szCs w:val="20"/>
                <w:lang w:val="en-GB"/>
              </w:rPr>
              <w:t xml:space="preserve"> top universities</w:t>
            </w:r>
            <w:r w:rsidRPr="00B911E1">
              <w:rPr>
                <w:rFonts w:asciiTheme="majorHAnsi" w:hAnsiTheme="majorHAnsi" w:cstheme="majorHAnsi"/>
                <w:sz w:val="20"/>
                <w:szCs w:val="20"/>
                <w:lang w:val="en-GB"/>
              </w:rPr>
              <w:t xml:space="preserve"> all over the world</w:t>
            </w:r>
          </w:p>
          <w:p w14:paraId="5382D49A" w14:textId="37951D8D" w:rsidR="00413052" w:rsidRPr="00FC12F7" w:rsidRDefault="00B911E1" w:rsidP="00FC12F7">
            <w:pPr>
              <w:pStyle w:val="Textbody"/>
              <w:numPr>
                <w:ilvl w:val="0"/>
                <w:numId w:val="1"/>
              </w:numPr>
              <w:spacing w:after="0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 w:rsidRPr="00B911E1">
              <w:rPr>
                <w:rFonts w:asciiTheme="majorHAnsi" w:hAnsiTheme="majorHAnsi" w:cstheme="majorHAnsi"/>
                <w:sz w:val="20"/>
                <w:szCs w:val="20"/>
                <w:lang w:val="en-GB"/>
              </w:rPr>
              <w:t>Community building by recruiting Power Users to grow the overall user engagement</w:t>
            </w:r>
          </w:p>
          <w:p w14:paraId="6804297B" w14:textId="3FF5CB3E" w:rsidR="00FC12F7" w:rsidRPr="00FC12F7" w:rsidRDefault="00FC12F7" w:rsidP="00FC12F7">
            <w:pPr>
              <w:pStyle w:val="Textbody"/>
              <w:spacing w:after="0"/>
              <w:ind w:left="720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</w:p>
        </w:tc>
      </w:tr>
      <w:tr w:rsidR="00413052" w:rsidRPr="0028525A" w14:paraId="28CBF2C1" w14:textId="77777777">
        <w:trPr>
          <w:trHeight w:val="900"/>
        </w:trPr>
        <w:tc>
          <w:tcPr>
            <w:tcW w:w="11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F2A3A2D" w14:textId="70F75FC6" w:rsidR="00413052" w:rsidRPr="0028525A" w:rsidRDefault="0073396D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June </w:t>
            </w:r>
            <w:r w:rsidR="00634E40" w:rsidRPr="0028525A">
              <w:rPr>
                <w:rFonts w:asciiTheme="majorHAnsi" w:hAnsiTheme="majorHAnsi" w:cstheme="majorHAnsi"/>
                <w:sz w:val="20"/>
                <w:szCs w:val="20"/>
              </w:rPr>
              <w:t>201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9</w:t>
            </w:r>
            <w:r w:rsidR="00634E40" w:rsidRPr="0028525A">
              <w:rPr>
                <w:rFonts w:asciiTheme="majorHAnsi" w:hAnsiTheme="majorHAnsi" w:cstheme="majorHAnsi"/>
                <w:sz w:val="20"/>
                <w:szCs w:val="20"/>
              </w:rPr>
              <w:t xml:space="preserve"> -</w:t>
            </w:r>
          </w:p>
          <w:p w14:paraId="4206C4B7" w14:textId="1C819176" w:rsidR="00413052" w:rsidRPr="0028525A" w:rsidRDefault="0073396D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March </w:t>
            </w:r>
            <w:r w:rsidR="00634E40" w:rsidRPr="0028525A">
              <w:rPr>
                <w:rFonts w:asciiTheme="majorHAnsi" w:hAnsiTheme="majorHAnsi" w:cstheme="majorHAnsi"/>
                <w:sz w:val="20"/>
                <w:szCs w:val="20"/>
              </w:rPr>
              <w:t>20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20</w:t>
            </w:r>
          </w:p>
        </w:tc>
        <w:tc>
          <w:tcPr>
            <w:tcW w:w="91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7060D6" w14:textId="77777777" w:rsidR="0073396D" w:rsidRPr="0073396D" w:rsidRDefault="00634E40" w:rsidP="0073396D">
            <w:pPr>
              <w:pStyle w:val="Standard"/>
              <w:spacing w:line="276" w:lineRule="auto"/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GB"/>
              </w:rPr>
            </w:pPr>
            <w:r w:rsidRPr="0073396D">
              <w:rPr>
                <w:rFonts w:asciiTheme="majorHAnsi" w:hAnsiTheme="majorHAnsi" w:cstheme="majorHAnsi"/>
                <w:sz w:val="20"/>
                <w:szCs w:val="20"/>
                <w:lang w:val="en-GB"/>
              </w:rPr>
              <w:t xml:space="preserve"> </w:t>
            </w:r>
            <w:r w:rsidR="0073396D" w:rsidRPr="0073396D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GB"/>
              </w:rPr>
              <w:t>Research Assistant</w:t>
            </w:r>
            <w:r w:rsidRPr="0073396D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GB"/>
              </w:rPr>
              <w:t xml:space="preserve">, </w:t>
            </w:r>
            <w:r w:rsidR="0073396D" w:rsidRPr="0073396D">
              <w:rPr>
                <w:rFonts w:asciiTheme="majorHAnsi" w:hAnsiTheme="majorHAnsi" w:cstheme="majorHAnsi"/>
                <w:b/>
                <w:bCs/>
                <w:sz w:val="20"/>
                <w:szCs w:val="20"/>
                <w:lang w:val="en-GB"/>
              </w:rPr>
              <w:t>Karlsruhe Institute of Technology (KIT)</w:t>
            </w:r>
          </w:p>
          <w:p w14:paraId="03568228" w14:textId="5D22F1EF" w:rsidR="0073396D" w:rsidRPr="0073396D" w:rsidRDefault="0073396D" w:rsidP="00884057">
            <w:pPr>
              <w:pStyle w:val="Standard"/>
              <w:numPr>
                <w:ilvl w:val="0"/>
                <w:numId w:val="6"/>
              </w:numPr>
              <w:spacing w:line="276" w:lineRule="auto"/>
              <w:rPr>
                <w:rFonts w:asciiTheme="majorHAnsi" w:hAnsiTheme="majorHAnsi" w:cstheme="majorHAnsi"/>
                <w:sz w:val="20"/>
                <w:szCs w:val="20"/>
                <w:lang w:val="en-GB"/>
              </w:rPr>
            </w:pPr>
            <w:r w:rsidRPr="0073396D">
              <w:rPr>
                <w:rFonts w:asciiTheme="majorHAnsi" w:hAnsiTheme="majorHAnsi" w:cstheme="majorHAnsi"/>
                <w:sz w:val="20"/>
                <w:szCs w:val="20"/>
                <w:lang w:val="en-GB"/>
              </w:rPr>
              <w:t>Tutor</w:t>
            </w:r>
            <w:r w:rsidR="006D243F">
              <w:rPr>
                <w:rFonts w:asciiTheme="majorHAnsi" w:hAnsiTheme="majorHAnsi" w:cstheme="majorHAnsi"/>
                <w:sz w:val="20"/>
                <w:szCs w:val="20"/>
                <w:lang w:val="en-GB"/>
              </w:rPr>
              <w:t xml:space="preserve"> 100+</w:t>
            </w:r>
            <w:r w:rsidRPr="0073396D">
              <w:rPr>
                <w:rFonts w:asciiTheme="majorHAnsi" w:hAnsiTheme="majorHAnsi" w:cstheme="majorHAnsi"/>
                <w:sz w:val="20"/>
                <w:szCs w:val="20"/>
                <w:lang w:val="en-GB"/>
              </w:rPr>
              <w:t xml:space="preserve"> students </w:t>
            </w:r>
            <w:r w:rsidR="00844F65">
              <w:rPr>
                <w:rFonts w:asciiTheme="majorHAnsi" w:hAnsiTheme="majorHAnsi" w:cstheme="majorHAnsi"/>
                <w:sz w:val="20"/>
                <w:szCs w:val="20"/>
                <w:lang w:val="en-GB"/>
              </w:rPr>
              <w:t>in</w:t>
            </w:r>
            <w:r w:rsidRPr="0073396D">
              <w:rPr>
                <w:rFonts w:asciiTheme="majorHAnsi" w:hAnsiTheme="majorHAnsi" w:cstheme="majorHAnsi"/>
                <w:sz w:val="20"/>
                <w:szCs w:val="20"/>
                <w:lang w:val="en-GB"/>
              </w:rPr>
              <w:t xml:space="preserve"> numerical methods like the finite difference (FDM) and finite element method (FEM), computational fluid dynamic problems as well as design of experiments (DoE) and their implementation inside of MATLAB</w:t>
            </w:r>
            <w:r w:rsidR="00FC12F7">
              <w:rPr>
                <w:rFonts w:asciiTheme="majorHAnsi" w:hAnsiTheme="majorHAnsi" w:cstheme="majorHAnsi"/>
                <w:sz w:val="20"/>
                <w:szCs w:val="20"/>
                <w:lang w:val="en-GB"/>
              </w:rPr>
              <w:t xml:space="preserve"> </w:t>
            </w:r>
          </w:p>
        </w:tc>
      </w:tr>
    </w:tbl>
    <w:p w14:paraId="59411B6D" w14:textId="77777777" w:rsidR="0073396D" w:rsidRPr="0028525A" w:rsidRDefault="0073396D" w:rsidP="0073396D">
      <w:pPr>
        <w:pStyle w:val="Standard"/>
        <w:spacing w:before="202"/>
        <w:ind w:right="-540"/>
        <w:rPr>
          <w:rFonts w:asciiTheme="majorHAnsi" w:hAnsiTheme="majorHAnsi" w:cstheme="majorHAnsi"/>
          <w:b/>
          <w:bCs/>
        </w:rPr>
      </w:pPr>
      <w:r w:rsidRPr="0028525A">
        <w:rPr>
          <w:rFonts w:asciiTheme="majorHAnsi" w:hAnsiTheme="majorHAnsi" w:cstheme="majorHAnsi"/>
          <w:b/>
          <w:bCs/>
        </w:rPr>
        <w:t>EDUCATION</w:t>
      </w:r>
    </w:p>
    <w:p w14:paraId="31C6130B" w14:textId="77777777" w:rsidR="0073396D" w:rsidRPr="0028525A" w:rsidRDefault="0073396D" w:rsidP="0073396D">
      <w:pPr>
        <w:pStyle w:val="HorizontalLine"/>
        <w:spacing w:after="115"/>
        <w:rPr>
          <w:rFonts w:asciiTheme="majorHAnsi" w:hAnsiTheme="majorHAnsi" w:cstheme="majorHAnsi"/>
          <w:sz w:val="11"/>
          <w:szCs w:val="11"/>
        </w:rPr>
      </w:pPr>
    </w:p>
    <w:tbl>
      <w:tblPr>
        <w:tblW w:w="10260" w:type="dxa"/>
        <w:tblInd w:w="2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60"/>
        <w:gridCol w:w="9100"/>
      </w:tblGrid>
      <w:tr w:rsidR="0073396D" w:rsidRPr="0028525A" w14:paraId="4FF7EBF9" w14:textId="77777777" w:rsidTr="00201577">
        <w:trPr>
          <w:trHeight w:val="643"/>
        </w:trPr>
        <w:tc>
          <w:tcPr>
            <w:tcW w:w="11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32881F" w14:textId="61184C00" w:rsidR="0073396D" w:rsidRPr="0028525A" w:rsidRDefault="0073396D" w:rsidP="00201577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  <w:r w:rsidRPr="0028525A">
              <w:rPr>
                <w:rFonts w:asciiTheme="majorHAnsi" w:hAnsiTheme="majorHAnsi" w:cstheme="majorHAnsi"/>
                <w:sz w:val="20"/>
                <w:szCs w:val="20"/>
              </w:rPr>
              <w:t>20</w:t>
            </w:r>
            <w:r w:rsidR="00356F8B">
              <w:rPr>
                <w:rFonts w:asciiTheme="majorHAnsi" w:hAnsiTheme="majorHAnsi" w:cstheme="majorHAnsi"/>
                <w:sz w:val="20"/>
                <w:szCs w:val="20"/>
              </w:rPr>
              <w:t>17</w:t>
            </w:r>
            <w:r w:rsidRPr="0028525A">
              <w:rPr>
                <w:rFonts w:asciiTheme="majorHAnsi" w:hAnsiTheme="majorHAnsi" w:cstheme="majorHAnsi"/>
                <w:sz w:val="20"/>
                <w:szCs w:val="20"/>
              </w:rPr>
              <w:t xml:space="preserve"> -</w:t>
            </w:r>
          </w:p>
          <w:p w14:paraId="7B9CDA36" w14:textId="09A71684" w:rsidR="0073396D" w:rsidRPr="0028525A" w:rsidRDefault="0073396D" w:rsidP="00201577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  <w:r w:rsidRPr="0028525A">
              <w:rPr>
                <w:rFonts w:asciiTheme="majorHAnsi" w:hAnsiTheme="majorHAnsi" w:cstheme="majorHAnsi"/>
                <w:sz w:val="20"/>
                <w:szCs w:val="20"/>
              </w:rPr>
              <w:t>20</w:t>
            </w:r>
            <w:r w:rsidR="00356F8B">
              <w:rPr>
                <w:rFonts w:asciiTheme="majorHAnsi" w:hAnsiTheme="majorHAnsi" w:cstheme="majorHAnsi"/>
                <w:sz w:val="20"/>
                <w:szCs w:val="20"/>
              </w:rPr>
              <w:t>21</w:t>
            </w:r>
          </w:p>
        </w:tc>
        <w:tc>
          <w:tcPr>
            <w:tcW w:w="91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7A2187" w14:textId="55987FEC" w:rsidR="00356F8B" w:rsidRDefault="00356F8B" w:rsidP="00356F8B">
            <w:pPr>
              <w:pStyle w:val="Standard"/>
              <w:spacing w:line="276" w:lineRule="auto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Karlsruhe Institute of Technology (KIT) - MSc Mechanical Engineering</w:t>
            </w:r>
          </w:p>
          <w:p w14:paraId="7D4F4263" w14:textId="44CB7A0C" w:rsidR="00B32D35" w:rsidRPr="00356F8B" w:rsidRDefault="00B32D35" w:rsidP="00B32D35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356F8B">
              <w:rPr>
                <w:rFonts w:asciiTheme="majorHAnsi" w:hAnsiTheme="majorHAnsi" w:cstheme="majorHAnsi"/>
                <w:sz w:val="20"/>
                <w:szCs w:val="20"/>
              </w:rPr>
              <w:t xml:space="preserve">Focus: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Computational Mechanics &amp; Fluid Dynamics</w:t>
            </w:r>
          </w:p>
          <w:p w14:paraId="11BB0D3F" w14:textId="6B8E297F" w:rsidR="00356F8B" w:rsidRPr="00B32D35" w:rsidRDefault="00356F8B" w:rsidP="00356F8B">
            <w:pPr>
              <w:pStyle w:val="Textbody"/>
              <w:spacing w:after="0"/>
              <w:ind w:left="720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</w:tr>
      <w:tr w:rsidR="0073396D" w:rsidRPr="0028525A" w14:paraId="2705C10B" w14:textId="77777777" w:rsidTr="00201577">
        <w:trPr>
          <w:trHeight w:val="1172"/>
        </w:trPr>
        <w:tc>
          <w:tcPr>
            <w:tcW w:w="11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E4AC93" w14:textId="28516283" w:rsidR="0073396D" w:rsidRPr="0028525A" w:rsidRDefault="0073396D" w:rsidP="00201577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  <w:r w:rsidRPr="0028525A">
              <w:rPr>
                <w:rFonts w:asciiTheme="majorHAnsi" w:hAnsiTheme="majorHAnsi" w:cstheme="majorHAnsi"/>
                <w:sz w:val="20"/>
                <w:szCs w:val="20"/>
              </w:rPr>
              <w:t>201</w:t>
            </w:r>
            <w:r w:rsidR="00356F8B">
              <w:rPr>
                <w:rFonts w:asciiTheme="majorHAnsi" w:hAnsiTheme="majorHAnsi" w:cstheme="majorHAnsi"/>
                <w:sz w:val="20"/>
                <w:szCs w:val="20"/>
              </w:rPr>
              <w:t>9</w:t>
            </w:r>
          </w:p>
        </w:tc>
        <w:tc>
          <w:tcPr>
            <w:tcW w:w="91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B74CAD" w14:textId="43770A63" w:rsidR="00B32D35" w:rsidRDefault="00B32D35" w:rsidP="00B32D35">
            <w:pPr>
              <w:pStyle w:val="Standard"/>
              <w:spacing w:line="27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Shanghai Jiao Tong University  - </w:t>
            </w:r>
            <w:r w:rsidR="00113178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Innovation and Entrepreneurial Studies</w:t>
            </w:r>
          </w:p>
          <w:p w14:paraId="3D029472" w14:textId="164D976F" w:rsidR="0073396D" w:rsidRPr="00356F8B" w:rsidRDefault="0073396D" w:rsidP="00B32D35">
            <w:pPr>
              <w:pStyle w:val="Standard"/>
              <w:numPr>
                <w:ilvl w:val="0"/>
                <w:numId w:val="6"/>
              </w:numPr>
              <w:spacing w:line="27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 w:rsidRPr="00356F8B">
              <w:rPr>
                <w:rFonts w:asciiTheme="majorHAnsi" w:hAnsiTheme="majorHAnsi" w:cstheme="majorHAnsi"/>
                <w:sz w:val="20"/>
                <w:szCs w:val="20"/>
                <w:lang w:val="en-GB"/>
              </w:rPr>
              <w:t>Top of the year, G</w:t>
            </w:r>
            <w:r w:rsidR="00356F8B" w:rsidRPr="00356F8B">
              <w:rPr>
                <w:rFonts w:asciiTheme="majorHAnsi" w:hAnsiTheme="majorHAnsi" w:cstheme="majorHAnsi"/>
                <w:sz w:val="20"/>
                <w:szCs w:val="20"/>
                <w:lang w:val="en-GB"/>
              </w:rPr>
              <w:t xml:space="preserve"> Joint Summer School with Karlsruhe Institute of Technology and Shanghai Jiao Tong University</w:t>
            </w:r>
          </w:p>
        </w:tc>
      </w:tr>
      <w:tr w:rsidR="0073396D" w:rsidRPr="0028525A" w14:paraId="0DF4BAF8" w14:textId="77777777" w:rsidTr="00201577">
        <w:trPr>
          <w:trHeight w:val="625"/>
        </w:trPr>
        <w:tc>
          <w:tcPr>
            <w:tcW w:w="11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CB7E7E" w14:textId="0638B639" w:rsidR="0073396D" w:rsidRPr="0028525A" w:rsidRDefault="0073396D" w:rsidP="00201577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  <w:r w:rsidRPr="0028525A">
              <w:rPr>
                <w:rFonts w:asciiTheme="majorHAnsi" w:hAnsiTheme="majorHAnsi" w:cstheme="majorHAnsi"/>
                <w:sz w:val="20"/>
                <w:szCs w:val="20"/>
              </w:rPr>
              <w:t>20</w:t>
            </w:r>
            <w:r w:rsidR="00356F8B">
              <w:rPr>
                <w:rFonts w:asciiTheme="majorHAnsi" w:hAnsiTheme="majorHAnsi" w:cstheme="majorHAnsi"/>
                <w:sz w:val="20"/>
                <w:szCs w:val="20"/>
              </w:rPr>
              <w:t>11</w:t>
            </w:r>
            <w:r w:rsidRPr="0028525A">
              <w:rPr>
                <w:rFonts w:asciiTheme="majorHAnsi" w:hAnsiTheme="majorHAnsi" w:cstheme="majorHAnsi"/>
                <w:sz w:val="20"/>
                <w:szCs w:val="20"/>
              </w:rPr>
              <w:t>-</w:t>
            </w:r>
          </w:p>
          <w:p w14:paraId="73C063CA" w14:textId="223ADBE3" w:rsidR="0073396D" w:rsidRPr="0028525A" w:rsidRDefault="0073396D" w:rsidP="00201577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  <w:r w:rsidRPr="0028525A">
              <w:rPr>
                <w:rFonts w:asciiTheme="majorHAnsi" w:hAnsiTheme="majorHAnsi" w:cstheme="majorHAnsi"/>
                <w:sz w:val="20"/>
                <w:szCs w:val="20"/>
              </w:rPr>
              <w:t>201</w:t>
            </w:r>
            <w:r w:rsidR="00356F8B">
              <w:rPr>
                <w:rFonts w:asciiTheme="majorHAnsi" w:hAnsiTheme="majorHAnsi" w:cstheme="majorHAnsi"/>
                <w:sz w:val="20"/>
                <w:szCs w:val="20"/>
              </w:rPr>
              <w:t>7</w:t>
            </w:r>
          </w:p>
        </w:tc>
        <w:tc>
          <w:tcPr>
            <w:tcW w:w="910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38FB4D" w14:textId="250D7981" w:rsidR="00356F8B" w:rsidRDefault="00356F8B" w:rsidP="00356F8B">
            <w:pPr>
              <w:pStyle w:val="Standard"/>
              <w:spacing w:line="276" w:lineRule="auto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Karlsruhe Institute of Technology (KIT)  - BSc Mechanical Engineering</w:t>
            </w:r>
          </w:p>
          <w:p w14:paraId="5B66BED9" w14:textId="77777777" w:rsidR="00356F8B" w:rsidRPr="00356F8B" w:rsidRDefault="00356F8B" w:rsidP="00356F8B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theme="majorHAnsi"/>
                <w:sz w:val="20"/>
                <w:szCs w:val="20"/>
              </w:rPr>
            </w:pPr>
            <w:r w:rsidRPr="00356F8B">
              <w:rPr>
                <w:rFonts w:asciiTheme="majorHAnsi" w:hAnsiTheme="majorHAnsi" w:cstheme="majorHAnsi"/>
                <w:sz w:val="20"/>
                <w:szCs w:val="20"/>
              </w:rPr>
              <w:t>Focus: Dimensioning and Validation of Mechanical Constructions (Finite-Element Method)</w:t>
            </w:r>
          </w:p>
          <w:p w14:paraId="2B5599A9" w14:textId="310301BF" w:rsidR="0073396D" w:rsidRPr="0028525A" w:rsidRDefault="0073396D" w:rsidP="00356F8B">
            <w:pPr>
              <w:pStyle w:val="Standard"/>
              <w:spacing w:line="276" w:lineRule="auto"/>
              <w:ind w:left="720"/>
              <w:rPr>
                <w:rFonts w:asciiTheme="majorHAnsi" w:hAnsiTheme="majorHAnsi" w:cstheme="majorHAnsi"/>
                <w:sz w:val="20"/>
                <w:szCs w:val="20"/>
                <w:lang w:val="en-GB"/>
              </w:rPr>
            </w:pPr>
          </w:p>
        </w:tc>
      </w:tr>
    </w:tbl>
    <w:p w14:paraId="2A60A906" w14:textId="77777777" w:rsidR="0073396D" w:rsidRPr="0073396D" w:rsidRDefault="0073396D">
      <w:pPr>
        <w:pStyle w:val="Standard"/>
        <w:rPr>
          <w:rFonts w:asciiTheme="majorHAnsi" w:hAnsiTheme="majorHAnsi" w:cstheme="majorHAnsi"/>
          <w:b/>
          <w:bCs/>
        </w:rPr>
      </w:pPr>
    </w:p>
    <w:p w14:paraId="332C8EC3" w14:textId="533855D5" w:rsidR="00413052" w:rsidRPr="0028525A" w:rsidRDefault="00A76D36">
      <w:pPr>
        <w:pStyle w:val="Standard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b/>
          <w:bCs/>
          <w:lang w:val="en-GB"/>
        </w:rPr>
        <w:t>NOTABLE PROJECTS</w:t>
      </w:r>
    </w:p>
    <w:p w14:paraId="4F6D8E9A" w14:textId="77777777" w:rsidR="00413052" w:rsidRPr="0028525A" w:rsidRDefault="00413052">
      <w:pPr>
        <w:pStyle w:val="HorizontalLine"/>
        <w:spacing w:after="115"/>
        <w:ind w:right="58"/>
        <w:rPr>
          <w:rFonts w:asciiTheme="majorHAnsi" w:hAnsiTheme="majorHAnsi" w:cstheme="majorHAnsi"/>
          <w:sz w:val="11"/>
          <w:szCs w:val="11"/>
        </w:rPr>
      </w:pPr>
    </w:p>
    <w:tbl>
      <w:tblPr>
        <w:tblW w:w="10250" w:type="dxa"/>
        <w:tblInd w:w="1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60"/>
        <w:gridCol w:w="9090"/>
      </w:tblGrid>
      <w:tr w:rsidR="00413052" w:rsidRPr="0028525A" w14:paraId="51D44258" w14:textId="77777777">
        <w:trPr>
          <w:trHeight w:val="538"/>
        </w:trPr>
        <w:tc>
          <w:tcPr>
            <w:tcW w:w="11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0499E4" w14:textId="6539A8AA" w:rsidR="00413052" w:rsidRPr="0028525A" w:rsidRDefault="00634E40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  <w:r w:rsidRPr="0028525A">
              <w:rPr>
                <w:rFonts w:asciiTheme="majorHAnsi" w:hAnsiTheme="majorHAnsi" w:cstheme="majorHAnsi"/>
                <w:sz w:val="20"/>
                <w:szCs w:val="20"/>
              </w:rPr>
              <w:t>201</w:t>
            </w:r>
            <w:r w:rsidR="00A76D36">
              <w:rPr>
                <w:rFonts w:asciiTheme="majorHAnsi" w:hAnsiTheme="majorHAnsi" w:cstheme="majorHAnsi"/>
                <w:sz w:val="20"/>
                <w:szCs w:val="20"/>
              </w:rPr>
              <w:t>9</w:t>
            </w:r>
          </w:p>
        </w:tc>
        <w:tc>
          <w:tcPr>
            <w:tcW w:w="909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090818B" w14:textId="4E998B3D" w:rsidR="00413052" w:rsidRPr="0028525A" w:rsidRDefault="00A76D36">
            <w:pPr>
              <w:pStyle w:val="Standard"/>
              <w:spacing w:line="276" w:lineRule="auto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Linear Stability Analysis for Plane Poiseuille Flow</w:t>
            </w:r>
          </w:p>
          <w:p w14:paraId="2BD99144" w14:textId="77777777" w:rsidR="00961E84" w:rsidRDefault="00961E84" w:rsidP="00BC53EC">
            <w:pPr>
              <w:pStyle w:val="Standard"/>
              <w:numPr>
                <w:ilvl w:val="0"/>
                <w:numId w:val="1"/>
              </w:numPr>
              <w:spacing w:line="276" w:lineRule="auto"/>
              <w:rPr>
                <w:rFonts w:asciiTheme="majorHAnsi" w:hAnsiTheme="majorHAnsi" w:cstheme="majorHAnsi"/>
                <w:sz w:val="20"/>
                <w:szCs w:val="20"/>
                <w:lang w:val="en-GB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GB"/>
              </w:rPr>
              <w:t>S</w:t>
            </w:r>
            <w:r w:rsidRPr="00961E84">
              <w:rPr>
                <w:rFonts w:asciiTheme="majorHAnsi" w:hAnsiTheme="majorHAnsi" w:cstheme="majorHAnsi"/>
                <w:sz w:val="20"/>
                <w:szCs w:val="20"/>
                <w:lang w:val="en-GB"/>
              </w:rPr>
              <w:t xml:space="preserve">tability </w:t>
            </w:r>
            <w:r>
              <w:rPr>
                <w:rFonts w:asciiTheme="majorHAnsi" w:hAnsiTheme="majorHAnsi" w:cstheme="majorHAnsi"/>
                <w:sz w:val="20"/>
                <w:szCs w:val="20"/>
                <w:lang w:val="en-GB"/>
              </w:rPr>
              <w:t xml:space="preserve">analysis </w:t>
            </w:r>
            <w:r w:rsidRPr="00961E84">
              <w:rPr>
                <w:rFonts w:asciiTheme="majorHAnsi" w:hAnsiTheme="majorHAnsi" w:cstheme="majorHAnsi"/>
                <w:sz w:val="20"/>
                <w:szCs w:val="20"/>
                <w:lang w:val="en-GB"/>
              </w:rPr>
              <w:t xml:space="preserve">of a plane channel flow </w:t>
            </w:r>
          </w:p>
          <w:p w14:paraId="42C67070" w14:textId="4701D1C7" w:rsidR="00D25212" w:rsidRPr="0028525A" w:rsidRDefault="00D25212" w:rsidP="00D25212">
            <w:pPr>
              <w:pStyle w:val="Standard"/>
              <w:spacing w:line="276" w:lineRule="auto"/>
              <w:ind w:left="720"/>
              <w:rPr>
                <w:rFonts w:asciiTheme="majorHAnsi" w:hAnsiTheme="majorHAnsi" w:cstheme="majorHAnsi"/>
                <w:sz w:val="20"/>
                <w:szCs w:val="20"/>
                <w:lang w:val="en-GB"/>
              </w:rPr>
            </w:pPr>
          </w:p>
        </w:tc>
      </w:tr>
      <w:tr w:rsidR="00413052" w:rsidRPr="0028525A" w14:paraId="7926373B" w14:textId="77777777">
        <w:trPr>
          <w:trHeight w:val="625"/>
        </w:trPr>
        <w:tc>
          <w:tcPr>
            <w:tcW w:w="11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01FE1D" w14:textId="7C91D5F9" w:rsidR="00413052" w:rsidRPr="0028525A" w:rsidRDefault="00634E40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  <w:r w:rsidRPr="0028525A">
              <w:rPr>
                <w:rFonts w:asciiTheme="majorHAnsi" w:hAnsiTheme="majorHAnsi" w:cstheme="majorHAnsi"/>
                <w:sz w:val="20"/>
                <w:szCs w:val="20"/>
              </w:rPr>
              <w:t>201</w:t>
            </w:r>
            <w:r w:rsidR="00A76D36"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  <w:tc>
          <w:tcPr>
            <w:tcW w:w="909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7E77B4" w14:textId="4723EE31" w:rsidR="00413052" w:rsidRPr="0028525A" w:rsidRDefault="002524DF">
            <w:pPr>
              <w:pStyle w:val="Standard"/>
              <w:spacing w:line="276" w:lineRule="auto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Lattice Boltzmann Method</w:t>
            </w:r>
          </w:p>
          <w:p w14:paraId="48C2EDB6" w14:textId="37D5D78E" w:rsidR="00413052" w:rsidRPr="0028525A" w:rsidRDefault="00326BC8">
            <w:pPr>
              <w:pStyle w:val="Standard"/>
              <w:numPr>
                <w:ilvl w:val="0"/>
                <w:numId w:val="1"/>
              </w:numPr>
              <w:spacing w:line="276" w:lineRule="auto"/>
              <w:rPr>
                <w:rFonts w:asciiTheme="majorHAnsi" w:hAnsiTheme="majorHAnsi" w:cstheme="majorHAnsi"/>
                <w:sz w:val="20"/>
                <w:szCs w:val="20"/>
                <w:lang w:val="en-GB"/>
              </w:rPr>
            </w:pPr>
            <w:r>
              <w:rPr>
                <w:rFonts w:asciiTheme="majorHAnsi" w:hAnsiTheme="majorHAnsi" w:cstheme="majorHAnsi"/>
                <w:sz w:val="20"/>
                <w:szCs w:val="20"/>
                <w:lang w:val="en-GB"/>
              </w:rPr>
              <w:t>Analysis of a lid-driven cavity and</w:t>
            </w:r>
            <w:r w:rsidR="00AE4276">
              <w:rPr>
                <w:rFonts w:asciiTheme="majorHAnsi" w:hAnsiTheme="majorHAnsi" w:cstheme="majorHAnsi"/>
                <w:sz w:val="20"/>
                <w:szCs w:val="20"/>
                <w:lang w:val="en-GB"/>
              </w:rPr>
              <w:t xml:space="preserve"> the von</w:t>
            </w:r>
            <w:r>
              <w:rPr>
                <w:rFonts w:asciiTheme="majorHAnsi" w:hAnsiTheme="majorHAnsi" w:cstheme="majorHAnsi"/>
                <w:sz w:val="20"/>
                <w:szCs w:val="20"/>
                <w:lang w:val="en-GB"/>
              </w:rPr>
              <w:t xml:space="preserve"> Kármán Vortex Street</w:t>
            </w:r>
          </w:p>
        </w:tc>
      </w:tr>
    </w:tbl>
    <w:p w14:paraId="3B2D3CB9" w14:textId="77777777" w:rsidR="00A76D36" w:rsidRDefault="00A76D36">
      <w:pPr>
        <w:pStyle w:val="Standard"/>
        <w:rPr>
          <w:rFonts w:asciiTheme="majorHAnsi" w:hAnsiTheme="majorHAnsi" w:cstheme="majorHAnsi"/>
          <w:b/>
          <w:bCs/>
        </w:rPr>
      </w:pPr>
    </w:p>
    <w:p w14:paraId="54A31170" w14:textId="44A36851" w:rsidR="00A76D36" w:rsidRPr="0028525A" w:rsidRDefault="00B80DBD" w:rsidP="00A76D36">
      <w:pPr>
        <w:pStyle w:val="Standard"/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</w:rPr>
        <w:t>CERTIFICATIONS</w:t>
      </w:r>
    </w:p>
    <w:p w14:paraId="0EE0CA49" w14:textId="77777777" w:rsidR="00A76D36" w:rsidRPr="0028525A" w:rsidRDefault="00A76D36" w:rsidP="00A76D36">
      <w:pPr>
        <w:pStyle w:val="HorizontalLine"/>
        <w:spacing w:before="57" w:after="57"/>
        <w:rPr>
          <w:rFonts w:asciiTheme="majorHAnsi" w:hAnsiTheme="majorHAnsi" w:cstheme="majorHAnsi"/>
          <w:sz w:val="11"/>
          <w:szCs w:val="11"/>
        </w:rPr>
      </w:pPr>
    </w:p>
    <w:tbl>
      <w:tblPr>
        <w:tblW w:w="10250" w:type="dxa"/>
        <w:tblInd w:w="1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160"/>
        <w:gridCol w:w="9090"/>
      </w:tblGrid>
      <w:tr w:rsidR="005076A2" w:rsidRPr="0028525A" w14:paraId="491BD6B1" w14:textId="77777777" w:rsidTr="00201577">
        <w:trPr>
          <w:trHeight w:val="538"/>
        </w:trPr>
        <w:tc>
          <w:tcPr>
            <w:tcW w:w="11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96AE03" w14:textId="52D94EBE" w:rsidR="005076A2" w:rsidRPr="0028525A" w:rsidRDefault="005076A2" w:rsidP="00201577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  <w:r w:rsidRPr="0028525A">
              <w:rPr>
                <w:rFonts w:asciiTheme="majorHAnsi" w:hAnsiTheme="majorHAnsi" w:cstheme="majorHAnsi"/>
                <w:sz w:val="20"/>
                <w:szCs w:val="20"/>
              </w:rPr>
              <w:t>20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20</w:t>
            </w:r>
          </w:p>
        </w:tc>
        <w:tc>
          <w:tcPr>
            <w:tcW w:w="909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9E9F2D" w14:textId="24489819" w:rsidR="005076A2" w:rsidRPr="0028525A" w:rsidRDefault="005076A2" w:rsidP="00201577">
            <w:pPr>
              <w:pStyle w:val="Standard"/>
              <w:spacing w:line="276" w:lineRule="auto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Deep Learning Nanodegree  (Udacity)</w:t>
            </w:r>
          </w:p>
          <w:p w14:paraId="08DD8BC6" w14:textId="5FFCEB7D" w:rsidR="005076A2" w:rsidRPr="005076A2" w:rsidRDefault="005076A2" w:rsidP="005076A2">
            <w:pPr>
              <w:pStyle w:val="Standard"/>
              <w:numPr>
                <w:ilvl w:val="0"/>
                <w:numId w:val="1"/>
              </w:numPr>
              <w:spacing w:line="276" w:lineRule="auto"/>
              <w:rPr>
                <w:rFonts w:asciiTheme="majorHAnsi" w:hAnsiTheme="majorHAnsi" w:cstheme="majorHAnsi"/>
                <w:sz w:val="20"/>
                <w:szCs w:val="20"/>
                <w:lang w:val="en-GB"/>
              </w:rPr>
            </w:pPr>
            <w:r w:rsidRPr="005076A2">
              <w:rPr>
                <w:rFonts w:asciiTheme="majorHAnsi" w:hAnsiTheme="majorHAnsi" w:cstheme="majorHAnsi"/>
                <w:sz w:val="20"/>
                <w:szCs w:val="20"/>
                <w:lang w:val="en-GB"/>
              </w:rPr>
              <w:t>Doing the Deep Learning Nanodegree from Udacity learning about NNs, CNNs, RNNs, GANs and how to</w:t>
            </w:r>
            <w:r>
              <w:rPr>
                <w:rFonts w:asciiTheme="majorHAnsi" w:hAnsiTheme="majorHAnsi" w:cstheme="majorHAnsi"/>
                <w:sz w:val="20"/>
                <w:szCs w:val="20"/>
                <w:lang w:val="en-GB"/>
              </w:rPr>
              <w:t xml:space="preserve"> deploy a model</w:t>
            </w:r>
          </w:p>
          <w:p w14:paraId="30370086" w14:textId="77777777" w:rsidR="005076A2" w:rsidRPr="0028525A" w:rsidRDefault="005076A2" w:rsidP="00201577">
            <w:pPr>
              <w:pStyle w:val="Standard"/>
              <w:spacing w:line="276" w:lineRule="auto"/>
              <w:ind w:left="720"/>
              <w:rPr>
                <w:rFonts w:asciiTheme="majorHAnsi" w:hAnsiTheme="majorHAnsi" w:cstheme="majorHAnsi"/>
                <w:sz w:val="20"/>
                <w:szCs w:val="20"/>
                <w:lang w:val="en-GB"/>
              </w:rPr>
            </w:pPr>
          </w:p>
        </w:tc>
      </w:tr>
      <w:tr w:rsidR="005076A2" w:rsidRPr="0028525A" w14:paraId="5C6E0516" w14:textId="77777777" w:rsidTr="00201577">
        <w:trPr>
          <w:trHeight w:val="625"/>
        </w:trPr>
        <w:tc>
          <w:tcPr>
            <w:tcW w:w="116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C081F1D" w14:textId="3628C59B" w:rsidR="005076A2" w:rsidRPr="0028525A" w:rsidRDefault="005076A2" w:rsidP="00201577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  <w:r w:rsidRPr="0028525A">
              <w:rPr>
                <w:rFonts w:asciiTheme="majorHAnsi" w:hAnsiTheme="majorHAnsi" w:cstheme="majorHAnsi"/>
                <w:sz w:val="20"/>
                <w:szCs w:val="20"/>
              </w:rPr>
              <w:t>201</w:t>
            </w:r>
            <w:r w:rsidR="006A5D6E">
              <w:rPr>
                <w:rFonts w:asciiTheme="majorHAnsi" w:hAnsiTheme="majorHAnsi" w:cstheme="majorHAnsi"/>
                <w:sz w:val="20"/>
                <w:szCs w:val="20"/>
              </w:rPr>
              <w:t>9</w:t>
            </w:r>
          </w:p>
        </w:tc>
        <w:tc>
          <w:tcPr>
            <w:tcW w:w="909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9E7B11" w14:textId="341FBD99" w:rsidR="005076A2" w:rsidRPr="0028525A" w:rsidRDefault="006A5D6E" w:rsidP="00201577">
            <w:pPr>
              <w:pStyle w:val="Standard"/>
              <w:spacing w:line="276" w:lineRule="auto"/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>Dynamore</w:t>
            </w:r>
            <w:r w:rsidR="00234874">
              <w:rPr>
                <w:rFonts w:asciiTheme="majorHAnsi" w:hAnsiTheme="majorHAnsi" w:cstheme="majorHAnsi"/>
                <w:b/>
                <w:bCs/>
                <w:sz w:val="20"/>
                <w:szCs w:val="20"/>
              </w:rPr>
              <w:t xml:space="preserve"> </w:t>
            </w:r>
          </w:p>
          <w:p w14:paraId="50E42BB8" w14:textId="254489DE" w:rsidR="006A5D6E" w:rsidRPr="006A5D6E" w:rsidRDefault="006A5D6E" w:rsidP="006A5D6E">
            <w:pPr>
              <w:pStyle w:val="Standard"/>
              <w:numPr>
                <w:ilvl w:val="0"/>
                <w:numId w:val="1"/>
              </w:numPr>
              <w:spacing w:line="276" w:lineRule="auto"/>
              <w:rPr>
                <w:rFonts w:asciiTheme="majorHAnsi" w:hAnsiTheme="majorHAnsi" w:cstheme="majorHAnsi"/>
                <w:sz w:val="20"/>
                <w:szCs w:val="20"/>
                <w:lang w:val="en-GB"/>
              </w:rPr>
            </w:pPr>
            <w:r w:rsidRPr="006A5D6E">
              <w:rPr>
                <w:rFonts w:asciiTheme="majorHAnsi" w:hAnsiTheme="majorHAnsi" w:cstheme="majorHAnsi"/>
                <w:sz w:val="20"/>
                <w:szCs w:val="20"/>
                <w:lang w:val="en-GB"/>
              </w:rPr>
              <w:t>Introduction to LS-DYNA, Introduction to LS-PrePost, Nonlinear implicit analyses</w:t>
            </w:r>
          </w:p>
        </w:tc>
      </w:tr>
    </w:tbl>
    <w:p w14:paraId="1E9EFED6" w14:textId="77777777" w:rsidR="00A76D36" w:rsidRPr="005076A2" w:rsidRDefault="00A76D36">
      <w:pPr>
        <w:pStyle w:val="Standard"/>
        <w:rPr>
          <w:rFonts w:asciiTheme="majorHAnsi" w:hAnsiTheme="majorHAnsi" w:cstheme="majorHAnsi"/>
          <w:b/>
          <w:bCs/>
          <w:lang w:val="en-GB"/>
        </w:rPr>
      </w:pPr>
    </w:p>
    <w:p w14:paraId="09A1C4BF" w14:textId="517F6052" w:rsidR="00413052" w:rsidRPr="0028525A" w:rsidRDefault="00634E40">
      <w:pPr>
        <w:pStyle w:val="Standard"/>
        <w:rPr>
          <w:rFonts w:asciiTheme="majorHAnsi" w:hAnsiTheme="majorHAnsi" w:cstheme="majorHAnsi"/>
          <w:b/>
          <w:bCs/>
        </w:rPr>
      </w:pPr>
      <w:r w:rsidRPr="0028525A">
        <w:rPr>
          <w:rFonts w:asciiTheme="majorHAnsi" w:hAnsiTheme="majorHAnsi" w:cstheme="majorHAnsi"/>
          <w:b/>
          <w:bCs/>
        </w:rPr>
        <w:t>SKILLS &amp; INTERESTS</w:t>
      </w:r>
    </w:p>
    <w:p w14:paraId="1E057854" w14:textId="77777777" w:rsidR="00413052" w:rsidRPr="0028525A" w:rsidRDefault="00413052">
      <w:pPr>
        <w:pStyle w:val="HorizontalLine"/>
        <w:spacing w:before="57" w:after="57"/>
        <w:rPr>
          <w:rFonts w:asciiTheme="majorHAnsi" w:hAnsiTheme="majorHAnsi" w:cstheme="majorHAnsi"/>
          <w:sz w:val="11"/>
          <w:szCs w:val="11"/>
        </w:rPr>
      </w:pPr>
    </w:p>
    <w:tbl>
      <w:tblPr>
        <w:tblW w:w="10183" w:type="dxa"/>
        <w:tblInd w:w="7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0"/>
        <w:gridCol w:w="8203"/>
      </w:tblGrid>
      <w:tr w:rsidR="00413052" w:rsidRPr="0028525A" w14:paraId="41F7BE94" w14:textId="77777777">
        <w:trPr>
          <w:trHeight w:val="356"/>
        </w:trPr>
        <w:tc>
          <w:tcPr>
            <w:tcW w:w="19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E5F70C" w14:textId="1DF7672C" w:rsidR="00413052" w:rsidRPr="0028525A" w:rsidRDefault="00915E79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Computer Language</w:t>
            </w:r>
          </w:p>
        </w:tc>
        <w:tc>
          <w:tcPr>
            <w:tcW w:w="820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435A9A" w14:textId="644EEE52" w:rsidR="00413052" w:rsidRPr="0028525A" w:rsidRDefault="00915E79">
            <w:pPr>
              <w:pStyle w:val="Standard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Python, Maple, Matlab</w:t>
            </w:r>
          </w:p>
        </w:tc>
      </w:tr>
      <w:tr w:rsidR="00413052" w:rsidRPr="0028525A" w14:paraId="7F0825DC" w14:textId="77777777">
        <w:trPr>
          <w:trHeight w:val="376"/>
        </w:trPr>
        <w:tc>
          <w:tcPr>
            <w:tcW w:w="19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571E8A" w14:textId="344B8A9B" w:rsidR="00413052" w:rsidRPr="0028525A" w:rsidRDefault="00915E79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Modeling &amp; Simulation</w:t>
            </w:r>
          </w:p>
        </w:tc>
        <w:tc>
          <w:tcPr>
            <w:tcW w:w="820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3B67C1" w14:textId="6601E9F4" w:rsidR="00413052" w:rsidRPr="0028525A" w:rsidRDefault="00915E79">
            <w:pPr>
              <w:pStyle w:val="Standard"/>
              <w:spacing w:line="276" w:lineRule="auto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Creo, Tecplot, OpenFOAM, LS-Dyna, SimScale, Ansys Mechanical &amp; Fluent, Abaqus</w:t>
            </w:r>
          </w:p>
        </w:tc>
      </w:tr>
      <w:tr w:rsidR="00413052" w:rsidRPr="0028525A" w14:paraId="02B8F829" w14:textId="77777777">
        <w:tc>
          <w:tcPr>
            <w:tcW w:w="198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C9A2F2" w14:textId="77777777" w:rsidR="00413052" w:rsidRPr="0028525A" w:rsidRDefault="00634E40">
            <w:pPr>
              <w:pStyle w:val="Standard"/>
              <w:rPr>
                <w:rFonts w:asciiTheme="majorHAnsi" w:hAnsiTheme="majorHAnsi" w:cstheme="majorHAnsi"/>
                <w:sz w:val="20"/>
                <w:szCs w:val="20"/>
              </w:rPr>
            </w:pPr>
            <w:r w:rsidRPr="0028525A">
              <w:rPr>
                <w:rFonts w:asciiTheme="majorHAnsi" w:hAnsiTheme="majorHAnsi" w:cstheme="majorHAnsi"/>
                <w:sz w:val="20"/>
                <w:szCs w:val="20"/>
              </w:rPr>
              <w:t>Interests</w:t>
            </w:r>
          </w:p>
        </w:tc>
        <w:tc>
          <w:tcPr>
            <w:tcW w:w="820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7CD30A" w14:textId="56E04B67" w:rsidR="00413052" w:rsidRPr="0028525A" w:rsidRDefault="00915E79">
            <w:pPr>
              <w:pStyle w:val="Textbody"/>
              <w:spacing w:after="0"/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Gaming, Trading, </w:t>
            </w:r>
            <w:r w:rsidR="00924D2C">
              <w:rPr>
                <w:rFonts w:asciiTheme="majorHAnsi" w:hAnsiTheme="majorHAnsi" w:cstheme="majorHAnsi"/>
                <w:sz w:val="20"/>
                <w:szCs w:val="20"/>
              </w:rPr>
              <w:t>Artificial Intelligence</w:t>
            </w:r>
          </w:p>
        </w:tc>
      </w:tr>
    </w:tbl>
    <w:p w14:paraId="0D14E1FD" w14:textId="77777777" w:rsidR="00413052" w:rsidRPr="0028525A" w:rsidRDefault="00413052">
      <w:pPr>
        <w:pStyle w:val="Standard"/>
        <w:rPr>
          <w:rFonts w:asciiTheme="majorHAnsi" w:hAnsiTheme="majorHAnsi" w:cstheme="majorHAnsi"/>
        </w:rPr>
      </w:pPr>
    </w:p>
    <w:sectPr w:rsidR="00413052" w:rsidRPr="0028525A">
      <w:pgSz w:w="11909" w:h="16834"/>
      <w:pgMar w:top="0" w:right="806" w:bottom="0" w:left="80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286F4B" w14:textId="77777777" w:rsidR="00573BC4" w:rsidRDefault="00573BC4">
      <w:r>
        <w:separator/>
      </w:r>
    </w:p>
  </w:endnote>
  <w:endnote w:type="continuationSeparator" w:id="0">
    <w:p w14:paraId="5A7C44B0" w14:textId="77777777" w:rsidR="00573BC4" w:rsidRDefault="00573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Segoe UI Symbol"/>
    <w:panose1 w:val="020B0604020202020204"/>
    <w:charset w:val="02"/>
    <w:family w:val="auto"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NSimSun">
    <w:panose1 w:val="02010609030101010101"/>
    <w:charset w:val="00"/>
    <w:family w:val="modern"/>
    <w:pitch w:val="fixed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566E7A" w14:textId="77777777" w:rsidR="00573BC4" w:rsidRDefault="00573BC4">
      <w:r>
        <w:rPr>
          <w:color w:val="000000"/>
        </w:rPr>
        <w:separator/>
      </w:r>
    </w:p>
  </w:footnote>
  <w:footnote w:type="continuationSeparator" w:id="0">
    <w:p w14:paraId="0C931E5D" w14:textId="77777777" w:rsidR="00573BC4" w:rsidRDefault="00573B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B00E0"/>
    <w:multiLevelType w:val="multilevel"/>
    <w:tmpl w:val="242C315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B3166F4"/>
    <w:multiLevelType w:val="multilevel"/>
    <w:tmpl w:val="B1AE0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F51838"/>
    <w:multiLevelType w:val="multilevel"/>
    <w:tmpl w:val="942AB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821096"/>
    <w:multiLevelType w:val="multilevel"/>
    <w:tmpl w:val="029C9872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3EF801EC"/>
    <w:multiLevelType w:val="hybridMultilevel"/>
    <w:tmpl w:val="B3FC4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2B60C0"/>
    <w:multiLevelType w:val="multilevel"/>
    <w:tmpl w:val="C9068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1E357D"/>
    <w:multiLevelType w:val="multilevel"/>
    <w:tmpl w:val="8982B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2932A1"/>
    <w:multiLevelType w:val="multilevel"/>
    <w:tmpl w:val="242C315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759B14A8"/>
    <w:multiLevelType w:val="multilevel"/>
    <w:tmpl w:val="3C24AAB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2"/>
  </w:num>
  <w:num w:numId="5">
    <w:abstractNumId w:val="4"/>
  </w:num>
  <w:num w:numId="6">
    <w:abstractNumId w:val="0"/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9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052"/>
    <w:rsid w:val="000F1130"/>
    <w:rsid w:val="00113178"/>
    <w:rsid w:val="00234874"/>
    <w:rsid w:val="002524DF"/>
    <w:rsid w:val="00254474"/>
    <w:rsid w:val="0028525A"/>
    <w:rsid w:val="002B037D"/>
    <w:rsid w:val="0030646A"/>
    <w:rsid w:val="00326BC8"/>
    <w:rsid w:val="00356F8B"/>
    <w:rsid w:val="003900F6"/>
    <w:rsid w:val="003E6AE6"/>
    <w:rsid w:val="00413052"/>
    <w:rsid w:val="004C7FFC"/>
    <w:rsid w:val="004F18ED"/>
    <w:rsid w:val="005076A2"/>
    <w:rsid w:val="00573BC4"/>
    <w:rsid w:val="0058679E"/>
    <w:rsid w:val="00634E40"/>
    <w:rsid w:val="006A5D6E"/>
    <w:rsid w:val="006D243F"/>
    <w:rsid w:val="0073396D"/>
    <w:rsid w:val="007C1119"/>
    <w:rsid w:val="007F5F09"/>
    <w:rsid w:val="00844F65"/>
    <w:rsid w:val="00884057"/>
    <w:rsid w:val="00915E79"/>
    <w:rsid w:val="009176FB"/>
    <w:rsid w:val="00924D2C"/>
    <w:rsid w:val="00961E84"/>
    <w:rsid w:val="00A76D36"/>
    <w:rsid w:val="00AE4276"/>
    <w:rsid w:val="00B2558E"/>
    <w:rsid w:val="00B32D35"/>
    <w:rsid w:val="00B80DBD"/>
    <w:rsid w:val="00B911E1"/>
    <w:rsid w:val="00BC53EC"/>
    <w:rsid w:val="00C6525E"/>
    <w:rsid w:val="00CA037F"/>
    <w:rsid w:val="00D25212"/>
    <w:rsid w:val="00D36F7A"/>
    <w:rsid w:val="00EC539C"/>
    <w:rsid w:val="00FC1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D087FFF"/>
  <w15:docId w15:val="{F98BDC40-9176-E24A-A384-4C8E177C7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eaderandFooter">
    <w:name w:val="Header and Foot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HeaderandFooter"/>
  </w:style>
  <w:style w:type="paragraph" w:styleId="Header">
    <w:name w:val="header"/>
    <w:basedOn w:val="HeaderandFooter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paragraph" w:styleId="NormalWeb">
    <w:name w:val="Normal (Web)"/>
    <w:basedOn w:val="Normal"/>
    <w:uiPriority w:val="99"/>
    <w:unhideWhenUsed/>
    <w:rsid w:val="0073396D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val="en-DE" w:eastAsia="en-GB" w:bidi="ar-SA"/>
    </w:rPr>
  </w:style>
  <w:style w:type="paragraph" w:styleId="ListParagraph">
    <w:name w:val="List Paragraph"/>
    <w:basedOn w:val="Normal"/>
    <w:uiPriority w:val="34"/>
    <w:qFormat/>
    <w:rsid w:val="00356F8B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9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4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2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6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4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81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43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06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4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6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7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95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212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98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37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8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7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1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0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Jousef Murad</cp:lastModifiedBy>
  <cp:revision>38</cp:revision>
  <cp:lastPrinted>2020-07-12T12:08:00Z</cp:lastPrinted>
  <dcterms:created xsi:type="dcterms:W3CDTF">2020-12-26T16:16:00Z</dcterms:created>
  <dcterms:modified xsi:type="dcterms:W3CDTF">2020-12-26T20:55:00Z</dcterms:modified>
</cp:coreProperties>
</file>