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estudio arquitectura 277 SAS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ISAAC LEVY HANONO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