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FAROL INFLUENCIADORES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FAROL INFLUENCIADORES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10 de abril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