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INFLUENCE DEALERS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MANUEL ENRIQUE SANTOS GAONA RUIZ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21 de abril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