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717 COMPANY SPA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Raúl Bustamante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17 de febrero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