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VIVEENERGIASOLAR,SOCIEDADANONIMAPROMOTORADEINVERSIONDECAPITAL VARIABLE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Rodrigo Sánchez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13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