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GBCC Strategic Solutions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Martínz Bretón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