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COMUNICACION MAC SA DE CV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Alejandro Martinez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10 de abril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