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MARKETING GLOBAL BAYLOOW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Carlos Isaac Navarrete Rodriguez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23 de abril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