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DISTRIEX COMUNICACAO VISUAL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Leticia Pereira Bitencourt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