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PUBLICONTABLE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Laura Yaquelin Juarez Aranda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30 de marzo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