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MONICA PRISCILA ALARCON GASTELUM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 aplica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03 de febrero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