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FUTURE CONTENT BRANDS WORLDWIDE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Rodríguez Vivar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