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COLOURS CELEBRITY MANAGEMENT S DE RL DE CV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Andrés Leal Mier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20 de marzo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