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gradsdg - sdfg</w:t>
            </w:r>
          </w:p>
          <w:p>
            <w:pPr>
              <w:spacing w:before="0" w:after="0"/>
            </w:pPr>
            <w:r>
              <w:rPr>
                <w:rFonts w:ascii="Calibri" w:hAnsi="Calibri"/>
                <w:b/>
                <w:sz w:val="20"/>
              </w:rPr>
              <w:t>M/S. sg</w:t>
            </w:r>
          </w:p>
          <w:p>
            <w:pPr>
              <w:spacing w:before="0" w:after="0"/>
            </w:pPr>
            <w:r>
              <w:rPr>
                <w:rFonts w:ascii="Calibri" w:hAnsi="Calibri"/>
                <w:b/>
                <w:sz w:val="20"/>
              </w:rPr>
              <w:t>gs</w:t>
            </w:r>
          </w:p>
          <w:p>
            <w:pPr>
              <w:spacing w:before="0" w:after="0"/>
            </w:pPr>
            <w:r>
              <w:rPr>
                <w:rFonts w:ascii="Calibri" w:hAnsi="Calibri"/>
                <w:b/>
                <w:sz w:val="20"/>
              </w:rPr>
              <w:t>Phone: gds+971</w:t>
            </w:r>
          </w:p>
          <w:p>
            <w:pPr>
              <w:spacing w:before="0" w:after="0"/>
            </w:pPr>
            <w:r>
              <w:rPr>
                <w:rFonts w:ascii="Calibri" w:hAnsi="Calibri"/>
                <w:b/>
                <w:sz w:val="20"/>
              </w:rPr>
              <w:t>Email: gs</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CLX/2602/AS/7456</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askldghklasdg</w:t>
      </w:r>
    </w:p>
    <w:p>
      <w:pPr>
        <w:spacing w:before="0" w:after="0"/>
      </w:pPr>
      <w:r>
        <w:rPr>
          <w:rFonts w:ascii="Calibri" w:hAnsi="Calibri"/>
          <w:b/>
          <w:sz w:val="20"/>
        </w:rPr>
        <w:t xml:space="preserve">Project            : </w:t>
      </w:r>
      <w:r>
        <w:rPr>
          <w:rFonts w:ascii="Calibri" w:hAnsi="Calibri"/>
          <w:b/>
          <w:sz w:val="20"/>
          <w:u w:val="single"/>
        </w:rPr>
        <w:t>alksndfkl</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askldghklasdg</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SKID BASE - I BEAM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jfjf (Without Partition)</w:t>
            </w:r>
          </w:p>
          <w:p>
            <w:pPr>
              <w:tabs>
                <w:tab w:pos="1512" w:val="left"/>
                <w:tab w:pos="1800" w:val="left"/>
              </w:tabs>
              <w:spacing w:before="0" w:after="0" w:line="240" w:lineRule="auto"/>
            </w:pPr>
            <w:r>
              <w:rPr>
                <w:rFonts w:ascii="Calibri" w:hAnsi="Calibri"/>
                <w:b/>
                <w:sz w:val="20"/>
              </w:rPr>
              <w:t>Size</w:t>
              <w:tab/>
              <w:t>:</w:t>
              <w:tab/>
              <w:t>4 M (L) X 4 M (W) X 4.0 M (H)</w:t>
              <w:br/>
            </w:r>
            <w:r>
              <w:rPr>
                <w:rFonts w:ascii="Calibri" w:hAnsi="Calibri"/>
                <w:b/>
                <w:sz w:val="20"/>
              </w:rPr>
              <w:t>Total Capacity</w:t>
              <w:tab/>
              <w:t>:</w:t>
              <w:tab/>
              <w:t>64.00 M³ (16907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2</w:t>
            </w:r>
          </w:p>
        </w:tc>
        <w:tc>
          <w:tcPr>
            <w:tcW w:type="dxa" w:w="2016"/>
            <w:vAlign w:val="center"/>
            <w:tcMar>
              <w:right w:w="60" w:type="dxa"/>
            </w:tcMar>
          </w:tcPr>
          <w:p>
            <w:pPr>
              <w:jc w:val="right"/>
            </w:pPr>
            <w:r>
              <w:rPr>
                <w:rFonts w:ascii="Calibri" w:hAnsi="Calibri"/>
                <w:sz w:val="20"/>
              </w:rPr>
              <w:t>7456.00</w:t>
            </w:r>
          </w:p>
        </w:tc>
        <w:tc>
          <w:tcPr>
            <w:tcW w:type="dxa" w:w="2016"/>
            <w:vAlign w:val="center"/>
            <w:tcMar>
              <w:right w:w="60" w:type="dxa"/>
            </w:tcMar>
          </w:tcPr>
          <w:p>
            <w:pPr>
              <w:jc w:val="right"/>
            </w:pPr>
            <w:r>
              <w:rPr>
                <w:rFonts w:ascii="Calibri" w:hAnsi="Calibri"/>
                <w:sz w:val="20"/>
              </w:rPr>
            </w:r>
            <w:r>
              <w:rPr>
                <w:rFonts w:ascii="Calibri" w:hAnsi="Calibri"/>
                <w:b/>
                <w:sz w:val="20"/>
              </w:rPr>
              <w:t>14912.00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14912.00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745.60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15657.60</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AKSHAYA SHAJI</w:t>
            </w:r>
          </w:p>
          <w:p>
            <w:pPr>
              <w:spacing w:before="0" w:after="0"/>
            </w:pPr>
            <w:r>
              <w:rPr>
                <w:rFonts w:ascii="Calibri" w:hAnsi="Calibri"/>
                <w:b/>
                <w:sz w:val="20"/>
              </w:rPr>
              <w:t>Sales Executive</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Until receiving the final settlement from the client, GRP PIPECO TANKS TRADING L.L.C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CLX/2602/AS/7456</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