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3106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bookmarkStart w:id="66" w:name="_GoBack" w:colFirst="0" w:colLast="3"/>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bookmarkEnd w:id="66"/>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lastRenderedPageBreak/>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9721BE" w:rsidRDefault="009721BE" w:rsidP="009721BE">
      <w:pPr>
        <w:ind w:firstLine="480"/>
      </w:pPr>
    </w:p>
    <w:p w:rsidR="009232D0" w:rsidRPr="009D633F" w:rsidRDefault="009232D0" w:rsidP="004F1CDC">
      <w:pPr>
        <w:ind w:left="1680" w:firstLine="480"/>
      </w:pPr>
    </w:p>
    <w:p w:rsidR="00B011EF" w:rsidRDefault="00B011EF" w:rsidP="00B8581D">
      <w:pPr>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物（工具/资产）</w:t>
                  </w:r>
                </w:p>
              </w:tc>
              <w:tc>
                <w:tcPr>
                  <w:tcW w:w="0" w:type="auto"/>
                  <w:vAlign w:val="center"/>
                  <w:hideMark/>
                </w:tcPr>
                <w:p w:rsidR="00CF5FCD" w:rsidRPr="00CF5FCD" w:rsidRDefault="00CF5FCD" w:rsidP="008611B9">
                  <w:pPr>
                    <w:ind w:firstLine="480"/>
                  </w:pPr>
                  <w:r w:rsidRPr="00CF5FCD">
                    <w:t>模块化工具链</w:t>
                  </w:r>
                </w:p>
              </w:tc>
              <w:tc>
                <w:tcPr>
                  <w:tcW w:w="0" w:type="auto"/>
                  <w:vAlign w:val="center"/>
                  <w:hideMark/>
                </w:tcPr>
                <w:p w:rsidR="00CF5FCD" w:rsidRPr="00CF5FCD" w:rsidRDefault="00CF5FCD" w:rsidP="008611B9">
                  <w:pPr>
                    <w:ind w:firstLine="480"/>
                  </w:pPr>
                  <w:r w:rsidRPr="00CF5FCD">
                    <w:t>统一授权与费用归集</w:t>
                  </w:r>
                </w:p>
              </w:tc>
              <w:tc>
                <w:tcPr>
                  <w:tcW w:w="0" w:type="auto"/>
                  <w:vAlign w:val="center"/>
                  <w:hideMark/>
                </w:tcPr>
                <w:p w:rsidR="00CF5FCD" w:rsidRPr="00CF5FCD" w:rsidRDefault="00CF5FCD" w:rsidP="008611B9">
                  <w:pPr>
                    <w:ind w:firstLine="480"/>
                  </w:pPr>
                  <w:r w:rsidRPr="00CF5FCD">
                    <w:t>工具链耦合高→跨产品整合难度↑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7" w:name="_Toc212131088"/>
      <w:r w:rsidRPr="00391DBE">
        <w:rPr>
          <w:rFonts w:ascii="Times New Roman" w:hAnsi="Times New Roman" w:hint="eastAsia"/>
          <w:bCs/>
          <w:szCs w:val="32"/>
        </w:rPr>
        <w:lastRenderedPageBreak/>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7"/>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w:t>
      </w:r>
      <w:r w:rsidRPr="00854AD8">
        <w:rPr>
          <w:rFonts w:ascii="Times New Roman" w:eastAsiaTheme="minorEastAsia" w:hAnsi="Times New Roman"/>
          <w:color w:val="333333"/>
        </w:rPr>
        <w:lastRenderedPageBreak/>
        <w:t>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2131089"/>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9"/>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0"/>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lastRenderedPageBreak/>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w:t>
      </w:r>
      <w:r w:rsidRPr="00D63D24">
        <w:rPr>
          <w:rFonts w:ascii="Times New Roman" w:eastAsiaTheme="minorEastAsia" w:hAnsi="Times New Roman"/>
          <w:color w:val="333333"/>
        </w:rPr>
        <w:lastRenderedPageBreak/>
        <w:t>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1"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1"/>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图3-13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lastRenderedPageBreak/>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2"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2"/>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表3-10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lastRenderedPageBreak/>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图3-14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3"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3"/>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w:t>
      </w:r>
      <w:r w:rsidRPr="007E18AF">
        <w:rPr>
          <w:rFonts w:ascii="Times New Roman" w:eastAsiaTheme="minorEastAsia" w:hAnsi="Times New Roman"/>
          <w:color w:val="333333"/>
        </w:rPr>
        <w:lastRenderedPageBreak/>
        <w:t>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表3-11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图3-15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w:t>
      </w:r>
      <w:r w:rsidRPr="00C04D1A">
        <w:rPr>
          <w:rFonts w:ascii="Times New Roman" w:eastAsiaTheme="minorEastAsia" w:hAnsi="Times New Roman"/>
          <w:color w:val="333333"/>
        </w:rPr>
        <w:lastRenderedPageBreak/>
        <w:t>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2131115"/>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2131121"/>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w:t>
      </w:r>
      <w:r w:rsidRPr="00CA2269">
        <w:lastRenderedPageBreak/>
        <w:t>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2131122"/>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895" w:rsidRDefault="00E60895">
      <w:pPr>
        <w:spacing w:before="120" w:after="120"/>
        <w:ind w:firstLine="480"/>
      </w:pPr>
      <w:r>
        <w:separator/>
      </w:r>
    </w:p>
    <w:p w:rsidR="00E60895" w:rsidRDefault="00E60895">
      <w:pPr>
        <w:spacing w:before="120" w:after="120"/>
        <w:ind w:firstLine="480"/>
      </w:pPr>
    </w:p>
    <w:p w:rsidR="00E60895" w:rsidRDefault="00E60895">
      <w:pPr>
        <w:spacing w:before="120" w:after="120"/>
        <w:ind w:firstLine="480"/>
      </w:pPr>
    </w:p>
    <w:p w:rsidR="00E60895" w:rsidRDefault="00E60895" w:rsidP="00B2295F">
      <w:pPr>
        <w:spacing w:before="120" w:after="120"/>
        <w:ind w:firstLine="480"/>
      </w:pPr>
    </w:p>
    <w:p w:rsidR="00E60895" w:rsidRDefault="00E60895" w:rsidP="009E7B19">
      <w:pPr>
        <w:spacing w:before="120" w:after="120"/>
        <w:ind w:firstLine="480"/>
      </w:pPr>
    </w:p>
    <w:p w:rsidR="00E60895" w:rsidRDefault="00E60895" w:rsidP="001F50FA">
      <w:pPr>
        <w:spacing w:before="120" w:after="120"/>
        <w:ind w:firstLine="480"/>
      </w:pPr>
    </w:p>
    <w:p w:rsidR="00E60895" w:rsidRDefault="00E60895" w:rsidP="001F50FA">
      <w:pPr>
        <w:spacing w:before="120" w:after="120"/>
        <w:ind w:firstLine="480"/>
      </w:pPr>
    </w:p>
    <w:p w:rsidR="00E60895" w:rsidRDefault="00E60895" w:rsidP="00E760FF">
      <w:pPr>
        <w:spacing w:before="120" w:after="120"/>
        <w:ind w:firstLine="480"/>
      </w:pPr>
    </w:p>
    <w:p w:rsidR="00E60895" w:rsidRDefault="00E60895" w:rsidP="00E760FF">
      <w:pPr>
        <w:spacing w:before="120" w:after="120"/>
        <w:ind w:firstLine="480"/>
      </w:pPr>
    </w:p>
    <w:p w:rsidR="00E60895" w:rsidRDefault="00E60895" w:rsidP="00076037">
      <w:pPr>
        <w:spacing w:before="120" w:after="120"/>
        <w:ind w:firstLine="480"/>
      </w:pPr>
    </w:p>
    <w:p w:rsidR="00E60895" w:rsidRDefault="00E60895">
      <w:pPr>
        <w:spacing w:before="120" w:after="120"/>
        <w:ind w:firstLine="480"/>
      </w:pPr>
    </w:p>
    <w:p w:rsidR="00E60895" w:rsidRDefault="00E60895" w:rsidP="00C60996">
      <w:pPr>
        <w:spacing w:before="120" w:after="120"/>
        <w:ind w:firstLine="480"/>
      </w:pPr>
    </w:p>
    <w:p w:rsidR="00E60895" w:rsidRDefault="00E60895" w:rsidP="00C60996">
      <w:pPr>
        <w:spacing w:before="120" w:after="120"/>
        <w:ind w:firstLine="480"/>
      </w:pPr>
    </w:p>
    <w:p w:rsidR="00E60895" w:rsidRDefault="00E60895" w:rsidP="00C60996">
      <w:pPr>
        <w:spacing w:before="120" w:after="120"/>
        <w:ind w:firstLine="480"/>
      </w:pPr>
    </w:p>
    <w:p w:rsidR="00E60895" w:rsidRDefault="00E60895" w:rsidP="00990E80">
      <w:pPr>
        <w:spacing w:before="120" w:after="120"/>
        <w:ind w:firstLine="480"/>
      </w:pPr>
    </w:p>
    <w:p w:rsidR="00E60895" w:rsidRDefault="00E60895">
      <w:pPr>
        <w:spacing w:before="120" w:after="120"/>
        <w:ind w:firstLine="480"/>
      </w:pPr>
    </w:p>
    <w:p w:rsidR="00E60895" w:rsidRDefault="00E60895" w:rsidP="003E79A4">
      <w:pPr>
        <w:spacing w:before="120" w:after="120"/>
        <w:ind w:firstLine="480"/>
      </w:pPr>
    </w:p>
    <w:p w:rsidR="00E60895" w:rsidRDefault="00E60895" w:rsidP="00C17D2B">
      <w:pPr>
        <w:spacing w:before="120" w:after="120"/>
        <w:ind w:firstLine="480"/>
      </w:pPr>
    </w:p>
    <w:p w:rsidR="00E60895" w:rsidRDefault="00E60895" w:rsidP="00E17EA1">
      <w:pPr>
        <w:spacing w:before="120" w:after="120"/>
        <w:ind w:firstLine="480"/>
      </w:pPr>
    </w:p>
    <w:p w:rsidR="00E60895" w:rsidRDefault="00E60895" w:rsidP="00E40F36">
      <w:pPr>
        <w:spacing w:before="120" w:after="120"/>
        <w:ind w:firstLine="480"/>
      </w:pPr>
    </w:p>
    <w:p w:rsidR="00E60895" w:rsidRDefault="00E60895" w:rsidP="001B0BB3">
      <w:pPr>
        <w:spacing w:before="120" w:after="120"/>
        <w:ind w:firstLine="480"/>
      </w:pPr>
    </w:p>
    <w:p w:rsidR="00E60895" w:rsidRDefault="00E60895">
      <w:pPr>
        <w:spacing w:before="120" w:after="120"/>
        <w:ind w:firstLine="480"/>
      </w:pPr>
    </w:p>
    <w:p w:rsidR="00E60895" w:rsidRDefault="00E60895" w:rsidP="00507DB9">
      <w:pPr>
        <w:spacing w:before="120" w:after="120"/>
        <w:ind w:firstLine="480"/>
      </w:pPr>
    </w:p>
    <w:p w:rsidR="00E60895" w:rsidRDefault="00E60895" w:rsidP="00233C67">
      <w:pPr>
        <w:spacing w:before="120" w:after="120"/>
        <w:ind w:firstLine="480"/>
      </w:pPr>
    </w:p>
    <w:p w:rsidR="00E60895" w:rsidRDefault="00E60895" w:rsidP="00233C67">
      <w:pPr>
        <w:spacing w:before="120" w:after="120"/>
      </w:pPr>
    </w:p>
    <w:p w:rsidR="00E60895" w:rsidRDefault="00E60895" w:rsidP="00B10E7E">
      <w:pPr>
        <w:spacing w:before="120" w:after="120"/>
      </w:pPr>
    </w:p>
    <w:p w:rsidR="00E60895" w:rsidRDefault="00E60895">
      <w:pPr>
        <w:spacing w:before="120" w:after="120"/>
      </w:pPr>
    </w:p>
    <w:p w:rsidR="00E60895" w:rsidRDefault="00E60895">
      <w:pPr>
        <w:spacing w:before="120" w:after="120"/>
      </w:pPr>
    </w:p>
    <w:p w:rsidR="00E60895" w:rsidRDefault="00E60895" w:rsidP="00175723">
      <w:pPr>
        <w:spacing w:before="120" w:after="120"/>
      </w:pPr>
    </w:p>
    <w:p w:rsidR="00E60895" w:rsidRDefault="00E60895" w:rsidP="00175723">
      <w:pPr>
        <w:spacing w:before="120" w:after="120"/>
      </w:pPr>
    </w:p>
    <w:p w:rsidR="00E60895" w:rsidRDefault="00E60895" w:rsidP="007B5636"/>
    <w:p w:rsidR="00E60895" w:rsidRDefault="00E60895" w:rsidP="00860D05"/>
  </w:endnote>
  <w:endnote w:type="continuationSeparator" w:id="0">
    <w:p w:rsidR="00E60895" w:rsidRDefault="00E60895">
      <w:pPr>
        <w:spacing w:before="120" w:after="120"/>
        <w:ind w:firstLine="480"/>
      </w:pPr>
      <w:r>
        <w:continuationSeparator/>
      </w:r>
    </w:p>
    <w:p w:rsidR="00E60895" w:rsidRDefault="00E60895">
      <w:pPr>
        <w:spacing w:before="120" w:after="120"/>
        <w:ind w:firstLine="480"/>
      </w:pPr>
    </w:p>
    <w:p w:rsidR="00E60895" w:rsidRDefault="00E60895">
      <w:pPr>
        <w:spacing w:before="120" w:after="120"/>
        <w:ind w:firstLine="480"/>
      </w:pPr>
    </w:p>
    <w:p w:rsidR="00E60895" w:rsidRDefault="00E60895" w:rsidP="00B2295F">
      <w:pPr>
        <w:spacing w:before="120" w:after="120"/>
        <w:ind w:firstLine="480"/>
      </w:pPr>
    </w:p>
    <w:p w:rsidR="00E60895" w:rsidRDefault="00E60895" w:rsidP="009E7B19">
      <w:pPr>
        <w:spacing w:before="120" w:after="120"/>
        <w:ind w:firstLine="480"/>
      </w:pPr>
    </w:p>
    <w:p w:rsidR="00E60895" w:rsidRDefault="00E60895" w:rsidP="001F50FA">
      <w:pPr>
        <w:spacing w:before="120" w:after="120"/>
        <w:ind w:firstLine="480"/>
      </w:pPr>
    </w:p>
    <w:p w:rsidR="00E60895" w:rsidRDefault="00E60895" w:rsidP="001F50FA">
      <w:pPr>
        <w:spacing w:before="120" w:after="120"/>
        <w:ind w:firstLine="480"/>
      </w:pPr>
    </w:p>
    <w:p w:rsidR="00E60895" w:rsidRDefault="00E60895" w:rsidP="00E760FF">
      <w:pPr>
        <w:spacing w:before="120" w:after="120"/>
        <w:ind w:firstLine="480"/>
      </w:pPr>
    </w:p>
    <w:p w:rsidR="00E60895" w:rsidRDefault="00E60895" w:rsidP="00E760FF">
      <w:pPr>
        <w:spacing w:before="120" w:after="120"/>
        <w:ind w:firstLine="480"/>
      </w:pPr>
    </w:p>
    <w:p w:rsidR="00E60895" w:rsidRDefault="00E60895" w:rsidP="00076037">
      <w:pPr>
        <w:spacing w:before="120" w:after="120"/>
        <w:ind w:firstLine="480"/>
      </w:pPr>
    </w:p>
    <w:p w:rsidR="00E60895" w:rsidRDefault="00E60895">
      <w:pPr>
        <w:spacing w:before="120" w:after="120"/>
        <w:ind w:firstLine="480"/>
      </w:pPr>
    </w:p>
    <w:p w:rsidR="00E60895" w:rsidRDefault="00E60895" w:rsidP="00C60996">
      <w:pPr>
        <w:spacing w:before="120" w:after="120"/>
        <w:ind w:firstLine="480"/>
      </w:pPr>
    </w:p>
    <w:p w:rsidR="00E60895" w:rsidRDefault="00E60895" w:rsidP="00C60996">
      <w:pPr>
        <w:spacing w:before="120" w:after="120"/>
        <w:ind w:firstLine="480"/>
      </w:pPr>
    </w:p>
    <w:p w:rsidR="00E60895" w:rsidRDefault="00E60895" w:rsidP="00C60996">
      <w:pPr>
        <w:spacing w:before="120" w:after="120"/>
        <w:ind w:firstLine="480"/>
      </w:pPr>
    </w:p>
    <w:p w:rsidR="00E60895" w:rsidRDefault="00E60895" w:rsidP="00990E80">
      <w:pPr>
        <w:spacing w:before="120" w:after="120"/>
        <w:ind w:firstLine="480"/>
      </w:pPr>
    </w:p>
    <w:p w:rsidR="00E60895" w:rsidRDefault="00E60895">
      <w:pPr>
        <w:spacing w:before="120" w:after="120"/>
        <w:ind w:firstLine="480"/>
      </w:pPr>
    </w:p>
    <w:p w:rsidR="00E60895" w:rsidRDefault="00E60895" w:rsidP="003E79A4">
      <w:pPr>
        <w:spacing w:before="120" w:after="120"/>
        <w:ind w:firstLine="480"/>
      </w:pPr>
    </w:p>
    <w:p w:rsidR="00E60895" w:rsidRDefault="00E60895" w:rsidP="00C17D2B">
      <w:pPr>
        <w:spacing w:before="120" w:after="120"/>
        <w:ind w:firstLine="480"/>
      </w:pPr>
    </w:p>
    <w:p w:rsidR="00E60895" w:rsidRDefault="00E60895" w:rsidP="00E17EA1">
      <w:pPr>
        <w:spacing w:before="120" w:after="120"/>
        <w:ind w:firstLine="480"/>
      </w:pPr>
    </w:p>
    <w:p w:rsidR="00E60895" w:rsidRDefault="00E60895" w:rsidP="00E40F36">
      <w:pPr>
        <w:spacing w:before="120" w:after="120"/>
        <w:ind w:firstLine="480"/>
      </w:pPr>
    </w:p>
    <w:p w:rsidR="00E60895" w:rsidRDefault="00E60895" w:rsidP="001B0BB3">
      <w:pPr>
        <w:spacing w:before="120" w:after="120"/>
        <w:ind w:firstLine="480"/>
      </w:pPr>
    </w:p>
    <w:p w:rsidR="00E60895" w:rsidRDefault="00E60895">
      <w:pPr>
        <w:spacing w:before="120" w:after="120"/>
        <w:ind w:firstLine="480"/>
      </w:pPr>
    </w:p>
    <w:p w:rsidR="00E60895" w:rsidRDefault="00E60895" w:rsidP="00507DB9">
      <w:pPr>
        <w:spacing w:before="120" w:after="120"/>
        <w:ind w:firstLine="480"/>
      </w:pPr>
    </w:p>
    <w:p w:rsidR="00E60895" w:rsidRDefault="00E60895" w:rsidP="00233C67">
      <w:pPr>
        <w:spacing w:before="120" w:after="120"/>
        <w:ind w:firstLine="480"/>
      </w:pPr>
    </w:p>
    <w:p w:rsidR="00E60895" w:rsidRDefault="00E60895" w:rsidP="00233C67">
      <w:pPr>
        <w:spacing w:before="120" w:after="120"/>
      </w:pPr>
    </w:p>
    <w:p w:rsidR="00E60895" w:rsidRDefault="00E60895" w:rsidP="00B10E7E">
      <w:pPr>
        <w:spacing w:before="120" w:after="120"/>
      </w:pPr>
    </w:p>
    <w:p w:rsidR="00E60895" w:rsidRDefault="00E60895">
      <w:pPr>
        <w:spacing w:before="120" w:after="120"/>
      </w:pPr>
    </w:p>
    <w:p w:rsidR="00E60895" w:rsidRDefault="00E60895">
      <w:pPr>
        <w:spacing w:before="120" w:after="120"/>
      </w:pPr>
    </w:p>
    <w:p w:rsidR="00E60895" w:rsidRDefault="00E60895" w:rsidP="00175723">
      <w:pPr>
        <w:spacing w:before="120" w:after="120"/>
      </w:pPr>
    </w:p>
    <w:p w:rsidR="00E60895" w:rsidRDefault="00E60895" w:rsidP="00175723">
      <w:pPr>
        <w:spacing w:before="120" w:after="120"/>
      </w:pPr>
    </w:p>
    <w:p w:rsidR="00E60895" w:rsidRDefault="00E60895" w:rsidP="007B5636"/>
    <w:p w:rsidR="00E60895" w:rsidRDefault="00E60895"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spacing w:before="120" w:after="120"/>
      <w:ind w:firstLine="360"/>
      <w:jc w:val="center"/>
    </w:pPr>
  </w:p>
  <w:p w:rsidR="00B0706A" w:rsidRDefault="00B0706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895" w:rsidRDefault="00E60895">
      <w:pPr>
        <w:spacing w:before="120" w:after="120"/>
        <w:ind w:firstLine="480"/>
      </w:pPr>
      <w:r>
        <w:separator/>
      </w:r>
    </w:p>
    <w:p w:rsidR="00E60895" w:rsidRDefault="00E60895">
      <w:pPr>
        <w:spacing w:before="120" w:after="120"/>
        <w:ind w:firstLine="480"/>
      </w:pPr>
    </w:p>
    <w:p w:rsidR="00E60895" w:rsidRDefault="00E60895">
      <w:pPr>
        <w:spacing w:before="120" w:after="120"/>
        <w:ind w:firstLine="480"/>
      </w:pPr>
    </w:p>
    <w:p w:rsidR="00E60895" w:rsidRDefault="00E60895" w:rsidP="00B2295F">
      <w:pPr>
        <w:spacing w:before="120" w:after="120"/>
        <w:ind w:firstLine="480"/>
      </w:pPr>
    </w:p>
    <w:p w:rsidR="00E60895" w:rsidRDefault="00E60895" w:rsidP="009E7B19">
      <w:pPr>
        <w:spacing w:before="120" w:after="120"/>
        <w:ind w:firstLine="480"/>
      </w:pPr>
    </w:p>
    <w:p w:rsidR="00E60895" w:rsidRDefault="00E60895" w:rsidP="001F50FA">
      <w:pPr>
        <w:spacing w:before="120" w:after="120"/>
        <w:ind w:firstLine="480"/>
      </w:pPr>
    </w:p>
    <w:p w:rsidR="00E60895" w:rsidRDefault="00E60895" w:rsidP="001F50FA">
      <w:pPr>
        <w:spacing w:before="120" w:after="120"/>
        <w:ind w:firstLine="480"/>
      </w:pPr>
    </w:p>
    <w:p w:rsidR="00E60895" w:rsidRDefault="00E60895" w:rsidP="00E760FF">
      <w:pPr>
        <w:spacing w:before="120" w:after="120"/>
        <w:ind w:firstLine="480"/>
      </w:pPr>
    </w:p>
    <w:p w:rsidR="00E60895" w:rsidRDefault="00E60895" w:rsidP="00E760FF">
      <w:pPr>
        <w:spacing w:before="120" w:after="120"/>
        <w:ind w:firstLine="480"/>
      </w:pPr>
    </w:p>
    <w:p w:rsidR="00E60895" w:rsidRDefault="00E60895" w:rsidP="00076037">
      <w:pPr>
        <w:spacing w:before="120" w:after="120"/>
        <w:ind w:firstLine="480"/>
      </w:pPr>
    </w:p>
    <w:p w:rsidR="00E60895" w:rsidRDefault="00E60895">
      <w:pPr>
        <w:spacing w:before="120" w:after="120"/>
        <w:ind w:firstLine="480"/>
      </w:pPr>
    </w:p>
    <w:p w:rsidR="00E60895" w:rsidRDefault="00E60895" w:rsidP="00C60996">
      <w:pPr>
        <w:spacing w:before="120" w:after="120"/>
        <w:ind w:firstLine="480"/>
      </w:pPr>
    </w:p>
    <w:p w:rsidR="00E60895" w:rsidRDefault="00E60895" w:rsidP="00C60996">
      <w:pPr>
        <w:spacing w:before="120" w:after="120"/>
        <w:ind w:firstLine="480"/>
      </w:pPr>
    </w:p>
    <w:p w:rsidR="00E60895" w:rsidRDefault="00E60895" w:rsidP="00C60996">
      <w:pPr>
        <w:spacing w:before="120" w:after="120"/>
        <w:ind w:firstLine="480"/>
      </w:pPr>
    </w:p>
    <w:p w:rsidR="00E60895" w:rsidRDefault="00E60895" w:rsidP="00990E80">
      <w:pPr>
        <w:spacing w:before="120" w:after="120"/>
        <w:ind w:firstLine="480"/>
      </w:pPr>
    </w:p>
    <w:p w:rsidR="00E60895" w:rsidRDefault="00E60895">
      <w:pPr>
        <w:spacing w:before="120" w:after="120"/>
        <w:ind w:firstLine="480"/>
      </w:pPr>
    </w:p>
    <w:p w:rsidR="00E60895" w:rsidRDefault="00E60895" w:rsidP="003E79A4">
      <w:pPr>
        <w:spacing w:before="120" w:after="120"/>
        <w:ind w:firstLine="480"/>
      </w:pPr>
    </w:p>
    <w:p w:rsidR="00E60895" w:rsidRDefault="00E60895" w:rsidP="00C17D2B">
      <w:pPr>
        <w:spacing w:before="120" w:after="120"/>
        <w:ind w:firstLine="480"/>
      </w:pPr>
    </w:p>
    <w:p w:rsidR="00E60895" w:rsidRDefault="00E60895" w:rsidP="00E17EA1">
      <w:pPr>
        <w:spacing w:before="120" w:after="120"/>
        <w:ind w:firstLine="480"/>
      </w:pPr>
    </w:p>
    <w:p w:rsidR="00E60895" w:rsidRDefault="00E60895" w:rsidP="00E40F36">
      <w:pPr>
        <w:spacing w:before="120" w:after="120"/>
        <w:ind w:firstLine="480"/>
      </w:pPr>
    </w:p>
    <w:p w:rsidR="00E60895" w:rsidRDefault="00E60895" w:rsidP="001B0BB3">
      <w:pPr>
        <w:spacing w:before="120" w:after="120"/>
        <w:ind w:firstLine="480"/>
      </w:pPr>
    </w:p>
    <w:p w:rsidR="00E60895" w:rsidRDefault="00E60895">
      <w:pPr>
        <w:spacing w:before="120" w:after="120"/>
        <w:ind w:firstLine="480"/>
      </w:pPr>
    </w:p>
    <w:p w:rsidR="00E60895" w:rsidRDefault="00E60895" w:rsidP="00507DB9">
      <w:pPr>
        <w:spacing w:before="120" w:after="120"/>
        <w:ind w:firstLine="480"/>
      </w:pPr>
    </w:p>
    <w:p w:rsidR="00E60895" w:rsidRDefault="00E60895" w:rsidP="00233C67">
      <w:pPr>
        <w:spacing w:before="120" w:after="120"/>
        <w:ind w:firstLine="480"/>
      </w:pPr>
    </w:p>
    <w:p w:rsidR="00E60895" w:rsidRDefault="00E60895" w:rsidP="00233C67">
      <w:pPr>
        <w:spacing w:before="120" w:after="120"/>
      </w:pPr>
    </w:p>
    <w:p w:rsidR="00E60895" w:rsidRDefault="00E60895" w:rsidP="00B10E7E">
      <w:pPr>
        <w:spacing w:before="120" w:after="120"/>
      </w:pPr>
    </w:p>
    <w:p w:rsidR="00E60895" w:rsidRDefault="00E60895">
      <w:pPr>
        <w:spacing w:before="120" w:after="120"/>
      </w:pPr>
    </w:p>
    <w:p w:rsidR="00E60895" w:rsidRDefault="00E60895">
      <w:pPr>
        <w:spacing w:before="120" w:after="120"/>
      </w:pPr>
    </w:p>
    <w:p w:rsidR="00E60895" w:rsidRDefault="00E60895" w:rsidP="00175723">
      <w:pPr>
        <w:spacing w:before="120" w:after="120"/>
      </w:pPr>
    </w:p>
    <w:p w:rsidR="00E60895" w:rsidRDefault="00E60895" w:rsidP="00175723">
      <w:pPr>
        <w:spacing w:before="120" w:after="120"/>
      </w:pPr>
    </w:p>
    <w:p w:rsidR="00E60895" w:rsidRDefault="00E60895" w:rsidP="007B5636"/>
    <w:p w:rsidR="00E60895" w:rsidRDefault="00E60895" w:rsidP="00860D05"/>
  </w:footnote>
  <w:footnote w:type="continuationSeparator" w:id="0">
    <w:p w:rsidR="00E60895" w:rsidRDefault="00E60895">
      <w:pPr>
        <w:spacing w:before="120" w:after="120"/>
        <w:ind w:firstLine="480"/>
      </w:pPr>
      <w:r>
        <w:continuationSeparator/>
      </w:r>
    </w:p>
    <w:p w:rsidR="00E60895" w:rsidRDefault="00E60895">
      <w:pPr>
        <w:spacing w:before="120" w:after="120"/>
        <w:ind w:firstLine="480"/>
      </w:pPr>
    </w:p>
    <w:p w:rsidR="00E60895" w:rsidRDefault="00E60895">
      <w:pPr>
        <w:spacing w:before="120" w:after="120"/>
        <w:ind w:firstLine="480"/>
      </w:pPr>
    </w:p>
    <w:p w:rsidR="00E60895" w:rsidRDefault="00E60895" w:rsidP="00B2295F">
      <w:pPr>
        <w:spacing w:before="120" w:after="120"/>
        <w:ind w:firstLine="480"/>
      </w:pPr>
    </w:p>
    <w:p w:rsidR="00E60895" w:rsidRDefault="00E60895" w:rsidP="009E7B19">
      <w:pPr>
        <w:spacing w:before="120" w:after="120"/>
        <w:ind w:firstLine="480"/>
      </w:pPr>
    </w:p>
    <w:p w:rsidR="00E60895" w:rsidRDefault="00E60895" w:rsidP="001F50FA">
      <w:pPr>
        <w:spacing w:before="120" w:after="120"/>
        <w:ind w:firstLine="480"/>
      </w:pPr>
    </w:p>
    <w:p w:rsidR="00E60895" w:rsidRDefault="00E60895" w:rsidP="001F50FA">
      <w:pPr>
        <w:spacing w:before="120" w:after="120"/>
        <w:ind w:firstLine="480"/>
      </w:pPr>
    </w:p>
    <w:p w:rsidR="00E60895" w:rsidRDefault="00E60895" w:rsidP="00E760FF">
      <w:pPr>
        <w:spacing w:before="120" w:after="120"/>
        <w:ind w:firstLine="480"/>
      </w:pPr>
    </w:p>
    <w:p w:rsidR="00E60895" w:rsidRDefault="00E60895" w:rsidP="00E760FF">
      <w:pPr>
        <w:spacing w:before="120" w:after="120"/>
        <w:ind w:firstLine="480"/>
      </w:pPr>
    </w:p>
    <w:p w:rsidR="00E60895" w:rsidRDefault="00E60895" w:rsidP="00076037">
      <w:pPr>
        <w:spacing w:before="120" w:after="120"/>
        <w:ind w:firstLine="480"/>
      </w:pPr>
    </w:p>
    <w:p w:rsidR="00E60895" w:rsidRDefault="00E60895">
      <w:pPr>
        <w:spacing w:before="120" w:after="120"/>
        <w:ind w:firstLine="480"/>
      </w:pPr>
    </w:p>
    <w:p w:rsidR="00E60895" w:rsidRDefault="00E60895" w:rsidP="00C60996">
      <w:pPr>
        <w:spacing w:before="120" w:after="120"/>
        <w:ind w:firstLine="480"/>
      </w:pPr>
    </w:p>
    <w:p w:rsidR="00E60895" w:rsidRDefault="00E60895" w:rsidP="00C60996">
      <w:pPr>
        <w:spacing w:before="120" w:after="120"/>
        <w:ind w:firstLine="480"/>
      </w:pPr>
    </w:p>
    <w:p w:rsidR="00E60895" w:rsidRDefault="00E60895" w:rsidP="00C60996">
      <w:pPr>
        <w:spacing w:before="120" w:after="120"/>
        <w:ind w:firstLine="480"/>
      </w:pPr>
    </w:p>
    <w:p w:rsidR="00E60895" w:rsidRDefault="00E60895" w:rsidP="00990E80">
      <w:pPr>
        <w:spacing w:before="120" w:after="120"/>
        <w:ind w:firstLine="480"/>
      </w:pPr>
    </w:p>
    <w:p w:rsidR="00E60895" w:rsidRDefault="00E60895">
      <w:pPr>
        <w:spacing w:before="120" w:after="120"/>
        <w:ind w:firstLine="480"/>
      </w:pPr>
    </w:p>
    <w:p w:rsidR="00E60895" w:rsidRDefault="00E60895" w:rsidP="003E79A4">
      <w:pPr>
        <w:spacing w:before="120" w:after="120"/>
        <w:ind w:firstLine="480"/>
      </w:pPr>
    </w:p>
    <w:p w:rsidR="00E60895" w:rsidRDefault="00E60895" w:rsidP="00C17D2B">
      <w:pPr>
        <w:spacing w:before="120" w:after="120"/>
        <w:ind w:firstLine="480"/>
      </w:pPr>
    </w:p>
    <w:p w:rsidR="00E60895" w:rsidRDefault="00E60895" w:rsidP="00E17EA1">
      <w:pPr>
        <w:spacing w:before="120" w:after="120"/>
        <w:ind w:firstLine="480"/>
      </w:pPr>
    </w:p>
    <w:p w:rsidR="00E60895" w:rsidRDefault="00E60895" w:rsidP="00E40F36">
      <w:pPr>
        <w:spacing w:before="120" w:after="120"/>
        <w:ind w:firstLine="480"/>
      </w:pPr>
    </w:p>
    <w:p w:rsidR="00E60895" w:rsidRDefault="00E60895" w:rsidP="001B0BB3">
      <w:pPr>
        <w:spacing w:before="120" w:after="120"/>
        <w:ind w:firstLine="480"/>
      </w:pPr>
    </w:p>
    <w:p w:rsidR="00E60895" w:rsidRDefault="00E60895">
      <w:pPr>
        <w:spacing w:before="120" w:after="120"/>
        <w:ind w:firstLine="480"/>
      </w:pPr>
    </w:p>
    <w:p w:rsidR="00E60895" w:rsidRDefault="00E60895" w:rsidP="00507DB9">
      <w:pPr>
        <w:spacing w:before="120" w:after="120"/>
        <w:ind w:firstLine="480"/>
      </w:pPr>
    </w:p>
    <w:p w:rsidR="00E60895" w:rsidRDefault="00E60895" w:rsidP="00233C67">
      <w:pPr>
        <w:spacing w:before="120" w:after="120"/>
        <w:ind w:firstLine="480"/>
      </w:pPr>
    </w:p>
    <w:p w:rsidR="00E60895" w:rsidRDefault="00E60895" w:rsidP="00233C67">
      <w:pPr>
        <w:spacing w:before="120" w:after="120"/>
      </w:pPr>
    </w:p>
    <w:p w:rsidR="00E60895" w:rsidRDefault="00E60895" w:rsidP="00B10E7E">
      <w:pPr>
        <w:spacing w:before="120" w:after="120"/>
      </w:pPr>
    </w:p>
    <w:p w:rsidR="00E60895" w:rsidRDefault="00E60895">
      <w:pPr>
        <w:spacing w:before="120" w:after="120"/>
      </w:pPr>
    </w:p>
    <w:p w:rsidR="00E60895" w:rsidRDefault="00E60895">
      <w:pPr>
        <w:spacing w:before="120" w:after="120"/>
      </w:pPr>
    </w:p>
    <w:p w:rsidR="00E60895" w:rsidRDefault="00E60895" w:rsidP="00175723">
      <w:pPr>
        <w:spacing w:before="120" w:after="120"/>
      </w:pPr>
    </w:p>
    <w:p w:rsidR="00E60895" w:rsidRDefault="00E60895" w:rsidP="00175723">
      <w:pPr>
        <w:spacing w:before="120" w:after="120"/>
      </w:pPr>
    </w:p>
    <w:p w:rsidR="00E60895" w:rsidRDefault="00E60895" w:rsidP="007B5636"/>
    <w:p w:rsidR="00E60895" w:rsidRDefault="00E60895"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74237">
      <w:rPr>
        <w:rFonts w:hint="eastAsia"/>
        <w:noProof/>
        <w:sz w:val="18"/>
        <w:szCs w:val="18"/>
      </w:rPr>
      <w:t>目</w:t>
    </w:r>
    <w:r w:rsidR="0077423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0895"/>
    <w:rsid w:val="00E612B9"/>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50B38B-E4EE-B14A-8F25-0B484573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91</Pages>
  <Words>10323</Words>
  <Characters>58844</Characters>
  <Application>Microsoft Office Word</Application>
  <DocSecurity>0</DocSecurity>
  <Lines>490</Lines>
  <Paragraphs>138</Paragraphs>
  <ScaleCrop>false</ScaleCrop>
  <Company>nwpu</Company>
  <LinksUpToDate>false</LinksUpToDate>
  <CharactersWithSpaces>69029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1474</cp:revision>
  <cp:lastPrinted>2022-11-15T09:00:00Z</cp:lastPrinted>
  <dcterms:created xsi:type="dcterms:W3CDTF">2018-09-02T20:09:00Z</dcterms:created>
  <dcterms:modified xsi:type="dcterms:W3CDTF">2025-10-23T10:17:00Z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