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F779F4" w:rsidRPr="00F779F4" w:rsidRDefault="00AA3FA2" w:rsidP="0014688D">
      <w:pPr>
        <w:jc w:val="center"/>
        <w:rPr>
          <w:rFonts w:hint="eastAsia"/>
        </w:rPr>
      </w:pPr>
      <w:bookmarkStart w:id="91" w:name="_GoBack"/>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bookmarkEnd w:id="9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2"/>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626503"/>
      <w:r w:rsidRPr="00157B2C">
        <w:rPr>
          <w:rFonts w:ascii="Times New Roman" w:hAnsi="Times New Roman"/>
          <w:bCs/>
          <w:kern w:val="0"/>
          <w:sz w:val="24"/>
          <w:szCs w:val="32"/>
        </w:rPr>
        <w:t xml:space="preserve">5.1.3 </w:t>
      </w:r>
      <w:r w:rsidRPr="00157B2C">
        <w:rPr>
          <w:rFonts w:ascii="Times New Roman" w:hAnsi="Times New Roman"/>
          <w:bCs/>
          <w:kern w:val="0"/>
          <w:sz w:val="24"/>
          <w:szCs w:val="32"/>
        </w:rPr>
        <w:t>实施阶段与里程碑规划</w:t>
      </w:r>
      <w:bookmarkEnd w:id="93"/>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3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3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36"/>
      <w:footerReference w:type="default" r:id="rId13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65F" w:rsidRDefault="00A5065F">
      <w:pPr>
        <w:spacing w:before="120" w:after="120"/>
        <w:ind w:firstLine="480"/>
      </w:pPr>
      <w:r>
        <w:separator/>
      </w:r>
    </w:p>
    <w:p w:rsidR="00A5065F" w:rsidRDefault="00A5065F">
      <w:pPr>
        <w:spacing w:before="120" w:after="120"/>
        <w:ind w:firstLine="480"/>
      </w:pPr>
    </w:p>
    <w:p w:rsidR="00A5065F" w:rsidRDefault="00A5065F">
      <w:pPr>
        <w:spacing w:before="120" w:after="120"/>
        <w:ind w:firstLine="480"/>
      </w:pPr>
    </w:p>
    <w:p w:rsidR="00A5065F" w:rsidRDefault="00A5065F" w:rsidP="00B2295F">
      <w:pPr>
        <w:spacing w:before="120" w:after="120"/>
        <w:ind w:firstLine="480"/>
      </w:pPr>
    </w:p>
    <w:p w:rsidR="00A5065F" w:rsidRDefault="00A5065F" w:rsidP="009E7B19">
      <w:pPr>
        <w:spacing w:before="120" w:after="120"/>
        <w:ind w:firstLine="480"/>
      </w:pPr>
    </w:p>
    <w:p w:rsidR="00A5065F" w:rsidRDefault="00A5065F" w:rsidP="001F50FA">
      <w:pPr>
        <w:spacing w:before="120" w:after="120"/>
        <w:ind w:firstLine="480"/>
      </w:pPr>
    </w:p>
    <w:p w:rsidR="00A5065F" w:rsidRDefault="00A5065F" w:rsidP="001F50FA">
      <w:pPr>
        <w:spacing w:before="120" w:after="120"/>
        <w:ind w:firstLine="480"/>
      </w:pPr>
    </w:p>
    <w:p w:rsidR="00A5065F" w:rsidRDefault="00A5065F" w:rsidP="00E760FF">
      <w:pPr>
        <w:spacing w:before="120" w:after="120"/>
        <w:ind w:firstLine="480"/>
      </w:pPr>
    </w:p>
    <w:p w:rsidR="00A5065F" w:rsidRDefault="00A5065F" w:rsidP="00E760FF">
      <w:pPr>
        <w:spacing w:before="120" w:after="120"/>
        <w:ind w:firstLine="480"/>
      </w:pPr>
    </w:p>
    <w:p w:rsidR="00A5065F" w:rsidRDefault="00A5065F" w:rsidP="00076037">
      <w:pPr>
        <w:spacing w:before="120" w:after="120"/>
        <w:ind w:firstLine="480"/>
      </w:pPr>
    </w:p>
    <w:p w:rsidR="00A5065F" w:rsidRDefault="00A5065F">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990E80">
      <w:pPr>
        <w:spacing w:before="120" w:after="120"/>
        <w:ind w:firstLine="480"/>
      </w:pPr>
    </w:p>
    <w:p w:rsidR="00A5065F" w:rsidRDefault="00A5065F">
      <w:pPr>
        <w:spacing w:before="120" w:after="120"/>
        <w:ind w:firstLine="480"/>
      </w:pPr>
    </w:p>
    <w:p w:rsidR="00A5065F" w:rsidRDefault="00A5065F" w:rsidP="003E79A4">
      <w:pPr>
        <w:spacing w:before="120" w:after="120"/>
        <w:ind w:firstLine="480"/>
      </w:pPr>
    </w:p>
    <w:p w:rsidR="00A5065F" w:rsidRDefault="00A5065F" w:rsidP="00C17D2B">
      <w:pPr>
        <w:spacing w:before="120" w:after="120"/>
        <w:ind w:firstLine="480"/>
      </w:pPr>
    </w:p>
    <w:p w:rsidR="00A5065F" w:rsidRDefault="00A5065F" w:rsidP="00E17EA1">
      <w:pPr>
        <w:spacing w:before="120" w:after="120"/>
        <w:ind w:firstLine="480"/>
      </w:pPr>
    </w:p>
    <w:p w:rsidR="00A5065F" w:rsidRDefault="00A5065F" w:rsidP="00E40F36">
      <w:pPr>
        <w:spacing w:before="120" w:after="120"/>
        <w:ind w:firstLine="480"/>
      </w:pPr>
    </w:p>
    <w:p w:rsidR="00A5065F" w:rsidRDefault="00A5065F" w:rsidP="001B0BB3">
      <w:pPr>
        <w:spacing w:before="120" w:after="120"/>
        <w:ind w:firstLine="480"/>
      </w:pPr>
    </w:p>
    <w:p w:rsidR="00A5065F" w:rsidRDefault="00A5065F">
      <w:pPr>
        <w:spacing w:before="120" w:after="120"/>
        <w:ind w:firstLine="480"/>
      </w:pPr>
    </w:p>
    <w:p w:rsidR="00A5065F" w:rsidRDefault="00A5065F" w:rsidP="00507DB9">
      <w:pPr>
        <w:spacing w:before="120" w:after="120"/>
        <w:ind w:firstLine="480"/>
      </w:pPr>
    </w:p>
    <w:p w:rsidR="00A5065F" w:rsidRDefault="00A5065F" w:rsidP="00233C67">
      <w:pPr>
        <w:spacing w:before="120" w:after="120"/>
        <w:ind w:firstLine="480"/>
      </w:pPr>
    </w:p>
    <w:p w:rsidR="00A5065F" w:rsidRDefault="00A5065F" w:rsidP="00233C67">
      <w:pPr>
        <w:spacing w:before="120" w:after="120"/>
        <w:ind w:firstLine="480"/>
      </w:pPr>
    </w:p>
    <w:p w:rsidR="00A5065F" w:rsidRDefault="00A5065F" w:rsidP="00B10E7E">
      <w:pPr>
        <w:spacing w:before="120" w:after="120"/>
        <w:ind w:firstLine="480"/>
      </w:pPr>
    </w:p>
    <w:p w:rsidR="00A5065F" w:rsidRDefault="00A5065F">
      <w:pPr>
        <w:spacing w:before="120" w:after="120"/>
        <w:ind w:firstLine="480"/>
      </w:pPr>
    </w:p>
    <w:p w:rsidR="00A5065F" w:rsidRDefault="00A5065F">
      <w:pPr>
        <w:spacing w:before="120" w:after="120"/>
        <w:ind w:firstLine="480"/>
      </w:pPr>
    </w:p>
    <w:p w:rsidR="00A5065F" w:rsidRDefault="00A5065F" w:rsidP="00175723">
      <w:pPr>
        <w:spacing w:before="120" w:after="120"/>
        <w:ind w:firstLine="480"/>
      </w:pPr>
    </w:p>
    <w:p w:rsidR="00A5065F" w:rsidRDefault="00A5065F" w:rsidP="00175723">
      <w:pPr>
        <w:spacing w:before="120" w:after="120"/>
        <w:ind w:firstLine="480"/>
      </w:pPr>
    </w:p>
    <w:p w:rsidR="00A5065F" w:rsidRDefault="00A5065F" w:rsidP="007B5636">
      <w:pPr>
        <w:spacing w:after="120"/>
        <w:ind w:firstLine="480"/>
      </w:pPr>
    </w:p>
    <w:p w:rsidR="00A5065F" w:rsidRDefault="00A5065F" w:rsidP="00860D05">
      <w:pPr>
        <w:spacing w:after="120"/>
        <w:ind w:firstLine="480"/>
      </w:pPr>
    </w:p>
    <w:p w:rsidR="00A5065F" w:rsidRDefault="00A5065F" w:rsidP="00774237">
      <w:pPr>
        <w:spacing w:after="120"/>
        <w:ind w:firstLine="480"/>
      </w:pPr>
    </w:p>
    <w:p w:rsidR="00A5065F" w:rsidRDefault="00A5065F" w:rsidP="00594D31">
      <w:pPr>
        <w:spacing w:after="120"/>
        <w:ind w:firstLine="480"/>
      </w:pPr>
    </w:p>
    <w:p w:rsidR="00A5065F" w:rsidRDefault="00A5065F" w:rsidP="00501E3A">
      <w:pPr>
        <w:spacing w:after="120"/>
        <w:ind w:firstLine="480"/>
      </w:pPr>
    </w:p>
    <w:p w:rsidR="00A5065F" w:rsidRDefault="00A5065F" w:rsidP="00E570D0">
      <w:pPr>
        <w:spacing w:after="120"/>
        <w:ind w:firstLine="480"/>
      </w:pPr>
    </w:p>
    <w:p w:rsidR="00A5065F" w:rsidRDefault="00A5065F" w:rsidP="00E570D0">
      <w:pPr>
        <w:spacing w:after="120"/>
        <w:ind w:firstLine="480"/>
      </w:pPr>
    </w:p>
    <w:p w:rsidR="00A5065F" w:rsidRDefault="00A5065F" w:rsidP="00EC244E">
      <w:pPr>
        <w:spacing w:after="120"/>
        <w:ind w:firstLine="480"/>
      </w:pPr>
    </w:p>
    <w:p w:rsidR="00A5065F" w:rsidRDefault="00A5065F" w:rsidP="00EC244E">
      <w:pPr>
        <w:spacing w:after="120"/>
        <w:ind w:firstLine="480"/>
      </w:pPr>
    </w:p>
    <w:p w:rsidR="00A5065F" w:rsidRDefault="00A5065F" w:rsidP="00EC7B78">
      <w:pPr>
        <w:spacing w:after="120"/>
        <w:ind w:firstLine="480"/>
      </w:pPr>
    </w:p>
    <w:p w:rsidR="00A5065F" w:rsidRDefault="00A5065F" w:rsidP="008E56F8">
      <w:pPr>
        <w:spacing w:after="120"/>
        <w:ind w:firstLine="480"/>
      </w:pPr>
    </w:p>
    <w:p w:rsidR="00A5065F" w:rsidRDefault="00A5065F" w:rsidP="002E2463">
      <w:pPr>
        <w:spacing w:after="120"/>
        <w:ind w:firstLine="480"/>
      </w:pPr>
    </w:p>
    <w:p w:rsidR="00A5065F" w:rsidRDefault="00A5065F" w:rsidP="008A4717">
      <w:pPr>
        <w:spacing w:after="120"/>
        <w:ind w:firstLine="480"/>
      </w:pPr>
    </w:p>
    <w:p w:rsidR="00A5065F" w:rsidRDefault="00A5065F" w:rsidP="00032051">
      <w:pPr>
        <w:spacing w:after="120"/>
        <w:ind w:firstLine="480"/>
      </w:pPr>
    </w:p>
    <w:p w:rsidR="00A5065F" w:rsidRDefault="00A5065F" w:rsidP="00AF12E6"/>
    <w:p w:rsidR="00A5065F" w:rsidRDefault="00A5065F" w:rsidP="00DE3687"/>
    <w:p w:rsidR="00A5065F" w:rsidRDefault="00A5065F" w:rsidP="00FA7556"/>
    <w:p w:rsidR="00A5065F" w:rsidRDefault="00A5065F" w:rsidP="00F74E11"/>
    <w:p w:rsidR="00A5065F" w:rsidRDefault="00A5065F" w:rsidP="00AF387A"/>
    <w:p w:rsidR="00A5065F" w:rsidRDefault="00A5065F" w:rsidP="00534769"/>
    <w:p w:rsidR="00A5065F" w:rsidRDefault="00A5065F" w:rsidP="00737AA4"/>
    <w:p w:rsidR="00A5065F" w:rsidRDefault="00A5065F" w:rsidP="001B0CA9"/>
    <w:p w:rsidR="00A5065F" w:rsidRDefault="00A5065F" w:rsidP="000A2584"/>
    <w:p w:rsidR="00A5065F" w:rsidRDefault="00A5065F" w:rsidP="00327A96"/>
    <w:p w:rsidR="00A5065F" w:rsidRDefault="00A5065F" w:rsidP="00125A47"/>
    <w:p w:rsidR="00A5065F" w:rsidRDefault="00A5065F" w:rsidP="001422D9"/>
    <w:p w:rsidR="00A5065F" w:rsidRDefault="00A5065F" w:rsidP="00435062"/>
    <w:p w:rsidR="00A5065F" w:rsidRDefault="00A5065F" w:rsidP="00ED3ECE"/>
    <w:p w:rsidR="00A5065F" w:rsidRDefault="00A5065F" w:rsidP="00E0014D"/>
    <w:p w:rsidR="00A5065F" w:rsidRDefault="00A5065F" w:rsidP="00BA426B"/>
    <w:p w:rsidR="00A5065F" w:rsidRDefault="00A5065F" w:rsidP="007B64FA"/>
    <w:p w:rsidR="00A5065F" w:rsidRDefault="00A5065F" w:rsidP="007B64FA"/>
    <w:p w:rsidR="00A5065F" w:rsidRDefault="00A5065F" w:rsidP="00E9175F"/>
    <w:p w:rsidR="00A5065F" w:rsidRDefault="00A5065F" w:rsidP="00C54CED"/>
    <w:p w:rsidR="00A5065F" w:rsidRDefault="00A5065F" w:rsidP="00C54CED"/>
    <w:p w:rsidR="00A5065F" w:rsidRDefault="00A5065F" w:rsidP="00A9306B"/>
    <w:p w:rsidR="00A5065F" w:rsidRDefault="00A5065F" w:rsidP="008F0305"/>
    <w:p w:rsidR="00A5065F" w:rsidRDefault="00A5065F" w:rsidP="00431638"/>
    <w:p w:rsidR="00A5065F" w:rsidRDefault="00A5065F" w:rsidP="0034049E"/>
    <w:p w:rsidR="00A5065F" w:rsidRDefault="00A5065F"/>
  </w:endnote>
  <w:endnote w:type="continuationSeparator" w:id="0">
    <w:p w:rsidR="00A5065F" w:rsidRDefault="00A5065F">
      <w:pPr>
        <w:spacing w:before="120" w:after="120"/>
        <w:ind w:firstLine="480"/>
      </w:pPr>
      <w:r>
        <w:continuationSeparator/>
      </w:r>
    </w:p>
    <w:p w:rsidR="00A5065F" w:rsidRDefault="00A5065F">
      <w:pPr>
        <w:spacing w:before="120" w:after="120"/>
        <w:ind w:firstLine="480"/>
      </w:pPr>
    </w:p>
    <w:p w:rsidR="00A5065F" w:rsidRDefault="00A5065F">
      <w:pPr>
        <w:spacing w:before="120" w:after="120"/>
        <w:ind w:firstLine="480"/>
      </w:pPr>
    </w:p>
    <w:p w:rsidR="00A5065F" w:rsidRDefault="00A5065F" w:rsidP="00B2295F">
      <w:pPr>
        <w:spacing w:before="120" w:after="120"/>
        <w:ind w:firstLine="480"/>
      </w:pPr>
    </w:p>
    <w:p w:rsidR="00A5065F" w:rsidRDefault="00A5065F" w:rsidP="009E7B19">
      <w:pPr>
        <w:spacing w:before="120" w:after="120"/>
        <w:ind w:firstLine="480"/>
      </w:pPr>
    </w:p>
    <w:p w:rsidR="00A5065F" w:rsidRDefault="00A5065F" w:rsidP="001F50FA">
      <w:pPr>
        <w:spacing w:before="120" w:after="120"/>
        <w:ind w:firstLine="480"/>
      </w:pPr>
    </w:p>
    <w:p w:rsidR="00A5065F" w:rsidRDefault="00A5065F" w:rsidP="001F50FA">
      <w:pPr>
        <w:spacing w:before="120" w:after="120"/>
        <w:ind w:firstLine="480"/>
      </w:pPr>
    </w:p>
    <w:p w:rsidR="00A5065F" w:rsidRDefault="00A5065F" w:rsidP="00E760FF">
      <w:pPr>
        <w:spacing w:before="120" w:after="120"/>
        <w:ind w:firstLine="480"/>
      </w:pPr>
    </w:p>
    <w:p w:rsidR="00A5065F" w:rsidRDefault="00A5065F" w:rsidP="00E760FF">
      <w:pPr>
        <w:spacing w:before="120" w:after="120"/>
        <w:ind w:firstLine="480"/>
      </w:pPr>
    </w:p>
    <w:p w:rsidR="00A5065F" w:rsidRDefault="00A5065F" w:rsidP="00076037">
      <w:pPr>
        <w:spacing w:before="120" w:after="120"/>
        <w:ind w:firstLine="480"/>
      </w:pPr>
    </w:p>
    <w:p w:rsidR="00A5065F" w:rsidRDefault="00A5065F">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990E80">
      <w:pPr>
        <w:spacing w:before="120" w:after="120"/>
        <w:ind w:firstLine="480"/>
      </w:pPr>
    </w:p>
    <w:p w:rsidR="00A5065F" w:rsidRDefault="00A5065F">
      <w:pPr>
        <w:spacing w:before="120" w:after="120"/>
        <w:ind w:firstLine="480"/>
      </w:pPr>
    </w:p>
    <w:p w:rsidR="00A5065F" w:rsidRDefault="00A5065F" w:rsidP="003E79A4">
      <w:pPr>
        <w:spacing w:before="120" w:after="120"/>
        <w:ind w:firstLine="480"/>
      </w:pPr>
    </w:p>
    <w:p w:rsidR="00A5065F" w:rsidRDefault="00A5065F" w:rsidP="00C17D2B">
      <w:pPr>
        <w:spacing w:before="120" w:after="120"/>
        <w:ind w:firstLine="480"/>
      </w:pPr>
    </w:p>
    <w:p w:rsidR="00A5065F" w:rsidRDefault="00A5065F" w:rsidP="00E17EA1">
      <w:pPr>
        <w:spacing w:before="120" w:after="120"/>
        <w:ind w:firstLine="480"/>
      </w:pPr>
    </w:p>
    <w:p w:rsidR="00A5065F" w:rsidRDefault="00A5065F" w:rsidP="00E40F36">
      <w:pPr>
        <w:spacing w:before="120" w:after="120"/>
        <w:ind w:firstLine="480"/>
      </w:pPr>
    </w:p>
    <w:p w:rsidR="00A5065F" w:rsidRDefault="00A5065F" w:rsidP="001B0BB3">
      <w:pPr>
        <w:spacing w:before="120" w:after="120"/>
        <w:ind w:firstLine="480"/>
      </w:pPr>
    </w:p>
    <w:p w:rsidR="00A5065F" w:rsidRDefault="00A5065F">
      <w:pPr>
        <w:spacing w:before="120" w:after="120"/>
        <w:ind w:firstLine="480"/>
      </w:pPr>
    </w:p>
    <w:p w:rsidR="00A5065F" w:rsidRDefault="00A5065F" w:rsidP="00507DB9">
      <w:pPr>
        <w:spacing w:before="120" w:after="120"/>
        <w:ind w:firstLine="480"/>
      </w:pPr>
    </w:p>
    <w:p w:rsidR="00A5065F" w:rsidRDefault="00A5065F" w:rsidP="00233C67">
      <w:pPr>
        <w:spacing w:before="120" w:after="120"/>
        <w:ind w:firstLine="480"/>
      </w:pPr>
    </w:p>
    <w:p w:rsidR="00A5065F" w:rsidRDefault="00A5065F" w:rsidP="00233C67">
      <w:pPr>
        <w:spacing w:before="120" w:after="120"/>
        <w:ind w:firstLine="480"/>
      </w:pPr>
    </w:p>
    <w:p w:rsidR="00A5065F" w:rsidRDefault="00A5065F" w:rsidP="00B10E7E">
      <w:pPr>
        <w:spacing w:before="120" w:after="120"/>
        <w:ind w:firstLine="480"/>
      </w:pPr>
    </w:p>
    <w:p w:rsidR="00A5065F" w:rsidRDefault="00A5065F">
      <w:pPr>
        <w:spacing w:before="120" w:after="120"/>
        <w:ind w:firstLine="480"/>
      </w:pPr>
    </w:p>
    <w:p w:rsidR="00A5065F" w:rsidRDefault="00A5065F">
      <w:pPr>
        <w:spacing w:before="120" w:after="120"/>
        <w:ind w:firstLine="480"/>
      </w:pPr>
    </w:p>
    <w:p w:rsidR="00A5065F" w:rsidRDefault="00A5065F" w:rsidP="00175723">
      <w:pPr>
        <w:spacing w:before="120" w:after="120"/>
        <w:ind w:firstLine="480"/>
      </w:pPr>
    </w:p>
    <w:p w:rsidR="00A5065F" w:rsidRDefault="00A5065F" w:rsidP="00175723">
      <w:pPr>
        <w:spacing w:before="120" w:after="120"/>
        <w:ind w:firstLine="480"/>
      </w:pPr>
    </w:p>
    <w:p w:rsidR="00A5065F" w:rsidRDefault="00A5065F" w:rsidP="007B5636">
      <w:pPr>
        <w:spacing w:after="120"/>
        <w:ind w:firstLine="480"/>
      </w:pPr>
    </w:p>
    <w:p w:rsidR="00A5065F" w:rsidRDefault="00A5065F" w:rsidP="00860D05">
      <w:pPr>
        <w:spacing w:after="120"/>
        <w:ind w:firstLine="480"/>
      </w:pPr>
    </w:p>
    <w:p w:rsidR="00A5065F" w:rsidRDefault="00A5065F" w:rsidP="00774237">
      <w:pPr>
        <w:spacing w:after="120"/>
        <w:ind w:firstLine="480"/>
      </w:pPr>
    </w:p>
    <w:p w:rsidR="00A5065F" w:rsidRDefault="00A5065F" w:rsidP="00594D31">
      <w:pPr>
        <w:spacing w:after="120"/>
        <w:ind w:firstLine="480"/>
      </w:pPr>
    </w:p>
    <w:p w:rsidR="00A5065F" w:rsidRDefault="00A5065F" w:rsidP="00501E3A">
      <w:pPr>
        <w:spacing w:after="120"/>
        <w:ind w:firstLine="480"/>
      </w:pPr>
    </w:p>
    <w:p w:rsidR="00A5065F" w:rsidRDefault="00A5065F" w:rsidP="00E570D0">
      <w:pPr>
        <w:spacing w:after="120"/>
        <w:ind w:firstLine="480"/>
      </w:pPr>
    </w:p>
    <w:p w:rsidR="00A5065F" w:rsidRDefault="00A5065F" w:rsidP="00E570D0">
      <w:pPr>
        <w:spacing w:after="120"/>
        <w:ind w:firstLine="480"/>
      </w:pPr>
    </w:p>
    <w:p w:rsidR="00A5065F" w:rsidRDefault="00A5065F" w:rsidP="00EC244E">
      <w:pPr>
        <w:spacing w:after="120"/>
        <w:ind w:firstLine="480"/>
      </w:pPr>
    </w:p>
    <w:p w:rsidR="00A5065F" w:rsidRDefault="00A5065F" w:rsidP="00EC244E">
      <w:pPr>
        <w:spacing w:after="120"/>
        <w:ind w:firstLine="480"/>
      </w:pPr>
    </w:p>
    <w:p w:rsidR="00A5065F" w:rsidRDefault="00A5065F" w:rsidP="00EC7B78">
      <w:pPr>
        <w:spacing w:after="120"/>
        <w:ind w:firstLine="480"/>
      </w:pPr>
    </w:p>
    <w:p w:rsidR="00A5065F" w:rsidRDefault="00A5065F" w:rsidP="008E56F8">
      <w:pPr>
        <w:spacing w:after="120"/>
        <w:ind w:firstLine="480"/>
      </w:pPr>
    </w:p>
    <w:p w:rsidR="00A5065F" w:rsidRDefault="00A5065F" w:rsidP="002E2463">
      <w:pPr>
        <w:spacing w:after="120"/>
        <w:ind w:firstLine="480"/>
      </w:pPr>
    </w:p>
    <w:p w:rsidR="00A5065F" w:rsidRDefault="00A5065F" w:rsidP="008A4717">
      <w:pPr>
        <w:spacing w:after="120"/>
        <w:ind w:firstLine="480"/>
      </w:pPr>
    </w:p>
    <w:p w:rsidR="00A5065F" w:rsidRDefault="00A5065F" w:rsidP="00032051">
      <w:pPr>
        <w:spacing w:after="120"/>
        <w:ind w:firstLine="480"/>
      </w:pPr>
    </w:p>
    <w:p w:rsidR="00A5065F" w:rsidRDefault="00A5065F" w:rsidP="00AF12E6"/>
    <w:p w:rsidR="00A5065F" w:rsidRDefault="00A5065F" w:rsidP="00DE3687"/>
    <w:p w:rsidR="00A5065F" w:rsidRDefault="00A5065F" w:rsidP="00FA7556"/>
    <w:p w:rsidR="00A5065F" w:rsidRDefault="00A5065F" w:rsidP="00F74E11"/>
    <w:p w:rsidR="00A5065F" w:rsidRDefault="00A5065F" w:rsidP="00AF387A"/>
    <w:p w:rsidR="00A5065F" w:rsidRDefault="00A5065F" w:rsidP="00534769"/>
    <w:p w:rsidR="00A5065F" w:rsidRDefault="00A5065F" w:rsidP="00737AA4"/>
    <w:p w:rsidR="00A5065F" w:rsidRDefault="00A5065F" w:rsidP="001B0CA9"/>
    <w:p w:rsidR="00A5065F" w:rsidRDefault="00A5065F" w:rsidP="000A2584"/>
    <w:p w:rsidR="00A5065F" w:rsidRDefault="00A5065F" w:rsidP="00327A96"/>
    <w:p w:rsidR="00A5065F" w:rsidRDefault="00A5065F" w:rsidP="00125A47"/>
    <w:p w:rsidR="00A5065F" w:rsidRDefault="00A5065F" w:rsidP="001422D9"/>
    <w:p w:rsidR="00A5065F" w:rsidRDefault="00A5065F" w:rsidP="00435062"/>
    <w:p w:rsidR="00A5065F" w:rsidRDefault="00A5065F" w:rsidP="00ED3ECE"/>
    <w:p w:rsidR="00A5065F" w:rsidRDefault="00A5065F" w:rsidP="00E0014D"/>
    <w:p w:rsidR="00A5065F" w:rsidRDefault="00A5065F" w:rsidP="00BA426B"/>
    <w:p w:rsidR="00A5065F" w:rsidRDefault="00A5065F" w:rsidP="007B64FA"/>
    <w:p w:rsidR="00A5065F" w:rsidRDefault="00A5065F" w:rsidP="007B64FA"/>
    <w:p w:rsidR="00A5065F" w:rsidRDefault="00A5065F" w:rsidP="00E9175F"/>
    <w:p w:rsidR="00A5065F" w:rsidRDefault="00A5065F" w:rsidP="00C54CED"/>
    <w:p w:rsidR="00A5065F" w:rsidRDefault="00A5065F" w:rsidP="00C54CED"/>
    <w:p w:rsidR="00A5065F" w:rsidRDefault="00A5065F" w:rsidP="00A9306B"/>
    <w:p w:rsidR="00A5065F" w:rsidRDefault="00A5065F" w:rsidP="008F0305"/>
    <w:p w:rsidR="00A5065F" w:rsidRDefault="00A5065F" w:rsidP="00431638"/>
    <w:p w:rsidR="00A5065F" w:rsidRDefault="00A5065F" w:rsidP="0034049E"/>
    <w:p w:rsidR="00A5065F" w:rsidRDefault="00A50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79F4" w:rsidRDefault="00F779F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F779F4" w:rsidRDefault="00F779F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779F4" w:rsidRDefault="00F779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F779F4" w:rsidRDefault="00F779F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79F4" w:rsidRDefault="00F779F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F779F4" w:rsidRDefault="00F779F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F779F4" w:rsidRDefault="00F779F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5"/>
      <w:spacing w:before="120" w:after="120"/>
      <w:ind w:firstLine="360"/>
      <w:jc w:val="center"/>
    </w:pPr>
  </w:p>
  <w:p w:rsidR="00F779F4" w:rsidRDefault="00F779F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65F" w:rsidRDefault="00A5065F">
      <w:pPr>
        <w:spacing w:before="120" w:after="120"/>
        <w:ind w:firstLine="480"/>
      </w:pPr>
      <w:r>
        <w:separator/>
      </w:r>
    </w:p>
    <w:p w:rsidR="00A5065F" w:rsidRDefault="00A5065F">
      <w:pPr>
        <w:spacing w:before="120" w:after="120"/>
        <w:ind w:firstLine="480"/>
      </w:pPr>
    </w:p>
    <w:p w:rsidR="00A5065F" w:rsidRDefault="00A5065F">
      <w:pPr>
        <w:spacing w:before="120" w:after="120"/>
        <w:ind w:firstLine="480"/>
      </w:pPr>
    </w:p>
    <w:p w:rsidR="00A5065F" w:rsidRDefault="00A5065F" w:rsidP="00B2295F">
      <w:pPr>
        <w:spacing w:before="120" w:after="120"/>
        <w:ind w:firstLine="480"/>
      </w:pPr>
    </w:p>
    <w:p w:rsidR="00A5065F" w:rsidRDefault="00A5065F" w:rsidP="009E7B19">
      <w:pPr>
        <w:spacing w:before="120" w:after="120"/>
        <w:ind w:firstLine="480"/>
      </w:pPr>
    </w:p>
    <w:p w:rsidR="00A5065F" w:rsidRDefault="00A5065F" w:rsidP="001F50FA">
      <w:pPr>
        <w:spacing w:before="120" w:after="120"/>
        <w:ind w:firstLine="480"/>
      </w:pPr>
    </w:p>
    <w:p w:rsidR="00A5065F" w:rsidRDefault="00A5065F" w:rsidP="001F50FA">
      <w:pPr>
        <w:spacing w:before="120" w:after="120"/>
        <w:ind w:firstLine="480"/>
      </w:pPr>
    </w:p>
    <w:p w:rsidR="00A5065F" w:rsidRDefault="00A5065F" w:rsidP="00E760FF">
      <w:pPr>
        <w:spacing w:before="120" w:after="120"/>
        <w:ind w:firstLine="480"/>
      </w:pPr>
    </w:p>
    <w:p w:rsidR="00A5065F" w:rsidRDefault="00A5065F" w:rsidP="00E760FF">
      <w:pPr>
        <w:spacing w:before="120" w:after="120"/>
        <w:ind w:firstLine="480"/>
      </w:pPr>
    </w:p>
    <w:p w:rsidR="00A5065F" w:rsidRDefault="00A5065F" w:rsidP="00076037">
      <w:pPr>
        <w:spacing w:before="120" w:after="120"/>
        <w:ind w:firstLine="480"/>
      </w:pPr>
    </w:p>
    <w:p w:rsidR="00A5065F" w:rsidRDefault="00A5065F">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990E80">
      <w:pPr>
        <w:spacing w:before="120" w:after="120"/>
        <w:ind w:firstLine="480"/>
      </w:pPr>
    </w:p>
    <w:p w:rsidR="00A5065F" w:rsidRDefault="00A5065F">
      <w:pPr>
        <w:spacing w:before="120" w:after="120"/>
        <w:ind w:firstLine="480"/>
      </w:pPr>
    </w:p>
    <w:p w:rsidR="00A5065F" w:rsidRDefault="00A5065F" w:rsidP="003E79A4">
      <w:pPr>
        <w:spacing w:before="120" w:after="120"/>
        <w:ind w:firstLine="480"/>
      </w:pPr>
    </w:p>
    <w:p w:rsidR="00A5065F" w:rsidRDefault="00A5065F" w:rsidP="00C17D2B">
      <w:pPr>
        <w:spacing w:before="120" w:after="120"/>
        <w:ind w:firstLine="480"/>
      </w:pPr>
    </w:p>
    <w:p w:rsidR="00A5065F" w:rsidRDefault="00A5065F" w:rsidP="00E17EA1">
      <w:pPr>
        <w:spacing w:before="120" w:after="120"/>
        <w:ind w:firstLine="480"/>
      </w:pPr>
    </w:p>
    <w:p w:rsidR="00A5065F" w:rsidRDefault="00A5065F" w:rsidP="00E40F36">
      <w:pPr>
        <w:spacing w:before="120" w:after="120"/>
        <w:ind w:firstLine="480"/>
      </w:pPr>
    </w:p>
    <w:p w:rsidR="00A5065F" w:rsidRDefault="00A5065F" w:rsidP="001B0BB3">
      <w:pPr>
        <w:spacing w:before="120" w:after="120"/>
        <w:ind w:firstLine="480"/>
      </w:pPr>
    </w:p>
    <w:p w:rsidR="00A5065F" w:rsidRDefault="00A5065F">
      <w:pPr>
        <w:spacing w:before="120" w:after="120"/>
        <w:ind w:firstLine="480"/>
      </w:pPr>
    </w:p>
    <w:p w:rsidR="00A5065F" w:rsidRDefault="00A5065F" w:rsidP="00507DB9">
      <w:pPr>
        <w:spacing w:before="120" w:after="120"/>
        <w:ind w:firstLine="480"/>
      </w:pPr>
    </w:p>
    <w:p w:rsidR="00A5065F" w:rsidRDefault="00A5065F" w:rsidP="00233C67">
      <w:pPr>
        <w:spacing w:before="120" w:after="120"/>
        <w:ind w:firstLine="480"/>
      </w:pPr>
    </w:p>
    <w:p w:rsidR="00A5065F" w:rsidRDefault="00A5065F" w:rsidP="00233C67">
      <w:pPr>
        <w:spacing w:before="120" w:after="120"/>
        <w:ind w:firstLine="480"/>
      </w:pPr>
    </w:p>
    <w:p w:rsidR="00A5065F" w:rsidRDefault="00A5065F" w:rsidP="00B10E7E">
      <w:pPr>
        <w:spacing w:before="120" w:after="120"/>
        <w:ind w:firstLine="480"/>
      </w:pPr>
    </w:p>
    <w:p w:rsidR="00A5065F" w:rsidRDefault="00A5065F">
      <w:pPr>
        <w:spacing w:before="120" w:after="120"/>
        <w:ind w:firstLine="480"/>
      </w:pPr>
    </w:p>
    <w:p w:rsidR="00A5065F" w:rsidRDefault="00A5065F">
      <w:pPr>
        <w:spacing w:before="120" w:after="120"/>
        <w:ind w:firstLine="480"/>
      </w:pPr>
    </w:p>
    <w:p w:rsidR="00A5065F" w:rsidRDefault="00A5065F" w:rsidP="00175723">
      <w:pPr>
        <w:spacing w:before="120" w:after="120"/>
        <w:ind w:firstLine="480"/>
      </w:pPr>
    </w:p>
    <w:p w:rsidR="00A5065F" w:rsidRDefault="00A5065F" w:rsidP="00175723">
      <w:pPr>
        <w:spacing w:before="120" w:after="120"/>
        <w:ind w:firstLine="480"/>
      </w:pPr>
    </w:p>
    <w:p w:rsidR="00A5065F" w:rsidRDefault="00A5065F" w:rsidP="007B5636">
      <w:pPr>
        <w:spacing w:after="120"/>
        <w:ind w:firstLine="480"/>
      </w:pPr>
    </w:p>
    <w:p w:rsidR="00A5065F" w:rsidRDefault="00A5065F" w:rsidP="00860D05">
      <w:pPr>
        <w:spacing w:after="120"/>
        <w:ind w:firstLine="480"/>
      </w:pPr>
    </w:p>
    <w:p w:rsidR="00A5065F" w:rsidRDefault="00A5065F" w:rsidP="00774237">
      <w:pPr>
        <w:spacing w:after="120"/>
        <w:ind w:firstLine="480"/>
      </w:pPr>
    </w:p>
    <w:p w:rsidR="00A5065F" w:rsidRDefault="00A5065F" w:rsidP="00594D31">
      <w:pPr>
        <w:spacing w:after="120"/>
        <w:ind w:firstLine="480"/>
      </w:pPr>
    </w:p>
    <w:p w:rsidR="00A5065F" w:rsidRDefault="00A5065F" w:rsidP="00501E3A">
      <w:pPr>
        <w:spacing w:after="120"/>
        <w:ind w:firstLine="480"/>
      </w:pPr>
    </w:p>
    <w:p w:rsidR="00A5065F" w:rsidRDefault="00A5065F" w:rsidP="00E570D0">
      <w:pPr>
        <w:spacing w:after="120"/>
        <w:ind w:firstLine="480"/>
      </w:pPr>
    </w:p>
    <w:p w:rsidR="00A5065F" w:rsidRDefault="00A5065F" w:rsidP="00E570D0">
      <w:pPr>
        <w:spacing w:after="120"/>
        <w:ind w:firstLine="480"/>
      </w:pPr>
    </w:p>
    <w:p w:rsidR="00A5065F" w:rsidRDefault="00A5065F" w:rsidP="00EC244E">
      <w:pPr>
        <w:spacing w:after="120"/>
        <w:ind w:firstLine="480"/>
      </w:pPr>
    </w:p>
    <w:p w:rsidR="00A5065F" w:rsidRDefault="00A5065F" w:rsidP="00EC244E">
      <w:pPr>
        <w:spacing w:after="120"/>
        <w:ind w:firstLine="480"/>
      </w:pPr>
    </w:p>
    <w:p w:rsidR="00A5065F" w:rsidRDefault="00A5065F" w:rsidP="00EC7B78">
      <w:pPr>
        <w:spacing w:after="120"/>
        <w:ind w:firstLine="480"/>
      </w:pPr>
    </w:p>
    <w:p w:rsidR="00A5065F" w:rsidRDefault="00A5065F" w:rsidP="008E56F8">
      <w:pPr>
        <w:spacing w:after="120"/>
        <w:ind w:firstLine="480"/>
      </w:pPr>
    </w:p>
    <w:p w:rsidR="00A5065F" w:rsidRDefault="00A5065F" w:rsidP="002E2463">
      <w:pPr>
        <w:spacing w:after="120"/>
        <w:ind w:firstLine="480"/>
      </w:pPr>
    </w:p>
    <w:p w:rsidR="00A5065F" w:rsidRDefault="00A5065F" w:rsidP="008A4717">
      <w:pPr>
        <w:spacing w:after="120"/>
        <w:ind w:firstLine="480"/>
      </w:pPr>
    </w:p>
    <w:p w:rsidR="00A5065F" w:rsidRDefault="00A5065F" w:rsidP="00032051">
      <w:pPr>
        <w:spacing w:after="120"/>
        <w:ind w:firstLine="480"/>
      </w:pPr>
    </w:p>
    <w:p w:rsidR="00A5065F" w:rsidRDefault="00A5065F" w:rsidP="00AF12E6"/>
    <w:p w:rsidR="00A5065F" w:rsidRDefault="00A5065F" w:rsidP="00DE3687"/>
    <w:p w:rsidR="00A5065F" w:rsidRDefault="00A5065F" w:rsidP="00FA7556"/>
    <w:p w:rsidR="00A5065F" w:rsidRDefault="00A5065F" w:rsidP="00F74E11"/>
    <w:p w:rsidR="00A5065F" w:rsidRDefault="00A5065F" w:rsidP="00AF387A"/>
    <w:p w:rsidR="00A5065F" w:rsidRDefault="00A5065F" w:rsidP="00534769"/>
    <w:p w:rsidR="00A5065F" w:rsidRDefault="00A5065F" w:rsidP="00737AA4"/>
    <w:p w:rsidR="00A5065F" w:rsidRDefault="00A5065F" w:rsidP="001B0CA9"/>
    <w:p w:rsidR="00A5065F" w:rsidRDefault="00A5065F" w:rsidP="000A2584"/>
    <w:p w:rsidR="00A5065F" w:rsidRDefault="00A5065F" w:rsidP="00327A96"/>
    <w:p w:rsidR="00A5065F" w:rsidRDefault="00A5065F" w:rsidP="00125A47"/>
    <w:p w:rsidR="00A5065F" w:rsidRDefault="00A5065F" w:rsidP="001422D9"/>
    <w:p w:rsidR="00A5065F" w:rsidRDefault="00A5065F" w:rsidP="00435062"/>
    <w:p w:rsidR="00A5065F" w:rsidRDefault="00A5065F" w:rsidP="00ED3ECE"/>
    <w:p w:rsidR="00A5065F" w:rsidRDefault="00A5065F" w:rsidP="00E0014D"/>
    <w:p w:rsidR="00A5065F" w:rsidRDefault="00A5065F" w:rsidP="00BA426B"/>
    <w:p w:rsidR="00A5065F" w:rsidRDefault="00A5065F" w:rsidP="007B64FA"/>
    <w:p w:rsidR="00A5065F" w:rsidRDefault="00A5065F" w:rsidP="007B64FA"/>
    <w:p w:rsidR="00A5065F" w:rsidRDefault="00A5065F" w:rsidP="00E9175F"/>
    <w:p w:rsidR="00A5065F" w:rsidRDefault="00A5065F" w:rsidP="00C54CED"/>
    <w:p w:rsidR="00A5065F" w:rsidRDefault="00A5065F" w:rsidP="00C54CED"/>
    <w:p w:rsidR="00A5065F" w:rsidRDefault="00A5065F" w:rsidP="00A9306B"/>
    <w:p w:rsidR="00A5065F" w:rsidRDefault="00A5065F" w:rsidP="008F0305"/>
    <w:p w:rsidR="00A5065F" w:rsidRDefault="00A5065F" w:rsidP="00431638"/>
    <w:p w:rsidR="00A5065F" w:rsidRDefault="00A5065F" w:rsidP="0034049E"/>
    <w:p w:rsidR="00A5065F" w:rsidRDefault="00A5065F"/>
  </w:footnote>
  <w:footnote w:type="continuationSeparator" w:id="0">
    <w:p w:rsidR="00A5065F" w:rsidRDefault="00A5065F">
      <w:pPr>
        <w:spacing w:before="120" w:after="120"/>
        <w:ind w:firstLine="480"/>
      </w:pPr>
      <w:r>
        <w:continuationSeparator/>
      </w:r>
    </w:p>
    <w:p w:rsidR="00A5065F" w:rsidRDefault="00A5065F">
      <w:pPr>
        <w:spacing w:before="120" w:after="120"/>
        <w:ind w:firstLine="480"/>
      </w:pPr>
    </w:p>
    <w:p w:rsidR="00A5065F" w:rsidRDefault="00A5065F">
      <w:pPr>
        <w:spacing w:before="120" w:after="120"/>
        <w:ind w:firstLine="480"/>
      </w:pPr>
    </w:p>
    <w:p w:rsidR="00A5065F" w:rsidRDefault="00A5065F" w:rsidP="00B2295F">
      <w:pPr>
        <w:spacing w:before="120" w:after="120"/>
        <w:ind w:firstLine="480"/>
      </w:pPr>
    </w:p>
    <w:p w:rsidR="00A5065F" w:rsidRDefault="00A5065F" w:rsidP="009E7B19">
      <w:pPr>
        <w:spacing w:before="120" w:after="120"/>
        <w:ind w:firstLine="480"/>
      </w:pPr>
    </w:p>
    <w:p w:rsidR="00A5065F" w:rsidRDefault="00A5065F" w:rsidP="001F50FA">
      <w:pPr>
        <w:spacing w:before="120" w:after="120"/>
        <w:ind w:firstLine="480"/>
      </w:pPr>
    </w:p>
    <w:p w:rsidR="00A5065F" w:rsidRDefault="00A5065F" w:rsidP="001F50FA">
      <w:pPr>
        <w:spacing w:before="120" w:after="120"/>
        <w:ind w:firstLine="480"/>
      </w:pPr>
    </w:p>
    <w:p w:rsidR="00A5065F" w:rsidRDefault="00A5065F" w:rsidP="00E760FF">
      <w:pPr>
        <w:spacing w:before="120" w:after="120"/>
        <w:ind w:firstLine="480"/>
      </w:pPr>
    </w:p>
    <w:p w:rsidR="00A5065F" w:rsidRDefault="00A5065F" w:rsidP="00E760FF">
      <w:pPr>
        <w:spacing w:before="120" w:after="120"/>
        <w:ind w:firstLine="480"/>
      </w:pPr>
    </w:p>
    <w:p w:rsidR="00A5065F" w:rsidRDefault="00A5065F" w:rsidP="00076037">
      <w:pPr>
        <w:spacing w:before="120" w:after="120"/>
        <w:ind w:firstLine="480"/>
      </w:pPr>
    </w:p>
    <w:p w:rsidR="00A5065F" w:rsidRDefault="00A5065F">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C60996">
      <w:pPr>
        <w:spacing w:before="120" w:after="120"/>
        <w:ind w:firstLine="480"/>
      </w:pPr>
    </w:p>
    <w:p w:rsidR="00A5065F" w:rsidRDefault="00A5065F" w:rsidP="00990E80">
      <w:pPr>
        <w:spacing w:before="120" w:after="120"/>
        <w:ind w:firstLine="480"/>
      </w:pPr>
    </w:p>
    <w:p w:rsidR="00A5065F" w:rsidRDefault="00A5065F">
      <w:pPr>
        <w:spacing w:before="120" w:after="120"/>
        <w:ind w:firstLine="480"/>
      </w:pPr>
    </w:p>
    <w:p w:rsidR="00A5065F" w:rsidRDefault="00A5065F" w:rsidP="003E79A4">
      <w:pPr>
        <w:spacing w:before="120" w:after="120"/>
        <w:ind w:firstLine="480"/>
      </w:pPr>
    </w:p>
    <w:p w:rsidR="00A5065F" w:rsidRDefault="00A5065F" w:rsidP="00C17D2B">
      <w:pPr>
        <w:spacing w:before="120" w:after="120"/>
        <w:ind w:firstLine="480"/>
      </w:pPr>
    </w:p>
    <w:p w:rsidR="00A5065F" w:rsidRDefault="00A5065F" w:rsidP="00E17EA1">
      <w:pPr>
        <w:spacing w:before="120" w:after="120"/>
        <w:ind w:firstLine="480"/>
      </w:pPr>
    </w:p>
    <w:p w:rsidR="00A5065F" w:rsidRDefault="00A5065F" w:rsidP="00E40F36">
      <w:pPr>
        <w:spacing w:before="120" w:after="120"/>
        <w:ind w:firstLine="480"/>
      </w:pPr>
    </w:p>
    <w:p w:rsidR="00A5065F" w:rsidRDefault="00A5065F" w:rsidP="001B0BB3">
      <w:pPr>
        <w:spacing w:before="120" w:after="120"/>
        <w:ind w:firstLine="480"/>
      </w:pPr>
    </w:p>
    <w:p w:rsidR="00A5065F" w:rsidRDefault="00A5065F">
      <w:pPr>
        <w:spacing w:before="120" w:after="120"/>
        <w:ind w:firstLine="480"/>
      </w:pPr>
    </w:p>
    <w:p w:rsidR="00A5065F" w:rsidRDefault="00A5065F" w:rsidP="00507DB9">
      <w:pPr>
        <w:spacing w:before="120" w:after="120"/>
        <w:ind w:firstLine="480"/>
      </w:pPr>
    </w:p>
    <w:p w:rsidR="00A5065F" w:rsidRDefault="00A5065F" w:rsidP="00233C67">
      <w:pPr>
        <w:spacing w:before="120" w:after="120"/>
        <w:ind w:firstLine="480"/>
      </w:pPr>
    </w:p>
    <w:p w:rsidR="00A5065F" w:rsidRDefault="00A5065F" w:rsidP="00233C67">
      <w:pPr>
        <w:spacing w:before="120" w:after="120"/>
        <w:ind w:firstLine="480"/>
      </w:pPr>
    </w:p>
    <w:p w:rsidR="00A5065F" w:rsidRDefault="00A5065F" w:rsidP="00B10E7E">
      <w:pPr>
        <w:spacing w:before="120" w:after="120"/>
        <w:ind w:firstLine="480"/>
      </w:pPr>
    </w:p>
    <w:p w:rsidR="00A5065F" w:rsidRDefault="00A5065F">
      <w:pPr>
        <w:spacing w:before="120" w:after="120"/>
        <w:ind w:firstLine="480"/>
      </w:pPr>
    </w:p>
    <w:p w:rsidR="00A5065F" w:rsidRDefault="00A5065F">
      <w:pPr>
        <w:spacing w:before="120" w:after="120"/>
        <w:ind w:firstLine="480"/>
      </w:pPr>
    </w:p>
    <w:p w:rsidR="00A5065F" w:rsidRDefault="00A5065F" w:rsidP="00175723">
      <w:pPr>
        <w:spacing w:before="120" w:after="120"/>
        <w:ind w:firstLine="480"/>
      </w:pPr>
    </w:p>
    <w:p w:rsidR="00A5065F" w:rsidRDefault="00A5065F" w:rsidP="00175723">
      <w:pPr>
        <w:spacing w:before="120" w:after="120"/>
        <w:ind w:firstLine="480"/>
      </w:pPr>
    </w:p>
    <w:p w:rsidR="00A5065F" w:rsidRDefault="00A5065F" w:rsidP="007B5636">
      <w:pPr>
        <w:spacing w:after="120"/>
        <w:ind w:firstLine="480"/>
      </w:pPr>
    </w:p>
    <w:p w:rsidR="00A5065F" w:rsidRDefault="00A5065F" w:rsidP="00860D05">
      <w:pPr>
        <w:spacing w:after="120"/>
        <w:ind w:firstLine="480"/>
      </w:pPr>
    </w:p>
    <w:p w:rsidR="00A5065F" w:rsidRDefault="00A5065F" w:rsidP="00774237">
      <w:pPr>
        <w:spacing w:after="120"/>
        <w:ind w:firstLine="480"/>
      </w:pPr>
    </w:p>
    <w:p w:rsidR="00A5065F" w:rsidRDefault="00A5065F" w:rsidP="00594D31">
      <w:pPr>
        <w:spacing w:after="120"/>
        <w:ind w:firstLine="480"/>
      </w:pPr>
    </w:p>
    <w:p w:rsidR="00A5065F" w:rsidRDefault="00A5065F" w:rsidP="00501E3A">
      <w:pPr>
        <w:spacing w:after="120"/>
        <w:ind w:firstLine="480"/>
      </w:pPr>
    </w:p>
    <w:p w:rsidR="00A5065F" w:rsidRDefault="00A5065F" w:rsidP="00E570D0">
      <w:pPr>
        <w:spacing w:after="120"/>
        <w:ind w:firstLine="480"/>
      </w:pPr>
    </w:p>
    <w:p w:rsidR="00A5065F" w:rsidRDefault="00A5065F" w:rsidP="00E570D0">
      <w:pPr>
        <w:spacing w:after="120"/>
        <w:ind w:firstLine="480"/>
      </w:pPr>
    </w:p>
    <w:p w:rsidR="00A5065F" w:rsidRDefault="00A5065F" w:rsidP="00EC244E">
      <w:pPr>
        <w:spacing w:after="120"/>
        <w:ind w:firstLine="480"/>
      </w:pPr>
    </w:p>
    <w:p w:rsidR="00A5065F" w:rsidRDefault="00A5065F" w:rsidP="00EC244E">
      <w:pPr>
        <w:spacing w:after="120"/>
        <w:ind w:firstLine="480"/>
      </w:pPr>
    </w:p>
    <w:p w:rsidR="00A5065F" w:rsidRDefault="00A5065F" w:rsidP="00EC7B78">
      <w:pPr>
        <w:spacing w:after="120"/>
        <w:ind w:firstLine="480"/>
      </w:pPr>
    </w:p>
    <w:p w:rsidR="00A5065F" w:rsidRDefault="00A5065F" w:rsidP="008E56F8">
      <w:pPr>
        <w:spacing w:after="120"/>
        <w:ind w:firstLine="480"/>
      </w:pPr>
    </w:p>
    <w:p w:rsidR="00A5065F" w:rsidRDefault="00A5065F" w:rsidP="002E2463">
      <w:pPr>
        <w:spacing w:after="120"/>
        <w:ind w:firstLine="480"/>
      </w:pPr>
    </w:p>
    <w:p w:rsidR="00A5065F" w:rsidRDefault="00A5065F" w:rsidP="008A4717">
      <w:pPr>
        <w:spacing w:after="120"/>
        <w:ind w:firstLine="480"/>
      </w:pPr>
    </w:p>
    <w:p w:rsidR="00A5065F" w:rsidRDefault="00A5065F" w:rsidP="00032051">
      <w:pPr>
        <w:spacing w:after="120"/>
        <w:ind w:firstLine="480"/>
      </w:pPr>
    </w:p>
    <w:p w:rsidR="00A5065F" w:rsidRDefault="00A5065F" w:rsidP="00AF12E6"/>
    <w:p w:rsidR="00A5065F" w:rsidRDefault="00A5065F" w:rsidP="00DE3687"/>
    <w:p w:rsidR="00A5065F" w:rsidRDefault="00A5065F" w:rsidP="00FA7556"/>
    <w:p w:rsidR="00A5065F" w:rsidRDefault="00A5065F" w:rsidP="00F74E11"/>
    <w:p w:rsidR="00A5065F" w:rsidRDefault="00A5065F" w:rsidP="00AF387A"/>
    <w:p w:rsidR="00A5065F" w:rsidRDefault="00A5065F" w:rsidP="00534769"/>
    <w:p w:rsidR="00A5065F" w:rsidRDefault="00A5065F" w:rsidP="00737AA4"/>
    <w:p w:rsidR="00A5065F" w:rsidRDefault="00A5065F" w:rsidP="001B0CA9"/>
    <w:p w:rsidR="00A5065F" w:rsidRDefault="00A5065F" w:rsidP="000A2584"/>
    <w:p w:rsidR="00A5065F" w:rsidRDefault="00A5065F" w:rsidP="00327A96"/>
    <w:p w:rsidR="00A5065F" w:rsidRDefault="00A5065F" w:rsidP="00125A47"/>
    <w:p w:rsidR="00A5065F" w:rsidRDefault="00A5065F" w:rsidP="001422D9"/>
    <w:p w:rsidR="00A5065F" w:rsidRDefault="00A5065F" w:rsidP="00435062"/>
    <w:p w:rsidR="00A5065F" w:rsidRDefault="00A5065F" w:rsidP="00ED3ECE"/>
    <w:p w:rsidR="00A5065F" w:rsidRDefault="00A5065F" w:rsidP="00E0014D"/>
    <w:p w:rsidR="00A5065F" w:rsidRDefault="00A5065F" w:rsidP="00BA426B"/>
    <w:p w:rsidR="00A5065F" w:rsidRDefault="00A5065F" w:rsidP="007B64FA"/>
    <w:p w:rsidR="00A5065F" w:rsidRDefault="00A5065F" w:rsidP="007B64FA"/>
    <w:p w:rsidR="00A5065F" w:rsidRDefault="00A5065F" w:rsidP="00E9175F"/>
    <w:p w:rsidR="00A5065F" w:rsidRDefault="00A5065F" w:rsidP="00C54CED"/>
    <w:p w:rsidR="00A5065F" w:rsidRDefault="00A5065F" w:rsidP="00C54CED"/>
    <w:p w:rsidR="00A5065F" w:rsidRDefault="00A5065F" w:rsidP="00A9306B"/>
    <w:p w:rsidR="00A5065F" w:rsidRDefault="00A5065F" w:rsidP="008F0305"/>
    <w:p w:rsidR="00A5065F" w:rsidRDefault="00A5065F" w:rsidP="00431638"/>
    <w:p w:rsidR="00A5065F" w:rsidRDefault="00A5065F" w:rsidP="0034049E"/>
    <w:p w:rsidR="00A5065F" w:rsidRDefault="00A506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4688D">
      <w:rPr>
        <w:rFonts w:hint="eastAsia"/>
        <w:noProof/>
        <w:sz w:val="18"/>
        <w:szCs w:val="18"/>
      </w:rPr>
      <w:t>目</w:t>
    </w:r>
    <w:r w:rsidR="0014688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9F4" w:rsidRDefault="00F779F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6B25"/>
    <w:rsid w:val="00326BAD"/>
    <w:rsid w:val="00327A31"/>
    <w:rsid w:val="00327A96"/>
    <w:rsid w:val="00330E57"/>
    <w:rsid w:val="003312ED"/>
    <w:rsid w:val="00331FE9"/>
    <w:rsid w:val="00334AFC"/>
    <w:rsid w:val="00335C94"/>
    <w:rsid w:val="00336C40"/>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065F"/>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openxmlformats.org/officeDocument/2006/relationships/fontTable" Target="fontTable.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28" Type="http://schemas.microsoft.com/office/2007/relationships/diagramDrawing" Target="diagrams/drawing22.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footer" Target="footer6.xml"/><Relationship Id="rId139" Type="http://schemas.openxmlformats.org/officeDocument/2006/relationships/theme" Target="theme/theme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footer" Target="footer7.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header" Target="header6.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footer" Target="footer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5CE330-723E-2040-9077-D0B69071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65</Pages>
  <Words>7926</Words>
  <Characters>45179</Characters>
  <Application>Microsoft Office Word</Application>
  <DocSecurity>0</DocSecurity>
  <Lines>376</Lines>
  <Paragraphs>105</Paragraphs>
  <ScaleCrop>false</ScaleCrop>
  <Company>nwpu</Company>
  <LinksUpToDate>false</LinksUpToDate>
  <CharactersWithSpaces>53000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1728</cp:revision>
  <cp:lastPrinted>2022-11-15T09:00:00Z</cp:lastPrinted>
  <dcterms:created xsi:type="dcterms:W3CDTF">2018-09-02T20:09:00Z</dcterms:created>
  <dcterms:modified xsi:type="dcterms:W3CDTF">2025-10-29T04:06:00Z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