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CA6BE4">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CA6BE4">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p>
    <w:p w:rsidR="008F21ED" w:rsidRPr="008F21ED" w:rsidRDefault="00C3671B" w:rsidP="008F21ED">
      <w:pPr>
        <w:pStyle w:val="2"/>
        <w:keepNext/>
        <w:keepLines/>
        <w:numPr>
          <w:ilvl w:val="1"/>
          <w:numId w:val="0"/>
        </w:numPr>
        <w:adjustRightInd/>
        <w:snapToGrid/>
        <w:rPr>
          <w:rFonts w:ascii="Times New Roman" w:hAnsi="Times New Roman" w:hint="eastAsia"/>
          <w:bCs/>
          <w:kern w:val="0"/>
          <w:sz w:val="24"/>
          <w:szCs w:val="32"/>
        </w:rPr>
      </w:pPr>
      <w:bookmarkStart w:id="50"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能力成熟度模型集成（</w:t>
      </w:r>
      <w:r w:rsidRPr="008F21ED">
        <w:rPr>
          <w:rFonts w:ascii="Times New Roman" w:eastAsiaTheme="minorEastAsia" w:hAnsi="Times New Roman"/>
          <w:color w:val="333333"/>
        </w:rPr>
        <w:t>Capability Maturity Model Integration</w:t>
      </w:r>
      <w:r w:rsidRPr="008F21ED">
        <w:rPr>
          <w:rFonts w:ascii="Times New Roman" w:eastAsiaTheme="minorEastAsia" w:hAnsi="Times New Roman"/>
          <w:color w:val="333333"/>
        </w:rPr>
        <w:t>，</w:t>
      </w:r>
      <w:r w:rsidRPr="008F21ED">
        <w:rPr>
          <w:rFonts w:ascii="Times New Roman" w:eastAsiaTheme="minorEastAsia" w:hAnsi="Times New Roman"/>
          <w:color w:val="333333"/>
        </w:rPr>
        <w:t>CMMI</w:t>
      </w:r>
      <w:r w:rsidRPr="008F21ED">
        <w:rPr>
          <w:rFonts w:ascii="Times New Roman" w:eastAsiaTheme="minorEastAsia" w:hAnsi="Times New Roman"/>
          <w:color w:val="333333"/>
        </w:rPr>
        <w:t>）是系统工程管理领域具有广泛影响的过程改进框架。其理论渊源可追溯至</w:t>
      </w:r>
      <w:r w:rsidRPr="008F21ED">
        <w:rPr>
          <w:rFonts w:ascii="Times New Roman" w:eastAsiaTheme="minorEastAsia" w:hAnsi="Times New Roman"/>
          <w:color w:val="333333"/>
        </w:rPr>
        <w:t xml:space="preserve"> 20 </w:t>
      </w:r>
      <w:r w:rsidRPr="008F21ED">
        <w:rPr>
          <w:rFonts w:ascii="Times New Roman" w:eastAsiaTheme="minorEastAsia" w:hAnsi="Times New Roman"/>
          <w:color w:val="333333"/>
        </w:rPr>
        <w:t>世纪</w:t>
      </w:r>
      <w:r w:rsidRPr="008F21ED">
        <w:rPr>
          <w:rFonts w:ascii="Times New Roman" w:eastAsiaTheme="minorEastAsia" w:hAnsi="Times New Roman"/>
          <w:color w:val="333333"/>
        </w:rPr>
        <w:t xml:space="preserve"> 80 </w:t>
      </w:r>
      <w:r w:rsidRPr="008F21ED">
        <w:rPr>
          <w:rFonts w:ascii="Times New Roman" w:eastAsiaTheme="minorEastAsia" w:hAnsi="Times New Roman"/>
          <w:color w:val="333333"/>
        </w:rPr>
        <w:t>年代美国国防部对软件工程过程治理的需求，并在卡内基梅隆大学软件工程研究所（</w:t>
      </w:r>
      <w:r w:rsidRPr="008F21ED">
        <w:rPr>
          <w:rFonts w:ascii="Times New Roman" w:eastAsiaTheme="minorEastAsia" w:hAnsi="Times New Roman"/>
          <w:color w:val="333333"/>
        </w:rPr>
        <w:t>Software Engineering Institute</w:t>
      </w:r>
      <w:r w:rsidRPr="008F21ED">
        <w:rPr>
          <w:rFonts w:ascii="Times New Roman" w:eastAsiaTheme="minorEastAsia" w:hAnsi="Times New Roman"/>
          <w:color w:val="333333"/>
        </w:rPr>
        <w:t>，</w:t>
      </w:r>
      <w:r w:rsidRPr="008F21ED">
        <w:rPr>
          <w:rFonts w:ascii="Times New Roman" w:eastAsiaTheme="minorEastAsia" w:hAnsi="Times New Roman"/>
          <w:color w:val="333333"/>
        </w:rPr>
        <w:t>SEI</w:t>
      </w:r>
      <w:r w:rsidRPr="008F21ED">
        <w:rPr>
          <w:rFonts w:ascii="Times New Roman" w:eastAsiaTheme="minorEastAsia" w:hAnsi="Times New Roman"/>
          <w:color w:val="333333"/>
        </w:rPr>
        <w:t>）的系统化研究基础上，发展为覆盖全生命周期的过程管理范式。</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的核心在于通过结构化过程控制与动态适配机制，促进组织工程能力的渐进式提升；该逻辑已被全球超过</w:t>
      </w:r>
      <w:r w:rsidRPr="008F21ED">
        <w:rPr>
          <w:rFonts w:ascii="Times New Roman" w:eastAsiaTheme="minorEastAsia" w:hAnsi="Times New Roman"/>
          <w:color w:val="333333"/>
        </w:rPr>
        <w:t xml:space="preserve"> 12 000 </w:t>
      </w:r>
      <w:r w:rsidRPr="008F21ED">
        <w:rPr>
          <w:rFonts w:ascii="Times New Roman" w:eastAsiaTheme="minorEastAsia" w:hAnsi="Times New Roman"/>
          <w:color w:val="333333"/>
        </w:rPr>
        <w:t>家组织的实践所验证</w:t>
      </w:r>
      <w:r w:rsidRPr="008F21ED">
        <w:rPr>
          <w:rFonts w:ascii="Times New Roman" w:eastAsiaTheme="minorEastAsia" w:hAnsi="Times New Roman"/>
          <w:color w:val="333333"/>
        </w:rPr>
        <w:t xml:space="preserve"> [1]</w:t>
      </w:r>
      <w:r w:rsidRPr="008F21ED">
        <w:rPr>
          <w:rFonts w:ascii="Times New Roman" w:eastAsiaTheme="minorEastAsia" w:hAnsi="Times New Roman"/>
          <w:color w:val="333333"/>
        </w:rPr>
        <w:t>。</w:t>
      </w:r>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w:t>
      </w:r>
      <w:r w:rsidRPr="008F21ED">
        <w:rPr>
          <w:rFonts w:ascii="Times New Roman" w:eastAsiaTheme="minorEastAsia" w:hAnsi="Times New Roman"/>
          <w:color w:val="333333"/>
        </w:rPr>
        <w:t>1</w:t>
      </w:r>
      <w:r w:rsidRPr="008F21ED">
        <w:rPr>
          <w:rFonts w:ascii="Times New Roman" w:eastAsiaTheme="minorEastAsia" w:hAnsi="Times New Roman"/>
          <w:color w:val="333333"/>
        </w:rPr>
        <w:t>）理论演进与范式转型</w:t>
      </w:r>
      <w:r w:rsidRPr="008F21ED">
        <w:rPr>
          <w:rFonts w:ascii="Times New Roman" w:eastAsiaTheme="minorEastAsia" w:hAnsi="Times New Roman"/>
          <w:color w:val="333333"/>
        </w:rPr>
        <w:br/>
        <w:t xml:space="preserve">CMMI </w:t>
      </w:r>
      <w:r w:rsidRPr="008F21ED">
        <w:rPr>
          <w:rFonts w:ascii="Times New Roman" w:eastAsiaTheme="minorEastAsia" w:hAnsi="Times New Roman"/>
          <w:color w:val="333333"/>
        </w:rPr>
        <w:t>的演进呈现明显的实践驱动特征。早期版本（</w:t>
      </w:r>
      <w:r w:rsidRPr="008F21ED">
        <w:rPr>
          <w:rFonts w:ascii="Times New Roman" w:eastAsiaTheme="minorEastAsia" w:hAnsi="Times New Roman"/>
          <w:color w:val="333333"/>
        </w:rPr>
        <w:t>CMM 1.0</w:t>
      </w:r>
      <w:r w:rsidRPr="008F21ED">
        <w:rPr>
          <w:rFonts w:ascii="Times New Roman" w:eastAsiaTheme="minorEastAsia" w:hAnsi="Times New Roman"/>
          <w:color w:val="333333"/>
        </w:rPr>
        <w:t>）以瀑布模型为背景，强调过程标准化与文档化控制，并通过定义</w:t>
      </w:r>
      <w:r w:rsidRPr="008F21ED">
        <w:rPr>
          <w:rFonts w:ascii="Times New Roman" w:eastAsiaTheme="minorEastAsia" w:hAnsi="Times New Roman"/>
          <w:color w:val="333333"/>
        </w:rPr>
        <w:t xml:space="preserve"> 22 </w:t>
      </w:r>
      <w:r w:rsidRPr="008F21ED">
        <w:rPr>
          <w:rFonts w:ascii="Times New Roman" w:eastAsiaTheme="minorEastAsia" w:hAnsi="Times New Roman"/>
          <w:color w:val="333333"/>
        </w:rPr>
        <w:t>个关键过程域（</w:t>
      </w:r>
      <w:r w:rsidRPr="008F21ED">
        <w:rPr>
          <w:rFonts w:ascii="Times New Roman" w:eastAsiaTheme="minorEastAsia" w:hAnsi="Times New Roman"/>
          <w:color w:val="333333"/>
        </w:rPr>
        <w:t>Key Process Areas</w:t>
      </w:r>
      <w:r w:rsidRPr="008F21ED">
        <w:rPr>
          <w:rFonts w:ascii="Times New Roman" w:eastAsiaTheme="minorEastAsia" w:hAnsi="Times New Roman"/>
          <w:color w:val="333333"/>
        </w:rPr>
        <w:t>，</w:t>
      </w:r>
      <w:r w:rsidRPr="008F21ED">
        <w:rPr>
          <w:rFonts w:ascii="Times New Roman" w:eastAsiaTheme="minorEastAsia" w:hAnsi="Times New Roman"/>
          <w:color w:val="333333"/>
        </w:rPr>
        <w:t>KPAs</w:t>
      </w:r>
      <w:r w:rsidRPr="008F21ED">
        <w:rPr>
          <w:rFonts w:ascii="Times New Roman" w:eastAsiaTheme="minorEastAsia" w:hAnsi="Times New Roman"/>
          <w:color w:val="333333"/>
        </w:rPr>
        <w:t>）构建了过程改进的基线框架。随着敏捷方法与</w:t>
      </w:r>
      <w:r w:rsidRPr="008F21ED">
        <w:rPr>
          <w:rFonts w:ascii="Times New Roman" w:eastAsiaTheme="minorEastAsia" w:hAnsi="Times New Roman"/>
          <w:color w:val="333333"/>
        </w:rPr>
        <w:t xml:space="preserve"> DevOps </w:t>
      </w:r>
      <w:r w:rsidRPr="008F21ED">
        <w:rPr>
          <w:rFonts w:ascii="Times New Roman" w:eastAsiaTheme="minorEastAsia" w:hAnsi="Times New Roman"/>
          <w:color w:val="333333"/>
        </w:rPr>
        <w:t>的兴起，</w:t>
      </w:r>
      <w:r w:rsidRPr="008F21ED">
        <w:rPr>
          <w:rFonts w:ascii="Times New Roman" w:eastAsiaTheme="minorEastAsia" w:hAnsi="Times New Roman"/>
          <w:color w:val="333333"/>
        </w:rPr>
        <w:t xml:space="preserve">2018 </w:t>
      </w:r>
      <w:r w:rsidRPr="008F21ED">
        <w:rPr>
          <w:rFonts w:ascii="Times New Roman" w:eastAsiaTheme="minorEastAsia" w:hAnsi="Times New Roman"/>
          <w:color w:val="333333"/>
        </w:rPr>
        <w:t>年发布的</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版本完成了三方面的范式转型</w:t>
      </w:r>
      <w:r w:rsidRPr="008F21ED">
        <w:rPr>
          <w:rFonts w:ascii="Times New Roman" w:eastAsiaTheme="minorEastAsia" w:hAnsi="Times New Roman"/>
          <w:color w:val="333333"/>
        </w:rPr>
        <w:t xml:space="preserve"> [2]</w:t>
      </w:r>
      <w:r w:rsidRPr="008F21ED">
        <w:rPr>
          <w:rFonts w:ascii="Times New Roman" w:eastAsiaTheme="minorEastAsia" w:hAnsi="Times New Roman"/>
          <w:color w:val="333333"/>
        </w:rPr>
        <w:t>：其一，从静态合规性评估转向价值流优化，引入价值交付度量（</w:t>
      </w:r>
      <w:r w:rsidRPr="008F21ED">
        <w:rPr>
          <w:rFonts w:ascii="Times New Roman" w:eastAsiaTheme="minorEastAsia" w:hAnsi="Times New Roman"/>
          <w:color w:val="333333"/>
        </w:rPr>
        <w:t>Value Delivery Measurement</w:t>
      </w:r>
      <w:r w:rsidRPr="008F21ED">
        <w:rPr>
          <w:rFonts w:ascii="Times New Roman" w:eastAsiaTheme="minorEastAsia" w:hAnsi="Times New Roman"/>
          <w:color w:val="333333"/>
        </w:rPr>
        <w:t>）以替代单纯的活动产出统计；其二，形成实践域（</w:t>
      </w:r>
      <w:r w:rsidRPr="008F21ED">
        <w:rPr>
          <w:rFonts w:ascii="Times New Roman" w:eastAsiaTheme="minorEastAsia" w:hAnsi="Times New Roman"/>
          <w:color w:val="333333"/>
        </w:rPr>
        <w:t>Practice Areas</w:t>
      </w:r>
      <w:r w:rsidRPr="008F21ED">
        <w:rPr>
          <w:rFonts w:ascii="Times New Roman" w:eastAsiaTheme="minorEastAsia" w:hAnsi="Times New Roman"/>
          <w:color w:val="333333"/>
        </w:rPr>
        <w:t>）的模块化架构，支持组织按行业特性定制改进路径；其三，整合数据驱动的决策模型，要求成熟度提升以统计过程控制（</w:t>
      </w:r>
      <w:r w:rsidRPr="008F21ED">
        <w:rPr>
          <w:rFonts w:ascii="Times New Roman" w:eastAsiaTheme="minorEastAsia" w:hAnsi="Times New Roman"/>
          <w:color w:val="333333"/>
        </w:rPr>
        <w:t>Statistical Process Control</w:t>
      </w:r>
      <w:r w:rsidRPr="008F21ED">
        <w:rPr>
          <w:rFonts w:ascii="Times New Roman" w:eastAsiaTheme="minorEastAsia" w:hAnsi="Times New Roman"/>
          <w:color w:val="333333"/>
        </w:rPr>
        <w:t>，</w:t>
      </w:r>
      <w:r w:rsidRPr="008F21ED">
        <w:rPr>
          <w:rFonts w:ascii="Times New Roman" w:eastAsiaTheme="minorEastAsia" w:hAnsi="Times New Roman"/>
          <w:color w:val="333333"/>
        </w:rPr>
        <w:t>SPC</w:t>
      </w:r>
      <w:r w:rsidRPr="008F21ED">
        <w:rPr>
          <w:rFonts w:ascii="Times New Roman" w:eastAsiaTheme="minorEastAsia" w:hAnsi="Times New Roman"/>
          <w:color w:val="333333"/>
        </w:rPr>
        <w:t>）予以验证。以金融科技行业为例，采用</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的企业在需求交付周期上平均缩短</w:t>
      </w:r>
      <w:r w:rsidRPr="008F21ED">
        <w:rPr>
          <w:rFonts w:ascii="Times New Roman" w:eastAsiaTheme="minorEastAsia" w:hAnsi="Times New Roman"/>
          <w:color w:val="333333"/>
        </w:rPr>
        <w:t xml:space="preserve"> 19.3 %</w:t>
      </w:r>
      <w:r w:rsidRPr="008F21ED">
        <w:rPr>
          <w:rFonts w:ascii="Times New Roman" w:eastAsiaTheme="minorEastAsia" w:hAnsi="Times New Roman"/>
          <w:color w:val="333333"/>
        </w:rPr>
        <w:t>，且过程变异系数降低至</w:t>
      </w:r>
      <w:r w:rsidRPr="008F21ED">
        <w:rPr>
          <w:rFonts w:ascii="Times New Roman" w:eastAsiaTheme="minorEastAsia" w:hAnsi="Times New Roman"/>
          <w:color w:val="333333"/>
        </w:rPr>
        <w:t xml:space="preserve"> 15 % </w:t>
      </w:r>
      <w:r w:rsidRPr="008F21ED">
        <w:rPr>
          <w:rFonts w:ascii="Times New Roman" w:eastAsiaTheme="minorEastAsia" w:hAnsi="Times New Roman"/>
          <w:color w:val="333333"/>
        </w:rPr>
        <w:t>以下</w:t>
      </w:r>
      <w:r w:rsidRPr="008F21ED">
        <w:rPr>
          <w:rFonts w:ascii="Times New Roman" w:eastAsiaTheme="minorEastAsia" w:hAnsi="Times New Roman"/>
          <w:color w:val="333333"/>
        </w:rPr>
        <w:t xml:space="preserve"> [3]</w:t>
      </w:r>
      <w:r w:rsidRPr="008F21ED">
        <w:rPr>
          <w:rFonts w:ascii="Times New Roman" w:eastAsiaTheme="minorEastAsia" w:hAnsi="Times New Roman"/>
          <w:color w:val="333333"/>
        </w:rPr>
        <w:t>。</w:t>
      </w:r>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w:t>
      </w:r>
      <w:r w:rsidRPr="008F21ED">
        <w:rPr>
          <w:rFonts w:ascii="Times New Roman" w:eastAsiaTheme="minorEastAsia" w:hAnsi="Times New Roman"/>
          <w:color w:val="333333"/>
        </w:rPr>
        <w:t>2</w:t>
      </w:r>
      <w:r w:rsidRPr="008F21ED">
        <w:rPr>
          <w:rFonts w:ascii="Times New Roman" w:eastAsiaTheme="minorEastAsia" w:hAnsi="Times New Roman"/>
          <w:color w:val="333333"/>
        </w:rPr>
        <w:t>）架构内核与工程管理适配性</w:t>
      </w:r>
      <w:r w:rsidRPr="008F21ED">
        <w:rPr>
          <w:rFonts w:ascii="Times New Roman" w:eastAsiaTheme="minorEastAsia" w:hAnsi="Times New Roman"/>
          <w:color w:val="333333"/>
        </w:rPr>
        <w:br/>
        <w:t xml:space="preserve">CMMI </w:t>
      </w:r>
      <w:r w:rsidRPr="008F21ED">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8F21ED">
        <w:rPr>
          <w:rFonts w:ascii="Times New Roman" w:eastAsiaTheme="minorEastAsia" w:hAnsi="Times New Roman"/>
          <w:color w:val="333333"/>
        </w:rPr>
        <w:t xml:space="preserve"> 12 </w:t>
      </w:r>
      <w:r w:rsidRPr="008F21ED">
        <w:rPr>
          <w:rFonts w:ascii="Times New Roman" w:eastAsiaTheme="minorEastAsia" w:hAnsi="Times New Roman"/>
          <w:color w:val="333333"/>
        </w:rPr>
        <w:t>个核心实践域（如需求管理、风险评估）与</w:t>
      </w:r>
      <w:r w:rsidRPr="008F21ED">
        <w:rPr>
          <w:rFonts w:ascii="Times New Roman" w:eastAsiaTheme="minorEastAsia" w:hAnsi="Times New Roman"/>
          <w:color w:val="333333"/>
        </w:rPr>
        <w:t xml:space="preserve"> 4 </w:t>
      </w:r>
      <w:r w:rsidRPr="008F21ED">
        <w:rPr>
          <w:rFonts w:ascii="Times New Roman" w:eastAsiaTheme="minorEastAsia" w:hAnsi="Times New Roman"/>
          <w:color w:val="333333"/>
        </w:rPr>
        <w:t>个扩展实践域（如敏捷交付、数据管理），为工程管理全链条提供操作指引。能力维度以</w:t>
      </w:r>
      <w:r w:rsidRPr="008F21ED">
        <w:rPr>
          <w:rFonts w:ascii="Times New Roman" w:eastAsiaTheme="minorEastAsia" w:hAnsi="Times New Roman"/>
          <w:color w:val="333333"/>
        </w:rPr>
        <w:t xml:space="preserve"> 0—3 </w:t>
      </w:r>
      <w:r w:rsidRPr="008F21ED">
        <w:rPr>
          <w:rFonts w:ascii="Times New Roman" w:eastAsiaTheme="minorEastAsia" w:hAnsi="Times New Roman"/>
          <w:color w:val="333333"/>
        </w:rPr>
        <w:t>级评价标尺量化特定实践域的执行效能，其判定依据由专家经验转向基于过程性能基线（</w:t>
      </w:r>
      <w:r w:rsidRPr="008F21ED">
        <w:rPr>
          <w:rFonts w:ascii="Times New Roman" w:eastAsiaTheme="minorEastAsia" w:hAnsi="Times New Roman"/>
          <w:color w:val="333333"/>
        </w:rPr>
        <w:t>Process Performance Baseline</w:t>
      </w:r>
      <w:r w:rsidRPr="008F21ED">
        <w:rPr>
          <w:rFonts w:ascii="Times New Roman" w:eastAsiaTheme="minorEastAsia" w:hAnsi="Times New Roman"/>
          <w:color w:val="333333"/>
        </w:rPr>
        <w:t>，</w:t>
      </w:r>
      <w:r w:rsidRPr="008F21ED">
        <w:rPr>
          <w:rFonts w:ascii="Times New Roman" w:eastAsiaTheme="minorEastAsia" w:hAnsi="Times New Roman"/>
          <w:color w:val="333333"/>
        </w:rPr>
        <w:t>PPB</w:t>
      </w:r>
      <w:r w:rsidRPr="008F21ED">
        <w:rPr>
          <w:rFonts w:ascii="Times New Roman" w:eastAsiaTheme="minorEastAsia" w:hAnsi="Times New Roman"/>
          <w:color w:val="333333"/>
        </w:rPr>
        <w:t>）的统计分析。该架构与主流工程管理理论具有互补性：相较项目管理知识体系（</w:t>
      </w:r>
      <w:r w:rsidRPr="008F21ED">
        <w:rPr>
          <w:rFonts w:ascii="Times New Roman" w:eastAsiaTheme="minorEastAsia" w:hAnsi="Times New Roman"/>
          <w:color w:val="333333"/>
        </w:rPr>
        <w:t>PMBOK</w:t>
      </w:r>
      <w:r w:rsidRPr="008F21ED">
        <w:rPr>
          <w:rFonts w:ascii="Times New Roman" w:eastAsiaTheme="minorEastAsia" w:hAnsi="Times New Roman"/>
          <w:color w:val="333333"/>
        </w:rPr>
        <w:t>），</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通过组织级过程资产库（</w:t>
      </w:r>
      <w:r w:rsidRPr="008F21ED">
        <w:rPr>
          <w:rFonts w:ascii="Times New Roman" w:eastAsiaTheme="minorEastAsia" w:hAnsi="Times New Roman"/>
          <w:color w:val="333333"/>
        </w:rPr>
        <w:t>Organizational Process Assets</w:t>
      </w:r>
      <w:r w:rsidRPr="008F21ED">
        <w:rPr>
          <w:rFonts w:ascii="Times New Roman" w:eastAsiaTheme="minorEastAsia" w:hAnsi="Times New Roman"/>
          <w:color w:val="333333"/>
        </w:rPr>
        <w:t>，</w:t>
      </w:r>
      <w:r w:rsidRPr="008F21ED">
        <w:rPr>
          <w:rFonts w:ascii="Times New Roman" w:eastAsiaTheme="minorEastAsia" w:hAnsi="Times New Roman"/>
          <w:color w:val="333333"/>
        </w:rPr>
        <w:t>OPAs</w:t>
      </w:r>
      <w:r w:rsidRPr="008F21ED">
        <w:rPr>
          <w:rFonts w:ascii="Times New Roman" w:eastAsiaTheme="minorEastAsia" w:hAnsi="Times New Roman"/>
          <w:color w:val="333333"/>
        </w:rPr>
        <w:t>）将项目管理由单次实践升级为可复用的能力体系；相较</w:t>
      </w:r>
      <w:r w:rsidRPr="008F21ED">
        <w:rPr>
          <w:rFonts w:ascii="Times New Roman" w:eastAsiaTheme="minorEastAsia" w:hAnsi="Times New Roman"/>
          <w:color w:val="333333"/>
        </w:rPr>
        <w:t xml:space="preserve"> ISO 9001 </w:t>
      </w:r>
      <w:r w:rsidRPr="008F21ED">
        <w:rPr>
          <w:rFonts w:ascii="Times New Roman" w:eastAsiaTheme="minorEastAsia" w:hAnsi="Times New Roman"/>
          <w:color w:val="333333"/>
        </w:rPr>
        <w:t>质保体系，</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的量化管理补足了质量成本（</w:t>
      </w:r>
      <w:r w:rsidRPr="008F21ED">
        <w:rPr>
          <w:rFonts w:ascii="Times New Roman" w:eastAsiaTheme="minorEastAsia" w:hAnsi="Times New Roman"/>
          <w:color w:val="333333"/>
        </w:rPr>
        <w:t>Cost of Quality</w:t>
      </w:r>
      <w:r w:rsidRPr="008F21ED">
        <w:rPr>
          <w:rFonts w:ascii="Times New Roman" w:eastAsiaTheme="minorEastAsia" w:hAnsi="Times New Roman"/>
          <w:color w:val="333333"/>
        </w:rPr>
        <w:t>，</w:t>
      </w:r>
      <w:r w:rsidRPr="008F21ED">
        <w:rPr>
          <w:rFonts w:ascii="Times New Roman" w:eastAsiaTheme="minorEastAsia" w:hAnsi="Times New Roman"/>
          <w:color w:val="333333"/>
        </w:rPr>
        <w:t>CoQ</w:t>
      </w:r>
      <w:r w:rsidRPr="008F21ED">
        <w:rPr>
          <w:rFonts w:ascii="Times New Roman" w:eastAsiaTheme="minorEastAsia" w:hAnsi="Times New Roman"/>
          <w:color w:val="333333"/>
        </w:rPr>
        <w:t>）的度量缺口。跨国实证研究显示，</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与</w:t>
      </w:r>
      <w:r w:rsidRPr="008F21ED">
        <w:rPr>
          <w:rFonts w:ascii="Times New Roman" w:eastAsiaTheme="minorEastAsia" w:hAnsi="Times New Roman"/>
          <w:color w:val="333333"/>
        </w:rPr>
        <w:t xml:space="preserve"> PMBOK </w:t>
      </w:r>
      <w:r w:rsidRPr="008F21ED">
        <w:rPr>
          <w:rFonts w:ascii="Times New Roman" w:eastAsiaTheme="minorEastAsia" w:hAnsi="Times New Roman"/>
          <w:color w:val="333333"/>
        </w:rPr>
        <w:t>的协同应用可使项目预算偏差率下降</w:t>
      </w:r>
      <w:r w:rsidRPr="008F21ED">
        <w:rPr>
          <w:rFonts w:ascii="Times New Roman" w:eastAsiaTheme="minorEastAsia" w:hAnsi="Times New Roman"/>
          <w:color w:val="333333"/>
        </w:rPr>
        <w:t xml:space="preserve"> 28 %—35 %</w:t>
      </w:r>
      <w:r w:rsidRPr="008F21ED">
        <w:rPr>
          <w:rFonts w:ascii="Times New Roman" w:eastAsiaTheme="minorEastAsia" w:hAnsi="Times New Roman"/>
          <w:color w:val="333333"/>
        </w:rPr>
        <w:t>，质量审计缺陷数减少</w:t>
      </w:r>
      <w:r w:rsidRPr="008F21ED">
        <w:rPr>
          <w:rFonts w:ascii="Times New Roman" w:eastAsiaTheme="minorEastAsia" w:hAnsi="Times New Roman"/>
          <w:color w:val="333333"/>
        </w:rPr>
        <w:t xml:space="preserve"> 42 % [4]</w:t>
      </w:r>
      <w:r w:rsidRPr="008F21ED">
        <w:rPr>
          <w:rFonts w:ascii="Times New Roman" w:eastAsiaTheme="minorEastAsia" w:hAnsi="Times New Roman"/>
          <w:color w:val="333333"/>
        </w:rPr>
        <w:t>。</w:t>
      </w:r>
    </w:p>
    <w:p w:rsidR="009B7C33"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lastRenderedPageBreak/>
        <w:t>（</w:t>
      </w:r>
      <w:r w:rsidRPr="008F21ED">
        <w:rPr>
          <w:rFonts w:ascii="Times New Roman" w:eastAsiaTheme="minorEastAsia" w:hAnsi="Times New Roman"/>
          <w:color w:val="333333"/>
        </w:rPr>
        <w:t>3</w:t>
      </w:r>
      <w:r w:rsidRPr="008F21ED">
        <w:rPr>
          <w:rFonts w:ascii="Times New Roman" w:eastAsiaTheme="minorEastAsia" w:hAnsi="Times New Roman"/>
          <w:color w:val="333333"/>
        </w:rPr>
        <w:t>）理论局限与前沿挑战</w:t>
      </w:r>
      <w:r w:rsidRPr="008F21ED">
        <w:rPr>
          <w:rFonts w:ascii="Times New Roman" w:eastAsiaTheme="minorEastAsia" w:hAnsi="Times New Roman"/>
          <w:color w:val="333333"/>
        </w:rPr>
        <w:br/>
      </w:r>
      <w:r w:rsidRPr="008F21ED">
        <w:rPr>
          <w:rFonts w:ascii="Times New Roman" w:eastAsiaTheme="minorEastAsia" w:hAnsi="Times New Roman"/>
          <w:color w:val="333333"/>
        </w:rPr>
        <w:t>尽管</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的模块化提升了行业适配性，但在新型工程场景中仍面临挑战。其一，</w:t>
      </w:r>
      <w:r w:rsidRPr="008F21ED">
        <w:rPr>
          <w:rFonts w:ascii="Times New Roman" w:eastAsiaTheme="minorEastAsia" w:hAnsi="Times New Roman"/>
          <w:color w:val="333333"/>
        </w:rPr>
        <w:t xml:space="preserve">DevOps </w:t>
      </w:r>
      <w:r w:rsidRPr="008F21ED">
        <w:rPr>
          <w:rFonts w:ascii="Times New Roman" w:eastAsiaTheme="minorEastAsia" w:hAnsi="Times New Roman"/>
          <w:color w:val="333333"/>
        </w:rPr>
        <w:t>的高频交付与</w:t>
      </w:r>
      <w:r w:rsidRPr="008F21ED">
        <w:rPr>
          <w:rFonts w:ascii="Times New Roman" w:eastAsiaTheme="minorEastAsia" w:hAnsi="Times New Roman"/>
          <w:color w:val="333333"/>
        </w:rPr>
        <w:t xml:space="preserve"> CMMI </w:t>
      </w:r>
      <w:r w:rsidRPr="008F21ED">
        <w:rPr>
          <w:rFonts w:ascii="Times New Roman" w:eastAsiaTheme="minorEastAsia" w:hAnsi="Times New Roman"/>
          <w:color w:val="333333"/>
        </w:rPr>
        <w:t>对过程稳定性的要求存在张力；当部署频率超过每日</w:t>
      </w:r>
      <w:r w:rsidRPr="008F21ED">
        <w:rPr>
          <w:rFonts w:ascii="Times New Roman" w:eastAsiaTheme="minorEastAsia" w:hAnsi="Times New Roman"/>
          <w:color w:val="333333"/>
        </w:rPr>
        <w:t xml:space="preserve"> 1.5 </w:t>
      </w:r>
      <w:r w:rsidRPr="008F21ED">
        <w:rPr>
          <w:rFonts w:ascii="Times New Roman" w:eastAsiaTheme="minorEastAsia" w:hAnsi="Times New Roman"/>
          <w:color w:val="333333"/>
        </w:rPr>
        <w:t>次时，传统过程性能基线的统计显著性可能降至临界值以下，进而影响成熟度评估的有效性</w:t>
      </w:r>
      <w:r w:rsidRPr="008F21ED">
        <w:rPr>
          <w:rFonts w:ascii="Times New Roman" w:eastAsiaTheme="minorEastAsia" w:hAnsi="Times New Roman"/>
          <w:color w:val="333333"/>
        </w:rPr>
        <w:t xml:space="preserve"> [5]</w:t>
      </w:r>
      <w:r w:rsidRPr="008F21ED">
        <w:rPr>
          <w:rFonts w:ascii="Times New Roman" w:eastAsiaTheme="minorEastAsia" w:hAnsi="Times New Roman"/>
          <w:color w:val="333333"/>
        </w:rPr>
        <w:t>。其二，人工智能工程化（</w:t>
      </w:r>
      <w:r w:rsidRPr="008F21ED">
        <w:rPr>
          <w:rFonts w:ascii="Times New Roman" w:eastAsiaTheme="minorEastAsia" w:hAnsi="Times New Roman"/>
          <w:color w:val="333333"/>
        </w:rPr>
        <w:t>AI Engineering</w:t>
      </w:r>
      <w:r w:rsidRPr="008F21ED">
        <w:rPr>
          <w:rFonts w:ascii="Times New Roman" w:eastAsiaTheme="minorEastAsia" w:hAnsi="Times New Roman"/>
          <w:color w:val="333333"/>
        </w:rPr>
        <w:t>）暴露了实践域覆盖的空白：模型可解释性、数据漂移检测等关键活动尚未被系统映射，导致</w:t>
      </w:r>
      <w:r w:rsidRPr="008F21ED">
        <w:rPr>
          <w:rFonts w:ascii="Times New Roman" w:eastAsiaTheme="minorEastAsia" w:hAnsi="Times New Roman"/>
          <w:color w:val="333333"/>
        </w:rPr>
        <w:t xml:space="preserve"> AI </w:t>
      </w:r>
      <w:r w:rsidRPr="008F21ED">
        <w:rPr>
          <w:rFonts w:ascii="Times New Roman" w:eastAsiaTheme="minorEastAsia" w:hAnsi="Times New Roman"/>
          <w:color w:val="333333"/>
        </w:rPr>
        <w:t>项目的成熟度评估缺乏对标基准。面向未来，构建支持持续交付的弹性过程模型与增设</w:t>
      </w:r>
      <w:r w:rsidRPr="008F21ED">
        <w:rPr>
          <w:rFonts w:ascii="Times New Roman" w:eastAsiaTheme="minorEastAsia" w:hAnsi="Times New Roman"/>
          <w:color w:val="333333"/>
        </w:rPr>
        <w:t xml:space="preserve"> AI </w:t>
      </w:r>
      <w:r w:rsidRPr="008F21ED">
        <w:rPr>
          <w:rFonts w:ascii="Times New Roman" w:eastAsiaTheme="minorEastAsia" w:hAnsi="Times New Roman"/>
          <w:color w:val="333333"/>
        </w:rPr>
        <w:t>工程化专属实践域，或将成为下一代</w:t>
      </w:r>
      <w:r w:rsidRPr="008F21ED">
        <w:rPr>
          <w:rFonts w:ascii="Times New Roman" w:eastAsiaTheme="minorEastAsia" w:hAnsi="Times New Roman"/>
          <w:color w:val="333333"/>
        </w:rPr>
        <w:t xml:space="preserve"> CMMI </w:t>
      </w:r>
      <w:r w:rsidRPr="008F21ED">
        <w:rPr>
          <w:rFonts w:ascii="Times New Roman" w:eastAsiaTheme="minorEastAsia" w:hAnsi="Times New Roman"/>
          <w:color w:val="333333"/>
        </w:rPr>
        <w:t>的关键突破方向。</w:t>
      </w:r>
    </w:p>
    <w:p w:rsidR="00871807" w:rsidRDefault="00871807" w:rsidP="008F21ED">
      <w:pPr>
        <w:shd w:val="clear" w:color="auto" w:fill="FFFFFF"/>
        <w:spacing w:before="105" w:after="105" w:line="400" w:lineRule="exact"/>
        <w:ind w:firstLineChars="200" w:firstLine="480"/>
        <w:rPr>
          <w:rFonts w:ascii="Times New Roman" w:eastAsiaTheme="minorEastAsia" w:hAnsi="Times New Roman"/>
          <w:color w:val="333333"/>
        </w:rPr>
      </w:pPr>
    </w:p>
    <w:p w:rsidR="00871807" w:rsidRDefault="00871807" w:rsidP="00871807">
      <w:pPr>
        <w:rPr>
          <w:rFonts w:hint="eastAsia"/>
        </w:rPr>
      </w:pPr>
      <w:r>
        <w:rPr>
          <w:rFonts w:ascii="Times New Roman" w:hAnsi="Times New Roman"/>
        </w:rPr>
        <w:t>表</w:t>
      </w:r>
      <w:r>
        <w:rPr>
          <w:rFonts w:ascii="Times New Roman" w:hAnsi="Times New Roman"/>
        </w:rPr>
        <w:t xml:space="preserve">2-1 CMMI </w:t>
      </w:r>
      <w:r>
        <w:rPr>
          <w:rFonts w:ascii="Times New Roman" w:hAnsi="Times New Roman"/>
        </w:rPr>
        <w:t>实践域与本文研究对象的映射关系</w:t>
      </w:r>
    </w:p>
    <w:tbl>
      <w:tblPr>
        <w:tblW w:w="0" w:type="auto"/>
        <w:jc w:val="center"/>
        <w:tblBorders>
          <w:top w:val="single" w:sz="8" w:space="0" w:color="000000"/>
          <w:left w:val="nil"/>
          <w:bottom w:val="single" w:sz="8" w:space="0" w:color="000000"/>
          <w:right w:val="nil"/>
          <w:insideH w:val="nil"/>
          <w:insideV w:val="nil"/>
        </w:tblBorders>
        <w:tblLook w:val="04A0" w:firstRow="1" w:lastRow="0" w:firstColumn="1" w:lastColumn="0" w:noHBand="0" w:noVBand="1"/>
      </w:tblPr>
      <w:tblGrid>
        <w:gridCol w:w="3024"/>
        <w:gridCol w:w="3024"/>
        <w:gridCol w:w="3024"/>
      </w:tblGrid>
      <w:tr w:rsidR="00871807" w:rsidTr="00C418E7">
        <w:trPr>
          <w:jc w:val="center"/>
        </w:trPr>
        <w:tc>
          <w:tcPr>
            <w:tcW w:w="3024" w:type="dxa"/>
            <w:tcBorders>
              <w:top w:val="nil"/>
              <w:left w:val="nil"/>
              <w:bottom w:val="single" w:sz="6" w:space="0" w:color="000000"/>
              <w:right w:val="nil"/>
            </w:tcBorders>
          </w:tcPr>
          <w:p w:rsidR="00871807" w:rsidRDefault="00871807" w:rsidP="00C418E7">
            <w:r>
              <w:rPr>
                <w:rFonts w:ascii="Times New Roman" w:hAnsi="Times New Roman"/>
              </w:rPr>
              <w:t>类别</w:t>
            </w:r>
          </w:p>
        </w:tc>
        <w:tc>
          <w:tcPr>
            <w:tcW w:w="3024" w:type="dxa"/>
            <w:tcBorders>
              <w:top w:val="nil"/>
              <w:left w:val="nil"/>
              <w:bottom w:val="single" w:sz="6" w:space="0" w:color="000000"/>
              <w:right w:val="nil"/>
            </w:tcBorders>
          </w:tcPr>
          <w:p w:rsidR="00871807" w:rsidRDefault="00871807" w:rsidP="00C418E7">
            <w:r>
              <w:rPr>
                <w:rFonts w:ascii="Times New Roman" w:hAnsi="Times New Roman"/>
              </w:rPr>
              <w:t>实践域（</w:t>
            </w:r>
            <w:r>
              <w:rPr>
                <w:rFonts w:ascii="Times New Roman" w:hAnsi="Times New Roman"/>
              </w:rPr>
              <w:t>PA</w:t>
            </w:r>
            <w:r>
              <w:rPr>
                <w:rFonts w:ascii="Times New Roman" w:hAnsi="Times New Roman"/>
              </w:rPr>
              <w:t>）举例</w:t>
            </w:r>
          </w:p>
        </w:tc>
        <w:tc>
          <w:tcPr>
            <w:tcW w:w="3024" w:type="dxa"/>
            <w:tcBorders>
              <w:top w:val="nil"/>
              <w:left w:val="nil"/>
              <w:bottom w:val="single" w:sz="6" w:space="0" w:color="000000"/>
              <w:right w:val="nil"/>
            </w:tcBorders>
          </w:tcPr>
          <w:p w:rsidR="00871807" w:rsidRDefault="00871807" w:rsidP="00C418E7">
            <w:r>
              <w:rPr>
                <w:rFonts w:ascii="Times New Roman" w:hAnsi="Times New Roman"/>
              </w:rPr>
              <w:t>本研究对应流程</w:t>
            </w:r>
            <w:r>
              <w:rPr>
                <w:rFonts w:ascii="Times New Roman" w:hAnsi="Times New Roman"/>
              </w:rPr>
              <w:t>/</w:t>
            </w:r>
            <w:r>
              <w:rPr>
                <w:rFonts w:ascii="Times New Roman" w:hAnsi="Times New Roman"/>
              </w:rPr>
              <w:t>度量项（示例）</w:t>
            </w:r>
          </w:p>
        </w:tc>
      </w:tr>
      <w:tr w:rsidR="00871807" w:rsidTr="00C418E7">
        <w:trPr>
          <w:jc w:val="center"/>
        </w:trPr>
        <w:tc>
          <w:tcPr>
            <w:tcW w:w="3024" w:type="dxa"/>
            <w:tcBorders>
              <w:top w:val="nil"/>
              <w:left w:val="nil"/>
              <w:bottom w:val="nil"/>
              <w:right w:val="nil"/>
            </w:tcBorders>
          </w:tcPr>
          <w:p w:rsidR="00871807" w:rsidRDefault="00871807" w:rsidP="00C418E7">
            <w:r>
              <w:rPr>
                <w:rFonts w:ascii="Times New Roman" w:hAnsi="Times New Roman"/>
              </w:rPr>
              <w:t>核心</w:t>
            </w:r>
          </w:p>
        </w:tc>
        <w:tc>
          <w:tcPr>
            <w:tcW w:w="3024" w:type="dxa"/>
            <w:tcBorders>
              <w:top w:val="nil"/>
              <w:left w:val="nil"/>
              <w:bottom w:val="nil"/>
              <w:right w:val="nil"/>
            </w:tcBorders>
          </w:tcPr>
          <w:p w:rsidR="00871807" w:rsidRDefault="00871807" w:rsidP="00C418E7">
            <w:r>
              <w:rPr>
                <w:rFonts w:ascii="Times New Roman" w:hAnsi="Times New Roman"/>
              </w:rPr>
              <w:t>需求开发与管理（</w:t>
            </w:r>
            <w:r>
              <w:rPr>
                <w:rFonts w:ascii="Times New Roman" w:hAnsi="Times New Roman"/>
              </w:rPr>
              <w:t>RDM</w:t>
            </w:r>
            <w:r>
              <w:rPr>
                <w:rFonts w:ascii="Times New Roman" w:hAnsi="Times New Roman"/>
              </w:rPr>
              <w:t>）、规划（</w:t>
            </w:r>
            <w:r>
              <w:rPr>
                <w:rFonts w:ascii="Times New Roman" w:hAnsi="Times New Roman"/>
              </w:rPr>
              <w:t>PLAN</w:t>
            </w:r>
            <w:r>
              <w:rPr>
                <w:rFonts w:ascii="Times New Roman" w:hAnsi="Times New Roman"/>
              </w:rPr>
              <w:t>）、监控与控制（</w:t>
            </w:r>
            <w:r>
              <w:rPr>
                <w:rFonts w:ascii="Times New Roman" w:hAnsi="Times New Roman"/>
              </w:rPr>
              <w:t>MC</w:t>
            </w:r>
            <w:r>
              <w:rPr>
                <w:rFonts w:ascii="Times New Roman" w:hAnsi="Times New Roman"/>
              </w:rPr>
              <w:t>）、风险与机会管理（</w:t>
            </w:r>
            <w:r>
              <w:rPr>
                <w:rFonts w:ascii="Times New Roman" w:hAnsi="Times New Roman"/>
              </w:rPr>
              <w:t>RSK</w:t>
            </w:r>
            <w:r>
              <w:rPr>
                <w:rFonts w:ascii="Times New Roman" w:hAnsi="Times New Roman"/>
              </w:rPr>
              <w:t>）、因果分析与解决（</w:t>
            </w:r>
            <w:r>
              <w:rPr>
                <w:rFonts w:ascii="Times New Roman" w:hAnsi="Times New Roman"/>
              </w:rPr>
              <w:t>CAR</w:t>
            </w:r>
            <w:r>
              <w:rPr>
                <w:rFonts w:ascii="Times New Roman" w:hAnsi="Times New Roman"/>
              </w:rPr>
              <w:t>）、配置管理（</w:t>
            </w:r>
            <w:r>
              <w:rPr>
                <w:rFonts w:ascii="Times New Roman" w:hAnsi="Times New Roman"/>
              </w:rPr>
              <w:t>CM</w:t>
            </w:r>
            <w:r>
              <w:rPr>
                <w:rFonts w:ascii="Times New Roman" w:hAnsi="Times New Roman"/>
              </w:rPr>
              <w:t>）、度量与绩效管理（</w:t>
            </w:r>
            <w:r>
              <w:rPr>
                <w:rFonts w:ascii="Times New Roman" w:hAnsi="Times New Roman"/>
              </w:rPr>
              <w:t>MPM</w:t>
            </w:r>
            <w:r>
              <w:rPr>
                <w:rFonts w:ascii="Times New Roman" w:hAnsi="Times New Roman"/>
              </w:rPr>
              <w:t>）等</w:t>
            </w:r>
          </w:p>
        </w:tc>
        <w:tc>
          <w:tcPr>
            <w:tcW w:w="3024" w:type="dxa"/>
            <w:tcBorders>
              <w:top w:val="nil"/>
              <w:left w:val="nil"/>
              <w:bottom w:val="nil"/>
              <w:right w:val="nil"/>
            </w:tcBorders>
          </w:tcPr>
          <w:p w:rsidR="00871807" w:rsidRDefault="00871807" w:rsidP="00C418E7">
            <w:r>
              <w:rPr>
                <w:rFonts w:ascii="Times New Roman" w:hAnsi="Times New Roman"/>
              </w:rPr>
              <w:t>需求基线</w:t>
            </w:r>
            <w:r>
              <w:rPr>
                <w:rFonts w:ascii="Times New Roman" w:hAnsi="Times New Roman"/>
              </w:rPr>
              <w:t>/</w:t>
            </w:r>
            <w:r>
              <w:rPr>
                <w:rFonts w:ascii="Times New Roman" w:hAnsi="Times New Roman"/>
              </w:rPr>
              <w:t>变更率、里程碑偏差、风险登记册（概率</w:t>
            </w:r>
            <w:r>
              <w:rPr>
                <w:rFonts w:ascii="Times New Roman" w:hAnsi="Times New Roman"/>
              </w:rPr>
              <w:t>×</w:t>
            </w:r>
            <w:r>
              <w:rPr>
                <w:rFonts w:ascii="Times New Roman" w:hAnsi="Times New Roman"/>
              </w:rPr>
              <w:t>影响）、缺陷原因帕累托、配置项基线合规率、</w:t>
            </w:r>
            <w:r>
              <w:rPr>
                <w:rFonts w:ascii="Times New Roman" w:hAnsi="Times New Roman"/>
              </w:rPr>
              <w:t>KPI</w:t>
            </w:r>
            <w:r>
              <w:rPr>
                <w:rFonts w:ascii="Times New Roman" w:hAnsi="Times New Roman"/>
              </w:rPr>
              <w:t>（</w:t>
            </w:r>
            <w:r>
              <w:rPr>
                <w:rFonts w:ascii="Times New Roman" w:hAnsi="Times New Roman"/>
              </w:rPr>
              <w:t>LT/CT</w:t>
            </w:r>
            <w:r>
              <w:rPr>
                <w:rFonts w:ascii="Times New Roman" w:hAnsi="Times New Roman"/>
              </w:rPr>
              <w:t>、交付偏差）</w:t>
            </w:r>
          </w:p>
        </w:tc>
      </w:tr>
      <w:tr w:rsidR="00871807" w:rsidTr="00C418E7">
        <w:trPr>
          <w:jc w:val="center"/>
        </w:trPr>
        <w:tc>
          <w:tcPr>
            <w:tcW w:w="3024" w:type="dxa"/>
            <w:tcBorders>
              <w:top w:val="nil"/>
              <w:left w:val="nil"/>
              <w:bottom w:val="nil"/>
              <w:right w:val="nil"/>
            </w:tcBorders>
          </w:tcPr>
          <w:p w:rsidR="00871807" w:rsidRDefault="00871807" w:rsidP="00C418E7">
            <w:r>
              <w:rPr>
                <w:rFonts w:ascii="Times New Roman" w:hAnsi="Times New Roman"/>
              </w:rPr>
              <w:t>扩展</w:t>
            </w:r>
          </w:p>
        </w:tc>
        <w:tc>
          <w:tcPr>
            <w:tcW w:w="3024" w:type="dxa"/>
            <w:tcBorders>
              <w:top w:val="nil"/>
              <w:left w:val="nil"/>
              <w:bottom w:val="nil"/>
              <w:right w:val="nil"/>
            </w:tcBorders>
          </w:tcPr>
          <w:p w:rsidR="00871807" w:rsidRDefault="00871807" w:rsidP="00C418E7">
            <w:r>
              <w:rPr>
                <w:rFonts w:ascii="Times New Roman" w:hAnsi="Times New Roman"/>
              </w:rPr>
              <w:t>敏捷交付、数据管理、人员管理、服务管理、供应商管理等</w:t>
            </w:r>
          </w:p>
        </w:tc>
        <w:tc>
          <w:tcPr>
            <w:tcW w:w="3024" w:type="dxa"/>
            <w:tcBorders>
              <w:top w:val="nil"/>
              <w:left w:val="nil"/>
              <w:bottom w:val="nil"/>
              <w:right w:val="nil"/>
            </w:tcBorders>
          </w:tcPr>
          <w:p w:rsidR="00871807" w:rsidRDefault="00871807" w:rsidP="00C418E7">
            <w:r>
              <w:rPr>
                <w:rFonts w:ascii="Times New Roman" w:hAnsi="Times New Roman"/>
              </w:rPr>
              <w:t>Scrum/</w:t>
            </w:r>
            <w:r>
              <w:rPr>
                <w:rFonts w:ascii="Times New Roman" w:hAnsi="Times New Roman"/>
              </w:rPr>
              <w:t>看板度量、主数据质量评分、胜任力模型、</w:t>
            </w:r>
            <w:r>
              <w:rPr>
                <w:rFonts w:ascii="Times New Roman" w:hAnsi="Times New Roman"/>
              </w:rPr>
              <w:t>SLA/SLI</w:t>
            </w:r>
            <w:r>
              <w:rPr>
                <w:rFonts w:ascii="Times New Roman" w:hAnsi="Times New Roman"/>
              </w:rPr>
              <w:t>、供应商绩效指数（</w:t>
            </w:r>
            <w:r>
              <w:rPr>
                <w:rFonts w:ascii="Times New Roman" w:hAnsi="Times New Roman"/>
              </w:rPr>
              <w:t>SPI-vendor</w:t>
            </w:r>
            <w:r>
              <w:rPr>
                <w:rFonts w:ascii="Times New Roman" w:hAnsi="Times New Roman"/>
              </w:rPr>
              <w:t>）</w:t>
            </w:r>
          </w:p>
        </w:tc>
      </w:tr>
    </w:tbl>
    <w:p w:rsidR="00871807" w:rsidRDefault="00871807" w:rsidP="0001506D">
      <w:pPr>
        <w:shd w:val="clear" w:color="auto" w:fill="FFFFFF"/>
        <w:spacing w:before="105" w:after="105" w:line="400" w:lineRule="exact"/>
        <w:rPr>
          <w:rFonts w:ascii="Times New Roman" w:eastAsiaTheme="minorEastAsia" w:hAnsi="Times New Roman"/>
          <w:color w:val="333333"/>
        </w:rPr>
      </w:pPr>
    </w:p>
    <w:p w:rsidR="0001506D" w:rsidRDefault="0001506D" w:rsidP="0001506D">
      <w:r>
        <w:rPr>
          <w:rFonts w:ascii="Times New Roman" w:hAnsi="Times New Roman"/>
        </w:rPr>
        <w:t>表</w:t>
      </w:r>
      <w:r>
        <w:rPr>
          <w:rFonts w:ascii="Times New Roman" w:hAnsi="Times New Roman"/>
        </w:rPr>
        <w:t xml:space="preserve">2-2 CMMI—PMBOK—ISO 9001 </w:t>
      </w:r>
      <w:r>
        <w:rPr>
          <w:rFonts w:ascii="Times New Roman" w:hAnsi="Times New Roman"/>
        </w:rPr>
        <w:t>要素对齐矩阵（节选）</w:t>
      </w:r>
    </w:p>
    <w:tbl>
      <w:tblPr>
        <w:tblW w:w="0" w:type="auto"/>
        <w:jc w:val="center"/>
        <w:tblBorders>
          <w:top w:val="single" w:sz="8" w:space="0" w:color="000000"/>
          <w:left w:val="nil"/>
          <w:bottom w:val="single" w:sz="8" w:space="0" w:color="000000"/>
          <w:right w:val="nil"/>
          <w:insideH w:val="nil"/>
          <w:insideV w:val="nil"/>
        </w:tblBorders>
        <w:tblLook w:val="04A0" w:firstRow="1" w:lastRow="0" w:firstColumn="1" w:lastColumn="0" w:noHBand="0" w:noVBand="1"/>
      </w:tblPr>
      <w:tblGrid>
        <w:gridCol w:w="1814"/>
        <w:gridCol w:w="1814"/>
        <w:gridCol w:w="1814"/>
        <w:gridCol w:w="1814"/>
        <w:gridCol w:w="1814"/>
      </w:tblGrid>
      <w:tr w:rsidR="0001506D" w:rsidTr="00C418E7">
        <w:trPr>
          <w:jc w:val="center"/>
        </w:trPr>
        <w:tc>
          <w:tcPr>
            <w:tcW w:w="1814" w:type="dxa"/>
            <w:tcBorders>
              <w:top w:val="nil"/>
              <w:left w:val="nil"/>
              <w:bottom w:val="single" w:sz="6" w:space="0" w:color="000000"/>
              <w:right w:val="nil"/>
            </w:tcBorders>
          </w:tcPr>
          <w:p w:rsidR="0001506D" w:rsidRDefault="0001506D" w:rsidP="00C418E7">
            <w:r>
              <w:rPr>
                <w:rFonts w:ascii="Times New Roman" w:hAnsi="Times New Roman"/>
              </w:rPr>
              <w:t>领域要素</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 xml:space="preserve">CMMI </w:t>
            </w:r>
            <w:r>
              <w:rPr>
                <w:rFonts w:ascii="Times New Roman" w:hAnsi="Times New Roman"/>
              </w:rPr>
              <w:t>对应实践域</w:t>
            </w:r>
            <w:r>
              <w:rPr>
                <w:rFonts w:ascii="Times New Roman" w:hAnsi="Times New Roman"/>
              </w:rPr>
              <w:t>/</w:t>
            </w:r>
            <w:r>
              <w:rPr>
                <w:rFonts w:ascii="Times New Roman" w:hAnsi="Times New Roman"/>
              </w:rPr>
              <w:t>机制</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 xml:space="preserve">PMBOK </w:t>
            </w:r>
            <w:r>
              <w:rPr>
                <w:rFonts w:ascii="Times New Roman" w:hAnsi="Times New Roman"/>
              </w:rPr>
              <w:t>对应知识域</w:t>
            </w:r>
            <w:r>
              <w:rPr>
                <w:rFonts w:ascii="Times New Roman" w:hAnsi="Times New Roman"/>
              </w:rPr>
              <w:t>/</w:t>
            </w:r>
            <w:r>
              <w:rPr>
                <w:rFonts w:ascii="Times New Roman" w:hAnsi="Times New Roman"/>
              </w:rPr>
              <w:t>工具</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 xml:space="preserve">ISO 9001 </w:t>
            </w:r>
            <w:r>
              <w:rPr>
                <w:rFonts w:ascii="Times New Roman" w:hAnsi="Times New Roman"/>
              </w:rPr>
              <w:t>相关条款</w:t>
            </w:r>
          </w:p>
        </w:tc>
        <w:tc>
          <w:tcPr>
            <w:tcW w:w="1814" w:type="dxa"/>
            <w:tcBorders>
              <w:top w:val="nil"/>
              <w:left w:val="nil"/>
              <w:bottom w:val="single" w:sz="6" w:space="0" w:color="000000"/>
              <w:right w:val="nil"/>
            </w:tcBorders>
          </w:tcPr>
          <w:p w:rsidR="0001506D" w:rsidRDefault="0001506D" w:rsidP="00C418E7">
            <w:r>
              <w:rPr>
                <w:rFonts w:ascii="Times New Roman" w:hAnsi="Times New Roman"/>
              </w:rPr>
              <w:t>说明</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范围</w:t>
            </w:r>
            <w:r>
              <w:rPr>
                <w:rFonts w:ascii="Times New Roman" w:hAnsi="Times New Roman"/>
              </w:rPr>
              <w:t>/</w:t>
            </w:r>
            <w:r>
              <w:rPr>
                <w:rFonts w:ascii="Times New Roman" w:hAnsi="Times New Roman"/>
              </w:rPr>
              <w:t>需求</w:t>
            </w:r>
          </w:p>
        </w:tc>
        <w:tc>
          <w:tcPr>
            <w:tcW w:w="1814" w:type="dxa"/>
            <w:tcBorders>
              <w:top w:val="nil"/>
              <w:left w:val="nil"/>
              <w:bottom w:val="nil"/>
              <w:right w:val="nil"/>
            </w:tcBorders>
          </w:tcPr>
          <w:p w:rsidR="0001506D" w:rsidRDefault="0001506D" w:rsidP="00C418E7">
            <w:r>
              <w:rPr>
                <w:rFonts w:ascii="Times New Roman" w:hAnsi="Times New Roman"/>
              </w:rPr>
              <w:t>RDM</w:t>
            </w:r>
            <w:r>
              <w:rPr>
                <w:rFonts w:ascii="Times New Roman" w:hAnsi="Times New Roman"/>
              </w:rPr>
              <w:t>、</w:t>
            </w:r>
            <w:r>
              <w:rPr>
                <w:rFonts w:ascii="Times New Roman" w:hAnsi="Times New Roman"/>
              </w:rPr>
              <w:t>CM</w:t>
            </w:r>
          </w:p>
        </w:tc>
        <w:tc>
          <w:tcPr>
            <w:tcW w:w="1814" w:type="dxa"/>
            <w:tcBorders>
              <w:top w:val="nil"/>
              <w:left w:val="nil"/>
              <w:bottom w:val="nil"/>
              <w:right w:val="nil"/>
            </w:tcBorders>
          </w:tcPr>
          <w:p w:rsidR="0001506D" w:rsidRDefault="0001506D" w:rsidP="00C418E7">
            <w:r>
              <w:rPr>
                <w:rFonts w:ascii="Times New Roman" w:hAnsi="Times New Roman"/>
              </w:rPr>
              <w:t>范围管理、需求收集</w:t>
            </w:r>
            <w:r>
              <w:rPr>
                <w:rFonts w:ascii="Times New Roman" w:hAnsi="Times New Roman"/>
              </w:rPr>
              <w:t>/</w:t>
            </w:r>
            <w:r>
              <w:rPr>
                <w:rFonts w:ascii="Times New Roman" w:hAnsi="Times New Roman"/>
              </w:rPr>
              <w:t>基线</w:t>
            </w:r>
          </w:p>
        </w:tc>
        <w:tc>
          <w:tcPr>
            <w:tcW w:w="1814" w:type="dxa"/>
            <w:tcBorders>
              <w:top w:val="nil"/>
              <w:left w:val="nil"/>
              <w:bottom w:val="nil"/>
              <w:right w:val="nil"/>
            </w:tcBorders>
          </w:tcPr>
          <w:p w:rsidR="0001506D" w:rsidRDefault="0001506D" w:rsidP="00C418E7">
            <w:r>
              <w:rPr>
                <w:rFonts w:ascii="Times New Roman" w:hAnsi="Times New Roman"/>
              </w:rPr>
              <w:t>8.2</w:t>
            </w:r>
            <w:r>
              <w:rPr>
                <w:rFonts w:ascii="Times New Roman" w:hAnsi="Times New Roman"/>
              </w:rPr>
              <w:t>、</w:t>
            </w:r>
            <w:r>
              <w:rPr>
                <w:rFonts w:ascii="Times New Roman" w:hAnsi="Times New Roman"/>
              </w:rPr>
              <w:t>8.5</w:t>
            </w:r>
          </w:p>
        </w:tc>
        <w:tc>
          <w:tcPr>
            <w:tcW w:w="1814" w:type="dxa"/>
            <w:tcBorders>
              <w:top w:val="nil"/>
              <w:left w:val="nil"/>
              <w:bottom w:val="nil"/>
              <w:right w:val="nil"/>
            </w:tcBorders>
          </w:tcPr>
          <w:p w:rsidR="0001506D" w:rsidRDefault="0001506D" w:rsidP="00C418E7">
            <w:r>
              <w:rPr>
                <w:rFonts w:ascii="Times New Roman" w:hAnsi="Times New Roman"/>
              </w:rPr>
              <w:t xml:space="preserve">OPAs </w:t>
            </w:r>
            <w:r>
              <w:rPr>
                <w:rFonts w:ascii="Times New Roman" w:hAnsi="Times New Roman"/>
              </w:rPr>
              <w:t>支撑需求复用与版本控制</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进度</w:t>
            </w:r>
            <w:r>
              <w:rPr>
                <w:rFonts w:ascii="Times New Roman" w:hAnsi="Times New Roman"/>
              </w:rPr>
              <w:t>/</w:t>
            </w:r>
            <w:r>
              <w:rPr>
                <w:rFonts w:ascii="Times New Roman" w:hAnsi="Times New Roman"/>
              </w:rPr>
              <w:t>成本</w:t>
            </w:r>
          </w:p>
        </w:tc>
        <w:tc>
          <w:tcPr>
            <w:tcW w:w="1814" w:type="dxa"/>
            <w:tcBorders>
              <w:top w:val="nil"/>
              <w:left w:val="nil"/>
              <w:bottom w:val="nil"/>
              <w:right w:val="nil"/>
            </w:tcBorders>
          </w:tcPr>
          <w:p w:rsidR="0001506D" w:rsidRDefault="0001506D" w:rsidP="00C418E7">
            <w:r>
              <w:rPr>
                <w:rFonts w:ascii="Times New Roman" w:hAnsi="Times New Roman"/>
              </w:rPr>
              <w:t>PLAN</w:t>
            </w:r>
            <w:r>
              <w:rPr>
                <w:rFonts w:ascii="Times New Roman" w:hAnsi="Times New Roman"/>
              </w:rPr>
              <w:t>、</w:t>
            </w:r>
            <w:r>
              <w:rPr>
                <w:rFonts w:ascii="Times New Roman" w:hAnsi="Times New Roman"/>
              </w:rPr>
              <w:t>MC</w:t>
            </w:r>
            <w:r>
              <w:rPr>
                <w:rFonts w:ascii="Times New Roman" w:hAnsi="Times New Roman"/>
              </w:rPr>
              <w:t>、</w:t>
            </w:r>
            <w:r>
              <w:rPr>
                <w:rFonts w:ascii="Times New Roman" w:hAnsi="Times New Roman"/>
              </w:rPr>
              <w:t>MPM</w:t>
            </w:r>
          </w:p>
        </w:tc>
        <w:tc>
          <w:tcPr>
            <w:tcW w:w="1814" w:type="dxa"/>
            <w:tcBorders>
              <w:top w:val="nil"/>
              <w:left w:val="nil"/>
              <w:bottom w:val="nil"/>
              <w:right w:val="nil"/>
            </w:tcBorders>
          </w:tcPr>
          <w:p w:rsidR="0001506D" w:rsidRDefault="0001506D" w:rsidP="00C418E7">
            <w:r>
              <w:rPr>
                <w:rFonts w:ascii="Times New Roman" w:hAnsi="Times New Roman"/>
              </w:rPr>
              <w:t>进度</w:t>
            </w:r>
            <w:r>
              <w:rPr>
                <w:rFonts w:ascii="Times New Roman" w:hAnsi="Times New Roman"/>
              </w:rPr>
              <w:t>/</w:t>
            </w:r>
            <w:r>
              <w:rPr>
                <w:rFonts w:ascii="Times New Roman" w:hAnsi="Times New Roman"/>
              </w:rPr>
              <w:t>成本管理（</w:t>
            </w:r>
            <w:r>
              <w:rPr>
                <w:rFonts w:ascii="Times New Roman" w:hAnsi="Times New Roman"/>
              </w:rPr>
              <w:t>EVM</w:t>
            </w:r>
            <w:r>
              <w:rPr>
                <w:rFonts w:ascii="Times New Roman" w:hAnsi="Times New Roman"/>
              </w:rPr>
              <w:t>）</w:t>
            </w:r>
          </w:p>
        </w:tc>
        <w:tc>
          <w:tcPr>
            <w:tcW w:w="1814" w:type="dxa"/>
            <w:tcBorders>
              <w:top w:val="nil"/>
              <w:left w:val="nil"/>
              <w:bottom w:val="nil"/>
              <w:right w:val="nil"/>
            </w:tcBorders>
          </w:tcPr>
          <w:p w:rsidR="0001506D" w:rsidRDefault="0001506D" w:rsidP="00C418E7">
            <w:r>
              <w:rPr>
                <w:rFonts w:ascii="Times New Roman" w:hAnsi="Times New Roman"/>
              </w:rPr>
              <w:t>8.1</w:t>
            </w:r>
            <w:r>
              <w:rPr>
                <w:rFonts w:ascii="Times New Roman" w:hAnsi="Times New Roman"/>
              </w:rPr>
              <w:t>、</w:t>
            </w:r>
            <w:r>
              <w:rPr>
                <w:rFonts w:ascii="Times New Roman" w:hAnsi="Times New Roman"/>
              </w:rPr>
              <w:t>9.1</w:t>
            </w:r>
          </w:p>
        </w:tc>
        <w:tc>
          <w:tcPr>
            <w:tcW w:w="1814" w:type="dxa"/>
            <w:tcBorders>
              <w:top w:val="nil"/>
              <w:left w:val="nil"/>
              <w:bottom w:val="nil"/>
              <w:right w:val="nil"/>
            </w:tcBorders>
          </w:tcPr>
          <w:p w:rsidR="0001506D" w:rsidRDefault="0001506D" w:rsidP="00C418E7">
            <w:r>
              <w:rPr>
                <w:rFonts w:ascii="Times New Roman" w:hAnsi="Times New Roman"/>
              </w:rPr>
              <w:t xml:space="preserve">MPM </w:t>
            </w:r>
            <w:r>
              <w:rPr>
                <w:rFonts w:ascii="Times New Roman" w:hAnsi="Times New Roman"/>
              </w:rPr>
              <w:t>指标接入</w:t>
            </w:r>
            <w:r>
              <w:rPr>
                <w:rFonts w:ascii="Times New Roman" w:hAnsi="Times New Roman"/>
              </w:rPr>
              <w:t xml:space="preserve"> EVM</w:t>
            </w:r>
            <w:r>
              <w:rPr>
                <w:rFonts w:ascii="Times New Roman" w:hAnsi="Times New Roman"/>
              </w:rPr>
              <w:t>，形成度量闭环</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质量</w:t>
            </w:r>
          </w:p>
        </w:tc>
        <w:tc>
          <w:tcPr>
            <w:tcW w:w="1814" w:type="dxa"/>
            <w:tcBorders>
              <w:top w:val="nil"/>
              <w:left w:val="nil"/>
              <w:bottom w:val="nil"/>
              <w:right w:val="nil"/>
            </w:tcBorders>
          </w:tcPr>
          <w:p w:rsidR="0001506D" w:rsidRDefault="0001506D" w:rsidP="00C418E7">
            <w:r>
              <w:rPr>
                <w:rFonts w:ascii="Times New Roman" w:hAnsi="Times New Roman"/>
              </w:rPr>
              <w:t>ENQ</w:t>
            </w:r>
            <w:r>
              <w:rPr>
                <w:rFonts w:ascii="Times New Roman" w:hAnsi="Times New Roman"/>
              </w:rPr>
              <w:t>（确保质量）、</w:t>
            </w:r>
            <w:r>
              <w:rPr>
                <w:rFonts w:ascii="Times New Roman" w:hAnsi="Times New Roman"/>
              </w:rPr>
              <w:t>CAR</w:t>
            </w:r>
          </w:p>
        </w:tc>
        <w:tc>
          <w:tcPr>
            <w:tcW w:w="1814" w:type="dxa"/>
            <w:tcBorders>
              <w:top w:val="nil"/>
              <w:left w:val="nil"/>
              <w:bottom w:val="nil"/>
              <w:right w:val="nil"/>
            </w:tcBorders>
          </w:tcPr>
          <w:p w:rsidR="0001506D" w:rsidRDefault="0001506D" w:rsidP="00C418E7">
            <w:r>
              <w:rPr>
                <w:rFonts w:ascii="Times New Roman" w:hAnsi="Times New Roman"/>
              </w:rPr>
              <w:t>质量管理、因果分析</w:t>
            </w:r>
          </w:p>
        </w:tc>
        <w:tc>
          <w:tcPr>
            <w:tcW w:w="1814" w:type="dxa"/>
            <w:tcBorders>
              <w:top w:val="nil"/>
              <w:left w:val="nil"/>
              <w:bottom w:val="nil"/>
              <w:right w:val="nil"/>
            </w:tcBorders>
          </w:tcPr>
          <w:p w:rsidR="0001506D" w:rsidRDefault="0001506D" w:rsidP="00C418E7">
            <w:r>
              <w:rPr>
                <w:rFonts w:ascii="Times New Roman" w:hAnsi="Times New Roman"/>
              </w:rPr>
              <w:t>9.1</w:t>
            </w:r>
            <w:r>
              <w:rPr>
                <w:rFonts w:ascii="Times New Roman" w:hAnsi="Times New Roman"/>
              </w:rPr>
              <w:t>、</w:t>
            </w:r>
            <w:r>
              <w:rPr>
                <w:rFonts w:ascii="Times New Roman" w:hAnsi="Times New Roman"/>
              </w:rPr>
              <w:t>9.3</w:t>
            </w:r>
          </w:p>
        </w:tc>
        <w:tc>
          <w:tcPr>
            <w:tcW w:w="1814" w:type="dxa"/>
            <w:tcBorders>
              <w:top w:val="nil"/>
              <w:left w:val="nil"/>
              <w:bottom w:val="nil"/>
              <w:right w:val="nil"/>
            </w:tcBorders>
          </w:tcPr>
          <w:p w:rsidR="0001506D" w:rsidRDefault="0001506D" w:rsidP="00C418E7">
            <w:r>
              <w:rPr>
                <w:rFonts w:ascii="Times New Roman" w:hAnsi="Times New Roman"/>
              </w:rPr>
              <w:t xml:space="preserve">PPB </w:t>
            </w:r>
            <w:r>
              <w:rPr>
                <w:rFonts w:ascii="Times New Roman" w:hAnsi="Times New Roman"/>
              </w:rPr>
              <w:t>作为质量基线；</w:t>
            </w:r>
            <w:r>
              <w:rPr>
                <w:rFonts w:ascii="Times New Roman" w:hAnsi="Times New Roman"/>
              </w:rPr>
              <w:t xml:space="preserve">CAR </w:t>
            </w:r>
            <w:r>
              <w:rPr>
                <w:rFonts w:ascii="Times New Roman" w:hAnsi="Times New Roman"/>
              </w:rPr>
              <w:t>驱动缺陷降低</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风险</w:t>
            </w:r>
          </w:p>
        </w:tc>
        <w:tc>
          <w:tcPr>
            <w:tcW w:w="1814" w:type="dxa"/>
            <w:tcBorders>
              <w:top w:val="nil"/>
              <w:left w:val="nil"/>
              <w:bottom w:val="nil"/>
              <w:right w:val="nil"/>
            </w:tcBorders>
          </w:tcPr>
          <w:p w:rsidR="0001506D" w:rsidRDefault="0001506D" w:rsidP="00C418E7">
            <w:r>
              <w:rPr>
                <w:rFonts w:ascii="Times New Roman" w:hAnsi="Times New Roman"/>
              </w:rPr>
              <w:t>RSK</w:t>
            </w:r>
            <w:r>
              <w:rPr>
                <w:rFonts w:ascii="Times New Roman" w:hAnsi="Times New Roman"/>
              </w:rPr>
              <w:t>、</w:t>
            </w:r>
            <w:r>
              <w:rPr>
                <w:rFonts w:ascii="Times New Roman" w:hAnsi="Times New Roman"/>
              </w:rPr>
              <w:t>DAR</w:t>
            </w:r>
          </w:p>
        </w:tc>
        <w:tc>
          <w:tcPr>
            <w:tcW w:w="1814" w:type="dxa"/>
            <w:tcBorders>
              <w:top w:val="nil"/>
              <w:left w:val="nil"/>
              <w:bottom w:val="nil"/>
              <w:right w:val="nil"/>
            </w:tcBorders>
          </w:tcPr>
          <w:p w:rsidR="0001506D" w:rsidRDefault="0001506D" w:rsidP="00C418E7">
            <w:r>
              <w:rPr>
                <w:rFonts w:ascii="Times New Roman" w:hAnsi="Times New Roman"/>
              </w:rPr>
              <w:t>风险登记册、定量分析</w:t>
            </w:r>
          </w:p>
        </w:tc>
        <w:tc>
          <w:tcPr>
            <w:tcW w:w="1814" w:type="dxa"/>
            <w:tcBorders>
              <w:top w:val="nil"/>
              <w:left w:val="nil"/>
              <w:bottom w:val="nil"/>
              <w:right w:val="nil"/>
            </w:tcBorders>
          </w:tcPr>
          <w:p w:rsidR="0001506D" w:rsidRDefault="0001506D" w:rsidP="00C418E7">
            <w:r>
              <w:rPr>
                <w:rFonts w:ascii="Times New Roman" w:hAnsi="Times New Roman"/>
              </w:rPr>
              <w:t>6.1</w:t>
            </w:r>
            <w:r>
              <w:rPr>
                <w:rFonts w:ascii="Times New Roman" w:hAnsi="Times New Roman"/>
              </w:rPr>
              <w:t>、</w:t>
            </w:r>
            <w:r>
              <w:rPr>
                <w:rFonts w:ascii="Times New Roman" w:hAnsi="Times New Roman"/>
              </w:rPr>
              <w:t>8.1</w:t>
            </w:r>
          </w:p>
        </w:tc>
        <w:tc>
          <w:tcPr>
            <w:tcW w:w="1814" w:type="dxa"/>
            <w:tcBorders>
              <w:top w:val="nil"/>
              <w:left w:val="nil"/>
              <w:bottom w:val="nil"/>
              <w:right w:val="nil"/>
            </w:tcBorders>
          </w:tcPr>
          <w:p w:rsidR="0001506D" w:rsidRDefault="0001506D" w:rsidP="00C418E7">
            <w:r>
              <w:rPr>
                <w:rFonts w:ascii="Times New Roman" w:hAnsi="Times New Roman"/>
              </w:rPr>
              <w:t>量化风险触发度量阈值与控制图</w:t>
            </w:r>
          </w:p>
        </w:tc>
      </w:tr>
      <w:tr w:rsidR="0001506D" w:rsidTr="00C418E7">
        <w:trPr>
          <w:jc w:val="center"/>
        </w:trPr>
        <w:tc>
          <w:tcPr>
            <w:tcW w:w="1814" w:type="dxa"/>
            <w:tcBorders>
              <w:top w:val="nil"/>
              <w:left w:val="nil"/>
              <w:bottom w:val="nil"/>
              <w:right w:val="nil"/>
            </w:tcBorders>
          </w:tcPr>
          <w:p w:rsidR="0001506D" w:rsidRDefault="0001506D" w:rsidP="00C418E7">
            <w:r>
              <w:rPr>
                <w:rFonts w:ascii="Times New Roman" w:hAnsi="Times New Roman"/>
              </w:rPr>
              <w:t>供应商</w:t>
            </w:r>
          </w:p>
        </w:tc>
        <w:tc>
          <w:tcPr>
            <w:tcW w:w="1814" w:type="dxa"/>
            <w:tcBorders>
              <w:top w:val="nil"/>
              <w:left w:val="nil"/>
              <w:bottom w:val="nil"/>
              <w:right w:val="nil"/>
            </w:tcBorders>
          </w:tcPr>
          <w:p w:rsidR="0001506D" w:rsidRDefault="0001506D" w:rsidP="00C418E7">
            <w:r>
              <w:rPr>
                <w:rFonts w:ascii="Times New Roman" w:hAnsi="Times New Roman"/>
              </w:rPr>
              <w:t>SAM/SSS</w:t>
            </w:r>
          </w:p>
        </w:tc>
        <w:tc>
          <w:tcPr>
            <w:tcW w:w="1814" w:type="dxa"/>
            <w:tcBorders>
              <w:top w:val="nil"/>
              <w:left w:val="nil"/>
              <w:bottom w:val="nil"/>
              <w:right w:val="nil"/>
            </w:tcBorders>
          </w:tcPr>
          <w:p w:rsidR="0001506D" w:rsidRDefault="0001506D" w:rsidP="00C418E7">
            <w:r>
              <w:rPr>
                <w:rFonts w:ascii="Times New Roman" w:hAnsi="Times New Roman"/>
              </w:rPr>
              <w:t>采购管理</w:t>
            </w:r>
          </w:p>
        </w:tc>
        <w:tc>
          <w:tcPr>
            <w:tcW w:w="1814" w:type="dxa"/>
            <w:tcBorders>
              <w:top w:val="nil"/>
              <w:left w:val="nil"/>
              <w:bottom w:val="nil"/>
              <w:right w:val="nil"/>
            </w:tcBorders>
          </w:tcPr>
          <w:p w:rsidR="0001506D" w:rsidRDefault="0001506D" w:rsidP="00C418E7">
            <w:r>
              <w:rPr>
                <w:rFonts w:ascii="Times New Roman" w:hAnsi="Times New Roman"/>
              </w:rPr>
              <w:t>8.4</w:t>
            </w:r>
          </w:p>
        </w:tc>
        <w:tc>
          <w:tcPr>
            <w:tcW w:w="1814" w:type="dxa"/>
            <w:tcBorders>
              <w:top w:val="nil"/>
              <w:left w:val="nil"/>
              <w:bottom w:val="nil"/>
              <w:right w:val="nil"/>
            </w:tcBorders>
          </w:tcPr>
          <w:p w:rsidR="0001506D" w:rsidRDefault="0001506D" w:rsidP="00C418E7">
            <w:r>
              <w:rPr>
                <w:rFonts w:ascii="Times New Roman" w:hAnsi="Times New Roman"/>
              </w:rPr>
              <w:t>供应商能力评</w:t>
            </w:r>
            <w:r>
              <w:rPr>
                <w:rFonts w:ascii="Times New Roman" w:hAnsi="Times New Roman"/>
              </w:rPr>
              <w:lastRenderedPageBreak/>
              <w:t>估与门禁指标对齐</w:t>
            </w:r>
          </w:p>
        </w:tc>
      </w:tr>
    </w:tbl>
    <w:p w:rsidR="0001506D" w:rsidRPr="0001506D" w:rsidRDefault="0001506D" w:rsidP="0001506D">
      <w:pPr>
        <w:shd w:val="clear" w:color="auto" w:fill="FFFFFF"/>
        <w:spacing w:before="105" w:after="105" w:line="400" w:lineRule="exact"/>
        <w:rPr>
          <w:rFonts w:ascii="Times New Roman" w:eastAsiaTheme="minorEastAsia" w:hAnsi="Times New Roman" w:hint="eastAsia"/>
          <w:color w:val="333333"/>
        </w:rPr>
      </w:pPr>
    </w:p>
    <w:p w:rsidR="0001506D" w:rsidRPr="008F21ED" w:rsidRDefault="0001506D" w:rsidP="0001506D">
      <w:pPr>
        <w:shd w:val="clear" w:color="auto" w:fill="FFFFFF"/>
        <w:spacing w:before="105" w:after="105" w:line="400" w:lineRule="exact"/>
        <w:rPr>
          <w:rFonts w:ascii="Times New Roman" w:eastAsiaTheme="minorEastAsia" w:hAnsi="Times New Roman" w:hint="eastAsia"/>
          <w:color w:val="333333"/>
        </w:rPr>
      </w:pP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w:t>
      </w:r>
      <w:r w:rsidRPr="00C41F03">
        <w:rPr>
          <w:rFonts w:ascii="Times New Roman" w:eastAsiaTheme="minorEastAsia" w:hAnsi="Times New Roman" w:hint="eastAsia"/>
          <w:color w:val="333333"/>
        </w:rPr>
        <w:lastRenderedPageBreak/>
        <w:t>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lastRenderedPageBreak/>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872426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w:t>
      </w:r>
      <w:r w:rsidRPr="0056329F">
        <w:rPr>
          <w:rFonts w:ascii="Times New Roman" w:eastAsiaTheme="minorEastAsia" w:hAnsi="Times New Roman" w:hint="eastAsia"/>
          <w:color w:val="333333"/>
        </w:rPr>
        <w:lastRenderedPageBreak/>
        <w:t>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w:t>
      </w:r>
      <w:r w:rsidRPr="00283E9C">
        <w:rPr>
          <w:rFonts w:ascii="Times New Roman" w:eastAsiaTheme="minorEastAsia" w:hAnsi="Times New Roman" w:hint="eastAsia"/>
          <w:color w:val="333333"/>
        </w:rPr>
        <w:lastRenderedPageBreak/>
        <w:t>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w:t>
      </w:r>
      <w:r w:rsidRPr="00032BBB">
        <w:rPr>
          <w:rFonts w:ascii="Times New Roman" w:eastAsiaTheme="minorEastAsia" w:hAnsi="Times New Roman" w:hint="eastAsia"/>
          <w:color w:val="333333"/>
        </w:rPr>
        <w:lastRenderedPageBreak/>
        <w:t>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CA6BE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w:t>
      </w:r>
      <w:r w:rsidRPr="00032BBB">
        <w:rPr>
          <w:rFonts w:ascii="Times New Roman" w:eastAsiaTheme="minorEastAsia" w:hAnsi="Times New Roman" w:hint="eastAsia"/>
          <w:color w:val="333333"/>
        </w:rPr>
        <w:lastRenderedPageBreak/>
        <w:t>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w:t>
      </w:r>
      <w:r w:rsidRPr="001B533A">
        <w:rPr>
          <w:rFonts w:ascii="Times New Roman" w:eastAsiaTheme="minorEastAsia" w:hAnsi="Times New Roman" w:hint="eastAsia"/>
          <w:color w:val="333333"/>
        </w:rPr>
        <w:lastRenderedPageBreak/>
        <w:t>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w:t>
      </w:r>
      <w:r w:rsidRPr="001B533A">
        <w:rPr>
          <w:rFonts w:ascii="Times New Roman" w:eastAsiaTheme="minorEastAsia" w:hAnsi="Times New Roman" w:hint="eastAsia"/>
          <w:color w:val="333333"/>
        </w:rPr>
        <w:lastRenderedPageBreak/>
        <w:t>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8724296"/>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8724297"/>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8724303"/>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 xml:space="preserve">[R]. </w:t>
      </w:r>
      <w:bookmarkStart w:id="124" w:name="_GoBack"/>
      <w:bookmarkEnd w:id="124"/>
      <w:r w:rsidRPr="00CA2269">
        <w:rPr>
          <w:lang w:eastAsia="zh-CN"/>
        </w:rPr>
        <w:t>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BE4" w:rsidRDefault="00CA6BE4">
      <w:r>
        <w:separator/>
      </w:r>
    </w:p>
    <w:p w:rsidR="00CA6BE4" w:rsidRDefault="00CA6BE4"/>
    <w:p w:rsidR="00CA6BE4" w:rsidRDefault="00CA6BE4"/>
    <w:p w:rsidR="00CA6BE4" w:rsidRDefault="00CA6BE4" w:rsidP="00B2295F"/>
    <w:p w:rsidR="00CA6BE4" w:rsidRDefault="00CA6BE4" w:rsidP="009E7B19"/>
    <w:p w:rsidR="00CA6BE4" w:rsidRDefault="00CA6BE4" w:rsidP="001F50FA"/>
    <w:p w:rsidR="00CA6BE4" w:rsidRDefault="00CA6BE4" w:rsidP="001F50FA"/>
    <w:p w:rsidR="00CA6BE4" w:rsidRDefault="00CA6BE4" w:rsidP="00E760FF"/>
    <w:p w:rsidR="00CA6BE4" w:rsidRDefault="00CA6BE4" w:rsidP="00E760FF"/>
    <w:p w:rsidR="00CA6BE4" w:rsidRDefault="00CA6BE4" w:rsidP="00076037"/>
    <w:p w:rsidR="00CA6BE4" w:rsidRDefault="00CA6BE4"/>
    <w:p w:rsidR="00CA6BE4" w:rsidRDefault="00CA6BE4" w:rsidP="00C60996"/>
    <w:p w:rsidR="00CA6BE4" w:rsidRDefault="00CA6BE4" w:rsidP="00C60996"/>
    <w:p w:rsidR="00CA6BE4" w:rsidRDefault="00CA6BE4" w:rsidP="00C60996"/>
    <w:p w:rsidR="00CA6BE4" w:rsidRDefault="00CA6BE4" w:rsidP="00990E80"/>
    <w:p w:rsidR="00CA6BE4" w:rsidRDefault="00CA6BE4"/>
    <w:p w:rsidR="00CA6BE4" w:rsidRDefault="00CA6BE4" w:rsidP="003E79A4"/>
    <w:p w:rsidR="00CA6BE4" w:rsidRDefault="00CA6BE4" w:rsidP="00C17D2B"/>
    <w:p w:rsidR="00CA6BE4" w:rsidRDefault="00CA6BE4" w:rsidP="00E17EA1"/>
    <w:p w:rsidR="00CA6BE4" w:rsidRDefault="00CA6BE4" w:rsidP="00E40F36"/>
    <w:p w:rsidR="00CA6BE4" w:rsidRDefault="00CA6BE4" w:rsidP="001B0BB3"/>
  </w:endnote>
  <w:endnote w:type="continuationSeparator" w:id="0">
    <w:p w:rsidR="00CA6BE4" w:rsidRDefault="00CA6BE4">
      <w:r>
        <w:continuationSeparator/>
      </w:r>
    </w:p>
    <w:p w:rsidR="00CA6BE4" w:rsidRDefault="00CA6BE4"/>
    <w:p w:rsidR="00CA6BE4" w:rsidRDefault="00CA6BE4"/>
    <w:p w:rsidR="00CA6BE4" w:rsidRDefault="00CA6BE4" w:rsidP="00B2295F"/>
    <w:p w:rsidR="00CA6BE4" w:rsidRDefault="00CA6BE4" w:rsidP="009E7B19"/>
    <w:p w:rsidR="00CA6BE4" w:rsidRDefault="00CA6BE4" w:rsidP="001F50FA"/>
    <w:p w:rsidR="00CA6BE4" w:rsidRDefault="00CA6BE4" w:rsidP="001F50FA"/>
    <w:p w:rsidR="00CA6BE4" w:rsidRDefault="00CA6BE4" w:rsidP="00E760FF"/>
    <w:p w:rsidR="00CA6BE4" w:rsidRDefault="00CA6BE4" w:rsidP="00E760FF"/>
    <w:p w:rsidR="00CA6BE4" w:rsidRDefault="00CA6BE4" w:rsidP="00076037"/>
    <w:p w:rsidR="00CA6BE4" w:rsidRDefault="00CA6BE4"/>
    <w:p w:rsidR="00CA6BE4" w:rsidRDefault="00CA6BE4" w:rsidP="00C60996"/>
    <w:p w:rsidR="00CA6BE4" w:rsidRDefault="00CA6BE4" w:rsidP="00C60996"/>
    <w:p w:rsidR="00CA6BE4" w:rsidRDefault="00CA6BE4" w:rsidP="00C60996"/>
    <w:p w:rsidR="00CA6BE4" w:rsidRDefault="00CA6BE4" w:rsidP="00990E80"/>
    <w:p w:rsidR="00CA6BE4" w:rsidRDefault="00CA6BE4"/>
    <w:p w:rsidR="00CA6BE4" w:rsidRDefault="00CA6BE4" w:rsidP="003E79A4"/>
    <w:p w:rsidR="00CA6BE4" w:rsidRDefault="00CA6BE4" w:rsidP="00C17D2B"/>
    <w:p w:rsidR="00CA6BE4" w:rsidRDefault="00CA6BE4" w:rsidP="00E17EA1"/>
    <w:p w:rsidR="00CA6BE4" w:rsidRDefault="00CA6BE4" w:rsidP="00E40F36"/>
    <w:p w:rsidR="00CA6BE4" w:rsidRDefault="00CA6BE4"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BE4" w:rsidRDefault="00CA6BE4">
      <w:r>
        <w:separator/>
      </w:r>
    </w:p>
    <w:p w:rsidR="00CA6BE4" w:rsidRDefault="00CA6BE4"/>
    <w:p w:rsidR="00CA6BE4" w:rsidRDefault="00CA6BE4"/>
    <w:p w:rsidR="00CA6BE4" w:rsidRDefault="00CA6BE4" w:rsidP="00B2295F"/>
    <w:p w:rsidR="00CA6BE4" w:rsidRDefault="00CA6BE4" w:rsidP="009E7B19"/>
    <w:p w:rsidR="00CA6BE4" w:rsidRDefault="00CA6BE4" w:rsidP="001F50FA"/>
    <w:p w:rsidR="00CA6BE4" w:rsidRDefault="00CA6BE4" w:rsidP="001F50FA"/>
    <w:p w:rsidR="00CA6BE4" w:rsidRDefault="00CA6BE4" w:rsidP="00E760FF"/>
    <w:p w:rsidR="00CA6BE4" w:rsidRDefault="00CA6BE4" w:rsidP="00E760FF"/>
    <w:p w:rsidR="00CA6BE4" w:rsidRDefault="00CA6BE4" w:rsidP="00076037"/>
    <w:p w:rsidR="00CA6BE4" w:rsidRDefault="00CA6BE4"/>
    <w:p w:rsidR="00CA6BE4" w:rsidRDefault="00CA6BE4" w:rsidP="00C60996"/>
    <w:p w:rsidR="00CA6BE4" w:rsidRDefault="00CA6BE4" w:rsidP="00C60996"/>
    <w:p w:rsidR="00CA6BE4" w:rsidRDefault="00CA6BE4" w:rsidP="00C60996"/>
    <w:p w:rsidR="00CA6BE4" w:rsidRDefault="00CA6BE4" w:rsidP="00990E80"/>
    <w:p w:rsidR="00CA6BE4" w:rsidRDefault="00CA6BE4"/>
    <w:p w:rsidR="00CA6BE4" w:rsidRDefault="00CA6BE4" w:rsidP="003E79A4"/>
    <w:p w:rsidR="00CA6BE4" w:rsidRDefault="00CA6BE4" w:rsidP="00C17D2B"/>
    <w:p w:rsidR="00CA6BE4" w:rsidRDefault="00CA6BE4" w:rsidP="00E17EA1"/>
    <w:p w:rsidR="00CA6BE4" w:rsidRDefault="00CA6BE4" w:rsidP="00E40F36"/>
    <w:p w:rsidR="00CA6BE4" w:rsidRDefault="00CA6BE4" w:rsidP="001B0BB3"/>
  </w:footnote>
  <w:footnote w:type="continuationSeparator" w:id="0">
    <w:p w:rsidR="00CA6BE4" w:rsidRDefault="00CA6BE4">
      <w:r>
        <w:continuationSeparator/>
      </w:r>
    </w:p>
    <w:p w:rsidR="00CA6BE4" w:rsidRDefault="00CA6BE4"/>
    <w:p w:rsidR="00CA6BE4" w:rsidRDefault="00CA6BE4"/>
    <w:p w:rsidR="00CA6BE4" w:rsidRDefault="00CA6BE4" w:rsidP="00B2295F"/>
    <w:p w:rsidR="00CA6BE4" w:rsidRDefault="00CA6BE4" w:rsidP="009E7B19"/>
    <w:p w:rsidR="00CA6BE4" w:rsidRDefault="00CA6BE4" w:rsidP="001F50FA"/>
    <w:p w:rsidR="00CA6BE4" w:rsidRDefault="00CA6BE4" w:rsidP="001F50FA"/>
    <w:p w:rsidR="00CA6BE4" w:rsidRDefault="00CA6BE4" w:rsidP="00E760FF"/>
    <w:p w:rsidR="00CA6BE4" w:rsidRDefault="00CA6BE4" w:rsidP="00E760FF"/>
    <w:p w:rsidR="00CA6BE4" w:rsidRDefault="00CA6BE4" w:rsidP="00076037"/>
    <w:p w:rsidR="00CA6BE4" w:rsidRDefault="00CA6BE4"/>
    <w:p w:rsidR="00CA6BE4" w:rsidRDefault="00CA6BE4" w:rsidP="00C60996"/>
    <w:p w:rsidR="00CA6BE4" w:rsidRDefault="00CA6BE4" w:rsidP="00C60996"/>
    <w:p w:rsidR="00CA6BE4" w:rsidRDefault="00CA6BE4" w:rsidP="00C60996"/>
    <w:p w:rsidR="00CA6BE4" w:rsidRDefault="00CA6BE4" w:rsidP="00990E80"/>
    <w:p w:rsidR="00CA6BE4" w:rsidRDefault="00CA6BE4"/>
    <w:p w:rsidR="00CA6BE4" w:rsidRDefault="00CA6BE4" w:rsidP="003E79A4"/>
    <w:p w:rsidR="00CA6BE4" w:rsidRDefault="00CA6BE4" w:rsidP="00C17D2B"/>
    <w:p w:rsidR="00CA6BE4" w:rsidRDefault="00CA6BE4" w:rsidP="00E17EA1"/>
    <w:p w:rsidR="00CA6BE4" w:rsidRDefault="00CA6BE4" w:rsidP="00E40F36"/>
    <w:p w:rsidR="00CA6BE4" w:rsidRDefault="00CA6BE4"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A2269">
      <w:rPr>
        <w:rFonts w:hint="eastAsia"/>
        <w:noProof/>
        <w:sz w:val="18"/>
        <w:szCs w:val="18"/>
      </w:rPr>
      <w:t>目</w:t>
    </w:r>
    <w:r w:rsidR="00CA226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6BE4"/>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CA6BE4"/>
    <w:rPr>
      <w:sz w:val="18"/>
      <w:szCs w:val="18"/>
    </w:rPr>
  </w:style>
  <w:style w:type="character" w:customStyle="1" w:styleId="af5">
    <w:name w:val="批注框文本 字符"/>
    <w:basedOn w:val="a0"/>
    <w:link w:val="af4"/>
    <w:rsid w:val="00CA6BE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18010-283C-E749-BB30-4E0434EC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81</Pages>
  <Words>9462</Words>
  <Characters>53935</Characters>
  <Application>Microsoft Office Word</Application>
  <DocSecurity>0</DocSecurity>
  <Lines>449</Lines>
  <Paragraphs>126</Paragraphs>
  <ScaleCrop>false</ScaleCrop>
  <Company>nwpu</Company>
  <LinksUpToDate>false</LinksUpToDate>
  <CharactersWithSpaces>63271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1007</cp:revision>
  <cp:lastPrinted>2022-11-15T09:00:00Z</cp:lastPrinted>
  <dcterms:created xsi:type="dcterms:W3CDTF">2018-09-02T20:09:00Z</dcterms:created>
  <dcterms:modified xsi:type="dcterms:W3CDTF">2025-10-04T06:34:00Z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