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623F08">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623F08">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623F08">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623F08">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623F08">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623F08">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623F08">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623F08">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623F08">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623F08">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623F08">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623F08">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904547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rPr>
          <w:rFonts w:hint="eastAsia"/>
        </w:rPr>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rPr>
          <w:rFonts w:hint="eastAsia"/>
        </w:rPr>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rPr>
          <w:rFonts w:hint="eastAsia"/>
        </w:rPr>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rPr>
          <w:rFonts w:hint="eastAsia"/>
        </w:rPr>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rPr>
          <w:rFonts w:hint="eastAsia"/>
        </w:rPr>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rPr>
          <w:rFonts w:hint="eastAsia"/>
        </w:rPr>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rFonts w:hint="eastAsia"/>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rPr>
          <w:rFonts w:hint="eastAsia"/>
        </w:rPr>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904547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rPr>
          <w:rFonts w:hint="eastAsia"/>
        </w:rPr>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rPr>
          <w:rFonts w:hint="eastAsia"/>
        </w:rPr>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rPr>
          <w:rFonts w:hint="eastAsia"/>
        </w:rPr>
      </w:pPr>
      <w:r w:rsidRPr="00CA2EE6">
        <w:t>（3）</w:t>
      </w:r>
      <w:r w:rsidRPr="00CA2EE6">
        <w:rPr>
          <w:b/>
          <w:bCs/>
        </w:rPr>
        <w:t>编码和实现</w:t>
      </w:r>
      <w:bookmarkStart w:id="93" w:name="_GoBack"/>
      <w:bookmarkEnd w:id="93"/>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rFonts w:hint="eastAsia"/>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rFonts w:hint="eastAsia"/>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4"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4"/>
    </w:p>
    <w:p w:rsidR="00301136" w:rsidRDefault="00274D9E" w:rsidP="006B1EC3">
      <w:pPr>
        <w:pStyle w:val="3"/>
        <w:numPr>
          <w:ilvl w:val="2"/>
          <w:numId w:val="0"/>
        </w:numPr>
        <w:spacing w:beforeLines="50" w:before="156" w:line="400" w:lineRule="exact"/>
        <w:jc w:val="left"/>
        <w:rPr>
          <w:rFonts w:eastAsia="黑体"/>
          <w:kern w:val="0"/>
        </w:rPr>
      </w:pPr>
      <w:bookmarkStart w:id="95"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5"/>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6"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6"/>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7"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7"/>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8"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8"/>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9"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9"/>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100"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100"/>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1"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1"/>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2"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2"/>
    </w:p>
    <w:p w:rsidR="00035C29" w:rsidRPr="005154B6" w:rsidRDefault="00035C29" w:rsidP="00035C29">
      <w:pPr>
        <w:pStyle w:val="3"/>
        <w:numPr>
          <w:ilvl w:val="2"/>
          <w:numId w:val="0"/>
        </w:numPr>
        <w:spacing w:beforeLines="50" w:before="156" w:line="400" w:lineRule="exact"/>
        <w:jc w:val="left"/>
        <w:rPr>
          <w:rFonts w:eastAsia="黑体"/>
          <w:kern w:val="0"/>
        </w:rPr>
      </w:pPr>
      <w:bookmarkStart w:id="103"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3"/>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4"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4"/>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5"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5"/>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6"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6"/>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7"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7"/>
    </w:p>
    <w:p w:rsidR="00322DCA" w:rsidRDefault="00322DCA" w:rsidP="00322DCA">
      <w:pPr>
        <w:pStyle w:val="3"/>
        <w:numPr>
          <w:ilvl w:val="2"/>
          <w:numId w:val="0"/>
        </w:numPr>
        <w:spacing w:beforeLines="50" w:before="156" w:line="400" w:lineRule="exact"/>
        <w:jc w:val="left"/>
        <w:rPr>
          <w:rFonts w:eastAsia="黑体"/>
          <w:kern w:val="0"/>
        </w:rPr>
      </w:pPr>
      <w:bookmarkStart w:id="108"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8"/>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lastRenderedPageBreak/>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9"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9"/>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lastRenderedPageBreak/>
        <w:t>结论</w:t>
      </w:r>
    </w:p>
    <w:p w:rsidR="00322DCA" w:rsidRPr="00EE3EC4" w:rsidRDefault="008557EB"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1"/>
    <w:bookmarkEnd w:id="82"/>
    <w:bookmarkEnd w:id="83"/>
    <w:bookmarkEnd w:id="84"/>
    <w:bookmarkEnd w:id="85"/>
    <w:bookmarkEnd w:id="86"/>
    <w:bookmarkEnd w:id="87"/>
    <w:bookmarkEnd w:id="88"/>
    <w:bookmarkEnd w:id="89"/>
    <w:bookmarkEnd w:id="90"/>
    <w:bookmarkEnd w:id="91"/>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1"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1"/>
    </w:p>
    <w:p w:rsidR="00D64D97" w:rsidRDefault="0023044F" w:rsidP="00E84D0E">
      <w:pPr>
        <w:pStyle w:val="3"/>
        <w:numPr>
          <w:ilvl w:val="2"/>
          <w:numId w:val="0"/>
        </w:numPr>
        <w:spacing w:beforeLines="50" w:before="156" w:line="400" w:lineRule="exact"/>
        <w:jc w:val="left"/>
        <w:rPr>
          <w:rFonts w:eastAsia="黑体"/>
          <w:kern w:val="0"/>
        </w:rPr>
      </w:pPr>
      <w:bookmarkStart w:id="112"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3" w:name="_Toc190454733"/>
      <w:r>
        <w:rPr>
          <w:rFonts w:eastAsia="黑体"/>
          <w:kern w:val="0"/>
        </w:rPr>
        <w:t>3</w:t>
      </w:r>
      <w:r w:rsidR="00E84D0E">
        <w:rPr>
          <w:rFonts w:eastAsia="黑体"/>
          <w:kern w:val="0"/>
        </w:rPr>
        <w:t>.1.2</w:t>
      </w:r>
      <w:r w:rsidR="00E84D0E">
        <w:rPr>
          <w:rFonts w:eastAsia="黑体" w:hint="eastAsia"/>
          <w:kern w:val="0"/>
        </w:rPr>
        <w:t>项目简介</w:t>
      </w:r>
      <w:bookmarkEnd w:id="113"/>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4345E4">
      <w:pPr>
        <w:numPr>
          <w:ilvl w:val="0"/>
          <w:numId w:val="49"/>
        </w:numPr>
        <w:spacing w:before="100" w:beforeAutospacing="1" w:after="100" w:afterAutospacing="1"/>
      </w:pPr>
      <w:r>
        <w:rPr>
          <w:rStyle w:val="ac"/>
        </w:rPr>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lastRenderedPageBreak/>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4"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4"/>
    </w:p>
    <w:p w:rsidR="002F45BA" w:rsidRDefault="0023044F" w:rsidP="002F45BA">
      <w:pPr>
        <w:pStyle w:val="3"/>
        <w:numPr>
          <w:ilvl w:val="2"/>
          <w:numId w:val="0"/>
        </w:numPr>
        <w:spacing w:beforeLines="50" w:before="156" w:line="400" w:lineRule="exact"/>
        <w:jc w:val="left"/>
        <w:rPr>
          <w:rFonts w:eastAsia="黑体"/>
          <w:kern w:val="0"/>
        </w:rPr>
      </w:pPr>
      <w:bookmarkStart w:id="115"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5"/>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6"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6"/>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t>项目评审</w:t>
      </w:r>
      <w:r>
        <w:t>：</w:t>
      </w:r>
    </w:p>
    <w:p w:rsidR="009F78D1" w:rsidRDefault="009F78D1" w:rsidP="009F78D1">
      <w:pPr>
        <w:numPr>
          <w:ilvl w:val="1"/>
          <w:numId w:val="51"/>
        </w:numPr>
        <w:spacing w:before="100" w:beforeAutospacing="1" w:after="100" w:afterAutospacing="1"/>
      </w:pPr>
      <w:r>
        <w:rPr>
          <w:rStyle w:val="ac"/>
        </w:rPr>
        <w:lastRenderedPageBreak/>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7"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7"/>
    </w:p>
    <w:p w:rsidR="00845169" w:rsidRDefault="0023044F" w:rsidP="00845169">
      <w:pPr>
        <w:pStyle w:val="3"/>
        <w:numPr>
          <w:ilvl w:val="2"/>
          <w:numId w:val="0"/>
        </w:numPr>
        <w:spacing w:beforeLines="50" w:before="156" w:line="400" w:lineRule="exact"/>
        <w:jc w:val="left"/>
        <w:rPr>
          <w:rFonts w:eastAsia="黑体"/>
          <w:kern w:val="0"/>
        </w:rPr>
      </w:pPr>
      <w:bookmarkStart w:id="118"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39"/>
      <w:r>
        <w:rPr>
          <w:rFonts w:eastAsia="黑体"/>
          <w:kern w:val="0"/>
        </w:rPr>
        <w:lastRenderedPageBreak/>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3"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4"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4"/>
    </w:p>
    <w:p w:rsidR="003A25EC" w:rsidRDefault="0023044F" w:rsidP="003A25EC">
      <w:pPr>
        <w:pStyle w:val="3"/>
        <w:numPr>
          <w:ilvl w:val="2"/>
          <w:numId w:val="0"/>
        </w:numPr>
        <w:spacing w:beforeLines="50" w:before="156" w:line="400" w:lineRule="exact"/>
        <w:jc w:val="left"/>
        <w:rPr>
          <w:rFonts w:eastAsia="黑体"/>
          <w:kern w:val="0"/>
        </w:rPr>
      </w:pPr>
      <w:bookmarkStart w:id="125"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w:t>
      </w:r>
      <w:r w:rsidR="00AD2BF3">
        <w:rPr>
          <w:rFonts w:hint="eastAsia"/>
        </w:rPr>
        <w:t>公司</w:t>
      </w:r>
      <w:r w:rsidRPr="00B212D8">
        <w:t>，项目管理中常见的问题还包括决策过程的低效。决策过程的拖延常常导致项目关键阶段的延误，影响整个项目的进度。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7"/>
      <w:r>
        <w:rPr>
          <w:rFonts w:eastAsia="黑体"/>
          <w:kern w:val="0"/>
        </w:rPr>
        <w:lastRenderedPageBreak/>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9"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30" w:name="_Toc190454750"/>
      <w:r>
        <w:rPr>
          <w:rFonts w:ascii="Times New Roman" w:hAnsi="Times New Roman"/>
          <w:bCs/>
          <w:kern w:val="0"/>
          <w:szCs w:val="32"/>
        </w:rPr>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w:t>
      </w:r>
      <w:r w:rsidR="00F70B19">
        <w:t>公司</w:t>
      </w:r>
      <w:r w:rsidRPr="00334AFC">
        <w:t>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2"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2"/>
    </w:p>
    <w:p w:rsidR="00F71211" w:rsidRDefault="0023044F" w:rsidP="00F71211">
      <w:pPr>
        <w:pStyle w:val="3"/>
        <w:numPr>
          <w:ilvl w:val="2"/>
          <w:numId w:val="0"/>
        </w:numPr>
        <w:spacing w:beforeLines="50" w:before="156" w:line="400" w:lineRule="exact"/>
        <w:jc w:val="left"/>
        <w:rPr>
          <w:rFonts w:eastAsia="黑体"/>
          <w:kern w:val="0"/>
        </w:rPr>
      </w:pPr>
      <w:bookmarkStart w:id="133"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4"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5"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6" w:name="_Toc190454756"/>
      <w:r>
        <w:rPr>
          <w:rFonts w:ascii="Times New Roman" w:hAnsi="Times New Roman"/>
          <w:bCs/>
          <w:kern w:val="0"/>
          <w:szCs w:val="32"/>
        </w:rPr>
        <w:lastRenderedPageBreak/>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6"/>
    </w:p>
    <w:p w:rsidR="00CD72BA" w:rsidRDefault="0023044F" w:rsidP="00CD72BA">
      <w:pPr>
        <w:pStyle w:val="3"/>
        <w:numPr>
          <w:ilvl w:val="2"/>
          <w:numId w:val="0"/>
        </w:numPr>
        <w:spacing w:beforeLines="50" w:before="156" w:line="400" w:lineRule="exact"/>
        <w:jc w:val="left"/>
        <w:rPr>
          <w:rFonts w:eastAsia="黑体"/>
          <w:kern w:val="0"/>
        </w:rPr>
      </w:pPr>
      <w:bookmarkStart w:id="137" w:name="_Toc190454757"/>
      <w:r>
        <w:rPr>
          <w:rFonts w:eastAsia="黑体"/>
          <w:kern w:val="0"/>
        </w:rPr>
        <w:t>4</w:t>
      </w:r>
      <w:r w:rsidR="00CD72BA">
        <w:rPr>
          <w:rFonts w:eastAsia="黑体"/>
          <w:kern w:val="0"/>
        </w:rPr>
        <w:t>.2.1</w:t>
      </w:r>
      <w:r w:rsidR="00CD72BA">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8" w:name="_Toc190454758"/>
      <w:r>
        <w:rPr>
          <w:rFonts w:eastAsia="黑体"/>
          <w:kern w:val="0"/>
        </w:rPr>
        <w:t>4</w:t>
      </w:r>
      <w:r w:rsidR="00CD72BA">
        <w:rPr>
          <w:rFonts w:eastAsia="黑体"/>
          <w:kern w:val="0"/>
        </w:rPr>
        <w:t>.2.2</w:t>
      </w:r>
      <w:r w:rsidR="00CD72BA">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9"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9"/>
    </w:p>
    <w:p w:rsidR="00853B2A" w:rsidRDefault="0023044F" w:rsidP="00853B2A">
      <w:pPr>
        <w:pStyle w:val="3"/>
        <w:numPr>
          <w:ilvl w:val="2"/>
          <w:numId w:val="0"/>
        </w:numPr>
        <w:spacing w:beforeLines="50" w:before="156" w:line="400" w:lineRule="exact"/>
        <w:jc w:val="left"/>
        <w:rPr>
          <w:rFonts w:eastAsia="黑体"/>
          <w:kern w:val="0"/>
        </w:rPr>
      </w:pPr>
      <w:bookmarkStart w:id="140"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1"/>
      <w:r>
        <w:rPr>
          <w:rFonts w:eastAsia="黑体"/>
          <w:kern w:val="0"/>
        </w:rPr>
        <w:t>4</w:t>
      </w:r>
      <w:r w:rsidR="00874CE5">
        <w:rPr>
          <w:rFonts w:eastAsia="黑体"/>
          <w:kern w:val="0"/>
        </w:rPr>
        <w:t>.3.2</w:t>
      </w:r>
      <w:r w:rsidR="00874CE5">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2"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3" w:name="_Toc190454763"/>
      <w:r>
        <w:rPr>
          <w:rFonts w:ascii="Times New Roman" w:hAnsi="Times New Roman"/>
          <w:bCs/>
          <w:kern w:val="0"/>
          <w:szCs w:val="32"/>
        </w:rPr>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3"/>
    </w:p>
    <w:p w:rsidR="00527898" w:rsidRDefault="0023044F" w:rsidP="00527898">
      <w:pPr>
        <w:pStyle w:val="3"/>
        <w:numPr>
          <w:ilvl w:val="2"/>
          <w:numId w:val="0"/>
        </w:numPr>
        <w:spacing w:beforeLines="50" w:before="156" w:line="400" w:lineRule="exact"/>
        <w:jc w:val="left"/>
        <w:rPr>
          <w:rFonts w:eastAsia="黑体"/>
          <w:kern w:val="0"/>
        </w:rPr>
      </w:pPr>
      <w:bookmarkStart w:id="144"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5"/>
      <w:r>
        <w:rPr>
          <w:rFonts w:eastAsia="黑体"/>
          <w:kern w:val="0"/>
        </w:rPr>
        <w:t>4</w:t>
      </w:r>
      <w:r w:rsidR="00504AE2">
        <w:rPr>
          <w:rFonts w:eastAsia="黑体"/>
          <w:kern w:val="0"/>
        </w:rPr>
        <w:t>.4.2</w:t>
      </w:r>
      <w:r w:rsidR="00504AE2">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6"/>
      <w:r>
        <w:rPr>
          <w:rFonts w:eastAsia="黑体"/>
          <w:kern w:val="0"/>
        </w:rPr>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F08" w:rsidRDefault="00623F08">
      <w:r>
        <w:separator/>
      </w:r>
    </w:p>
    <w:p w:rsidR="00623F08" w:rsidRDefault="00623F08"/>
  </w:endnote>
  <w:endnote w:type="continuationSeparator" w:id="0">
    <w:p w:rsidR="00623F08" w:rsidRDefault="00623F08">
      <w:r>
        <w:continuationSeparator/>
      </w:r>
    </w:p>
    <w:p w:rsidR="00623F08" w:rsidRDefault="00623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jc w:val="center"/>
    </w:pPr>
  </w:p>
  <w:p w:rsidR="00D74228" w:rsidRDefault="00D7422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4228" w:rsidRDefault="00D742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4228" w:rsidRDefault="00D742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74228" w:rsidRDefault="00D742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F08" w:rsidRDefault="00623F08">
      <w:r>
        <w:separator/>
      </w:r>
    </w:p>
    <w:p w:rsidR="00623F08" w:rsidRDefault="00623F08"/>
  </w:footnote>
  <w:footnote w:type="continuationSeparator" w:id="0">
    <w:p w:rsidR="00623F08" w:rsidRDefault="00623F08">
      <w:r>
        <w:continuationSeparator/>
      </w:r>
    </w:p>
    <w:p w:rsidR="00623F08" w:rsidRDefault="00623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E6087">
      <w:rPr>
        <w:rFonts w:hint="eastAsia"/>
        <w:noProof/>
        <w:sz w:val="18"/>
        <w:szCs w:val="18"/>
      </w:rPr>
      <w:t>第</w:t>
    </w:r>
    <w:r w:rsidR="000E6087">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6090"/>
    <w:rsid w:val="00010548"/>
    <w:rsid w:val="000107C6"/>
    <w:rsid w:val="00026356"/>
    <w:rsid w:val="0002696C"/>
    <w:rsid w:val="00032E2B"/>
    <w:rsid w:val="00035C29"/>
    <w:rsid w:val="000360E2"/>
    <w:rsid w:val="0004119B"/>
    <w:rsid w:val="00042C18"/>
    <w:rsid w:val="000475A8"/>
    <w:rsid w:val="00052A60"/>
    <w:rsid w:val="0005319E"/>
    <w:rsid w:val="000560B8"/>
    <w:rsid w:val="00061A86"/>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499E"/>
    <w:rsid w:val="000C63E1"/>
    <w:rsid w:val="000D06C5"/>
    <w:rsid w:val="000D1964"/>
    <w:rsid w:val="000D59F2"/>
    <w:rsid w:val="000E0D51"/>
    <w:rsid w:val="000E2DFC"/>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6F0"/>
    <w:rsid w:val="001D08C9"/>
    <w:rsid w:val="001E1150"/>
    <w:rsid w:val="001E2664"/>
    <w:rsid w:val="001F62AA"/>
    <w:rsid w:val="00206677"/>
    <w:rsid w:val="00207074"/>
    <w:rsid w:val="00210682"/>
    <w:rsid w:val="00211484"/>
    <w:rsid w:val="00211B56"/>
    <w:rsid w:val="00214747"/>
    <w:rsid w:val="00215219"/>
    <w:rsid w:val="002160BC"/>
    <w:rsid w:val="00216270"/>
    <w:rsid w:val="00222093"/>
    <w:rsid w:val="00222346"/>
    <w:rsid w:val="00227998"/>
    <w:rsid w:val="0023044F"/>
    <w:rsid w:val="00230F30"/>
    <w:rsid w:val="00231D95"/>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6AAA"/>
    <w:rsid w:val="00501C78"/>
    <w:rsid w:val="00504AE2"/>
    <w:rsid w:val="00506B03"/>
    <w:rsid w:val="0051038F"/>
    <w:rsid w:val="00512AEC"/>
    <w:rsid w:val="00514320"/>
    <w:rsid w:val="005154B6"/>
    <w:rsid w:val="00526DAF"/>
    <w:rsid w:val="0052750E"/>
    <w:rsid w:val="00527898"/>
    <w:rsid w:val="00527F14"/>
    <w:rsid w:val="0053198D"/>
    <w:rsid w:val="005347D7"/>
    <w:rsid w:val="00542C64"/>
    <w:rsid w:val="00545BF5"/>
    <w:rsid w:val="00551750"/>
    <w:rsid w:val="00553138"/>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A3F17"/>
    <w:rsid w:val="005B2AF0"/>
    <w:rsid w:val="005B3B4C"/>
    <w:rsid w:val="005B472E"/>
    <w:rsid w:val="005B5BD1"/>
    <w:rsid w:val="005C4D62"/>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2EFB"/>
    <w:rsid w:val="006146D1"/>
    <w:rsid w:val="00615401"/>
    <w:rsid w:val="00616BF5"/>
    <w:rsid w:val="00617538"/>
    <w:rsid w:val="006176F5"/>
    <w:rsid w:val="006230B5"/>
    <w:rsid w:val="00623F08"/>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864DC"/>
    <w:rsid w:val="00691815"/>
    <w:rsid w:val="006920FE"/>
    <w:rsid w:val="0069395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791B"/>
    <w:rsid w:val="006F1903"/>
    <w:rsid w:val="006F32D3"/>
    <w:rsid w:val="006F770C"/>
    <w:rsid w:val="00704488"/>
    <w:rsid w:val="00704699"/>
    <w:rsid w:val="007046F8"/>
    <w:rsid w:val="00705AD2"/>
    <w:rsid w:val="007061CA"/>
    <w:rsid w:val="00711BDA"/>
    <w:rsid w:val="00714E09"/>
    <w:rsid w:val="007209DF"/>
    <w:rsid w:val="00723988"/>
    <w:rsid w:val="00723CD5"/>
    <w:rsid w:val="007247F8"/>
    <w:rsid w:val="0073344B"/>
    <w:rsid w:val="0073688F"/>
    <w:rsid w:val="0074099F"/>
    <w:rsid w:val="00741326"/>
    <w:rsid w:val="00741651"/>
    <w:rsid w:val="00743C8B"/>
    <w:rsid w:val="00746C68"/>
    <w:rsid w:val="00751E16"/>
    <w:rsid w:val="00755484"/>
    <w:rsid w:val="00762F81"/>
    <w:rsid w:val="0077148C"/>
    <w:rsid w:val="00771FAB"/>
    <w:rsid w:val="007733CF"/>
    <w:rsid w:val="007754CF"/>
    <w:rsid w:val="007816A5"/>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112A6"/>
    <w:rsid w:val="00812785"/>
    <w:rsid w:val="008140E7"/>
    <w:rsid w:val="008174C8"/>
    <w:rsid w:val="00820A57"/>
    <w:rsid w:val="00825731"/>
    <w:rsid w:val="00825FC6"/>
    <w:rsid w:val="00834F1E"/>
    <w:rsid w:val="008365B8"/>
    <w:rsid w:val="0083661A"/>
    <w:rsid w:val="00836DE5"/>
    <w:rsid w:val="00840743"/>
    <w:rsid w:val="00842C14"/>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4CE5"/>
    <w:rsid w:val="00876CFF"/>
    <w:rsid w:val="00880672"/>
    <w:rsid w:val="008863CA"/>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3A83"/>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641D"/>
    <w:rsid w:val="009C653B"/>
    <w:rsid w:val="009C6D7D"/>
    <w:rsid w:val="009C6E1E"/>
    <w:rsid w:val="009C753A"/>
    <w:rsid w:val="009C7C20"/>
    <w:rsid w:val="009D6430"/>
    <w:rsid w:val="009E01EE"/>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355E"/>
    <w:rsid w:val="00B54518"/>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CA"/>
    <w:rsid w:val="00C603E5"/>
    <w:rsid w:val="00C60487"/>
    <w:rsid w:val="00C616F9"/>
    <w:rsid w:val="00C61F93"/>
    <w:rsid w:val="00C627A4"/>
    <w:rsid w:val="00C66B4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802BA"/>
    <w:rsid w:val="00D808A5"/>
    <w:rsid w:val="00D82E72"/>
    <w:rsid w:val="00D837D5"/>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16202"/>
    <w:rsid w:val="00E202F9"/>
    <w:rsid w:val="00E230F0"/>
    <w:rsid w:val="00E24D43"/>
    <w:rsid w:val="00E26C83"/>
    <w:rsid w:val="00E30B64"/>
    <w:rsid w:val="00E34736"/>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3BB4"/>
    <w:rsid w:val="00EA3C87"/>
    <w:rsid w:val="00EA430F"/>
    <w:rsid w:val="00EA55CB"/>
    <w:rsid w:val="00EA5601"/>
    <w:rsid w:val="00EA6CC9"/>
    <w:rsid w:val="00EB0297"/>
    <w:rsid w:val="00EB2B59"/>
    <w:rsid w:val="00EB3C19"/>
    <w:rsid w:val="00EB3E00"/>
    <w:rsid w:val="00EB703A"/>
    <w:rsid w:val="00EB7F53"/>
    <w:rsid w:val="00EC61DB"/>
    <w:rsid w:val="00ED73F4"/>
    <w:rsid w:val="00ED771E"/>
    <w:rsid w:val="00EE077A"/>
    <w:rsid w:val="00EE0A8B"/>
    <w:rsid w:val="00EE2B8D"/>
    <w:rsid w:val="00EE3EC4"/>
    <w:rsid w:val="00F065C2"/>
    <w:rsid w:val="00F07EAC"/>
    <w:rsid w:val="00F10907"/>
    <w:rsid w:val="00F1317B"/>
    <w:rsid w:val="00F13E8D"/>
    <w:rsid w:val="00F149A8"/>
    <w:rsid w:val="00F20B39"/>
    <w:rsid w:val="00F21D9E"/>
    <w:rsid w:val="00F22540"/>
    <w:rsid w:val="00F2368C"/>
    <w:rsid w:val="00F26E38"/>
    <w:rsid w:val="00F308E1"/>
    <w:rsid w:val="00F326CD"/>
    <w:rsid w:val="00F33D09"/>
    <w:rsid w:val="00F36A3B"/>
    <w:rsid w:val="00F40404"/>
    <w:rsid w:val="00F44CC5"/>
    <w:rsid w:val="00F463E3"/>
    <w:rsid w:val="00F56393"/>
    <w:rsid w:val="00F619E9"/>
    <w:rsid w:val="00F66F95"/>
    <w:rsid w:val="00F70B19"/>
    <w:rsid w:val="00F71211"/>
    <w:rsid w:val="00F73E5F"/>
    <w:rsid w:val="00F7607B"/>
    <w:rsid w:val="00F84691"/>
    <w:rsid w:val="00F92101"/>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0757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164B0F-3440-7140-A16C-A160D721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79</Pages>
  <Words>8926</Words>
  <Characters>50880</Characters>
  <Application>Microsoft Office Word</Application>
  <DocSecurity>0</DocSecurity>
  <Lines>424</Lines>
  <Paragraphs>119</Paragraphs>
  <ScaleCrop>false</ScaleCrop>
  <Company>nwpu</Company>
  <LinksUpToDate>false</LinksUpToDate>
  <CharactersWithSpaces>59687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543</cp:revision>
  <cp:lastPrinted>2022-11-15T09:00:00Z</cp:lastPrinted>
  <dcterms:created xsi:type="dcterms:W3CDTF">2018-09-02T20:09:00Z</dcterms:created>
  <dcterms:modified xsi:type="dcterms:W3CDTF">2025-02-21T07:51:00Z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