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iagrams/colors1.xml" ContentType="application/vnd.openxmlformats-officedocument.drawingml.diagramColors+xml"/>
  <Override PartName="/word/diagrams/colors10.xml" ContentType="application/vnd.openxmlformats-officedocument.drawingml.diagramColors+xml"/>
  <Override PartName="/word/diagrams/colors11.xml" ContentType="application/vnd.openxmlformats-officedocument.drawingml.diagramColors+xml"/>
  <Override PartName="/word/diagrams/colors12.xml" ContentType="application/vnd.openxmlformats-officedocument.drawingml.diagramColors+xml"/>
  <Override PartName="/word/diagrams/colors13.xml" ContentType="application/vnd.openxmlformats-officedocument.drawingml.diagramColors+xml"/>
  <Override PartName="/word/diagrams/colors14.xml" ContentType="application/vnd.openxmlformats-officedocument.drawingml.diagramColors+xml"/>
  <Override PartName="/word/diagrams/colors15.xml" ContentType="application/vnd.openxmlformats-officedocument.drawingml.diagramColors+xml"/>
  <Override PartName="/word/diagrams/colors16.xml" ContentType="application/vnd.openxmlformats-officedocument.drawingml.diagramColors+xml"/>
  <Override PartName="/word/diagrams/colors17.xml" ContentType="application/vnd.openxmlformats-officedocument.drawingml.diagramColors+xml"/>
  <Override PartName="/word/diagrams/colors18.xml" ContentType="application/vnd.openxmlformats-officedocument.drawingml.diagramColors+xml"/>
  <Override PartName="/word/diagrams/colors19.xml" ContentType="application/vnd.openxmlformats-officedocument.drawingml.diagramColors+xml"/>
  <Override PartName="/word/diagrams/colors2.xml" ContentType="application/vnd.openxmlformats-officedocument.drawingml.diagramColors+xml"/>
  <Override PartName="/word/diagrams/colors20.xml" ContentType="application/vnd.openxmlformats-officedocument.drawingml.diagramColors+xml"/>
  <Override PartName="/word/diagrams/colors21.xml" ContentType="application/vnd.openxmlformats-officedocument.drawingml.diagramColors+xml"/>
  <Override PartName="/word/diagrams/colors22.xml" ContentType="application/vnd.openxmlformats-officedocument.drawingml.diagramColors+xml"/>
  <Override PartName="/word/diagrams/colors23.xml" ContentType="application/vnd.openxmlformats-officedocument.drawingml.diagramColors+xml"/>
  <Override PartName="/word/diagrams/colors24.xml" ContentType="application/vnd.openxmlformats-officedocument.drawingml.diagramColors+xml"/>
  <Override PartName="/word/diagrams/colors25.xml" ContentType="application/vnd.openxmlformats-officedocument.drawingml.diagramColors+xml"/>
  <Override PartName="/word/diagrams/colors26.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colors7.xml" ContentType="application/vnd.openxmlformats-officedocument.drawingml.diagramColors+xml"/>
  <Override PartName="/word/diagrams/colors8.xml" ContentType="application/vnd.openxmlformats-officedocument.drawingml.diagramColors+xml"/>
  <Override PartName="/word/diagrams/colors9.xml" ContentType="application/vnd.openxmlformats-officedocument.drawingml.diagramColors+xml"/>
  <Override PartName="/word/diagrams/data1.xml" ContentType="application/vnd.openxmlformats-officedocument.drawingml.diagramData+xml"/>
  <Override PartName="/word/diagrams/data10.xml" ContentType="application/vnd.openxmlformats-officedocument.drawingml.diagramData+xml"/>
  <Override PartName="/word/diagrams/data11.xml" ContentType="application/vnd.openxmlformats-officedocument.drawingml.diagramData+xml"/>
  <Override PartName="/word/diagrams/data12.xml" ContentType="application/vnd.openxmlformats-officedocument.drawingml.diagramData+xml"/>
  <Override PartName="/word/diagrams/data13.xml" ContentType="application/vnd.openxmlformats-officedocument.drawingml.diagramData+xml"/>
  <Override PartName="/word/diagrams/data14.xml" ContentType="application/vnd.openxmlformats-officedocument.drawingml.diagramData+xml"/>
  <Override PartName="/word/diagrams/data15.xml" ContentType="application/vnd.openxmlformats-officedocument.drawingml.diagramData+xml"/>
  <Override PartName="/word/diagrams/data16.xml" ContentType="application/vnd.openxmlformats-officedocument.drawingml.diagramData+xml"/>
  <Override PartName="/word/diagrams/data17.xml" ContentType="application/vnd.openxmlformats-officedocument.drawingml.diagramData+xml"/>
  <Override PartName="/word/diagrams/data18.xml" ContentType="application/vnd.openxmlformats-officedocument.drawingml.diagramData+xml"/>
  <Override PartName="/word/diagrams/data19.xml" ContentType="application/vnd.openxmlformats-officedocument.drawingml.diagramData+xml"/>
  <Override PartName="/word/diagrams/data2.xml" ContentType="application/vnd.openxmlformats-officedocument.drawingml.diagramData+xml"/>
  <Override PartName="/word/diagrams/data20.xml" ContentType="application/vnd.openxmlformats-officedocument.drawingml.diagramData+xml"/>
  <Override PartName="/word/diagrams/data21.xml" ContentType="application/vnd.openxmlformats-officedocument.drawingml.diagramData+xml"/>
  <Override PartName="/word/diagrams/data22.xml" ContentType="application/vnd.openxmlformats-officedocument.drawingml.diagramData+xml"/>
  <Override PartName="/word/diagrams/data23.xml" ContentType="application/vnd.openxmlformats-officedocument.drawingml.diagramData+xml"/>
  <Override PartName="/word/diagrams/data24.xml" ContentType="application/vnd.openxmlformats-officedocument.drawingml.diagramData+xml"/>
  <Override PartName="/word/diagrams/data25.xml" ContentType="application/vnd.openxmlformats-officedocument.drawingml.diagramData+xml"/>
  <Override PartName="/word/diagrams/data26.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ata7.xml" ContentType="application/vnd.openxmlformats-officedocument.drawingml.diagramData+xml"/>
  <Override PartName="/word/diagrams/data8.xml" ContentType="application/vnd.openxmlformats-officedocument.drawingml.diagramData+xml"/>
  <Override PartName="/word/diagrams/data9.xml" ContentType="application/vnd.openxmlformats-officedocument.drawingml.diagramData+xml"/>
  <Override PartName="/word/diagrams/drawing1.xml" ContentType="application/vnd.ms-office.drawingml.diagramDrawing+xml"/>
  <Override PartName="/word/diagrams/drawing10.xml" ContentType="application/vnd.ms-office.drawingml.diagramDrawing+xml"/>
  <Override PartName="/word/diagrams/drawing11.xml" ContentType="application/vnd.ms-office.drawingml.diagramDrawing+xml"/>
  <Override PartName="/word/diagrams/drawing12.xml" ContentType="application/vnd.ms-office.drawingml.diagramDrawing+xml"/>
  <Override PartName="/word/diagrams/drawing13.xml" ContentType="application/vnd.ms-office.drawingml.diagramDrawing+xml"/>
  <Override PartName="/word/diagrams/drawing14.xml" ContentType="application/vnd.ms-office.drawingml.diagramDrawing+xml"/>
  <Override PartName="/word/diagrams/drawing15.xml" ContentType="application/vnd.ms-office.drawingml.diagramDrawing+xml"/>
  <Override PartName="/word/diagrams/drawing16.xml" ContentType="application/vnd.ms-office.drawingml.diagramDrawing+xml"/>
  <Override PartName="/word/diagrams/drawing17.xml" ContentType="application/vnd.ms-office.drawingml.diagramDrawing+xml"/>
  <Override PartName="/word/diagrams/drawing18.xml" ContentType="application/vnd.ms-office.drawingml.diagramDrawing+xml"/>
  <Override PartName="/word/diagrams/drawing19.xml" ContentType="application/vnd.ms-office.drawingml.diagramDrawing+xml"/>
  <Override PartName="/word/diagrams/drawing2.xml" ContentType="application/vnd.ms-office.drawingml.diagramDrawing+xml"/>
  <Override PartName="/word/diagrams/drawing20.xml" ContentType="application/vnd.ms-office.drawingml.diagramDrawing+xml"/>
  <Override PartName="/word/diagrams/drawing21.xml" ContentType="application/vnd.ms-office.drawingml.diagramDrawing+xml"/>
  <Override PartName="/word/diagrams/drawing22.xml" ContentType="application/vnd.ms-office.drawingml.diagramDrawing+xml"/>
  <Override PartName="/word/diagrams/drawing23.xml" ContentType="application/vnd.ms-office.drawingml.diagramDrawing+xml"/>
  <Override PartName="/word/diagrams/drawing24.xml" ContentType="application/vnd.ms-office.drawingml.diagramDrawing+xml"/>
  <Override PartName="/word/diagrams/drawing25.xml" ContentType="application/vnd.ms-office.drawingml.diagramDrawing+xml"/>
  <Override PartName="/word/diagrams/drawing26.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drawing7.xml" ContentType="application/vnd.ms-office.drawingml.diagramDrawing+xml"/>
  <Override PartName="/word/diagrams/drawing8.xml" ContentType="application/vnd.ms-office.drawingml.diagramDrawing+xml"/>
  <Override PartName="/word/diagrams/drawing9.xml" ContentType="application/vnd.ms-office.drawingml.diagramDrawing+xml"/>
  <Override PartName="/word/diagrams/layout1.xml" ContentType="application/vnd.openxmlformats-officedocument.drawingml.diagramLayout+xml"/>
  <Override PartName="/word/diagrams/layout10.xml" ContentType="application/vnd.openxmlformats-officedocument.drawingml.diagramLayout+xml"/>
  <Override PartName="/word/diagrams/layout11.xml" ContentType="application/vnd.openxmlformats-officedocument.drawingml.diagramLayout+xml"/>
  <Override PartName="/word/diagrams/layout12.xml" ContentType="application/vnd.openxmlformats-officedocument.drawingml.diagramLayout+xml"/>
  <Override PartName="/word/diagrams/layout13.xml" ContentType="application/vnd.openxmlformats-officedocument.drawingml.diagramLayout+xml"/>
  <Override PartName="/word/diagrams/layout14.xml" ContentType="application/vnd.openxmlformats-officedocument.drawingml.diagramLayout+xml"/>
  <Override PartName="/word/diagrams/layout15.xml" ContentType="application/vnd.openxmlformats-officedocument.drawingml.diagramLayout+xml"/>
  <Override PartName="/word/diagrams/layout16.xml" ContentType="application/vnd.openxmlformats-officedocument.drawingml.diagramLayout+xml"/>
  <Override PartName="/word/diagrams/layout17.xml" ContentType="application/vnd.openxmlformats-officedocument.drawingml.diagramLayout+xml"/>
  <Override PartName="/word/diagrams/layout18.xml" ContentType="application/vnd.openxmlformats-officedocument.drawingml.diagramLayout+xml"/>
  <Override PartName="/word/diagrams/layout19.xml" ContentType="application/vnd.openxmlformats-officedocument.drawingml.diagramLayout+xml"/>
  <Override PartName="/word/diagrams/layout2.xml" ContentType="application/vnd.openxmlformats-officedocument.drawingml.diagramLayout+xml"/>
  <Override PartName="/word/diagrams/layout20.xml" ContentType="application/vnd.openxmlformats-officedocument.drawingml.diagramLayout+xml"/>
  <Override PartName="/word/diagrams/layout21.xml" ContentType="application/vnd.openxmlformats-officedocument.drawingml.diagramLayout+xml"/>
  <Override PartName="/word/diagrams/layout22.xml" ContentType="application/vnd.openxmlformats-officedocument.drawingml.diagramLayout+xml"/>
  <Override PartName="/word/diagrams/layout23.xml" ContentType="application/vnd.openxmlformats-officedocument.drawingml.diagramLayout+xml"/>
  <Override PartName="/word/diagrams/layout24.xml" ContentType="application/vnd.openxmlformats-officedocument.drawingml.diagramLayout+xml"/>
  <Override PartName="/word/diagrams/layout25.xml" ContentType="application/vnd.openxmlformats-officedocument.drawingml.diagramLayout+xml"/>
  <Override PartName="/word/diagrams/layout26.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layout7.xml" ContentType="application/vnd.openxmlformats-officedocument.drawingml.diagramLayout+xml"/>
  <Override PartName="/word/diagrams/layout8.xml" ContentType="application/vnd.openxmlformats-officedocument.drawingml.diagramLayout+xml"/>
  <Override PartName="/word/diagrams/layout9.xml" ContentType="application/vnd.openxmlformats-officedocument.drawingml.diagramLayout+xml"/>
  <Override PartName="/word/diagrams/quickStyle1.xml" ContentType="application/vnd.openxmlformats-officedocument.drawingml.diagramStyle+xml"/>
  <Override PartName="/word/diagrams/quickStyle10.xml" ContentType="application/vnd.openxmlformats-officedocument.drawingml.diagramStyle+xml"/>
  <Override PartName="/word/diagrams/quickStyle11.xml" ContentType="application/vnd.openxmlformats-officedocument.drawingml.diagramStyle+xml"/>
  <Override PartName="/word/diagrams/quickStyle12.xml" ContentType="application/vnd.openxmlformats-officedocument.drawingml.diagramStyle+xml"/>
  <Override PartName="/word/diagrams/quickStyle13.xml" ContentType="application/vnd.openxmlformats-officedocument.drawingml.diagramStyle+xml"/>
  <Override PartName="/word/diagrams/quickStyle14.xml" ContentType="application/vnd.openxmlformats-officedocument.drawingml.diagramStyle+xml"/>
  <Override PartName="/word/diagrams/quickStyle15.xml" ContentType="application/vnd.openxmlformats-officedocument.drawingml.diagramStyle+xml"/>
  <Override PartName="/word/diagrams/quickStyle16.xml" ContentType="application/vnd.openxmlformats-officedocument.drawingml.diagramStyle+xml"/>
  <Override PartName="/word/diagrams/quickStyle17.xml" ContentType="application/vnd.openxmlformats-officedocument.drawingml.diagramStyle+xml"/>
  <Override PartName="/word/diagrams/quickStyle18.xml" ContentType="application/vnd.openxmlformats-officedocument.drawingml.diagramStyle+xml"/>
  <Override PartName="/word/diagrams/quickStyle19.xml" ContentType="application/vnd.openxmlformats-officedocument.drawingml.diagramStyle+xml"/>
  <Override PartName="/word/diagrams/quickStyle2.xml" ContentType="application/vnd.openxmlformats-officedocument.drawingml.diagramStyle+xml"/>
  <Override PartName="/word/diagrams/quickStyle20.xml" ContentType="application/vnd.openxmlformats-officedocument.drawingml.diagramStyle+xml"/>
  <Override PartName="/word/diagrams/quickStyle21.xml" ContentType="application/vnd.openxmlformats-officedocument.drawingml.diagramStyle+xml"/>
  <Override PartName="/word/diagrams/quickStyle22.xml" ContentType="application/vnd.openxmlformats-officedocument.drawingml.diagramStyle+xml"/>
  <Override PartName="/word/diagrams/quickStyle23.xml" ContentType="application/vnd.openxmlformats-officedocument.drawingml.diagramStyle+xml"/>
  <Override PartName="/word/diagrams/quickStyle24.xml" ContentType="application/vnd.openxmlformats-officedocument.drawingml.diagramStyle+xml"/>
  <Override PartName="/word/diagrams/quickStyle25.xml" ContentType="application/vnd.openxmlformats-officedocument.drawingml.diagramStyle+xml"/>
  <Override PartName="/word/diagrams/quickStyle26.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iagrams/quickStyle7.xml" ContentType="application/vnd.openxmlformats-officedocument.drawingml.diagramStyle+xml"/>
  <Override PartName="/word/diagrams/quickStyle8.xml" ContentType="application/vnd.openxmlformats-officedocument.drawingml.diagramStyle+xml"/>
  <Override PartName="/word/diagrams/quickStyle9.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leftFromText="180" w:rightFromText="180" w:vertAnchor="text" w:horzAnchor="margin" w:tblpXSpec="right"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74"/>
      </w:tblGrid>
      <w:tr w14:paraId="0239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218" w:type="dxa"/>
            <w:vAlign w:val="bottom"/>
          </w:tcPr>
          <w:p w14:paraId="2259C161">
            <w:pPr>
              <w:widowControl w:val="0"/>
              <w:jc w:val="center"/>
              <w:rPr>
                <w:rFonts w:ascii="Times New Roman" w:hAnsi="Times New Roman" w:eastAsia="黑体" w:cs="Times New Roman"/>
                <w:b/>
                <w:color w:val="auto"/>
                <w:kern w:val="2"/>
                <w:sz w:val="21"/>
                <w:szCs w:val="21"/>
              </w:rPr>
            </w:pPr>
            <w:bookmarkStart w:id="0" w:name="_Toc498722382"/>
            <w:bookmarkStart w:id="1" w:name="_Toc497225098"/>
            <w:bookmarkStart w:id="2" w:name="_Toc496791530"/>
            <w:bookmarkStart w:id="3" w:name="_Toc22984842"/>
            <w:bookmarkStart w:id="4" w:name="_Toc497173826"/>
            <w:bookmarkStart w:id="5" w:name="_Toc500850088"/>
            <w:bookmarkStart w:id="6" w:name="_Toc496389431"/>
            <w:r>
              <w:rPr>
                <w:rFonts w:ascii="Times New Roman" w:hAnsi="Times New Roman" w:eastAsia="黑体" w:cs="Times New Roman"/>
                <w:b/>
                <w:color w:val="auto"/>
                <w:kern w:val="2"/>
                <w:sz w:val="21"/>
                <w:szCs w:val="21"/>
              </w:rPr>
              <w:t>学校代码</w:t>
            </w:r>
          </w:p>
        </w:tc>
        <w:tc>
          <w:tcPr>
            <w:tcW w:w="1274" w:type="dxa"/>
            <w:vAlign w:val="bottom"/>
          </w:tcPr>
          <w:p w14:paraId="41D9FB87">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10699</w:t>
            </w:r>
          </w:p>
        </w:tc>
      </w:tr>
      <w:tr w14:paraId="3F5E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218" w:type="dxa"/>
            <w:vAlign w:val="bottom"/>
          </w:tcPr>
          <w:p w14:paraId="4ED97025">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分 类 号</w:t>
            </w:r>
          </w:p>
        </w:tc>
        <w:tc>
          <w:tcPr>
            <w:tcW w:w="1274" w:type="dxa"/>
            <w:vAlign w:val="bottom"/>
          </w:tcPr>
          <w:p w14:paraId="3C807753">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F</w:t>
            </w:r>
            <w:r>
              <w:rPr>
                <w:rFonts w:ascii="Times New Roman" w:hAnsi="Times New Roman" w:eastAsia="黑体" w:cs="Times New Roman"/>
                <w:b/>
                <w:color w:val="auto"/>
                <w:kern w:val="2"/>
                <w:sz w:val="21"/>
                <w:szCs w:val="21"/>
              </w:rPr>
              <w:t>272.2</w:t>
            </w:r>
          </w:p>
        </w:tc>
      </w:tr>
      <w:tr w14:paraId="2520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218" w:type="dxa"/>
            <w:vAlign w:val="bottom"/>
          </w:tcPr>
          <w:p w14:paraId="00213C7F">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密    级</w:t>
            </w:r>
          </w:p>
        </w:tc>
        <w:tc>
          <w:tcPr>
            <w:tcW w:w="1274" w:type="dxa"/>
            <w:vAlign w:val="bottom"/>
          </w:tcPr>
          <w:p w14:paraId="3ECBE4AD">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公开</w:t>
            </w:r>
          </w:p>
        </w:tc>
      </w:tr>
      <w:tr w14:paraId="5EBA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18" w:type="dxa"/>
            <w:vAlign w:val="bottom"/>
          </w:tcPr>
          <w:p w14:paraId="209E6A3B">
            <w:pPr>
              <w:widowControl w:val="0"/>
              <w:jc w:val="center"/>
              <w:rPr>
                <w:rFonts w:ascii="Times New Roman" w:hAnsi="Times New Roman" w:eastAsia="黑体" w:cs="Times New Roman"/>
                <w:b/>
                <w:color w:val="auto"/>
                <w:kern w:val="2"/>
                <w:sz w:val="21"/>
                <w:szCs w:val="21"/>
              </w:rPr>
            </w:pPr>
            <w:r>
              <w:rPr>
                <w:rFonts w:ascii="Times New Roman" w:hAnsi="Times New Roman" w:eastAsia="黑体" w:cs="Times New Roman"/>
                <w:b/>
                <w:color w:val="auto"/>
                <w:kern w:val="2"/>
                <w:sz w:val="21"/>
                <w:szCs w:val="21"/>
              </w:rPr>
              <w:t>学    号</w:t>
            </w:r>
          </w:p>
        </w:tc>
        <w:tc>
          <w:tcPr>
            <w:tcW w:w="1274" w:type="dxa"/>
            <w:vAlign w:val="bottom"/>
          </w:tcPr>
          <w:p w14:paraId="776BDCCB">
            <w:pPr>
              <w:widowControl w:val="0"/>
              <w:jc w:val="center"/>
              <w:rPr>
                <w:rFonts w:ascii="Times New Roman" w:hAnsi="Times New Roman" w:eastAsia="黑体" w:cs="Times New Roman"/>
                <w:b/>
                <w:color w:val="auto"/>
                <w:kern w:val="2"/>
                <w:sz w:val="21"/>
                <w:szCs w:val="21"/>
              </w:rPr>
            </w:pPr>
            <w:r>
              <w:rPr>
                <w:rFonts w:hint="eastAsia" w:ascii="Times New Roman" w:hAnsi="Times New Roman" w:eastAsia="黑体" w:cs="Times New Roman"/>
                <w:b/>
                <w:color w:val="auto"/>
                <w:kern w:val="2"/>
                <w:sz w:val="21"/>
                <w:szCs w:val="21"/>
              </w:rPr>
              <w:t>2</w:t>
            </w:r>
            <w:r>
              <w:rPr>
                <w:rFonts w:ascii="Times New Roman" w:hAnsi="Times New Roman" w:eastAsia="黑体" w:cs="Times New Roman"/>
                <w:b/>
                <w:color w:val="auto"/>
                <w:kern w:val="2"/>
                <w:sz w:val="21"/>
                <w:szCs w:val="21"/>
              </w:rPr>
              <w:t>022213490</w:t>
            </w:r>
          </w:p>
        </w:tc>
      </w:tr>
    </w:tbl>
    <w:p w14:paraId="57F13D4E">
      <w:pPr>
        <w:widowControl w:val="0"/>
        <w:autoSpaceDE w:val="0"/>
        <w:autoSpaceDN w:val="0"/>
        <w:adjustRightInd w:val="0"/>
        <w:spacing w:line="400" w:lineRule="exact"/>
        <w:rPr>
          <w:rFonts w:ascii="Times New Roman" w:hAnsi="Times New Roman" w:cs="Times New Roman"/>
          <w:color w:val="auto"/>
          <w:kern w:val="2"/>
        </w:rPr>
      </w:pPr>
    </w:p>
    <w:p w14:paraId="25711B7F">
      <w:pPr>
        <w:widowControl w:val="0"/>
        <w:autoSpaceDE w:val="0"/>
        <w:autoSpaceDN w:val="0"/>
        <w:adjustRightInd w:val="0"/>
        <w:spacing w:line="400" w:lineRule="exact"/>
        <w:rPr>
          <w:rFonts w:ascii="Times New Roman" w:hAnsi="Times New Roman" w:cs="Times New Roman"/>
          <w:color w:val="auto"/>
          <w:kern w:val="2"/>
        </w:rPr>
      </w:pPr>
    </w:p>
    <w:p w14:paraId="6DD9C3C2">
      <w:pPr>
        <w:widowControl w:val="0"/>
        <w:autoSpaceDE w:val="0"/>
        <w:autoSpaceDN w:val="0"/>
        <w:adjustRightInd w:val="0"/>
        <w:spacing w:line="400" w:lineRule="exact"/>
        <w:rPr>
          <w:rFonts w:ascii="Times New Roman" w:hAnsi="Times New Roman" w:cs="Times New Roman"/>
          <w:color w:val="auto"/>
          <w:kern w:val="2"/>
        </w:rPr>
      </w:pPr>
    </w:p>
    <w:p w14:paraId="252AB8AB">
      <w:pPr>
        <w:widowControl w:val="0"/>
        <w:autoSpaceDE w:val="0"/>
        <w:autoSpaceDN w:val="0"/>
        <w:adjustRightInd w:val="0"/>
        <w:spacing w:line="400" w:lineRule="exact"/>
        <w:rPr>
          <w:rFonts w:ascii="Times New Roman" w:hAnsi="Times New Roman" w:cs="Times New Roman"/>
          <w:color w:val="auto"/>
          <w:kern w:val="2"/>
        </w:rPr>
      </w:pPr>
    </w:p>
    <w:p w14:paraId="108A02C9">
      <w:pPr>
        <w:rPr>
          <w:color w:val="auto"/>
        </w:rPr>
      </w:pPr>
    </w:p>
    <w:p w14:paraId="675FAEC8">
      <w:pPr>
        <w:rPr>
          <w:color w:val="auto"/>
          <w:sz w:val="18"/>
          <w:szCs w:val="18"/>
        </w:rPr>
      </w:pPr>
    </w:p>
    <w:p w14:paraId="7AAA7C54">
      <w:pPr>
        <w:rPr>
          <w:color w:val="auto"/>
          <w:sz w:val="18"/>
          <w:szCs w:val="18"/>
        </w:rPr>
      </w:pPr>
    </w:p>
    <w:p w14:paraId="454486C8">
      <w:pPr>
        <w:rPr>
          <w:color w:val="auto"/>
          <w:sz w:val="18"/>
          <w:szCs w:val="18"/>
        </w:rPr>
      </w:pPr>
    </w:p>
    <w:p w14:paraId="7037B059">
      <w:pPr>
        <w:rPr>
          <w:color w:val="auto"/>
          <w:sz w:val="18"/>
          <w:szCs w:val="18"/>
        </w:rPr>
      </w:pPr>
    </w:p>
    <w:p w14:paraId="1AEE29B5">
      <w:pPr>
        <w:rPr>
          <w:color w:val="auto"/>
          <w:sz w:val="18"/>
          <w:szCs w:val="18"/>
        </w:rPr>
      </w:pPr>
    </w:p>
    <w:p w14:paraId="5F0168B3">
      <w:pPr>
        <w:rPr>
          <w:color w:val="auto"/>
          <w:sz w:val="18"/>
          <w:szCs w:val="18"/>
        </w:rPr>
      </w:pPr>
    </w:p>
    <w:p w14:paraId="2C7F5E01">
      <w:pPr>
        <w:rPr>
          <w:color w:val="auto"/>
          <w:sz w:val="18"/>
          <w:szCs w:val="18"/>
        </w:rPr>
      </w:pPr>
    </w:p>
    <w:p w14:paraId="35B8AD6A">
      <w:pPr>
        <w:rPr>
          <w:color w:val="auto"/>
          <w:sz w:val="18"/>
          <w:szCs w:val="18"/>
        </w:rPr>
      </w:pPr>
    </w:p>
    <w:p w14:paraId="25935D82">
      <w:pPr>
        <w:rPr>
          <w:color w:val="auto"/>
          <w:sz w:val="18"/>
          <w:szCs w:val="18"/>
        </w:rPr>
      </w:pPr>
    </w:p>
    <w:p w14:paraId="27AB7E5C">
      <w:pPr>
        <w:rPr>
          <w:color w:val="auto"/>
          <w:sz w:val="18"/>
          <w:szCs w:val="18"/>
        </w:rPr>
      </w:pPr>
    </w:p>
    <w:p w14:paraId="2BF30C4D">
      <w:pPr>
        <w:rPr>
          <w:color w:val="auto"/>
          <w:sz w:val="18"/>
          <w:szCs w:val="18"/>
        </w:rPr>
      </w:pPr>
    </w:p>
    <w:p w14:paraId="1B5B5922">
      <w:pPr>
        <w:rPr>
          <w:color w:val="auto"/>
          <w:sz w:val="18"/>
          <w:szCs w:val="18"/>
        </w:rPr>
      </w:pPr>
    </w:p>
    <w:p w14:paraId="0B4550A7">
      <w:pPr>
        <w:rPr>
          <w:color w:val="auto"/>
          <w:sz w:val="18"/>
          <w:szCs w:val="18"/>
        </w:rPr>
      </w:pPr>
    </w:p>
    <w:p w14:paraId="73C897B3">
      <w:pPr>
        <w:rPr>
          <w:color w:val="auto"/>
        </w:rPr>
      </w:pPr>
    </w:p>
    <w:p w14:paraId="39F502C4">
      <w:pPr>
        <w:spacing w:line="360" w:lineRule="auto"/>
        <w:rPr>
          <w:color w:val="auto"/>
        </w:rPr>
      </w:pPr>
    </w:p>
    <w:tbl>
      <w:tblPr>
        <w:tblStyle w:val="27"/>
        <w:tblW w:w="4327" w:type="pct"/>
        <w:jc w:val="center"/>
        <w:tblLayout w:type="autofit"/>
        <w:tblCellMar>
          <w:top w:w="0" w:type="dxa"/>
          <w:left w:w="108" w:type="dxa"/>
          <w:bottom w:w="0" w:type="dxa"/>
          <w:right w:w="108" w:type="dxa"/>
        </w:tblCellMar>
      </w:tblPr>
      <w:tblGrid>
        <w:gridCol w:w="1198"/>
        <w:gridCol w:w="6840"/>
      </w:tblGrid>
      <w:tr w14:paraId="79F47260">
        <w:tblPrEx>
          <w:tblCellMar>
            <w:top w:w="0" w:type="dxa"/>
            <w:left w:w="108" w:type="dxa"/>
            <w:bottom w:w="0" w:type="dxa"/>
            <w:right w:w="108" w:type="dxa"/>
          </w:tblCellMar>
        </w:tblPrEx>
        <w:trPr>
          <w:trHeight w:val="1149" w:hRule="atLeast"/>
          <w:jc w:val="center"/>
        </w:trPr>
        <w:tc>
          <w:tcPr>
            <w:tcW w:w="745" w:type="pct"/>
            <w:vAlign w:val="bottom"/>
          </w:tcPr>
          <w:p w14:paraId="11B507D1">
            <w:pPr>
              <w:widowControl w:val="0"/>
              <w:adjustRightInd w:val="0"/>
              <w:snapToGrid w:val="0"/>
              <w:jc w:val="center"/>
              <w:rPr>
                <w:rFonts w:ascii="Times New Roman" w:hAnsi="Times New Roman" w:eastAsia="黑体" w:cs="Times New Roman"/>
                <w:b/>
                <w:color w:val="auto"/>
                <w:kern w:val="2"/>
                <w:sz w:val="44"/>
                <w:szCs w:val="44"/>
              </w:rPr>
            </w:pPr>
            <w:r>
              <w:rPr>
                <w:rFonts w:ascii="Times New Roman" w:hAnsi="Times New Roman" w:eastAsia="黑体" w:cs="Times New Roman"/>
                <w:b/>
                <w:color w:val="auto"/>
                <w:kern w:val="2"/>
                <w:sz w:val="44"/>
                <w:szCs w:val="44"/>
              </w:rPr>
              <w:t>题目</w:t>
            </w:r>
          </w:p>
        </w:tc>
        <w:tc>
          <w:tcPr>
            <w:tcW w:w="4254" w:type="pct"/>
            <w:tcBorders>
              <w:bottom w:val="single" w:color="auto" w:sz="4" w:space="0"/>
            </w:tcBorders>
            <w:vAlign w:val="bottom"/>
          </w:tcPr>
          <w:p w14:paraId="6CF7812D">
            <w:pPr>
              <w:widowControl w:val="0"/>
              <w:adjustRightInd w:val="0"/>
              <w:snapToGrid w:val="0"/>
              <w:jc w:val="center"/>
              <w:textAlignment w:val="bottom"/>
              <w:rPr>
                <w:rFonts w:ascii="Times New Roman" w:hAnsi="Times New Roman" w:eastAsia="黑体" w:cs="Times New Roman"/>
                <w:b/>
                <w:color w:val="auto"/>
                <w:kern w:val="2"/>
                <w:sz w:val="44"/>
                <w:szCs w:val="44"/>
              </w:rPr>
            </w:pPr>
            <w:r>
              <w:rPr>
                <w:rFonts w:ascii="Times New Roman" w:hAnsi="Times New Roman" w:eastAsia="黑体" w:cs="Times New Roman"/>
                <w:b/>
                <w:color w:val="auto"/>
                <w:kern w:val="2"/>
                <w:sz w:val="44"/>
                <w:szCs w:val="44"/>
              </w:rPr>
              <w:t>H</w:t>
            </w:r>
            <w:r>
              <w:rPr>
                <w:rFonts w:hint="eastAsia" w:ascii="Times New Roman" w:hAnsi="Times New Roman" w:eastAsia="黑体" w:cs="Times New Roman"/>
                <w:b/>
                <w:color w:val="auto"/>
                <w:kern w:val="2"/>
                <w:sz w:val="44"/>
                <w:szCs w:val="44"/>
              </w:rPr>
              <w:t>公司软件开发过程的改进研究</w:t>
            </w:r>
          </w:p>
        </w:tc>
      </w:tr>
    </w:tbl>
    <w:p w14:paraId="61B4DAC7">
      <w:pPr>
        <w:widowControl w:val="0"/>
        <w:jc w:val="center"/>
        <w:rPr>
          <w:color w:val="auto"/>
        </w:rPr>
      </w:pPr>
    </w:p>
    <w:p w14:paraId="7DF17596">
      <w:pPr>
        <w:spacing w:line="300" w:lineRule="auto"/>
        <w:jc w:val="center"/>
        <w:rPr>
          <w:color w:val="auto"/>
        </w:rPr>
      </w:pPr>
    </w:p>
    <w:p w14:paraId="779AE467">
      <w:pPr>
        <w:spacing w:line="300" w:lineRule="auto"/>
        <w:jc w:val="center"/>
        <w:rPr>
          <w:color w:val="auto"/>
        </w:rPr>
      </w:pPr>
    </w:p>
    <w:tbl>
      <w:tblPr>
        <w:tblStyle w:val="27"/>
        <w:tblW w:w="0" w:type="auto"/>
        <w:jc w:val="center"/>
        <w:tblLayout w:type="autofit"/>
        <w:tblCellMar>
          <w:top w:w="0" w:type="dxa"/>
          <w:left w:w="108" w:type="dxa"/>
          <w:bottom w:w="0" w:type="dxa"/>
          <w:right w:w="108" w:type="dxa"/>
        </w:tblCellMar>
      </w:tblPr>
      <w:tblGrid>
        <w:gridCol w:w="1134"/>
        <w:gridCol w:w="2517"/>
      </w:tblGrid>
      <w:tr w14:paraId="33F0749D">
        <w:tblPrEx>
          <w:tblCellMar>
            <w:top w:w="0" w:type="dxa"/>
            <w:left w:w="108" w:type="dxa"/>
            <w:bottom w:w="0" w:type="dxa"/>
            <w:right w:w="108" w:type="dxa"/>
          </w:tblCellMar>
        </w:tblPrEx>
        <w:trPr>
          <w:trHeight w:val="885" w:hRule="atLeast"/>
          <w:jc w:val="center"/>
        </w:trPr>
        <w:tc>
          <w:tcPr>
            <w:tcW w:w="1134" w:type="dxa"/>
            <w:vAlign w:val="bottom"/>
          </w:tcPr>
          <w:p w14:paraId="58E35C6A">
            <w:pPr>
              <w:widowControl w:val="0"/>
              <w:jc w:val="center"/>
              <w:rPr>
                <w:rFonts w:ascii="Times New Roman" w:hAnsi="Times New Roman" w:cs="Times New Roman"/>
                <w:b/>
                <w:color w:val="auto"/>
                <w:kern w:val="2"/>
                <w:sz w:val="32"/>
                <w:szCs w:val="32"/>
              </w:rPr>
            </w:pPr>
            <w:r>
              <w:rPr>
                <w:rFonts w:ascii="Times New Roman" w:hAnsi="Times New Roman" w:cs="Times New Roman"/>
                <w:b/>
                <w:color w:val="auto"/>
                <w:kern w:val="2"/>
                <w:sz w:val="32"/>
                <w:szCs w:val="32"/>
              </w:rPr>
              <w:t>作者</w:t>
            </w:r>
          </w:p>
        </w:tc>
        <w:tc>
          <w:tcPr>
            <w:tcW w:w="2517" w:type="dxa"/>
            <w:tcBorders>
              <w:bottom w:val="single" w:color="auto" w:sz="4" w:space="0"/>
            </w:tcBorders>
            <w:vAlign w:val="bottom"/>
          </w:tcPr>
          <w:p w14:paraId="05428204">
            <w:pPr>
              <w:widowControl w:val="0"/>
              <w:jc w:val="center"/>
              <w:rPr>
                <w:rFonts w:ascii="Times New Roman" w:hAnsi="Times New Roman" w:cs="Times New Roman"/>
                <w:b/>
                <w:color w:val="auto"/>
                <w:kern w:val="2"/>
                <w:sz w:val="32"/>
                <w:szCs w:val="32"/>
              </w:rPr>
            </w:pPr>
          </w:p>
        </w:tc>
      </w:tr>
    </w:tbl>
    <w:p w14:paraId="33105215">
      <w:pPr>
        <w:jc w:val="center"/>
        <w:rPr>
          <w:color w:val="auto"/>
        </w:rPr>
      </w:pPr>
    </w:p>
    <w:p w14:paraId="4A35706C">
      <w:pPr>
        <w:jc w:val="center"/>
        <w:rPr>
          <w:color w:val="auto"/>
        </w:rPr>
      </w:pPr>
    </w:p>
    <w:p w14:paraId="04CDD2E9">
      <w:pPr>
        <w:jc w:val="center"/>
        <w:rPr>
          <w:color w:val="auto"/>
        </w:rPr>
      </w:pPr>
    </w:p>
    <w:p w14:paraId="63FA14C4">
      <w:pPr>
        <w:jc w:val="center"/>
        <w:rPr>
          <w:color w:val="auto"/>
        </w:rPr>
      </w:pPr>
    </w:p>
    <w:tbl>
      <w:tblPr>
        <w:tblStyle w:val="27"/>
        <w:tblpPr w:leftFromText="180" w:rightFromText="180" w:vertAnchor="text" w:horzAnchor="page" w:tblpXSpec="center" w:tblpY="298"/>
        <w:tblOverlap w:val="never"/>
        <w:tblW w:w="3736" w:type="pct"/>
        <w:jc w:val="center"/>
        <w:tblLayout w:type="autofit"/>
        <w:tblCellMar>
          <w:top w:w="0" w:type="dxa"/>
          <w:left w:w="108" w:type="dxa"/>
          <w:bottom w:w="0" w:type="dxa"/>
          <w:right w:w="108" w:type="dxa"/>
        </w:tblCellMar>
      </w:tblPr>
      <w:tblGrid>
        <w:gridCol w:w="1981"/>
        <w:gridCol w:w="4959"/>
      </w:tblGrid>
      <w:tr w14:paraId="7E5CD9F1">
        <w:tblPrEx>
          <w:tblCellMar>
            <w:top w:w="0" w:type="dxa"/>
            <w:left w:w="108" w:type="dxa"/>
            <w:bottom w:w="0" w:type="dxa"/>
            <w:right w:w="108" w:type="dxa"/>
          </w:tblCellMar>
        </w:tblPrEx>
        <w:trPr>
          <w:trHeight w:val="567" w:hRule="exact"/>
          <w:jc w:val="center"/>
        </w:trPr>
        <w:tc>
          <w:tcPr>
            <w:tcW w:w="1427" w:type="pct"/>
            <w:vAlign w:val="bottom"/>
          </w:tcPr>
          <w:p w14:paraId="3241F7A0">
            <w:pPr>
              <w:jc w:val="center"/>
              <w:rPr>
                <w:b/>
                <w:color w:val="auto"/>
                <w:sz w:val="32"/>
                <w:szCs w:val="32"/>
              </w:rPr>
            </w:pPr>
            <w:r>
              <w:rPr>
                <w:rFonts w:hint="eastAsia" w:ascii="Times New Roman" w:hAnsi="Times New Roman" w:cs="Times New Roman"/>
                <w:b/>
                <w:color w:val="auto"/>
                <w:sz w:val="32"/>
                <w:szCs w:val="32"/>
              </w:rPr>
              <w:t>专</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业</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领</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域</w:t>
            </w:r>
          </w:p>
        </w:tc>
        <w:tc>
          <w:tcPr>
            <w:tcW w:w="3572" w:type="pct"/>
            <w:tcBorders>
              <w:bottom w:val="single" w:color="auto" w:sz="4" w:space="0"/>
            </w:tcBorders>
            <w:vAlign w:val="bottom"/>
          </w:tcPr>
          <w:p w14:paraId="250088CF">
            <w:pPr>
              <w:widowControl w:val="0"/>
              <w:adjustRightInd w:val="0"/>
              <w:snapToGrid w:val="0"/>
              <w:jc w:val="center"/>
              <w:rPr>
                <w:b/>
                <w:color w:val="auto"/>
                <w:sz w:val="32"/>
                <w:szCs w:val="32"/>
              </w:rPr>
            </w:pPr>
            <w:r>
              <w:rPr>
                <w:rFonts w:hint="eastAsia" w:ascii="Times New Roman" w:hAnsi="Times New Roman" w:cs="Times New Roman"/>
                <w:b/>
                <w:color w:val="auto"/>
                <w:kern w:val="2"/>
                <w:sz w:val="32"/>
                <w:szCs w:val="32"/>
              </w:rPr>
              <w:t>工程管理硕士</w:t>
            </w:r>
          </w:p>
        </w:tc>
      </w:tr>
      <w:tr w14:paraId="2F954364">
        <w:tblPrEx>
          <w:tblCellMar>
            <w:top w:w="0" w:type="dxa"/>
            <w:left w:w="108" w:type="dxa"/>
            <w:bottom w:w="0" w:type="dxa"/>
            <w:right w:w="108" w:type="dxa"/>
          </w:tblCellMar>
        </w:tblPrEx>
        <w:trPr>
          <w:trHeight w:val="567" w:hRule="exact"/>
          <w:jc w:val="center"/>
        </w:trPr>
        <w:tc>
          <w:tcPr>
            <w:tcW w:w="1427" w:type="pct"/>
            <w:vAlign w:val="bottom"/>
          </w:tcPr>
          <w:p w14:paraId="5CABDB6A">
            <w:pPr>
              <w:jc w:val="center"/>
              <w:rPr>
                <w:b/>
                <w:color w:val="auto"/>
                <w:sz w:val="32"/>
                <w:szCs w:val="32"/>
              </w:rPr>
            </w:pPr>
            <w:r>
              <w:rPr>
                <w:rFonts w:hint="eastAsia" w:ascii="Times New Roman" w:hAnsi="Times New Roman" w:cs="Times New Roman"/>
                <w:b/>
                <w:color w:val="auto"/>
                <w:sz w:val="32"/>
                <w:szCs w:val="32"/>
              </w:rPr>
              <w:t>指</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导</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教</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师</w:t>
            </w:r>
          </w:p>
        </w:tc>
        <w:tc>
          <w:tcPr>
            <w:tcW w:w="3572" w:type="pct"/>
            <w:tcBorders>
              <w:top w:val="single" w:color="auto" w:sz="4" w:space="0"/>
              <w:bottom w:val="single" w:color="auto" w:sz="4" w:space="0"/>
            </w:tcBorders>
            <w:vAlign w:val="bottom"/>
          </w:tcPr>
          <w:p w14:paraId="1B26F964">
            <w:pPr>
              <w:widowControl w:val="0"/>
              <w:adjustRightInd w:val="0"/>
              <w:snapToGrid w:val="0"/>
              <w:jc w:val="center"/>
              <w:rPr>
                <w:b/>
                <w:color w:val="auto"/>
                <w:sz w:val="32"/>
                <w:szCs w:val="32"/>
              </w:rPr>
            </w:pPr>
          </w:p>
        </w:tc>
      </w:tr>
      <w:tr w14:paraId="7C3FB46F">
        <w:tblPrEx>
          <w:tblCellMar>
            <w:top w:w="0" w:type="dxa"/>
            <w:left w:w="108" w:type="dxa"/>
            <w:bottom w:w="0" w:type="dxa"/>
            <w:right w:w="108" w:type="dxa"/>
          </w:tblCellMar>
        </w:tblPrEx>
        <w:trPr>
          <w:trHeight w:val="567" w:hRule="exact"/>
          <w:jc w:val="center"/>
        </w:trPr>
        <w:tc>
          <w:tcPr>
            <w:tcW w:w="1427" w:type="pct"/>
            <w:vAlign w:val="bottom"/>
          </w:tcPr>
          <w:p w14:paraId="63012DF7">
            <w:pPr>
              <w:jc w:val="center"/>
              <w:rPr>
                <w:b/>
                <w:color w:val="auto"/>
                <w:sz w:val="32"/>
                <w:szCs w:val="32"/>
              </w:rPr>
            </w:pPr>
            <w:r>
              <w:rPr>
                <w:rFonts w:hint="eastAsia" w:ascii="Times New Roman" w:hAnsi="Times New Roman" w:cs="Times New Roman"/>
                <w:b/>
                <w:color w:val="auto"/>
                <w:sz w:val="32"/>
                <w:szCs w:val="32"/>
              </w:rPr>
              <w:t>培</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养</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单</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位</w:t>
            </w:r>
          </w:p>
        </w:tc>
        <w:tc>
          <w:tcPr>
            <w:tcW w:w="3572" w:type="pct"/>
            <w:tcBorders>
              <w:top w:val="single" w:color="auto" w:sz="4" w:space="0"/>
              <w:bottom w:val="single" w:color="auto" w:sz="4" w:space="0"/>
            </w:tcBorders>
            <w:vAlign w:val="bottom"/>
          </w:tcPr>
          <w:p w14:paraId="7B91CB9B">
            <w:pPr>
              <w:widowControl w:val="0"/>
              <w:adjustRightInd w:val="0"/>
              <w:snapToGrid w:val="0"/>
              <w:jc w:val="center"/>
              <w:rPr>
                <w:b/>
                <w:color w:val="auto"/>
                <w:sz w:val="32"/>
                <w:szCs w:val="32"/>
              </w:rPr>
            </w:pPr>
            <w:r>
              <w:rPr>
                <w:rFonts w:hint="eastAsia" w:ascii="Times New Roman" w:hAnsi="Times New Roman" w:cs="Times New Roman"/>
                <w:b/>
                <w:color w:val="auto"/>
                <w:kern w:val="2"/>
                <w:sz w:val="32"/>
                <w:szCs w:val="32"/>
              </w:rPr>
              <w:t>管理学院</w:t>
            </w:r>
          </w:p>
        </w:tc>
      </w:tr>
      <w:tr w14:paraId="67125C4E">
        <w:tblPrEx>
          <w:tblCellMar>
            <w:top w:w="0" w:type="dxa"/>
            <w:left w:w="108" w:type="dxa"/>
            <w:bottom w:w="0" w:type="dxa"/>
            <w:right w:w="108" w:type="dxa"/>
          </w:tblCellMar>
        </w:tblPrEx>
        <w:trPr>
          <w:trHeight w:val="567" w:hRule="exact"/>
          <w:jc w:val="center"/>
        </w:trPr>
        <w:tc>
          <w:tcPr>
            <w:tcW w:w="1427" w:type="pct"/>
            <w:vAlign w:val="bottom"/>
          </w:tcPr>
          <w:p w14:paraId="1FD67776">
            <w:pPr>
              <w:jc w:val="center"/>
              <w:rPr>
                <w:b/>
                <w:color w:val="auto"/>
                <w:sz w:val="32"/>
                <w:szCs w:val="32"/>
              </w:rPr>
            </w:pPr>
            <w:r>
              <w:rPr>
                <w:rFonts w:hint="eastAsia" w:ascii="Times New Roman" w:hAnsi="Times New Roman" w:cs="Times New Roman"/>
                <w:b/>
                <w:color w:val="auto"/>
                <w:sz w:val="32"/>
                <w:szCs w:val="32"/>
              </w:rPr>
              <w:t>申</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请</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日</w:t>
            </w:r>
            <w:r>
              <w:rPr>
                <w:rFonts w:hint="eastAsia" w:ascii="Times New Roman" w:hAnsi="Times New Roman" w:cs="Times New Roman"/>
                <w:b/>
                <w:color w:val="auto"/>
                <w:sz w:val="32"/>
                <w:szCs w:val="32"/>
                <w:lang w:val="en-US" w:eastAsia="zh-CN"/>
              </w:rPr>
              <w:t xml:space="preserve"> </w:t>
            </w:r>
            <w:r>
              <w:rPr>
                <w:rFonts w:hint="eastAsia" w:ascii="Times New Roman" w:hAnsi="Times New Roman" w:cs="Times New Roman"/>
                <w:b/>
                <w:color w:val="auto"/>
                <w:sz w:val="32"/>
                <w:szCs w:val="32"/>
              </w:rPr>
              <w:t>期</w:t>
            </w:r>
          </w:p>
        </w:tc>
        <w:tc>
          <w:tcPr>
            <w:tcW w:w="3572" w:type="pct"/>
            <w:tcBorders>
              <w:top w:val="single" w:color="auto" w:sz="4" w:space="0"/>
              <w:bottom w:val="single" w:color="auto" w:sz="4" w:space="0"/>
            </w:tcBorders>
            <w:vAlign w:val="bottom"/>
          </w:tcPr>
          <w:p w14:paraId="69DE9966">
            <w:pPr>
              <w:widowControl w:val="0"/>
              <w:jc w:val="center"/>
              <w:rPr>
                <w:b/>
                <w:color w:val="auto"/>
                <w:sz w:val="32"/>
                <w:szCs w:val="32"/>
              </w:rPr>
            </w:pPr>
            <w:r>
              <w:rPr>
                <w:rFonts w:ascii="Times New Roman" w:hAnsi="Times New Roman" w:cs="Times New Roman"/>
                <w:b/>
                <w:color w:val="auto"/>
                <w:kern w:val="2"/>
                <w:sz w:val="32"/>
                <w:szCs w:val="32"/>
              </w:rPr>
              <w:t>202</w:t>
            </w:r>
            <w:r>
              <w:rPr>
                <w:rFonts w:hint="eastAsia" w:ascii="Times New Roman" w:hAnsi="Times New Roman" w:cs="Times New Roman"/>
                <w:b/>
                <w:color w:val="auto"/>
                <w:kern w:val="2"/>
                <w:sz w:val="32"/>
                <w:szCs w:val="32"/>
                <w:lang w:val="en-US" w:eastAsia="zh-CN"/>
              </w:rPr>
              <w:t>5</w:t>
            </w:r>
            <w:r>
              <w:rPr>
                <w:rFonts w:hint="eastAsia" w:ascii="Times New Roman" w:hAnsi="Times New Roman" w:cs="Times New Roman"/>
                <w:b/>
                <w:color w:val="auto"/>
                <w:kern w:val="2"/>
                <w:sz w:val="32"/>
                <w:szCs w:val="32"/>
              </w:rPr>
              <w:t>年1</w:t>
            </w:r>
            <w:r>
              <w:rPr>
                <w:rFonts w:ascii="Times New Roman" w:hAnsi="Times New Roman" w:cs="Times New Roman"/>
                <w:b/>
                <w:color w:val="auto"/>
                <w:kern w:val="2"/>
                <w:sz w:val="32"/>
                <w:szCs w:val="32"/>
              </w:rPr>
              <w:t>1</w:t>
            </w:r>
            <w:r>
              <w:rPr>
                <w:rFonts w:hint="eastAsia" w:ascii="Times New Roman" w:hAnsi="Times New Roman" w:cs="Times New Roman"/>
                <w:b/>
                <w:color w:val="auto"/>
                <w:kern w:val="2"/>
                <w:sz w:val="32"/>
                <w:szCs w:val="32"/>
              </w:rPr>
              <w:t>月</w:t>
            </w:r>
          </w:p>
        </w:tc>
      </w:tr>
    </w:tbl>
    <w:p w14:paraId="33601FAC">
      <w:pPr>
        <w:rPr>
          <w:color w:val="auto"/>
        </w:rPr>
      </w:pPr>
    </w:p>
    <w:p w14:paraId="66C31D3F">
      <w:pPr>
        <w:rPr>
          <w:color w:val="auto"/>
        </w:rPr>
      </w:pPr>
    </w:p>
    <w:p w14:paraId="071D6385">
      <w:pPr>
        <w:rPr>
          <w:color w:val="auto"/>
        </w:rPr>
      </w:pPr>
    </w:p>
    <w:p w14:paraId="6309954F">
      <w:pPr>
        <w:rPr>
          <w:color w:val="auto"/>
        </w:rPr>
      </w:pPr>
    </w:p>
    <w:p w14:paraId="1B094841">
      <w:pPr>
        <w:rPr>
          <w:color w:val="auto"/>
        </w:rPr>
      </w:pPr>
    </w:p>
    <w:p w14:paraId="586236F3">
      <w:pPr>
        <w:rPr>
          <w:color w:val="auto"/>
        </w:rPr>
      </w:pPr>
    </w:p>
    <w:p w14:paraId="152E6E4D">
      <w:pPr>
        <w:rPr>
          <w:color w:val="auto"/>
        </w:rPr>
      </w:pPr>
    </w:p>
    <w:p w14:paraId="79E0B5EC">
      <w:pPr>
        <w:rPr>
          <w:color w:val="auto"/>
        </w:rPr>
      </w:pPr>
    </w:p>
    <w:p w14:paraId="6D47DA57">
      <w:pPr>
        <w:rPr>
          <w:color w:val="auto"/>
        </w:rPr>
      </w:pPr>
    </w:p>
    <w:p w14:paraId="574A3F3D">
      <w:pPr>
        <w:rPr>
          <w:color w:val="auto"/>
        </w:rPr>
      </w:pPr>
    </w:p>
    <w:p w14:paraId="43A72F7F">
      <w:pPr>
        <w:rPr>
          <w:color w:val="auto"/>
        </w:rPr>
      </w:pPr>
    </w:p>
    <w:p w14:paraId="47A9C959">
      <w:pPr>
        <w:rPr>
          <w:color w:val="auto"/>
        </w:rPr>
      </w:pPr>
    </w:p>
    <w:p w14:paraId="65DE0087">
      <w:pPr>
        <w:rPr>
          <w:color w:val="auto"/>
        </w:rPr>
      </w:pPr>
    </w:p>
    <w:p w14:paraId="1A13EF81">
      <w:pPr>
        <w:rPr>
          <w:color w:val="auto"/>
        </w:rPr>
      </w:pPr>
    </w:p>
    <w:p w14:paraId="22035AF3">
      <w:pPr>
        <w:rPr>
          <w:color w:val="auto"/>
        </w:rPr>
      </w:pPr>
    </w:p>
    <w:p w14:paraId="1ABB0832">
      <w:pPr>
        <w:ind w:firstLine="480"/>
        <w:rPr>
          <w:color w:val="auto"/>
        </w:rPr>
        <w:sectPr>
          <w:headerReference r:id="rId3" w:type="default"/>
          <w:footerReference r:id="rId5" w:type="default"/>
          <w:headerReference r:id="rId4" w:type="even"/>
          <w:footerReference r:id="rId6" w:type="even"/>
          <w:pgSz w:w="11906" w:h="16838"/>
          <w:pgMar w:top="1440" w:right="1417" w:bottom="1440" w:left="1417" w:header="850" w:footer="992" w:gutter="0"/>
          <w:cols w:space="0" w:num="1"/>
          <w:docGrid w:type="lines" w:linePitch="312" w:charSpace="0"/>
        </w:sectPr>
      </w:pPr>
    </w:p>
    <w:p w14:paraId="43B0B89B">
      <w:pPr>
        <w:ind w:firstLine="480"/>
        <w:rPr>
          <w:color w:val="auto"/>
        </w:rPr>
      </w:pPr>
    </w:p>
    <w:p w14:paraId="5F81324C">
      <w:pPr>
        <w:ind w:firstLine="480"/>
        <w:rPr>
          <w:color w:val="auto"/>
        </w:rPr>
      </w:pPr>
    </w:p>
    <w:p w14:paraId="365B4DE2">
      <w:pPr>
        <w:widowControl w:val="0"/>
        <w:spacing w:line="360" w:lineRule="auto"/>
        <w:jc w:val="center"/>
        <w:rPr>
          <w:rFonts w:ascii="Times New Roman" w:hAnsi="Times New Roman" w:cs="Times New Roman"/>
          <w:bCs/>
          <w:color w:val="auto"/>
          <w:kern w:val="2"/>
          <w:sz w:val="32"/>
        </w:rPr>
      </w:pPr>
      <w:r>
        <w:rPr>
          <w:rFonts w:hint="eastAsia" w:ascii="Times New Roman" w:hAnsi="Times New Roman" w:cs="Times New Roman"/>
          <w:bCs/>
          <w:color w:val="auto"/>
          <w:kern w:val="2"/>
          <w:sz w:val="32"/>
        </w:rPr>
        <w:t>西 北 工 业 大 学</w:t>
      </w:r>
    </w:p>
    <w:p w14:paraId="780BE418">
      <w:pPr>
        <w:widowControl w:val="0"/>
        <w:spacing w:line="360" w:lineRule="auto"/>
        <w:jc w:val="center"/>
        <w:rPr>
          <w:rFonts w:ascii="Times New Roman" w:hAnsi="Times New Roman" w:cs="Times New Roman"/>
          <w:bCs/>
          <w:color w:val="auto"/>
          <w:kern w:val="2"/>
          <w:sz w:val="52"/>
          <w:szCs w:val="52"/>
        </w:rPr>
      </w:pPr>
      <w:r>
        <w:rPr>
          <w:rFonts w:hint="eastAsia" w:ascii="Times New Roman" w:hAnsi="Times New Roman" w:cs="Times New Roman"/>
          <w:bCs/>
          <w:color w:val="auto"/>
          <w:kern w:val="2"/>
          <w:sz w:val="52"/>
          <w:szCs w:val="52"/>
        </w:rPr>
        <w:t>硕 士 学 位 论 文</w:t>
      </w:r>
    </w:p>
    <w:p w14:paraId="6DDFED36">
      <w:pPr>
        <w:widowControl w:val="0"/>
        <w:spacing w:line="360" w:lineRule="auto"/>
        <w:ind w:firstLine="420"/>
        <w:jc w:val="center"/>
        <w:rPr>
          <w:rFonts w:ascii="Times New Roman" w:hAnsi="Times New Roman" w:cs="Times New Roman"/>
          <w:bCs/>
          <w:color w:val="auto"/>
          <w:kern w:val="2"/>
          <w:sz w:val="21"/>
        </w:rPr>
      </w:pPr>
    </w:p>
    <w:p w14:paraId="1C0BEDD2">
      <w:pPr>
        <w:widowControl w:val="0"/>
        <w:spacing w:line="360" w:lineRule="auto"/>
        <w:ind w:firstLine="420"/>
        <w:jc w:val="center"/>
        <w:rPr>
          <w:rFonts w:ascii="Times New Roman" w:hAnsi="Times New Roman" w:cs="Times New Roman"/>
          <w:bCs/>
          <w:color w:val="auto"/>
          <w:kern w:val="2"/>
          <w:sz w:val="21"/>
        </w:rPr>
      </w:pPr>
    </w:p>
    <w:p w14:paraId="3A8C5ED8">
      <w:pPr>
        <w:spacing w:line="360" w:lineRule="auto"/>
        <w:ind w:left="480" w:leftChars="200"/>
        <w:rPr>
          <w:rFonts w:hint="eastAsia" w:ascii="Times New Roman" w:hAnsi="Times New Roman" w:cs="Times New Roman"/>
          <w:bCs/>
          <w:color w:val="auto"/>
          <w:kern w:val="2"/>
          <w:sz w:val="44"/>
          <w:u w:val="single"/>
        </w:rPr>
      </w:pPr>
      <w:r>
        <w:rPr>
          <w:rFonts w:hint="eastAsia" w:ascii="Times New Roman" w:hAnsi="Times New Roman" w:cs="Times New Roman"/>
          <w:bCs/>
          <w:color w:val="auto"/>
          <w:kern w:val="2"/>
          <w:sz w:val="44"/>
        </w:rPr>
        <w:t>题目：</w:t>
      </w:r>
      <w:r>
        <w:rPr>
          <w:rFonts w:hint="eastAsia" w:ascii="Times New Roman" w:hAnsi="Times New Roman" w:cs="Times New Roman"/>
          <w:bCs/>
          <w:color w:val="auto"/>
          <w:kern w:val="2"/>
          <w:sz w:val="44"/>
          <w:u w:val="single"/>
        </w:rPr>
        <w:t>H公司软件开发过程的改进研究</w:t>
      </w:r>
    </w:p>
    <w:p w14:paraId="6316E873">
      <w:pPr>
        <w:spacing w:line="360" w:lineRule="auto"/>
        <w:ind w:left="960" w:leftChars="200" w:hanging="480" w:hangingChars="200"/>
        <w:rPr>
          <w:bCs/>
          <w:color w:val="auto"/>
        </w:rPr>
      </w:pPr>
    </w:p>
    <w:p w14:paraId="7DBC77D4">
      <w:pPr>
        <w:spacing w:line="360" w:lineRule="auto"/>
        <w:ind w:left="960" w:leftChars="200" w:hanging="480" w:hangingChars="200"/>
        <w:rPr>
          <w:bCs/>
          <w:color w:val="auto"/>
        </w:rPr>
      </w:pPr>
    </w:p>
    <w:p w14:paraId="715A2304">
      <w:pPr>
        <w:spacing w:line="360" w:lineRule="auto"/>
        <w:ind w:left="960" w:leftChars="200" w:hanging="480" w:hangingChars="200"/>
        <w:rPr>
          <w:bCs/>
          <w:color w:val="auto"/>
        </w:rPr>
      </w:pPr>
    </w:p>
    <w:p w14:paraId="301E5965">
      <w:pPr>
        <w:spacing w:line="360" w:lineRule="auto"/>
        <w:ind w:left="960" w:leftChars="200" w:hanging="480" w:hangingChars="200"/>
        <w:rPr>
          <w:bCs/>
          <w:color w:val="auto"/>
        </w:rPr>
      </w:pPr>
    </w:p>
    <w:p w14:paraId="296746E0">
      <w:pPr>
        <w:spacing w:line="360" w:lineRule="auto"/>
        <w:ind w:left="960" w:leftChars="200" w:hanging="480" w:hangingChars="200"/>
        <w:rPr>
          <w:bCs/>
          <w:color w:val="auto"/>
        </w:rPr>
      </w:pPr>
    </w:p>
    <w:p w14:paraId="5D40628A">
      <w:pPr>
        <w:spacing w:line="360" w:lineRule="auto"/>
        <w:ind w:left="960" w:leftChars="200" w:hanging="480" w:hangingChars="200"/>
        <w:rPr>
          <w:bCs/>
          <w:color w:val="auto"/>
        </w:rPr>
      </w:pPr>
    </w:p>
    <w:p w14:paraId="75C6FCB2">
      <w:pPr>
        <w:spacing w:line="360" w:lineRule="auto"/>
        <w:ind w:left="960" w:leftChars="200" w:hanging="480" w:hangingChars="200"/>
        <w:rPr>
          <w:bCs/>
          <w:color w:val="auto"/>
        </w:rPr>
      </w:pPr>
    </w:p>
    <w:p w14:paraId="67423724">
      <w:pPr>
        <w:spacing w:line="360" w:lineRule="auto"/>
        <w:ind w:left="960" w:leftChars="200" w:hanging="480" w:hangingChars="200"/>
        <w:rPr>
          <w:bCs/>
          <w:color w:val="auto"/>
        </w:rPr>
      </w:pPr>
    </w:p>
    <w:p w14:paraId="3BA23A0F">
      <w:pPr>
        <w:spacing w:line="360" w:lineRule="auto"/>
        <w:ind w:left="960" w:leftChars="200" w:hanging="480" w:hangingChars="200"/>
        <w:rPr>
          <w:bCs/>
          <w:color w:val="auto"/>
        </w:rPr>
      </w:pPr>
    </w:p>
    <w:p w14:paraId="6E353F2F">
      <w:pPr>
        <w:spacing w:line="360" w:lineRule="auto"/>
        <w:ind w:left="475" w:leftChars="198" w:firstLine="1600" w:firstLineChars="500"/>
        <w:rPr>
          <w:bCs/>
          <w:color w:val="auto"/>
          <w:sz w:val="32"/>
          <w:u w:val="single"/>
        </w:rPr>
      </w:pPr>
      <w:r>
        <w:rPr>
          <w:rFonts w:hint="eastAsia"/>
          <w:bCs/>
          <w:color w:val="auto"/>
          <w:sz w:val="32"/>
        </w:rPr>
        <w:t>专业领域：</w:t>
      </w:r>
      <w:r>
        <w:rPr>
          <w:rFonts w:hint="eastAsia"/>
          <w:bCs/>
          <w:color w:val="auto"/>
          <w:sz w:val="32"/>
          <w:u w:val="single"/>
        </w:rPr>
        <w:t xml:space="preserve">   工程管理硕士   </w:t>
      </w:r>
    </w:p>
    <w:p w14:paraId="566F921B">
      <w:pPr>
        <w:spacing w:line="360" w:lineRule="auto"/>
        <w:ind w:left="475" w:leftChars="198" w:firstLine="1600" w:firstLineChars="500"/>
        <w:rPr>
          <w:bCs/>
          <w:color w:val="auto"/>
          <w:sz w:val="32"/>
          <w:u w:val="single"/>
        </w:rPr>
      </w:pPr>
      <w:r>
        <w:rPr>
          <w:rFonts w:hint="eastAsia"/>
          <w:bCs/>
          <w:color w:val="auto"/>
          <w:sz w:val="32"/>
        </w:rPr>
        <w:t>作    者：</w:t>
      </w:r>
      <w:r>
        <w:rPr>
          <w:rFonts w:hint="eastAsia"/>
          <w:bCs/>
          <w:color w:val="auto"/>
          <w:sz w:val="32"/>
          <w:u w:val="single"/>
        </w:rPr>
        <w:t xml:space="preserve">    </w:t>
      </w:r>
      <w:r>
        <w:rPr>
          <w:bCs/>
          <w:color w:val="auto"/>
          <w:sz w:val="32"/>
          <w:u w:val="single"/>
        </w:rPr>
        <w:t xml:space="preserve">   </w:t>
      </w:r>
      <w:r>
        <w:rPr>
          <w:rFonts w:hint="eastAsia"/>
          <w:bCs/>
          <w:color w:val="auto"/>
          <w:sz w:val="32"/>
          <w:u w:val="single"/>
          <w:lang w:val="en-US" w:eastAsia="zh-CN"/>
        </w:rPr>
        <w:t xml:space="preserve">    </w:t>
      </w:r>
      <w:r>
        <w:rPr>
          <w:rFonts w:hint="eastAsia"/>
          <w:bCs/>
          <w:color w:val="auto"/>
          <w:sz w:val="32"/>
          <w:u w:val="single"/>
        </w:rPr>
        <w:t xml:space="preserve"> </w:t>
      </w:r>
      <w:r>
        <w:rPr>
          <w:bCs/>
          <w:color w:val="auto"/>
          <w:sz w:val="32"/>
          <w:u w:val="single"/>
        </w:rPr>
        <w:t xml:space="preserve"> </w:t>
      </w:r>
      <w:r>
        <w:rPr>
          <w:rFonts w:hint="eastAsia"/>
          <w:bCs/>
          <w:color w:val="auto"/>
          <w:sz w:val="32"/>
          <w:u w:val="single"/>
        </w:rPr>
        <w:t xml:space="preserve">  </w:t>
      </w:r>
      <w:r>
        <w:rPr>
          <w:bCs/>
          <w:color w:val="auto"/>
          <w:sz w:val="32"/>
          <w:u w:val="single"/>
        </w:rPr>
        <w:t xml:space="preserve">   </w:t>
      </w:r>
    </w:p>
    <w:p w14:paraId="67DE12B0">
      <w:pPr>
        <w:spacing w:line="360" w:lineRule="auto"/>
        <w:ind w:left="475" w:leftChars="198" w:firstLine="1600" w:firstLineChars="500"/>
        <w:rPr>
          <w:bCs/>
          <w:color w:val="auto"/>
          <w:sz w:val="32"/>
        </w:rPr>
      </w:pPr>
      <w:r>
        <w:rPr>
          <w:rFonts w:hint="eastAsia"/>
          <w:bCs/>
          <w:color w:val="auto"/>
          <w:sz w:val="32"/>
        </w:rPr>
        <w:t>指导教师：</w:t>
      </w:r>
      <w:r>
        <w:rPr>
          <w:rFonts w:hint="eastAsia"/>
          <w:bCs/>
          <w:color w:val="auto"/>
          <w:sz w:val="32"/>
          <w:u w:val="single"/>
        </w:rPr>
        <w:t xml:space="preserve">     </w:t>
      </w:r>
      <w:r>
        <w:rPr>
          <w:bCs/>
          <w:color w:val="auto"/>
          <w:sz w:val="32"/>
          <w:u w:val="single"/>
        </w:rPr>
        <w:t xml:space="preserve"> </w:t>
      </w:r>
      <w:r>
        <w:rPr>
          <w:rFonts w:hint="eastAsia"/>
          <w:bCs/>
          <w:color w:val="auto"/>
          <w:sz w:val="32"/>
          <w:u w:val="single"/>
          <w:lang w:val="en-US" w:eastAsia="zh-CN"/>
        </w:rPr>
        <w:t xml:space="preserve">      </w:t>
      </w:r>
      <w:r>
        <w:rPr>
          <w:rFonts w:hint="eastAsia"/>
          <w:bCs/>
          <w:color w:val="auto"/>
          <w:sz w:val="32"/>
          <w:u w:val="single"/>
        </w:rPr>
        <w:t xml:space="preserve">     </w:t>
      </w:r>
      <w:r>
        <w:rPr>
          <w:bCs/>
          <w:color w:val="auto"/>
          <w:sz w:val="32"/>
          <w:u w:val="single"/>
        </w:rPr>
        <w:t xml:space="preserve"> </w:t>
      </w:r>
    </w:p>
    <w:p w14:paraId="55D33AE8">
      <w:pPr>
        <w:spacing w:line="360" w:lineRule="auto"/>
        <w:ind w:left="960" w:leftChars="200" w:hanging="480" w:hangingChars="200"/>
        <w:rPr>
          <w:bCs/>
          <w:color w:val="auto"/>
        </w:rPr>
      </w:pPr>
    </w:p>
    <w:p w14:paraId="0BCE20C5">
      <w:pPr>
        <w:spacing w:line="360" w:lineRule="auto"/>
        <w:ind w:left="960" w:leftChars="200" w:hanging="480" w:hangingChars="200"/>
        <w:rPr>
          <w:bCs/>
          <w:color w:val="auto"/>
        </w:rPr>
      </w:pPr>
    </w:p>
    <w:p w14:paraId="7189E98E">
      <w:pPr>
        <w:spacing w:line="360" w:lineRule="auto"/>
        <w:ind w:left="960" w:leftChars="200" w:hanging="480" w:hangingChars="200"/>
        <w:rPr>
          <w:bCs/>
          <w:color w:val="auto"/>
        </w:rPr>
      </w:pPr>
    </w:p>
    <w:p w14:paraId="324CD449">
      <w:pPr>
        <w:spacing w:line="360" w:lineRule="auto"/>
        <w:ind w:left="1120" w:leftChars="200" w:hanging="640" w:hangingChars="200"/>
        <w:jc w:val="center"/>
        <w:rPr>
          <w:color w:val="auto"/>
          <w:sz w:val="32"/>
        </w:rPr>
      </w:pPr>
      <w:r>
        <w:rPr>
          <w:rFonts w:ascii="Times New Roman" w:hAnsi="Times New Roman" w:cs="Times New Roman"/>
          <w:color w:val="auto"/>
          <w:sz w:val="32"/>
        </w:rPr>
        <w:t>202</w:t>
      </w:r>
      <w:r>
        <w:rPr>
          <w:rFonts w:hint="eastAsia" w:ascii="Times New Roman" w:hAnsi="Times New Roman" w:cs="Times New Roman"/>
          <w:color w:val="auto"/>
          <w:sz w:val="32"/>
          <w:lang w:val="en-US" w:eastAsia="zh-CN"/>
        </w:rPr>
        <w:t>5</w:t>
      </w:r>
      <w:r>
        <w:rPr>
          <w:rFonts w:hint="eastAsia"/>
          <w:color w:val="auto"/>
          <w:sz w:val="32"/>
        </w:rPr>
        <w:t>年</w:t>
      </w:r>
      <w:r>
        <w:rPr>
          <w:rFonts w:ascii="Times New Roman" w:hAnsi="Times New Roman" w:cs="Times New Roman"/>
          <w:color w:val="auto"/>
          <w:sz w:val="32"/>
        </w:rPr>
        <w:t>11</w:t>
      </w:r>
      <w:r>
        <w:rPr>
          <w:rFonts w:hint="eastAsia"/>
          <w:color w:val="auto"/>
          <w:sz w:val="32"/>
        </w:rPr>
        <w:t>月</w:t>
      </w:r>
    </w:p>
    <w:p w14:paraId="64878F73">
      <w:pPr>
        <w:widowControl w:val="0"/>
        <w:jc w:val="both"/>
        <w:rPr>
          <w:rFonts w:ascii="Times New Roman" w:hAnsi="Times New Roman" w:cs="Times New Roman"/>
          <w:color w:val="auto"/>
          <w:kern w:val="2"/>
          <w:sz w:val="21"/>
        </w:rPr>
      </w:pPr>
    </w:p>
    <w:p w14:paraId="0185190C">
      <w:pPr>
        <w:widowControl w:val="0"/>
        <w:jc w:val="both"/>
        <w:rPr>
          <w:rFonts w:ascii="Times New Roman" w:hAnsi="Times New Roman" w:cs="Times New Roman"/>
          <w:color w:val="auto"/>
          <w:kern w:val="2"/>
          <w:sz w:val="21"/>
        </w:rPr>
      </w:pPr>
    </w:p>
    <w:p w14:paraId="4FDEDC7F">
      <w:pPr>
        <w:widowControl w:val="0"/>
        <w:jc w:val="both"/>
        <w:rPr>
          <w:rFonts w:ascii="Times New Roman" w:hAnsi="Times New Roman" w:cs="Times New Roman"/>
          <w:color w:val="auto"/>
          <w:kern w:val="2"/>
          <w:sz w:val="21"/>
        </w:rPr>
      </w:pPr>
    </w:p>
    <w:p w14:paraId="31D44D91">
      <w:pPr>
        <w:widowControl w:val="0"/>
        <w:jc w:val="both"/>
        <w:rPr>
          <w:rFonts w:ascii="Times New Roman" w:hAnsi="Times New Roman" w:cs="Times New Roman"/>
          <w:color w:val="auto"/>
          <w:kern w:val="2"/>
          <w:sz w:val="21"/>
        </w:rPr>
      </w:pPr>
    </w:p>
    <w:p w14:paraId="6BA7843D">
      <w:pPr>
        <w:widowControl w:val="0"/>
        <w:jc w:val="both"/>
        <w:rPr>
          <w:rFonts w:ascii="Times New Roman" w:hAnsi="Times New Roman" w:cs="Times New Roman"/>
          <w:color w:val="auto"/>
          <w:kern w:val="2"/>
          <w:sz w:val="21"/>
        </w:rPr>
      </w:pPr>
    </w:p>
    <w:p w14:paraId="178431CA">
      <w:pPr>
        <w:widowControl w:val="0"/>
        <w:jc w:val="both"/>
        <w:rPr>
          <w:rFonts w:ascii="Times New Roman" w:hAnsi="Times New Roman" w:cs="Times New Roman"/>
          <w:color w:val="auto"/>
          <w:kern w:val="2"/>
          <w:sz w:val="21"/>
        </w:rPr>
      </w:pPr>
    </w:p>
    <w:p w14:paraId="0BD04FA0">
      <w:pPr>
        <w:widowControl w:val="0"/>
        <w:jc w:val="both"/>
        <w:rPr>
          <w:rFonts w:ascii="Times New Roman" w:hAnsi="Times New Roman" w:cs="Times New Roman"/>
          <w:color w:val="auto"/>
          <w:kern w:val="2"/>
          <w:sz w:val="21"/>
        </w:rPr>
      </w:pPr>
    </w:p>
    <w:p w14:paraId="20656220">
      <w:pPr>
        <w:widowControl w:val="0"/>
        <w:jc w:val="both"/>
        <w:rPr>
          <w:rFonts w:ascii="Times New Roman" w:hAnsi="Times New Roman" w:cs="Times New Roman"/>
          <w:color w:val="auto"/>
          <w:kern w:val="2"/>
          <w:sz w:val="21"/>
        </w:rPr>
      </w:pPr>
    </w:p>
    <w:p w14:paraId="4193F4C2">
      <w:pPr>
        <w:widowControl w:val="0"/>
        <w:jc w:val="both"/>
        <w:rPr>
          <w:rFonts w:ascii="Times New Roman" w:hAnsi="Times New Roman" w:cs="Times New Roman"/>
          <w:color w:val="auto"/>
          <w:kern w:val="2"/>
          <w:sz w:val="21"/>
        </w:rPr>
      </w:pPr>
    </w:p>
    <w:p w14:paraId="3C9397BB">
      <w:pPr>
        <w:widowControl w:val="0"/>
        <w:jc w:val="both"/>
        <w:rPr>
          <w:rFonts w:ascii="Times New Roman" w:hAnsi="Times New Roman" w:cs="Times New Roman"/>
          <w:color w:val="auto"/>
          <w:kern w:val="2"/>
          <w:sz w:val="21"/>
        </w:rPr>
      </w:pPr>
    </w:p>
    <w:p w14:paraId="1FF95C09">
      <w:pPr>
        <w:widowControl w:val="0"/>
        <w:jc w:val="both"/>
        <w:rPr>
          <w:rFonts w:ascii="Times New Roman" w:hAnsi="Times New Roman" w:cs="Times New Roman"/>
          <w:color w:val="auto"/>
          <w:kern w:val="2"/>
          <w:sz w:val="21"/>
        </w:rPr>
      </w:pPr>
    </w:p>
    <w:p w14:paraId="35973E1E">
      <w:pPr>
        <w:widowControl w:val="0"/>
        <w:jc w:val="both"/>
        <w:rPr>
          <w:rFonts w:ascii="Times New Roman" w:hAnsi="Times New Roman" w:cs="Times New Roman"/>
          <w:color w:val="auto"/>
          <w:kern w:val="2"/>
          <w:sz w:val="21"/>
        </w:rPr>
      </w:pPr>
    </w:p>
    <w:p w14:paraId="6A5E2FCC">
      <w:pPr>
        <w:spacing w:line="360" w:lineRule="auto"/>
        <w:rPr>
          <w:color w:val="auto"/>
          <w:sz w:val="32"/>
        </w:rPr>
        <w:sectPr>
          <w:type w:val="oddPage"/>
          <w:pgSz w:w="11906" w:h="16838"/>
          <w:pgMar w:top="1440" w:right="1417" w:bottom="1440" w:left="1417" w:header="850" w:footer="992" w:gutter="0"/>
          <w:cols w:space="0" w:num="1"/>
          <w:docGrid w:type="lines" w:linePitch="312" w:charSpace="0"/>
        </w:sectPr>
      </w:pPr>
    </w:p>
    <w:p w14:paraId="7686BE06">
      <w:pPr>
        <w:widowControl w:val="0"/>
        <w:adjustRightInd w:val="0"/>
        <w:snapToGrid w:val="0"/>
        <w:spacing w:line="288" w:lineRule="auto"/>
        <w:jc w:val="center"/>
        <w:rPr>
          <w:rFonts w:ascii="Times New Roman" w:hAnsi="Times New Roman" w:cs="Times New Roman"/>
          <w:b/>
          <w:color w:val="auto"/>
          <w:kern w:val="2"/>
          <w:sz w:val="36"/>
          <w:szCs w:val="36"/>
        </w:rPr>
      </w:pPr>
    </w:p>
    <w:p w14:paraId="450E5FE2">
      <w:pPr>
        <w:adjustRightInd w:val="0"/>
        <w:snapToGrid w:val="0"/>
        <w:spacing w:line="288" w:lineRule="auto"/>
        <w:ind w:left="1234" w:hanging="1234" w:hangingChars="282"/>
        <w:rPr>
          <w:rFonts w:ascii="Times New Roman" w:hAnsi="Times New Roman" w:cs="Times New Roman"/>
          <w:b/>
          <w:color w:val="auto"/>
          <w:sz w:val="44"/>
          <w:szCs w:val="44"/>
        </w:rPr>
      </w:pPr>
      <w:r>
        <w:rPr>
          <w:rFonts w:ascii="Times New Roman" w:hAnsi="Times New Roman" w:cs="Times New Roman"/>
          <w:b/>
          <w:color w:val="auto"/>
          <w:spacing w:val="-2"/>
          <w:kern w:val="2"/>
          <w:sz w:val="44"/>
          <w:szCs w:val="44"/>
        </w:rPr>
        <w:t xml:space="preserve">Title: </w:t>
      </w:r>
      <w:r>
        <w:rPr>
          <w:rFonts w:ascii="Times New Roman" w:hAnsi="Times New Roman" w:cs="Times New Roman"/>
          <w:b/>
          <w:color w:val="auto"/>
          <w:spacing w:val="-2"/>
          <w:kern w:val="2"/>
          <w:sz w:val="32"/>
          <w:szCs w:val="32"/>
        </w:rPr>
        <w:t>Research on Improving Software Development Process of H Company</w:t>
      </w:r>
    </w:p>
    <w:p w14:paraId="779C4458">
      <w:pPr>
        <w:widowControl w:val="0"/>
        <w:adjustRightInd w:val="0"/>
        <w:snapToGrid w:val="0"/>
        <w:spacing w:line="288" w:lineRule="auto"/>
        <w:jc w:val="center"/>
        <w:rPr>
          <w:rFonts w:ascii="Times New Roman" w:hAnsi="Times New Roman" w:cs="Times New Roman"/>
          <w:b/>
          <w:color w:val="auto"/>
          <w:kern w:val="2"/>
          <w:sz w:val="30"/>
          <w:szCs w:val="30"/>
        </w:rPr>
      </w:pPr>
    </w:p>
    <w:p w14:paraId="7F6E7996">
      <w:pPr>
        <w:widowControl w:val="0"/>
        <w:adjustRightInd w:val="0"/>
        <w:snapToGrid w:val="0"/>
        <w:spacing w:line="288" w:lineRule="auto"/>
        <w:jc w:val="center"/>
        <w:rPr>
          <w:rFonts w:ascii="Times New Roman" w:hAnsi="Times New Roman" w:cs="Times New Roman"/>
          <w:b/>
          <w:color w:val="auto"/>
          <w:kern w:val="2"/>
          <w:sz w:val="30"/>
          <w:szCs w:val="30"/>
        </w:rPr>
      </w:pPr>
    </w:p>
    <w:p w14:paraId="721F3A28">
      <w:pPr>
        <w:widowControl w:val="0"/>
        <w:adjustRightInd w:val="0"/>
        <w:snapToGrid w:val="0"/>
        <w:spacing w:line="288" w:lineRule="auto"/>
        <w:jc w:val="center"/>
        <w:rPr>
          <w:rFonts w:ascii="Times New Roman" w:hAnsi="Times New Roman" w:cs="Times New Roman"/>
          <w:b/>
          <w:color w:val="auto"/>
          <w:kern w:val="2"/>
          <w:sz w:val="30"/>
          <w:szCs w:val="30"/>
        </w:rPr>
      </w:pPr>
    </w:p>
    <w:p w14:paraId="360E916B">
      <w:pPr>
        <w:widowControl w:val="0"/>
        <w:adjustRightInd w:val="0"/>
        <w:snapToGrid w:val="0"/>
        <w:spacing w:line="288" w:lineRule="auto"/>
        <w:jc w:val="center"/>
        <w:rPr>
          <w:rFonts w:ascii="Times New Roman" w:hAnsi="Times New Roman" w:cs="Times New Roman"/>
          <w:b/>
          <w:color w:val="auto"/>
          <w:kern w:val="2"/>
          <w:sz w:val="30"/>
          <w:szCs w:val="30"/>
        </w:rPr>
      </w:pPr>
      <w:r>
        <w:rPr>
          <w:rFonts w:ascii="Times New Roman" w:hAnsi="Times New Roman" w:cs="Times New Roman"/>
          <w:b/>
          <w:color w:val="auto"/>
          <w:kern w:val="2"/>
          <w:sz w:val="30"/>
          <w:szCs w:val="30"/>
        </w:rPr>
        <w:t>By</w:t>
      </w:r>
    </w:p>
    <w:p w14:paraId="5205B976">
      <w:pPr>
        <w:widowControl w:val="0"/>
        <w:adjustRightInd w:val="0"/>
        <w:snapToGrid w:val="0"/>
        <w:spacing w:line="288" w:lineRule="auto"/>
        <w:jc w:val="center"/>
        <w:rPr>
          <w:rFonts w:ascii="Times New Roman" w:hAnsi="Times New Roman" w:cs="Times New Roman"/>
          <w:b/>
          <w:color w:val="auto"/>
          <w:kern w:val="2"/>
          <w:sz w:val="30"/>
          <w:szCs w:val="30"/>
        </w:rPr>
      </w:pPr>
    </w:p>
    <w:p w14:paraId="052B62C0">
      <w:pPr>
        <w:widowControl w:val="0"/>
        <w:adjustRightInd w:val="0"/>
        <w:snapToGrid w:val="0"/>
        <w:spacing w:line="288" w:lineRule="auto"/>
        <w:jc w:val="center"/>
        <w:rPr>
          <w:rFonts w:ascii="Times New Roman" w:hAnsi="Times New Roman" w:cs="Times New Roman"/>
          <w:b/>
          <w:color w:val="auto"/>
          <w:kern w:val="2"/>
          <w:sz w:val="30"/>
          <w:szCs w:val="30"/>
        </w:rPr>
      </w:pPr>
    </w:p>
    <w:p w14:paraId="7F91FF36">
      <w:pPr>
        <w:widowControl w:val="0"/>
        <w:adjustRightInd w:val="0"/>
        <w:snapToGrid w:val="0"/>
        <w:spacing w:line="288" w:lineRule="auto"/>
        <w:jc w:val="center"/>
        <w:rPr>
          <w:rFonts w:ascii="Times New Roman" w:hAnsi="Times New Roman" w:cs="Times New Roman"/>
          <w:b/>
          <w:color w:val="auto"/>
          <w:kern w:val="2"/>
          <w:sz w:val="30"/>
          <w:szCs w:val="30"/>
        </w:rPr>
      </w:pPr>
    </w:p>
    <w:p w14:paraId="4E1EDC01">
      <w:pPr>
        <w:widowControl w:val="0"/>
        <w:adjustRightInd w:val="0"/>
        <w:snapToGrid w:val="0"/>
        <w:spacing w:line="288" w:lineRule="auto"/>
        <w:jc w:val="center"/>
        <w:rPr>
          <w:rFonts w:ascii="Times New Roman" w:hAnsi="Times New Roman" w:cs="Times New Roman"/>
          <w:b/>
          <w:color w:val="auto"/>
          <w:kern w:val="2"/>
          <w:sz w:val="30"/>
          <w:szCs w:val="30"/>
        </w:rPr>
      </w:pPr>
    </w:p>
    <w:p w14:paraId="354478A5">
      <w:pPr>
        <w:widowControl w:val="0"/>
        <w:adjustRightInd w:val="0"/>
        <w:snapToGrid w:val="0"/>
        <w:spacing w:line="288" w:lineRule="auto"/>
        <w:jc w:val="center"/>
        <w:rPr>
          <w:rFonts w:ascii="Times New Roman" w:hAnsi="Times New Roman" w:cs="Times New Roman"/>
          <w:b/>
          <w:color w:val="auto"/>
          <w:kern w:val="2"/>
          <w:sz w:val="30"/>
          <w:szCs w:val="30"/>
        </w:rPr>
      </w:pPr>
      <w:r>
        <w:rPr>
          <w:rFonts w:ascii="Times New Roman" w:hAnsi="Times New Roman" w:cs="Times New Roman"/>
          <w:b/>
          <w:color w:val="auto"/>
          <w:kern w:val="2"/>
          <w:sz w:val="30"/>
          <w:szCs w:val="30"/>
        </w:rPr>
        <w:t>Under the Supervision of Professor</w:t>
      </w:r>
    </w:p>
    <w:p w14:paraId="5FA7C7DE">
      <w:pPr>
        <w:widowControl w:val="0"/>
        <w:adjustRightInd w:val="0"/>
        <w:snapToGrid w:val="0"/>
        <w:spacing w:line="288" w:lineRule="auto"/>
        <w:jc w:val="center"/>
        <w:rPr>
          <w:rFonts w:ascii="Times New Roman" w:hAnsi="Times New Roman" w:cs="Times New Roman"/>
          <w:b/>
          <w:color w:val="auto"/>
          <w:kern w:val="2"/>
          <w:sz w:val="30"/>
          <w:szCs w:val="30"/>
        </w:rPr>
      </w:pPr>
    </w:p>
    <w:p w14:paraId="6AE99858">
      <w:pPr>
        <w:widowControl w:val="0"/>
        <w:adjustRightInd w:val="0"/>
        <w:snapToGrid w:val="0"/>
        <w:spacing w:line="288" w:lineRule="auto"/>
        <w:jc w:val="center"/>
        <w:rPr>
          <w:rFonts w:ascii="Times New Roman" w:hAnsi="Times New Roman" w:cs="Times New Roman"/>
          <w:b/>
          <w:color w:val="auto"/>
          <w:kern w:val="2"/>
          <w:sz w:val="30"/>
          <w:szCs w:val="30"/>
        </w:rPr>
      </w:pPr>
    </w:p>
    <w:p w14:paraId="2A5A0B3F">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7C1010F9">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1A06E73B">
      <w:pPr>
        <w:widowControl w:val="0"/>
        <w:autoSpaceDE w:val="0"/>
        <w:autoSpaceDN w:val="0"/>
        <w:adjustRightInd w:val="0"/>
        <w:snapToGrid w:val="0"/>
        <w:spacing w:line="288" w:lineRule="auto"/>
        <w:jc w:val="center"/>
        <w:rPr>
          <w:rFonts w:ascii="Times New Roman" w:hAnsi="Times New Roman" w:cs="Times New Roman"/>
          <w:color w:val="auto"/>
          <w:kern w:val="2"/>
          <w:sz w:val="30"/>
          <w:szCs w:val="30"/>
        </w:rPr>
      </w:pPr>
    </w:p>
    <w:p w14:paraId="66E951D7">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A Dissertation Submitted to</w:t>
      </w:r>
    </w:p>
    <w:p w14:paraId="4CEE3773">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Northwestern Polytechnical University</w:t>
      </w:r>
    </w:p>
    <w:p w14:paraId="1AA7B693">
      <w:pPr>
        <w:widowControl w:val="0"/>
        <w:adjustRightInd w:val="0"/>
        <w:snapToGrid w:val="0"/>
        <w:spacing w:line="288" w:lineRule="auto"/>
        <w:jc w:val="center"/>
        <w:rPr>
          <w:rFonts w:ascii="Times New Roman" w:hAnsi="Times New Roman" w:cs="Times New Roman"/>
          <w:color w:val="auto"/>
          <w:kern w:val="2"/>
          <w:sz w:val="30"/>
          <w:szCs w:val="30"/>
        </w:rPr>
      </w:pPr>
    </w:p>
    <w:p w14:paraId="4CCF9EA1">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In Partial Fulfillment of The Requirement</w:t>
      </w:r>
    </w:p>
    <w:p w14:paraId="42A5DB6A">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 xml:space="preserve">For </w:t>
      </w:r>
      <w:r>
        <w:rPr>
          <w:rFonts w:hint="eastAsia" w:ascii="Times New Roman" w:hAnsi="Times New Roman" w:cs="Times New Roman"/>
          <w:color w:val="auto"/>
          <w:kern w:val="2"/>
          <w:sz w:val="30"/>
          <w:szCs w:val="30"/>
        </w:rPr>
        <w:t>t</w:t>
      </w:r>
      <w:r>
        <w:rPr>
          <w:rFonts w:ascii="Times New Roman" w:hAnsi="Times New Roman" w:cs="Times New Roman"/>
          <w:color w:val="auto"/>
          <w:kern w:val="2"/>
          <w:sz w:val="30"/>
          <w:szCs w:val="30"/>
        </w:rPr>
        <w:t>he Degree of</w:t>
      </w:r>
    </w:p>
    <w:p w14:paraId="6D3472D0">
      <w:pPr>
        <w:widowControl w:val="0"/>
        <w:adjustRightInd w:val="0"/>
        <w:snapToGrid w:val="0"/>
        <w:spacing w:line="288" w:lineRule="auto"/>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Master of Engineering Management</w:t>
      </w:r>
    </w:p>
    <w:p w14:paraId="0080417B">
      <w:pPr>
        <w:widowControl w:val="0"/>
        <w:adjustRightInd w:val="0"/>
        <w:snapToGrid w:val="0"/>
        <w:spacing w:line="288" w:lineRule="auto"/>
        <w:jc w:val="center"/>
        <w:rPr>
          <w:rFonts w:ascii="Times New Roman" w:hAnsi="Times New Roman" w:cs="Times New Roman"/>
          <w:color w:val="auto"/>
          <w:kern w:val="2"/>
          <w:sz w:val="30"/>
          <w:szCs w:val="30"/>
        </w:rPr>
      </w:pPr>
    </w:p>
    <w:p w14:paraId="20467CE3">
      <w:pPr>
        <w:widowControl w:val="0"/>
        <w:adjustRightInd w:val="0"/>
        <w:snapToGrid w:val="0"/>
        <w:spacing w:line="288" w:lineRule="auto"/>
        <w:jc w:val="center"/>
        <w:rPr>
          <w:rFonts w:ascii="Times New Roman" w:hAnsi="Times New Roman" w:cs="Times New Roman"/>
          <w:color w:val="auto"/>
          <w:kern w:val="2"/>
          <w:sz w:val="30"/>
          <w:szCs w:val="30"/>
        </w:rPr>
      </w:pPr>
    </w:p>
    <w:p w14:paraId="4F2FD4AD">
      <w:pPr>
        <w:widowControl w:val="0"/>
        <w:adjustRightInd w:val="0"/>
        <w:snapToGrid w:val="0"/>
        <w:spacing w:line="288" w:lineRule="auto"/>
        <w:jc w:val="center"/>
        <w:rPr>
          <w:rFonts w:ascii="Times New Roman" w:hAnsi="Times New Roman" w:cs="Times New Roman"/>
          <w:color w:val="auto"/>
          <w:kern w:val="2"/>
          <w:sz w:val="30"/>
          <w:szCs w:val="30"/>
        </w:rPr>
      </w:pPr>
    </w:p>
    <w:p w14:paraId="27B165F7">
      <w:pPr>
        <w:widowControl w:val="0"/>
        <w:spacing w:line="500" w:lineRule="exact"/>
        <w:jc w:val="center"/>
        <w:rPr>
          <w:rFonts w:ascii="Times New Roman" w:hAnsi="Times New Roman" w:cs="Times New Roman"/>
          <w:color w:val="auto"/>
          <w:kern w:val="2"/>
          <w:sz w:val="30"/>
          <w:szCs w:val="30"/>
        </w:rPr>
      </w:pPr>
      <w:r>
        <w:rPr>
          <w:rFonts w:ascii="Times New Roman" w:hAnsi="Times New Roman" w:cs="Times New Roman"/>
          <w:color w:val="auto"/>
          <w:kern w:val="2"/>
          <w:sz w:val="30"/>
          <w:szCs w:val="30"/>
        </w:rPr>
        <w:t>Xi’an P. R. China</w:t>
      </w:r>
    </w:p>
    <w:p w14:paraId="0C39FBD5">
      <w:pPr>
        <w:widowControl w:val="0"/>
        <w:spacing w:line="500" w:lineRule="exact"/>
        <w:jc w:val="center"/>
        <w:rPr>
          <w:rFonts w:hint="eastAsia" w:ascii="Times New Roman" w:hAnsi="Times New Roman" w:eastAsia="宋体" w:cs="Times New Roman"/>
          <w:color w:val="auto"/>
          <w:kern w:val="2"/>
          <w:sz w:val="30"/>
          <w:szCs w:val="30"/>
          <w:lang w:val="en-US" w:eastAsia="zh-CN"/>
        </w:rPr>
      </w:pPr>
      <w:r>
        <w:rPr>
          <w:rFonts w:ascii="Times New Roman" w:hAnsi="Times New Roman" w:cs="Times New Roman"/>
          <w:color w:val="auto"/>
          <w:kern w:val="2"/>
          <w:sz w:val="30"/>
          <w:szCs w:val="30"/>
        </w:rPr>
        <w:t>November</w:t>
      </w:r>
      <w:r>
        <w:rPr>
          <w:rFonts w:hint="eastAsia" w:ascii="Times New Roman" w:hAnsi="Times New Roman" w:cs="Times New Roman"/>
          <w:color w:val="auto"/>
          <w:kern w:val="2"/>
          <w:sz w:val="30"/>
          <w:szCs w:val="30"/>
          <w:lang w:val="en-US" w:eastAsia="zh-CN"/>
        </w:rPr>
        <w:t xml:space="preserve"> /</w:t>
      </w:r>
      <w:r>
        <w:rPr>
          <w:rFonts w:ascii="Times New Roman" w:hAnsi="Times New Roman" w:cs="Times New Roman"/>
          <w:color w:val="auto"/>
          <w:kern w:val="2"/>
          <w:sz w:val="30"/>
          <w:szCs w:val="30"/>
        </w:rPr>
        <w:t xml:space="preserve"> 202</w:t>
      </w:r>
      <w:r>
        <w:rPr>
          <w:rFonts w:hint="eastAsia" w:ascii="Times New Roman" w:hAnsi="Times New Roman" w:cs="Times New Roman"/>
          <w:color w:val="auto"/>
          <w:kern w:val="2"/>
          <w:sz w:val="30"/>
          <w:szCs w:val="30"/>
          <w:lang w:val="en-US" w:eastAsia="zh-CN"/>
        </w:rPr>
        <w:t>5</w:t>
      </w:r>
    </w:p>
    <w:p w14:paraId="752DBCF3">
      <w:pPr>
        <w:widowControl w:val="0"/>
        <w:spacing w:line="400" w:lineRule="exact"/>
        <w:ind w:firstLine="420" w:firstLineChars="200"/>
        <w:rPr>
          <w:rFonts w:ascii="Times New Roman" w:hAnsi="Times New Roman" w:cs="Times New Roman"/>
          <w:color w:val="auto"/>
          <w:kern w:val="2"/>
          <w:sz w:val="21"/>
        </w:rPr>
      </w:pPr>
    </w:p>
    <w:p w14:paraId="682F08E5">
      <w:pPr>
        <w:widowControl w:val="0"/>
        <w:spacing w:line="400" w:lineRule="exact"/>
        <w:ind w:firstLine="420" w:firstLineChars="200"/>
        <w:rPr>
          <w:rFonts w:ascii="Times New Roman" w:hAnsi="Times New Roman" w:cs="Times New Roman"/>
          <w:color w:val="auto"/>
          <w:kern w:val="2"/>
          <w:sz w:val="21"/>
        </w:rPr>
      </w:pPr>
    </w:p>
    <w:p w14:paraId="47522AC1">
      <w:pPr>
        <w:widowControl w:val="0"/>
        <w:spacing w:line="400" w:lineRule="exact"/>
        <w:ind w:firstLine="420" w:firstLineChars="200"/>
        <w:rPr>
          <w:rFonts w:ascii="Times New Roman" w:hAnsi="Times New Roman" w:cs="Times New Roman"/>
          <w:color w:val="auto"/>
          <w:kern w:val="2"/>
          <w:sz w:val="21"/>
        </w:rPr>
      </w:pPr>
    </w:p>
    <w:p w14:paraId="44C14B25">
      <w:pPr>
        <w:widowControl w:val="0"/>
        <w:spacing w:line="400" w:lineRule="exact"/>
        <w:ind w:firstLine="420" w:firstLineChars="200"/>
        <w:rPr>
          <w:rFonts w:ascii="Times New Roman" w:hAnsi="Times New Roman" w:cs="Times New Roman"/>
          <w:color w:val="auto"/>
          <w:kern w:val="2"/>
          <w:sz w:val="21"/>
        </w:rPr>
      </w:pPr>
    </w:p>
    <w:p w14:paraId="703E138A">
      <w:pPr>
        <w:widowControl w:val="0"/>
        <w:spacing w:line="400" w:lineRule="exact"/>
        <w:ind w:firstLine="420" w:firstLineChars="200"/>
        <w:rPr>
          <w:rFonts w:ascii="Times New Roman" w:hAnsi="Times New Roman" w:cs="Times New Roman"/>
          <w:color w:val="auto"/>
          <w:kern w:val="2"/>
          <w:sz w:val="21"/>
        </w:rPr>
      </w:pPr>
    </w:p>
    <w:p w14:paraId="384B19D9">
      <w:pPr>
        <w:widowControl w:val="0"/>
        <w:spacing w:line="400" w:lineRule="exact"/>
        <w:ind w:firstLine="420" w:firstLineChars="200"/>
        <w:rPr>
          <w:rFonts w:ascii="Times New Roman" w:hAnsi="Times New Roman" w:cs="Times New Roman"/>
          <w:color w:val="auto"/>
          <w:kern w:val="2"/>
          <w:sz w:val="21"/>
        </w:rPr>
      </w:pPr>
    </w:p>
    <w:p w14:paraId="2F181767">
      <w:pPr>
        <w:widowControl w:val="0"/>
        <w:spacing w:line="400" w:lineRule="exact"/>
        <w:ind w:firstLine="420" w:firstLineChars="200"/>
        <w:rPr>
          <w:rFonts w:ascii="Times New Roman" w:hAnsi="Times New Roman" w:cs="Times New Roman"/>
          <w:color w:val="auto"/>
          <w:kern w:val="2"/>
          <w:sz w:val="21"/>
        </w:rPr>
      </w:pPr>
    </w:p>
    <w:p w14:paraId="2E061FBD">
      <w:pPr>
        <w:rPr>
          <w:color w:val="auto"/>
          <w:sz w:val="30"/>
          <w:szCs w:val="30"/>
        </w:rPr>
        <w:sectPr>
          <w:type w:val="oddPage"/>
          <w:pgSz w:w="11906" w:h="16838"/>
          <w:pgMar w:top="1440" w:right="1417" w:bottom="1440" w:left="1417" w:header="850" w:footer="992" w:gutter="0"/>
          <w:cols w:space="0" w:num="1"/>
          <w:docGrid w:type="lines" w:linePitch="312" w:charSpace="0"/>
        </w:sectPr>
      </w:pPr>
    </w:p>
    <w:p w14:paraId="62208BE4">
      <w:pPr>
        <w:spacing w:line="360" w:lineRule="auto"/>
        <w:ind w:left="1060" w:firstLine="640"/>
        <w:jc w:val="center"/>
        <w:rPr>
          <w:rFonts w:eastAsia="黑体"/>
          <w:color w:val="auto"/>
          <w:sz w:val="32"/>
          <w:szCs w:val="32"/>
        </w:rPr>
      </w:pPr>
    </w:p>
    <w:p w14:paraId="67AF9A4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rFonts w:eastAsia="黑体"/>
          <w:color w:val="auto"/>
          <w:sz w:val="32"/>
          <w:szCs w:val="32"/>
        </w:rPr>
      </w:pPr>
      <w:r>
        <w:rPr>
          <w:rFonts w:hint="eastAsia" w:eastAsia="黑体"/>
          <w:color w:val="auto"/>
          <w:sz w:val="32"/>
          <w:szCs w:val="32"/>
        </w:rPr>
        <w:t>学位论文评阅人和答辩委员会名单</w:t>
      </w:r>
    </w:p>
    <w:p w14:paraId="16909342">
      <w:pPr>
        <w:keepNext w:val="0"/>
        <w:keepLines w:val="0"/>
        <w:pageBreakBefore w:val="0"/>
        <w:widowControl/>
        <w:kinsoku/>
        <w:wordWrap/>
        <w:overflowPunct/>
        <w:topLinePunct w:val="0"/>
        <w:autoSpaceDE/>
        <w:autoSpaceDN/>
        <w:bidi w:val="0"/>
        <w:adjustRightInd/>
        <w:snapToGrid/>
        <w:spacing w:line="400" w:lineRule="exact"/>
        <w:ind w:firstLine="0"/>
        <w:textAlignment w:val="auto"/>
        <w:rPr>
          <w:rFonts w:eastAsia="黑体" w:cs="黑体"/>
          <w:color w:val="auto"/>
          <w:sz w:val="28"/>
          <w:szCs w:val="28"/>
        </w:rPr>
      </w:pPr>
      <w:r>
        <w:rPr>
          <w:rFonts w:hint="eastAsia" w:eastAsia="黑体" w:cs="黑体"/>
          <w:color w:val="auto"/>
          <w:sz w:val="28"/>
          <w:szCs w:val="28"/>
        </w:rPr>
        <w:t xml:space="preserve">                 </w:t>
      </w:r>
    </w:p>
    <w:p w14:paraId="3D7C41B2">
      <w:pPr>
        <w:keepNext w:val="0"/>
        <w:keepLines w:val="0"/>
        <w:pageBreakBefore w:val="0"/>
        <w:widowControl/>
        <w:kinsoku/>
        <w:wordWrap/>
        <w:overflowPunct/>
        <w:topLinePunct w:val="0"/>
        <w:autoSpaceDE/>
        <w:autoSpaceDN/>
        <w:bidi w:val="0"/>
        <w:adjustRightInd/>
        <w:snapToGrid/>
        <w:spacing w:before="156" w:beforeLines="50" w:line="400" w:lineRule="exact"/>
        <w:ind w:firstLine="0"/>
        <w:jc w:val="center"/>
        <w:textAlignment w:val="auto"/>
        <w:rPr>
          <w:rFonts w:eastAsia="黑体" w:cs="黑体"/>
          <w:b/>
          <w:bCs/>
          <w:color w:val="auto"/>
          <w:sz w:val="28"/>
          <w:szCs w:val="28"/>
        </w:rPr>
      </w:pPr>
      <w:r>
        <w:rPr>
          <w:rFonts w:hint="eastAsia" w:eastAsia="黑体" w:cs="黑体"/>
          <w:color w:val="auto"/>
          <w:sz w:val="28"/>
          <w:szCs w:val="28"/>
        </w:rPr>
        <w:t>学位论文评阅人名单</w:t>
      </w:r>
    </w:p>
    <w:tbl>
      <w:tblPr>
        <w:tblStyle w:val="27"/>
        <w:tblW w:w="8656" w:type="dxa"/>
        <w:jc w:val="center"/>
        <w:tblLayout w:type="autofit"/>
        <w:tblCellMar>
          <w:top w:w="0" w:type="dxa"/>
          <w:left w:w="108" w:type="dxa"/>
          <w:bottom w:w="0" w:type="dxa"/>
          <w:right w:w="108" w:type="dxa"/>
        </w:tblCellMar>
      </w:tblPr>
      <w:tblGrid>
        <w:gridCol w:w="2101"/>
        <w:gridCol w:w="1606"/>
        <w:gridCol w:w="4949"/>
      </w:tblGrid>
      <w:tr w14:paraId="77D226BF">
        <w:tblPrEx>
          <w:tblCellMar>
            <w:top w:w="0" w:type="dxa"/>
            <w:left w:w="108" w:type="dxa"/>
            <w:bottom w:w="0" w:type="dxa"/>
            <w:right w:w="108" w:type="dxa"/>
          </w:tblCellMar>
        </w:tblPrEx>
        <w:trPr>
          <w:trHeight w:val="505" w:hRule="exact"/>
          <w:jc w:val="center"/>
        </w:trPr>
        <w:tc>
          <w:tcPr>
            <w:tcW w:w="2101" w:type="dxa"/>
            <w:vAlign w:val="center"/>
          </w:tcPr>
          <w:p w14:paraId="498BF15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姓名</w:t>
            </w:r>
          </w:p>
        </w:tc>
        <w:tc>
          <w:tcPr>
            <w:tcW w:w="1606" w:type="dxa"/>
            <w:vAlign w:val="center"/>
          </w:tcPr>
          <w:p w14:paraId="78755EF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职称</w:t>
            </w:r>
          </w:p>
        </w:tc>
        <w:tc>
          <w:tcPr>
            <w:tcW w:w="4949" w:type="dxa"/>
            <w:vAlign w:val="center"/>
          </w:tcPr>
          <w:p w14:paraId="7530EEA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工作单位</w:t>
            </w:r>
          </w:p>
        </w:tc>
      </w:tr>
      <w:tr w14:paraId="5BD44A70">
        <w:tblPrEx>
          <w:tblCellMar>
            <w:top w:w="0" w:type="dxa"/>
            <w:left w:w="108" w:type="dxa"/>
            <w:bottom w:w="0" w:type="dxa"/>
            <w:right w:w="108" w:type="dxa"/>
          </w:tblCellMar>
        </w:tblPrEx>
        <w:trPr>
          <w:trHeight w:val="505" w:hRule="exact"/>
          <w:jc w:val="center"/>
        </w:trPr>
        <w:tc>
          <w:tcPr>
            <w:tcW w:w="2101" w:type="dxa"/>
            <w:vAlign w:val="center"/>
          </w:tcPr>
          <w:p w14:paraId="15155AEE">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全盲评阅</w:t>
            </w:r>
          </w:p>
        </w:tc>
        <w:tc>
          <w:tcPr>
            <w:tcW w:w="1606" w:type="dxa"/>
            <w:vAlign w:val="center"/>
          </w:tcPr>
          <w:p w14:paraId="47C8A6D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无</w:t>
            </w:r>
          </w:p>
        </w:tc>
        <w:tc>
          <w:tcPr>
            <w:tcW w:w="4949" w:type="dxa"/>
            <w:vAlign w:val="center"/>
          </w:tcPr>
          <w:p w14:paraId="2048890F">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无</w:t>
            </w:r>
          </w:p>
        </w:tc>
      </w:tr>
      <w:tr w14:paraId="262EABA8">
        <w:tblPrEx>
          <w:tblCellMar>
            <w:top w:w="0" w:type="dxa"/>
            <w:left w:w="108" w:type="dxa"/>
            <w:bottom w:w="0" w:type="dxa"/>
            <w:right w:w="108" w:type="dxa"/>
          </w:tblCellMar>
        </w:tblPrEx>
        <w:trPr>
          <w:trHeight w:val="505" w:hRule="exact"/>
          <w:jc w:val="center"/>
        </w:trPr>
        <w:tc>
          <w:tcPr>
            <w:tcW w:w="2101" w:type="dxa"/>
            <w:vAlign w:val="center"/>
          </w:tcPr>
          <w:p w14:paraId="54F5C3D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16D36C3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491C6A9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6EE1A25">
        <w:tblPrEx>
          <w:tblCellMar>
            <w:top w:w="0" w:type="dxa"/>
            <w:left w:w="108" w:type="dxa"/>
            <w:bottom w:w="0" w:type="dxa"/>
            <w:right w:w="108" w:type="dxa"/>
          </w:tblCellMar>
        </w:tblPrEx>
        <w:trPr>
          <w:trHeight w:val="505" w:hRule="exact"/>
          <w:jc w:val="center"/>
        </w:trPr>
        <w:tc>
          <w:tcPr>
            <w:tcW w:w="2101" w:type="dxa"/>
            <w:vAlign w:val="center"/>
          </w:tcPr>
          <w:p w14:paraId="1691D2E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58CFEAE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64E667C7">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486B3E28">
        <w:tblPrEx>
          <w:tblCellMar>
            <w:top w:w="0" w:type="dxa"/>
            <w:left w:w="108" w:type="dxa"/>
            <w:bottom w:w="0" w:type="dxa"/>
            <w:right w:w="108" w:type="dxa"/>
          </w:tblCellMar>
        </w:tblPrEx>
        <w:trPr>
          <w:trHeight w:val="505" w:hRule="exact"/>
          <w:jc w:val="center"/>
        </w:trPr>
        <w:tc>
          <w:tcPr>
            <w:tcW w:w="2101" w:type="dxa"/>
            <w:vAlign w:val="center"/>
          </w:tcPr>
          <w:p w14:paraId="7DFB9C8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09554FF2">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1132B2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159DBF8">
        <w:tblPrEx>
          <w:tblCellMar>
            <w:top w:w="0" w:type="dxa"/>
            <w:left w:w="108" w:type="dxa"/>
            <w:bottom w:w="0" w:type="dxa"/>
            <w:right w:w="108" w:type="dxa"/>
          </w:tblCellMar>
        </w:tblPrEx>
        <w:trPr>
          <w:trHeight w:val="505" w:hRule="exact"/>
          <w:jc w:val="center"/>
        </w:trPr>
        <w:tc>
          <w:tcPr>
            <w:tcW w:w="2101" w:type="dxa"/>
            <w:vAlign w:val="center"/>
          </w:tcPr>
          <w:p w14:paraId="44BF6E8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606" w:type="dxa"/>
            <w:vAlign w:val="center"/>
          </w:tcPr>
          <w:p w14:paraId="1E22562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4949" w:type="dxa"/>
            <w:vAlign w:val="center"/>
          </w:tcPr>
          <w:p w14:paraId="624A782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bl>
    <w:p w14:paraId="75422C9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color w:val="auto"/>
        </w:rPr>
      </w:pPr>
    </w:p>
    <w:p w14:paraId="2A740032">
      <w:pPr>
        <w:keepNext w:val="0"/>
        <w:keepLines w:val="0"/>
        <w:pageBreakBefore w:val="0"/>
        <w:widowControl/>
        <w:kinsoku/>
        <w:wordWrap/>
        <w:overflowPunct/>
        <w:topLinePunct w:val="0"/>
        <w:autoSpaceDE/>
        <w:autoSpaceDN/>
        <w:bidi w:val="0"/>
        <w:adjustRightInd/>
        <w:snapToGrid/>
        <w:spacing w:before="156" w:beforeLines="50" w:line="400" w:lineRule="exact"/>
        <w:ind w:firstLine="0"/>
        <w:jc w:val="center"/>
        <w:textAlignment w:val="auto"/>
        <w:rPr>
          <w:rFonts w:eastAsia="黑体" w:cs="黑体"/>
          <w:color w:val="auto"/>
          <w:sz w:val="28"/>
          <w:szCs w:val="28"/>
        </w:rPr>
      </w:pPr>
      <w:r>
        <w:rPr>
          <w:rFonts w:hint="eastAsia" w:eastAsia="黑体" w:cs="黑体"/>
          <w:color w:val="auto"/>
          <w:sz w:val="28"/>
          <w:szCs w:val="28"/>
        </w:rPr>
        <w:t>答辩委员会名单</w:t>
      </w:r>
    </w:p>
    <w:tbl>
      <w:tblPr>
        <w:tblStyle w:val="27"/>
        <w:tblW w:w="8755" w:type="dxa"/>
        <w:jc w:val="center"/>
        <w:tblLayout w:type="autofit"/>
        <w:tblCellMar>
          <w:top w:w="0" w:type="dxa"/>
          <w:left w:w="108" w:type="dxa"/>
          <w:bottom w:w="0" w:type="dxa"/>
          <w:right w:w="108" w:type="dxa"/>
        </w:tblCellMar>
      </w:tblPr>
      <w:tblGrid>
        <w:gridCol w:w="2132"/>
        <w:gridCol w:w="1520"/>
        <w:gridCol w:w="1276"/>
        <w:gridCol w:w="3827"/>
      </w:tblGrid>
      <w:tr w14:paraId="3E862C7D">
        <w:tblPrEx>
          <w:tblCellMar>
            <w:top w:w="0" w:type="dxa"/>
            <w:left w:w="108" w:type="dxa"/>
            <w:bottom w:w="0" w:type="dxa"/>
            <w:right w:w="108" w:type="dxa"/>
          </w:tblCellMar>
        </w:tblPrEx>
        <w:trPr>
          <w:trHeight w:val="510" w:hRule="exact"/>
          <w:jc w:val="center"/>
        </w:trPr>
        <w:tc>
          <w:tcPr>
            <w:tcW w:w="2132" w:type="dxa"/>
            <w:vAlign w:val="center"/>
          </w:tcPr>
          <w:p w14:paraId="7838B7A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答辩日期</w:t>
            </w:r>
          </w:p>
        </w:tc>
        <w:tc>
          <w:tcPr>
            <w:tcW w:w="6623" w:type="dxa"/>
            <w:gridSpan w:val="3"/>
            <w:vAlign w:val="center"/>
          </w:tcPr>
          <w:p w14:paraId="276B44A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r>
              <w:rPr>
                <w:rFonts w:hint="eastAsia"/>
                <w:bCs/>
                <w:color w:val="auto"/>
              </w:rPr>
              <w:t>20</w:t>
            </w:r>
            <w:r>
              <w:rPr>
                <w:bCs/>
                <w:color w:val="auto"/>
              </w:rPr>
              <w:t xml:space="preserve">   </w:t>
            </w:r>
            <w:r>
              <w:rPr>
                <w:rFonts w:hint="eastAsia"/>
                <w:bCs/>
                <w:color w:val="auto"/>
              </w:rPr>
              <w:t xml:space="preserve">年 </w:t>
            </w:r>
            <w:r>
              <w:rPr>
                <w:bCs/>
                <w:color w:val="auto"/>
              </w:rPr>
              <w:t xml:space="preserve">  </w:t>
            </w:r>
            <w:r>
              <w:rPr>
                <w:rFonts w:hint="eastAsia"/>
                <w:bCs/>
                <w:color w:val="auto"/>
              </w:rPr>
              <w:t xml:space="preserve">月 </w:t>
            </w:r>
            <w:r>
              <w:rPr>
                <w:bCs/>
                <w:color w:val="auto"/>
              </w:rPr>
              <w:t xml:space="preserve">  </w:t>
            </w:r>
            <w:r>
              <w:rPr>
                <w:rFonts w:hint="eastAsia"/>
                <w:bCs/>
                <w:color w:val="auto"/>
              </w:rPr>
              <w:t>日</w:t>
            </w:r>
          </w:p>
        </w:tc>
      </w:tr>
      <w:tr w14:paraId="26BD79EA">
        <w:tblPrEx>
          <w:tblCellMar>
            <w:top w:w="0" w:type="dxa"/>
            <w:left w:w="108" w:type="dxa"/>
            <w:bottom w:w="0" w:type="dxa"/>
            <w:right w:w="108" w:type="dxa"/>
          </w:tblCellMar>
        </w:tblPrEx>
        <w:trPr>
          <w:trHeight w:val="510" w:hRule="exact"/>
          <w:jc w:val="center"/>
        </w:trPr>
        <w:tc>
          <w:tcPr>
            <w:tcW w:w="2132" w:type="dxa"/>
            <w:vAlign w:val="center"/>
          </w:tcPr>
          <w:p w14:paraId="37F84E8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答辩委员会</w:t>
            </w:r>
          </w:p>
        </w:tc>
        <w:tc>
          <w:tcPr>
            <w:tcW w:w="1520" w:type="dxa"/>
            <w:vAlign w:val="center"/>
          </w:tcPr>
          <w:p w14:paraId="1F2CFBD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姓名</w:t>
            </w:r>
          </w:p>
        </w:tc>
        <w:tc>
          <w:tcPr>
            <w:tcW w:w="1276" w:type="dxa"/>
            <w:vAlign w:val="center"/>
          </w:tcPr>
          <w:p w14:paraId="2F5F8C2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职称</w:t>
            </w:r>
          </w:p>
        </w:tc>
        <w:tc>
          <w:tcPr>
            <w:tcW w:w="3827" w:type="dxa"/>
            <w:vAlign w:val="center"/>
          </w:tcPr>
          <w:p w14:paraId="5346DEE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工作单位</w:t>
            </w:r>
          </w:p>
        </w:tc>
      </w:tr>
      <w:tr w14:paraId="47A862E7">
        <w:tblPrEx>
          <w:tblCellMar>
            <w:top w:w="0" w:type="dxa"/>
            <w:left w:w="108" w:type="dxa"/>
            <w:bottom w:w="0" w:type="dxa"/>
            <w:right w:w="108" w:type="dxa"/>
          </w:tblCellMar>
        </w:tblPrEx>
        <w:trPr>
          <w:trHeight w:val="510" w:hRule="exact"/>
          <w:jc w:val="center"/>
        </w:trPr>
        <w:tc>
          <w:tcPr>
            <w:tcW w:w="2132" w:type="dxa"/>
            <w:vAlign w:val="center"/>
          </w:tcPr>
          <w:p w14:paraId="4170D65B">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主席</w:t>
            </w:r>
          </w:p>
        </w:tc>
        <w:tc>
          <w:tcPr>
            <w:tcW w:w="1520" w:type="dxa"/>
            <w:vAlign w:val="center"/>
          </w:tcPr>
          <w:p w14:paraId="797327B4">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2084F82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7B7371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1608478F">
        <w:tblPrEx>
          <w:tblCellMar>
            <w:top w:w="0" w:type="dxa"/>
            <w:left w:w="108" w:type="dxa"/>
            <w:bottom w:w="0" w:type="dxa"/>
            <w:right w:w="108" w:type="dxa"/>
          </w:tblCellMar>
        </w:tblPrEx>
        <w:trPr>
          <w:trHeight w:val="510" w:hRule="exact"/>
          <w:jc w:val="center"/>
        </w:trPr>
        <w:tc>
          <w:tcPr>
            <w:tcW w:w="2132" w:type="dxa"/>
            <w:vAlign w:val="center"/>
          </w:tcPr>
          <w:p w14:paraId="41CFDE7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3FCD9831">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128A108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66A4EF8B">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CDAB9D2">
        <w:tblPrEx>
          <w:tblCellMar>
            <w:top w:w="0" w:type="dxa"/>
            <w:left w:w="108" w:type="dxa"/>
            <w:bottom w:w="0" w:type="dxa"/>
            <w:right w:w="108" w:type="dxa"/>
          </w:tblCellMar>
        </w:tblPrEx>
        <w:trPr>
          <w:trHeight w:val="510" w:hRule="exact"/>
          <w:jc w:val="center"/>
        </w:trPr>
        <w:tc>
          <w:tcPr>
            <w:tcW w:w="2132" w:type="dxa"/>
            <w:vAlign w:val="center"/>
          </w:tcPr>
          <w:p w14:paraId="105C700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022354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3555FE5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198ED4E">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79447589">
        <w:tblPrEx>
          <w:tblCellMar>
            <w:top w:w="0" w:type="dxa"/>
            <w:left w:w="108" w:type="dxa"/>
            <w:bottom w:w="0" w:type="dxa"/>
            <w:right w:w="108" w:type="dxa"/>
          </w:tblCellMar>
        </w:tblPrEx>
        <w:trPr>
          <w:trHeight w:val="510" w:hRule="exact"/>
          <w:jc w:val="center"/>
        </w:trPr>
        <w:tc>
          <w:tcPr>
            <w:tcW w:w="2132" w:type="dxa"/>
            <w:vAlign w:val="center"/>
          </w:tcPr>
          <w:p w14:paraId="52F81D3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3505CD7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AAEB6D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776EEDF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C09061B">
        <w:tblPrEx>
          <w:tblCellMar>
            <w:top w:w="0" w:type="dxa"/>
            <w:left w:w="108" w:type="dxa"/>
            <w:bottom w:w="0" w:type="dxa"/>
            <w:right w:w="108" w:type="dxa"/>
          </w:tblCellMar>
        </w:tblPrEx>
        <w:trPr>
          <w:trHeight w:val="510" w:hRule="exact"/>
          <w:jc w:val="center"/>
        </w:trPr>
        <w:tc>
          <w:tcPr>
            <w:tcW w:w="2132" w:type="dxa"/>
            <w:vAlign w:val="center"/>
          </w:tcPr>
          <w:p w14:paraId="15C148F9">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7C8CC3B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CEEB83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2CF7CA6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1C51DF5B">
        <w:tblPrEx>
          <w:tblCellMar>
            <w:top w:w="0" w:type="dxa"/>
            <w:left w:w="108" w:type="dxa"/>
            <w:bottom w:w="0" w:type="dxa"/>
            <w:right w:w="108" w:type="dxa"/>
          </w:tblCellMar>
        </w:tblPrEx>
        <w:trPr>
          <w:trHeight w:val="510" w:hRule="exact"/>
          <w:jc w:val="center"/>
        </w:trPr>
        <w:tc>
          <w:tcPr>
            <w:tcW w:w="2132" w:type="dxa"/>
            <w:vAlign w:val="center"/>
          </w:tcPr>
          <w:p w14:paraId="03A5E23D">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2FA588C3">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0B59CA5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372A40B5">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6E9D1677">
        <w:tblPrEx>
          <w:tblCellMar>
            <w:top w:w="0" w:type="dxa"/>
            <w:left w:w="108" w:type="dxa"/>
            <w:bottom w:w="0" w:type="dxa"/>
            <w:right w:w="108" w:type="dxa"/>
          </w:tblCellMar>
        </w:tblPrEx>
        <w:trPr>
          <w:trHeight w:val="510" w:hRule="exact"/>
          <w:jc w:val="center"/>
        </w:trPr>
        <w:tc>
          <w:tcPr>
            <w:tcW w:w="2132" w:type="dxa"/>
            <w:vAlign w:val="center"/>
          </w:tcPr>
          <w:p w14:paraId="430891CC">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委员</w:t>
            </w:r>
          </w:p>
        </w:tc>
        <w:tc>
          <w:tcPr>
            <w:tcW w:w="1520" w:type="dxa"/>
            <w:vAlign w:val="center"/>
          </w:tcPr>
          <w:p w14:paraId="49BC5388">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2401F746">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6AB1E5A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r w14:paraId="41C6E2C0">
        <w:tblPrEx>
          <w:tblCellMar>
            <w:top w:w="0" w:type="dxa"/>
            <w:left w:w="108" w:type="dxa"/>
            <w:bottom w:w="0" w:type="dxa"/>
            <w:right w:w="108" w:type="dxa"/>
          </w:tblCellMar>
        </w:tblPrEx>
        <w:trPr>
          <w:trHeight w:val="510" w:hRule="exact"/>
          <w:jc w:val="center"/>
        </w:trPr>
        <w:tc>
          <w:tcPr>
            <w:tcW w:w="2132" w:type="dxa"/>
            <w:vAlign w:val="center"/>
          </w:tcPr>
          <w:p w14:paraId="30C8542A">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
                <w:bCs/>
                <w:color w:val="auto"/>
              </w:rPr>
            </w:pPr>
            <w:r>
              <w:rPr>
                <w:rFonts w:hint="eastAsia"/>
                <w:b/>
                <w:bCs/>
                <w:color w:val="auto"/>
              </w:rPr>
              <w:t>秘书</w:t>
            </w:r>
          </w:p>
        </w:tc>
        <w:tc>
          <w:tcPr>
            <w:tcW w:w="1520" w:type="dxa"/>
            <w:vAlign w:val="center"/>
          </w:tcPr>
          <w:p w14:paraId="290418BF">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1276" w:type="dxa"/>
            <w:vAlign w:val="center"/>
          </w:tcPr>
          <w:p w14:paraId="66FBE632">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c>
          <w:tcPr>
            <w:tcW w:w="3827" w:type="dxa"/>
            <w:vAlign w:val="center"/>
          </w:tcPr>
          <w:p w14:paraId="4B060C70">
            <w:pPr>
              <w:keepNext w:val="0"/>
              <w:keepLines w:val="0"/>
              <w:pageBreakBefore w:val="0"/>
              <w:widowControl/>
              <w:kinsoku/>
              <w:wordWrap/>
              <w:overflowPunct/>
              <w:topLinePunct w:val="0"/>
              <w:autoSpaceDE/>
              <w:autoSpaceDN/>
              <w:bidi w:val="0"/>
              <w:adjustRightInd/>
              <w:snapToGrid/>
              <w:spacing w:line="400" w:lineRule="exact"/>
              <w:ind w:firstLine="0"/>
              <w:jc w:val="center"/>
              <w:textAlignment w:val="auto"/>
              <w:rPr>
                <w:bCs/>
                <w:color w:val="auto"/>
              </w:rPr>
            </w:pPr>
          </w:p>
        </w:tc>
      </w:tr>
    </w:tbl>
    <w:p w14:paraId="33F4C956">
      <w:pPr>
        <w:autoSpaceDE w:val="0"/>
        <w:autoSpaceDN w:val="0"/>
        <w:adjustRightInd w:val="0"/>
        <w:snapToGrid w:val="0"/>
        <w:spacing w:line="400" w:lineRule="exact"/>
        <w:ind w:firstLine="600"/>
        <w:jc w:val="center"/>
        <w:rPr>
          <w:color w:val="auto"/>
          <w:sz w:val="30"/>
          <w:szCs w:val="30"/>
        </w:rPr>
      </w:pPr>
    </w:p>
    <w:p w14:paraId="2ECF737A">
      <w:pPr>
        <w:autoSpaceDE w:val="0"/>
        <w:autoSpaceDN w:val="0"/>
        <w:adjustRightInd w:val="0"/>
        <w:snapToGrid w:val="0"/>
        <w:spacing w:line="287" w:lineRule="auto"/>
        <w:ind w:firstLine="600"/>
        <w:jc w:val="center"/>
        <w:rPr>
          <w:color w:val="auto"/>
          <w:sz w:val="30"/>
          <w:szCs w:val="30"/>
        </w:rPr>
      </w:pPr>
    </w:p>
    <w:p w14:paraId="2BEB18A9">
      <w:pPr>
        <w:autoSpaceDE w:val="0"/>
        <w:autoSpaceDN w:val="0"/>
        <w:adjustRightInd w:val="0"/>
        <w:snapToGrid w:val="0"/>
        <w:spacing w:line="287" w:lineRule="auto"/>
        <w:ind w:firstLine="600"/>
        <w:jc w:val="center"/>
        <w:rPr>
          <w:color w:val="auto"/>
          <w:sz w:val="30"/>
          <w:szCs w:val="30"/>
        </w:rPr>
      </w:pPr>
    </w:p>
    <w:p w14:paraId="04E5C0D1">
      <w:pPr>
        <w:autoSpaceDE w:val="0"/>
        <w:autoSpaceDN w:val="0"/>
        <w:adjustRightInd w:val="0"/>
        <w:snapToGrid w:val="0"/>
        <w:spacing w:line="287" w:lineRule="auto"/>
        <w:ind w:firstLine="600"/>
        <w:jc w:val="center"/>
        <w:rPr>
          <w:color w:val="auto"/>
          <w:sz w:val="30"/>
          <w:szCs w:val="30"/>
        </w:rPr>
      </w:pPr>
    </w:p>
    <w:p w14:paraId="3E660969">
      <w:pPr>
        <w:autoSpaceDE w:val="0"/>
        <w:autoSpaceDN w:val="0"/>
        <w:adjustRightInd w:val="0"/>
        <w:snapToGrid w:val="0"/>
        <w:spacing w:line="287" w:lineRule="auto"/>
        <w:ind w:firstLine="600"/>
        <w:jc w:val="center"/>
        <w:rPr>
          <w:color w:val="auto"/>
          <w:sz w:val="30"/>
          <w:szCs w:val="30"/>
        </w:rPr>
      </w:pPr>
    </w:p>
    <w:p w14:paraId="4250C80C">
      <w:pPr>
        <w:autoSpaceDE w:val="0"/>
        <w:autoSpaceDN w:val="0"/>
        <w:adjustRightInd w:val="0"/>
        <w:snapToGrid w:val="0"/>
        <w:spacing w:line="287" w:lineRule="auto"/>
        <w:ind w:firstLine="600"/>
        <w:jc w:val="center"/>
        <w:rPr>
          <w:color w:val="auto"/>
          <w:sz w:val="30"/>
          <w:szCs w:val="30"/>
        </w:rPr>
      </w:pPr>
    </w:p>
    <w:p w14:paraId="0C4E01B2">
      <w:pPr>
        <w:autoSpaceDE w:val="0"/>
        <w:autoSpaceDN w:val="0"/>
        <w:adjustRightInd w:val="0"/>
        <w:snapToGrid w:val="0"/>
        <w:spacing w:line="287" w:lineRule="auto"/>
        <w:ind w:firstLine="600"/>
        <w:jc w:val="center"/>
        <w:rPr>
          <w:color w:val="auto"/>
          <w:sz w:val="30"/>
          <w:szCs w:val="30"/>
        </w:rPr>
      </w:pPr>
    </w:p>
    <w:p w14:paraId="68A4F37E">
      <w:pPr>
        <w:autoSpaceDE w:val="0"/>
        <w:autoSpaceDN w:val="0"/>
        <w:adjustRightInd w:val="0"/>
        <w:snapToGrid w:val="0"/>
        <w:spacing w:line="287" w:lineRule="auto"/>
        <w:ind w:firstLine="600"/>
        <w:jc w:val="center"/>
        <w:rPr>
          <w:color w:val="auto"/>
          <w:sz w:val="30"/>
          <w:szCs w:val="30"/>
        </w:rPr>
      </w:pPr>
    </w:p>
    <w:p w14:paraId="174A28E9">
      <w:pPr>
        <w:autoSpaceDE w:val="0"/>
        <w:autoSpaceDN w:val="0"/>
        <w:adjustRightInd w:val="0"/>
        <w:snapToGrid w:val="0"/>
        <w:spacing w:line="287" w:lineRule="auto"/>
        <w:ind w:firstLine="600"/>
        <w:jc w:val="center"/>
        <w:rPr>
          <w:color w:val="auto"/>
          <w:sz w:val="30"/>
          <w:szCs w:val="30"/>
        </w:rPr>
      </w:pPr>
    </w:p>
    <w:p w14:paraId="22549AAC">
      <w:pPr>
        <w:autoSpaceDE w:val="0"/>
        <w:autoSpaceDN w:val="0"/>
        <w:adjustRightInd w:val="0"/>
        <w:snapToGrid w:val="0"/>
        <w:spacing w:line="287" w:lineRule="auto"/>
        <w:ind w:firstLine="600"/>
        <w:jc w:val="center"/>
        <w:rPr>
          <w:color w:val="auto"/>
          <w:sz w:val="30"/>
          <w:szCs w:val="30"/>
        </w:rPr>
        <w:sectPr>
          <w:headerReference r:id="rId7" w:type="default"/>
          <w:footerReference r:id="rId9" w:type="default"/>
          <w:headerReference r:id="rId8" w:type="even"/>
          <w:footerReference r:id="rId10" w:type="even"/>
          <w:type w:val="evenPage"/>
          <w:pgSz w:w="11906" w:h="16838"/>
          <w:pgMar w:top="1440" w:right="1417" w:bottom="1440" w:left="1417" w:header="850" w:footer="992" w:gutter="0"/>
          <w:pgNumType w:fmt="upperRoman" w:start="1"/>
          <w:cols w:space="0" w:num="1"/>
          <w:docGrid w:type="lines" w:linePitch="312" w:charSpace="0"/>
        </w:sectPr>
      </w:pPr>
    </w:p>
    <w:bookmarkEnd w:id="0"/>
    <w:bookmarkEnd w:id="1"/>
    <w:bookmarkEnd w:id="2"/>
    <w:bookmarkEnd w:id="3"/>
    <w:bookmarkEnd w:id="4"/>
    <w:bookmarkEnd w:id="5"/>
    <w:bookmarkEnd w:id="6"/>
    <w:p w14:paraId="0200F5FA">
      <w:pPr>
        <w:pStyle w:val="2"/>
        <w:spacing w:before="468" w:beforeLines="150" w:after="312" w:afterLines="100"/>
        <w:rPr>
          <w:color w:val="auto"/>
        </w:rPr>
      </w:pPr>
      <w:bookmarkStart w:id="7" w:name="_Toc213192783"/>
      <w:bookmarkStart w:id="8" w:name="_Toc20761"/>
      <w:bookmarkStart w:id="9" w:name="_Toc213192475"/>
      <w:bookmarkStart w:id="10" w:name="_Toc538"/>
      <w:bookmarkStart w:id="11" w:name="_Toc31573"/>
      <w:bookmarkStart w:id="12" w:name="_Toc32269"/>
      <w:bookmarkStart w:id="13" w:name="_Toc18436"/>
      <w:bookmarkStart w:id="14" w:name="_Toc7265"/>
      <w:bookmarkStart w:id="15" w:name="_Toc213190767"/>
      <w:bookmarkStart w:id="16" w:name="_Toc20079"/>
      <w:r>
        <w:rPr>
          <w:rFonts w:hint="eastAsia"/>
          <w:color w:val="auto"/>
        </w:rPr>
        <w:t>摘 要</w:t>
      </w:r>
      <w:bookmarkEnd w:id="7"/>
      <w:bookmarkEnd w:id="8"/>
      <w:bookmarkEnd w:id="9"/>
      <w:bookmarkEnd w:id="10"/>
      <w:bookmarkEnd w:id="11"/>
      <w:bookmarkEnd w:id="12"/>
      <w:bookmarkEnd w:id="13"/>
      <w:bookmarkEnd w:id="14"/>
      <w:bookmarkEnd w:id="15"/>
      <w:bookmarkEnd w:id="16"/>
    </w:p>
    <w:p w14:paraId="688F95D4">
      <w:pPr>
        <w:pStyle w:val="57"/>
        <w:ind w:firstLine="480"/>
        <w:jc w:val="both"/>
        <w:rPr>
          <w:color w:val="auto"/>
        </w:rPr>
      </w:pPr>
      <w:r>
        <w:rPr>
          <w:color w:val="auto"/>
        </w:rPr>
        <w:t>近年来,随着金融科技行业在高合规、高复杂度与快速演进的环境中持续扩张,软件系统已成为企业竞争力的重要支撑。H公司作为典型的金融科技研发机构,在多项目并行与跨部门协作过程中,暴露出一系列深层次问题,这些问题相互交织,使企业在追求创新与合规的过程中陷入效率瓶颈。</w:t>
      </w:r>
    </w:p>
    <w:p w14:paraId="6B48423B">
      <w:pPr>
        <w:pStyle w:val="57"/>
        <w:ind w:firstLine="480"/>
        <w:jc w:val="both"/>
        <w:rPr>
          <w:color w:val="auto"/>
        </w:rPr>
      </w:pPr>
      <w:r>
        <w:rPr>
          <w:color w:val="auto"/>
        </w:rPr>
        <w:t>通过问卷调查、专家访谈与过程数据采集,对H公司研发体系进行了系统诊断,识别出五个核心问题及其成因:(1)需求响应周期过长,平均响应周期达4.2周,主要成因包括需求优先级决策机制缺乏动态调整能力,跨部门审批流程层级过多导致决策周期延长,需求追踪工具应用不充分造成信息传递断点;(2)技术债务密度高达3.5缺陷/千行代码,严重制约系统可维护性,主要成因包括项目进度压力下重构投入不足,代码质量管理标准缺失导致低质量代码持续累积,技术评审机制薄弱未能在早期阻止技术债务引入;(3)安全检测后置导致合规风险积累,设计阶段安全介入率仅27%,主要成因包括安全检测节点未能与DevOps迭代节奏保持同步,安全测试工具链与持续集成体系集成深度不足,安全与开发部门目标导向存在偏差缺乏稳定协作机制;(4)测试用例覆盖率低,自动化测试覆盖率仅47%,缺陷预测检测能力不足,主要成因包括测试活动后置导致测试时间被压缩,测试用例设计不完善无法覆盖关键业务场景,自动化测试工具应用不充分回归验证效率低下;(5)跨部门审批等待时间过长,占迭代周期22%,主要成因包括职能部门间责任边界不清晰导致重复审批,统一协作平台缺失造成信息传递依赖人工,绩效考核机制未能激励跨部门协作行为。综合分析发现,上述问题的共性根源在于制度层面缺乏标准化流程与动态调整机制,技术层面自动化工具链集成不足,组织层面跨职能协作机制薄弱。</w:t>
      </w:r>
    </w:p>
    <w:p w14:paraId="432E5BAE">
      <w:pPr>
        <w:pStyle w:val="57"/>
        <w:ind w:firstLine="480"/>
        <w:jc w:val="both"/>
        <w:rPr>
          <w:color w:val="auto"/>
        </w:rPr>
      </w:pPr>
      <w:r>
        <w:rPr>
          <w:color w:val="auto"/>
        </w:rPr>
        <w:t>针对上述问题,运用价值流管理(VSM)、CMMI成熟度模型、DevSecOps理念及系统工程方法,构建了适用于高合规金融科技企业的软件开发过程改进体系。具体改进方案包括:(1)建立动态优先级机制与需求追溯体系,缩短需求响应周期;(2)实施安全左移策略,将安全检测前置至需求与设计阶段;(3)构建技术债务闭环治理机制,通过持续度量与偿还降低技术债务密度;(4)完善测试用例设计与自动化体系,提升测试覆盖率;(5)优化跨部门协作模型,建立RACI责任矩阵缩短审批等待时间。</w:t>
      </w:r>
    </w:p>
    <w:p w14:paraId="08096F5B">
      <w:pPr>
        <w:pStyle w:val="57"/>
        <w:ind w:firstLine="480"/>
        <w:jc w:val="both"/>
        <w:rPr>
          <w:color w:val="auto"/>
        </w:rPr>
      </w:pPr>
      <w:r>
        <w:rPr>
          <w:color w:val="auto"/>
        </w:rPr>
        <w:t>在典型项目中实施后,改进方案取得显著成效。部署频率提升75%,平均变更前置时间缩短41.7%,缺陷密度下降30.6%,平均恢复时间降低36%,测试覆盖率提高27.4%,部署成功率达到97.8%。研究成果为金融科技行业在高合规环境下提升工程效能与过程质量提供了可复制的实践路径与管理参考。</w:t>
      </w:r>
    </w:p>
    <w:p w14:paraId="264648E3">
      <w:pPr>
        <w:spacing w:line="400" w:lineRule="exact"/>
        <w:ind w:left="960" w:hanging="960" w:hangingChars="400"/>
        <w:rPr>
          <w:rFonts w:ascii="Times New Roman" w:hAnsi="Times New Roman" w:cs="Times New Roman"/>
          <w:color w:val="auto"/>
          <w:kern w:val="2"/>
        </w:rPr>
      </w:pPr>
      <w:r>
        <w:rPr>
          <w:rFonts w:ascii="Times New Roman" w:hAnsi="Times New Roman" w:eastAsia="黑体" w:cs="Times New Roman"/>
          <w:color w:val="auto"/>
          <w:kern w:val="2"/>
        </w:rPr>
        <w:t>关键词</w:t>
      </w:r>
      <w:r>
        <w:rPr>
          <w:color w:val="auto"/>
        </w:rPr>
        <w:t>：</w:t>
      </w:r>
      <w:r>
        <w:rPr>
          <w:rFonts w:ascii="Times New Roman" w:hAnsi="Times New Roman" w:cs="Times New Roman"/>
          <w:color w:val="auto"/>
          <w:kern w:val="2"/>
        </w:rPr>
        <w:t>软件过程改进；DevSecOps；价值流管理；技术债务治理；智能运维；工程效能</w:t>
      </w:r>
    </w:p>
    <w:p w14:paraId="58EF16B6">
      <w:pPr>
        <w:pStyle w:val="57"/>
        <w:ind w:left="0" w:leftChars="0" w:firstLine="0" w:firstLineChars="0"/>
        <w:jc w:val="both"/>
        <w:rPr>
          <w:color w:val="auto"/>
        </w:rPr>
      </w:pPr>
    </w:p>
    <w:p w14:paraId="6AB6244C">
      <w:pPr>
        <w:pStyle w:val="57"/>
        <w:ind w:firstLine="0" w:firstLineChars="0"/>
        <w:jc w:val="both"/>
        <w:rPr>
          <w:color w:val="auto"/>
        </w:rPr>
        <w:sectPr>
          <w:headerReference r:id="rId11" w:type="default"/>
          <w:footerReference r:id="rId13" w:type="default"/>
          <w:headerReference r:id="rId12" w:type="even"/>
          <w:footerReference r:id="rId14" w:type="even"/>
          <w:pgSz w:w="11906" w:h="16838"/>
          <w:pgMar w:top="1440" w:right="1417" w:bottom="1440" w:left="1417" w:header="850" w:footer="992" w:gutter="0"/>
          <w:pgNumType w:fmt="upperRoman" w:start="1"/>
          <w:cols w:space="0" w:num="1"/>
          <w:docGrid w:type="lines" w:linePitch="312" w:charSpace="0"/>
        </w:sectPr>
      </w:pPr>
    </w:p>
    <w:p w14:paraId="678CCB50">
      <w:pPr>
        <w:pStyle w:val="2"/>
        <w:spacing w:before="468" w:beforeLines="150" w:after="312" w:afterLines="100"/>
        <w:rPr>
          <w:b/>
          <w:color w:val="auto"/>
          <w:szCs w:val="20"/>
        </w:rPr>
      </w:pPr>
      <w:bookmarkStart w:id="17" w:name="_Toc4068"/>
      <w:bookmarkStart w:id="18" w:name="_Toc213190768"/>
      <w:bookmarkStart w:id="19" w:name="_Toc213192784"/>
      <w:bookmarkStart w:id="20" w:name="_Toc7158"/>
      <w:bookmarkStart w:id="21" w:name="_Toc10361"/>
      <w:bookmarkStart w:id="22" w:name="_Toc10932"/>
      <w:bookmarkStart w:id="23" w:name="_Toc5425"/>
      <w:bookmarkStart w:id="24" w:name="_Toc213192476"/>
      <w:bookmarkStart w:id="25" w:name="_Toc23981"/>
      <w:bookmarkStart w:id="26" w:name="_Toc13556"/>
      <w:r>
        <w:rPr>
          <w:rFonts w:hint="eastAsia"/>
          <w:b/>
          <w:color w:val="auto"/>
          <w:szCs w:val="20"/>
        </w:rPr>
        <w:t>Abstract</w:t>
      </w:r>
      <w:bookmarkEnd w:id="17"/>
      <w:bookmarkEnd w:id="18"/>
      <w:bookmarkEnd w:id="19"/>
      <w:bookmarkEnd w:id="20"/>
      <w:bookmarkEnd w:id="21"/>
      <w:bookmarkEnd w:id="22"/>
      <w:bookmarkEnd w:id="23"/>
      <w:bookmarkEnd w:id="24"/>
      <w:bookmarkEnd w:id="25"/>
      <w:bookmarkEnd w:id="26"/>
    </w:p>
    <w:p w14:paraId="5B55755F">
      <w:pPr>
        <w:pStyle w:val="57"/>
        <w:ind w:firstLine="480"/>
        <w:jc w:val="both"/>
        <w:rPr>
          <w:rFonts w:hint="eastAsia"/>
          <w:color w:val="auto"/>
        </w:rPr>
      </w:pPr>
      <w:r>
        <w:rPr>
          <w:rFonts w:hint="eastAsia"/>
          <w:color w:val="auto"/>
        </w:rPr>
        <w:t>In recent years, with the continuous expansion of the financial technology industry in a highly compliant, complex, and rapidly evolving environment, software systems have become an important support for corporate competitiveness. As a typical financial technology research and development institution, Company H has exposed a series of deep-seated problems in the process of parallel projects and cross-departmental collaboration. These problems are intertwined, causing the enterprise to face efficiency bottlenecks in the pursuit of innovation and compliance.</w:t>
      </w:r>
    </w:p>
    <w:p w14:paraId="031CF9C1">
      <w:pPr>
        <w:pStyle w:val="57"/>
        <w:ind w:firstLine="480"/>
        <w:jc w:val="both"/>
        <w:rPr>
          <w:rFonts w:hint="eastAsia"/>
          <w:color w:val="auto"/>
        </w:rPr>
      </w:pPr>
      <w:r>
        <w:rPr>
          <w:rFonts w:hint="eastAsia"/>
          <w:color w:val="auto"/>
        </w:rPr>
        <w:t>Through questionnaires, expert interviews, and process data collection, a systematic diagnosis of Company H's R&amp;D system was conducted, identifying five core issues and their causes: (1) The demand response cycle is too long, with an average response cycle of 4.2 weeks. The main causes include the lack of dynamic adjustment capability in the demand priority decision-making mechanism, excessive cross-departmental approval process levels leading to extended decision-making cycles, and insufficient application of demand tracking tools causing information transmission breakpoints; (2) The technical debt density is as high as 3.5 defects per thousand lines of code, severely restricting system maintainability. The main causes include insufficient refactoring investment under project schedule pressure, the absence of code quality management standards leading to the continuous accumulation of low-quality code, and a weak technical review mechanism that fails to prevent the introduction of technical debt in the early stages; (3) Postponed security testing leads to the accumulation of compliance risks, with a security involvement rate of only 27% in the design phase. The main causes include the failure of security testing nodes to keep pace with the DevOps iteration rhythm, insufficient integration depth of security testing tool chains with the continuous integration system, and deviations in the goal orientation between the security and development departments, lacking a stable collaboration mechanism; (4) Low test case coverage, with automated testing coverage at only 47%, and insufficient defect prediction and detection capabilities. The main causes include postponed testing activities leading to compressed testing time, imperfect test case design that fails to cover key business scenarios, and insufficient application of automated testing tools resulting in low regression verification efficiency; (5) Excessive cross-departmental approval waiting time, accounting for 22% of the iteration cycle. The main causes include unclear responsibility boundaries between functional departments leading to duplicate approvals, the absence of a unified collaboration platform causing information transmission to rely on manual efforts, and performance evaluation mechanisms that fail to incentivize cross-departmental collaboration.</w:t>
      </w:r>
    </w:p>
    <w:p w14:paraId="27E28695">
      <w:pPr>
        <w:pStyle w:val="57"/>
        <w:ind w:firstLine="480"/>
        <w:jc w:val="both"/>
        <w:rPr>
          <w:rFonts w:hint="eastAsia"/>
          <w:color w:val="auto"/>
        </w:rPr>
      </w:pPr>
      <w:r>
        <w:rPr>
          <w:rFonts w:hint="eastAsia"/>
          <w:color w:val="auto"/>
        </w:rPr>
        <w:t>A comprehensive analysis reveals that the common root of the above problems lies in the lack of standardized processes and dynamic adjustment mechanisms at the institutional level, insufficient integration of automated tool chains at the technical level, and weak cross-functional collaboration mechanisms at the organizational level.</w:t>
      </w:r>
    </w:p>
    <w:p w14:paraId="0E529071">
      <w:pPr>
        <w:pStyle w:val="57"/>
        <w:ind w:firstLine="480"/>
        <w:jc w:val="both"/>
        <w:rPr>
          <w:rFonts w:hint="eastAsia"/>
          <w:color w:val="auto"/>
        </w:rPr>
      </w:pPr>
      <w:r>
        <w:rPr>
          <w:rFonts w:hint="eastAsia"/>
          <w:color w:val="auto"/>
        </w:rPr>
        <w:t>To address the above issues, a software development process improvement system suitable for highly compliant financial technology enterprises has been constructed using Value Stream Management (VSM), the CMMI maturity model, DevSecOps concepts, and systems engineering methods. The specific improvement plans include: (1) Establishing a dynamic priority mechanism and a demand traceability system to shorten the demand response cycle; (2) Implementing a security shift-left strategy to move security testing to the demand and design stages; (3) Building a closed-loop governance mechanism for technical debt, reducing technical debt density through continuous measurement and repayment; (4) Improving test case design and the automation system to increase test coverage; (5) Optimizing the cross-departmental collaboration model and establishing a RACI responsibility matrix to reduce approval waiting time.</w:t>
      </w:r>
    </w:p>
    <w:p w14:paraId="181159C5">
      <w:pPr>
        <w:pStyle w:val="57"/>
        <w:ind w:firstLine="480"/>
        <w:jc w:val="both"/>
        <w:rPr>
          <w:rFonts w:hint="eastAsia"/>
          <w:color w:val="auto"/>
        </w:rPr>
      </w:pPr>
      <w:r>
        <w:rPr>
          <w:rFonts w:hint="eastAsia"/>
          <w:color w:val="auto"/>
        </w:rPr>
        <w:t>After implementation in a typical project, the improvement plan achieved significant results. The deployment frequency increased by 75%, the average lead time for changes was shortened by 41.7%, the defect density decreased by 30.6%, the average recovery time was reduced by 36%, the test coverage increased by 27.4%, and the deployment success rate reached 97.8%. The research results provide a replicable practice path and management reference for the financial technology industry to improve engineering efficiency and process quality in a highly compliant environment.</w:t>
      </w:r>
    </w:p>
    <w:p w14:paraId="35389398">
      <w:pPr>
        <w:pStyle w:val="57"/>
        <w:keepNext w:val="0"/>
        <w:keepLines w:val="0"/>
        <w:pageBreakBefore w:val="0"/>
        <w:widowControl/>
        <w:kinsoku/>
        <w:wordWrap/>
        <w:overflowPunct/>
        <w:topLinePunct w:val="0"/>
        <w:autoSpaceDE/>
        <w:autoSpaceDN/>
        <w:bidi w:val="0"/>
        <w:adjustRightInd w:val="0"/>
        <w:snapToGrid w:val="0"/>
        <w:ind w:left="1325" w:hanging="1325" w:hangingChars="550"/>
        <w:jc w:val="both"/>
        <w:textAlignment w:val="auto"/>
        <w:rPr>
          <w:rFonts w:ascii="Times New Roman" w:hAnsi="Times New Roman" w:cs="Times New Roman"/>
          <w:b/>
          <w:bCs/>
          <w:color w:val="auto"/>
          <w:kern w:val="2"/>
        </w:rPr>
      </w:pPr>
    </w:p>
    <w:p w14:paraId="2F3F1850">
      <w:pPr>
        <w:pStyle w:val="57"/>
        <w:keepNext w:val="0"/>
        <w:keepLines w:val="0"/>
        <w:pageBreakBefore w:val="0"/>
        <w:widowControl/>
        <w:kinsoku/>
        <w:wordWrap/>
        <w:overflowPunct/>
        <w:topLinePunct w:val="0"/>
        <w:autoSpaceDE/>
        <w:autoSpaceDN/>
        <w:bidi w:val="0"/>
        <w:adjustRightInd w:val="0"/>
        <w:snapToGrid w:val="0"/>
        <w:ind w:left="1371" w:hanging="1371" w:hangingChars="569"/>
        <w:jc w:val="both"/>
        <w:textAlignment w:val="auto"/>
        <w:rPr>
          <w:rFonts w:ascii="Times New Roman" w:hAnsi="Times New Roman" w:cstheme="majorBidi"/>
          <w:bCs/>
          <w:color w:val="auto"/>
          <w:kern w:val="2"/>
          <w:szCs w:val="32"/>
        </w:rPr>
      </w:pPr>
      <w:r>
        <w:rPr>
          <w:rFonts w:ascii="Times New Roman" w:hAnsi="Times New Roman" w:cs="Times New Roman"/>
          <w:b/>
          <w:bCs/>
          <w:color w:val="auto"/>
          <w:kern w:val="2"/>
        </w:rPr>
        <w:t>Key</w:t>
      </w:r>
      <w:r>
        <w:rPr>
          <w:rFonts w:hint="eastAsia" w:cs="Times New Roman"/>
          <w:b/>
          <w:bCs/>
          <w:color w:val="auto"/>
          <w:kern w:val="2"/>
          <w:lang w:val="en-US" w:eastAsia="zh-CN"/>
        </w:rPr>
        <w:t xml:space="preserve"> </w:t>
      </w:r>
      <w:r>
        <w:rPr>
          <w:rFonts w:ascii="Times New Roman" w:hAnsi="Times New Roman" w:cs="Times New Roman"/>
          <w:b/>
          <w:bCs/>
          <w:color w:val="auto"/>
          <w:kern w:val="2"/>
        </w:rPr>
        <w:t xml:space="preserve">words: </w:t>
      </w:r>
      <w:r>
        <w:rPr>
          <w:rFonts w:ascii="Times New Roman" w:hAnsi="Times New Roman" w:cs="Times New Roman"/>
          <w:bCs/>
          <w:color w:val="auto"/>
          <w:kern w:val="2"/>
          <w:szCs w:val="32"/>
        </w:rPr>
        <w:t>S</w:t>
      </w:r>
      <w:r>
        <w:rPr>
          <w:rFonts w:ascii="Times New Roman" w:hAnsi="Times New Roman" w:cstheme="majorBidi"/>
          <w:bCs/>
          <w:color w:val="auto"/>
          <w:kern w:val="2"/>
          <w:szCs w:val="32"/>
        </w:rPr>
        <w:t>oftware Process Improvement; DevSecOps; Value Stream Management; Technical Debt Governance; Intelligent Operations; Engineering Performance</w:t>
      </w:r>
    </w:p>
    <w:p w14:paraId="0FF01E96">
      <w:pPr>
        <w:pStyle w:val="57"/>
        <w:ind w:left="0" w:leftChars="0" w:firstLine="0" w:firstLineChars="0"/>
        <w:jc w:val="both"/>
        <w:rPr>
          <w:color w:val="auto"/>
        </w:rPr>
      </w:pPr>
    </w:p>
    <w:p w14:paraId="51C33DC7">
      <w:pPr>
        <w:spacing w:line="400" w:lineRule="exact"/>
        <w:rPr>
          <w:rFonts w:ascii="Times New Roman" w:hAnsi="Times New Roman" w:cstheme="majorBidi"/>
          <w:bCs/>
          <w:color w:val="auto"/>
          <w:kern w:val="2"/>
          <w:szCs w:val="32"/>
        </w:rPr>
        <w:sectPr>
          <w:pgSz w:w="11906" w:h="16838"/>
          <w:pgMar w:top="1440" w:right="1417" w:bottom="1440" w:left="1417" w:header="850" w:footer="992" w:gutter="0"/>
          <w:pgNumType w:fmt="upperRoman"/>
          <w:cols w:space="0" w:num="1"/>
          <w:docGrid w:type="lines" w:linePitch="312" w:charSpace="0"/>
        </w:sectPr>
      </w:pPr>
    </w:p>
    <w:p w14:paraId="4EE68F72">
      <w:pPr>
        <w:pStyle w:val="2"/>
        <w:spacing w:before="468" w:beforeLines="150" w:after="312" w:afterLines="100"/>
        <w:rPr>
          <w:color w:val="auto"/>
          <w:lang w:val="zh-CN"/>
        </w:rPr>
      </w:pPr>
      <w:bookmarkStart w:id="27" w:name="_Toc21801"/>
      <w:bookmarkStart w:id="28" w:name="_Toc213192477"/>
      <w:bookmarkStart w:id="29" w:name="_Toc213192785"/>
      <w:bookmarkStart w:id="30" w:name="_Toc213190769"/>
      <w:bookmarkStart w:id="31" w:name="_Toc31189"/>
      <w:bookmarkStart w:id="32" w:name="_Toc6772"/>
      <w:bookmarkStart w:id="33" w:name="_Toc5276"/>
      <w:r>
        <w:rPr>
          <w:rFonts w:hint="eastAsia"/>
          <w:color w:val="auto"/>
          <w:lang w:val="zh-CN"/>
        </w:rPr>
        <w:t>目 录</w:t>
      </w:r>
      <w:bookmarkEnd w:id="27"/>
      <w:bookmarkEnd w:id="28"/>
      <w:bookmarkEnd w:id="29"/>
      <w:bookmarkEnd w:id="30"/>
      <w:bookmarkEnd w:id="31"/>
      <w:bookmarkEnd w:id="32"/>
      <w:bookmarkEnd w:id="33"/>
    </w:p>
    <w:p w14:paraId="3F120B92">
      <w:pPr>
        <w:pStyle w:val="17"/>
        <w:tabs>
          <w:tab w:val="right" w:leader="dot" w:pos="9072"/>
          <w:tab w:val="clear" w:pos="9061"/>
        </w:tabs>
        <w:rPr>
          <w:rFonts w:hint="eastAsia" w:ascii="宋体" w:hAnsi="宋体" w:eastAsia="宋体" w:cs="宋体"/>
          <w:b/>
          <w:bCs w:val="0"/>
        </w:rPr>
      </w:pPr>
      <w:r>
        <w:rPr>
          <w:rFonts w:hint="eastAsia" w:ascii="宋体" w:hAnsi="宋体" w:eastAsia="宋体" w:cs="宋体"/>
          <w:caps/>
          <w:color w:val="auto"/>
          <w:kern w:val="2"/>
          <w:sz w:val="24"/>
          <w:szCs w:val="24"/>
        </w:rPr>
        <w:fldChar w:fldCharType="begin"/>
      </w:r>
      <w:r>
        <w:rPr>
          <w:rFonts w:hint="eastAsia" w:ascii="宋体" w:hAnsi="宋体" w:eastAsia="宋体" w:cs="宋体"/>
          <w:caps/>
          <w:color w:val="auto"/>
          <w:kern w:val="2"/>
          <w:sz w:val="24"/>
          <w:szCs w:val="24"/>
        </w:rPr>
        <w:instrText xml:space="preserve"> TOC \o "1-3" \u </w:instrText>
      </w:r>
      <w:r>
        <w:rPr>
          <w:rFonts w:hint="eastAsia" w:ascii="宋体" w:hAnsi="宋体" w:eastAsia="宋体" w:cs="宋体"/>
          <w:caps/>
          <w:color w:val="auto"/>
          <w:kern w:val="2"/>
          <w:sz w:val="24"/>
          <w:szCs w:val="24"/>
        </w:rPr>
        <w:fldChar w:fldCharType="separate"/>
      </w:r>
      <w:r>
        <w:rPr>
          <w:rFonts w:hint="eastAsia" w:ascii="宋体" w:hAnsi="宋体" w:eastAsia="宋体" w:cs="宋体"/>
          <w:b/>
          <w:bCs w:val="0"/>
          <w:color w:val="auto"/>
        </w:rPr>
        <w:t>摘 要</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_Toc20079 \h </w:instrText>
      </w:r>
      <w:r>
        <w:rPr>
          <w:rFonts w:hint="eastAsia" w:ascii="宋体" w:hAnsi="宋体" w:eastAsia="宋体" w:cs="宋体"/>
          <w:b/>
          <w:bCs w:val="0"/>
        </w:rPr>
        <w:fldChar w:fldCharType="separate"/>
      </w:r>
      <w:r>
        <w:rPr>
          <w:rFonts w:hint="eastAsia" w:ascii="宋体" w:hAnsi="宋体" w:eastAsia="宋体" w:cs="宋体"/>
          <w:b/>
          <w:bCs w:val="0"/>
        </w:rPr>
        <w:t>I</w:t>
      </w:r>
      <w:r>
        <w:rPr>
          <w:rFonts w:hint="eastAsia" w:ascii="宋体" w:hAnsi="宋体" w:eastAsia="宋体" w:cs="宋体"/>
          <w:b/>
          <w:bCs w:val="0"/>
        </w:rPr>
        <w:fldChar w:fldCharType="end"/>
      </w:r>
    </w:p>
    <w:p w14:paraId="3DD485C5">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color w:val="auto"/>
          <w:szCs w:val="20"/>
        </w:rPr>
        <w:t>Abstract</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_Toc13556 \h </w:instrText>
      </w:r>
      <w:r>
        <w:rPr>
          <w:rFonts w:hint="eastAsia" w:ascii="宋体" w:hAnsi="宋体" w:eastAsia="宋体" w:cs="宋体"/>
          <w:b/>
          <w:bCs w:val="0"/>
        </w:rPr>
        <w:fldChar w:fldCharType="separate"/>
      </w:r>
      <w:r>
        <w:rPr>
          <w:rFonts w:hint="eastAsia" w:ascii="宋体" w:hAnsi="宋体" w:eastAsia="宋体" w:cs="宋体"/>
          <w:b/>
          <w:bCs w:val="0"/>
        </w:rPr>
        <w:t>III</w:t>
      </w:r>
      <w:r>
        <w:rPr>
          <w:rFonts w:hint="eastAsia" w:ascii="宋体" w:hAnsi="宋体" w:eastAsia="宋体" w:cs="宋体"/>
          <w:b/>
          <w:bCs w:val="0"/>
        </w:rPr>
        <w:fldChar w:fldCharType="end"/>
      </w:r>
    </w:p>
    <w:p w14:paraId="135DA32B">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color w:val="auto"/>
          <w:lang w:val="zh-CN"/>
        </w:rPr>
        <w:t>目 录</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_Toc5276 \h </w:instrText>
      </w:r>
      <w:r>
        <w:rPr>
          <w:rFonts w:hint="eastAsia" w:ascii="宋体" w:hAnsi="宋体" w:eastAsia="宋体" w:cs="宋体"/>
          <w:b/>
          <w:bCs w:val="0"/>
        </w:rPr>
        <w:fldChar w:fldCharType="separate"/>
      </w:r>
      <w:r>
        <w:rPr>
          <w:rFonts w:hint="eastAsia" w:ascii="宋体" w:hAnsi="宋体" w:eastAsia="宋体" w:cs="宋体"/>
          <w:b/>
          <w:bCs w:val="0"/>
        </w:rPr>
        <w:t>V</w:t>
      </w:r>
      <w:r>
        <w:rPr>
          <w:rFonts w:hint="eastAsia" w:ascii="宋体" w:hAnsi="宋体" w:eastAsia="宋体" w:cs="宋体"/>
          <w:b/>
          <w:bCs w:val="0"/>
        </w:rPr>
        <w:fldChar w:fldCharType="end"/>
      </w:r>
    </w:p>
    <w:p w14:paraId="66B93856">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color w:val="auto"/>
          <w:szCs w:val="20"/>
        </w:rPr>
        <w:t>第1章 绪论</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_Toc4463 \h </w:instrText>
      </w:r>
      <w:r>
        <w:rPr>
          <w:rFonts w:hint="eastAsia" w:ascii="宋体" w:hAnsi="宋体" w:eastAsia="宋体" w:cs="宋体"/>
          <w:b/>
          <w:bCs w:val="0"/>
        </w:rPr>
        <w:fldChar w:fldCharType="separate"/>
      </w:r>
      <w:r>
        <w:rPr>
          <w:rFonts w:hint="eastAsia" w:ascii="宋体" w:hAnsi="宋体" w:eastAsia="宋体" w:cs="宋体"/>
          <w:b/>
          <w:bCs w:val="0"/>
        </w:rPr>
        <w:t>1</w:t>
      </w:r>
      <w:r>
        <w:rPr>
          <w:rFonts w:hint="eastAsia" w:ascii="宋体" w:hAnsi="宋体" w:eastAsia="宋体" w:cs="宋体"/>
          <w:b/>
          <w:bCs w:val="0"/>
        </w:rPr>
        <w:fldChar w:fldCharType="end"/>
      </w:r>
    </w:p>
    <w:p w14:paraId="71FD900E">
      <w:pPr>
        <w:pStyle w:val="22"/>
        <w:tabs>
          <w:tab w:val="right" w:leader="dot" w:pos="9072"/>
        </w:tabs>
        <w:rPr>
          <w:rFonts w:hint="eastAsia" w:ascii="宋体" w:hAnsi="宋体" w:eastAsia="宋体" w:cs="宋体"/>
        </w:rPr>
      </w:pPr>
      <w:r>
        <w:rPr>
          <w:rFonts w:hint="eastAsia" w:ascii="宋体" w:hAnsi="宋体" w:eastAsia="宋体" w:cs="宋体"/>
          <w:color w:val="auto"/>
          <w:kern w:val="0"/>
          <w:szCs w:val="28"/>
          <w:lang w:val="zh-CN"/>
        </w:rPr>
        <w:t>1.1 研究背景与意义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_Toc1857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p w14:paraId="4A6A23A2">
      <w:pPr>
        <w:pStyle w:val="11"/>
        <w:tabs>
          <w:tab w:val="right" w:leader="dot" w:pos="9072"/>
        </w:tabs>
        <w:rPr>
          <w:rFonts w:hint="eastAsia" w:ascii="宋体" w:hAnsi="宋体" w:eastAsia="宋体" w:cs="宋体"/>
        </w:rPr>
      </w:pPr>
      <w:r>
        <w:rPr>
          <w:rFonts w:hint="eastAsia" w:ascii="宋体" w:hAnsi="宋体" w:eastAsia="宋体" w:cs="宋体"/>
          <w:bCs/>
          <w:szCs w:val="24"/>
        </w:rPr>
        <w:t>1.1.1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_Toc25049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p w14:paraId="4547BE6B">
      <w:pPr>
        <w:pStyle w:val="11"/>
        <w:tabs>
          <w:tab w:val="right" w:leader="dot" w:pos="9072"/>
        </w:tabs>
        <w:rPr>
          <w:rFonts w:hint="eastAsia" w:ascii="宋体" w:hAnsi="宋体" w:eastAsia="宋体" w:cs="宋体"/>
        </w:rPr>
      </w:pPr>
      <w:r>
        <w:rPr>
          <w:rFonts w:hint="eastAsia" w:ascii="宋体" w:hAnsi="宋体" w:eastAsia="宋体" w:cs="宋体"/>
          <w:bCs/>
          <w:szCs w:val="24"/>
        </w:rPr>
        <w:t>1.1.2 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_Toc23319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p>
    <w:p w14:paraId="5EECE62D">
      <w:pPr>
        <w:pStyle w:val="22"/>
        <w:tabs>
          <w:tab w:val="right" w:leader="dot" w:pos="9072"/>
        </w:tabs>
        <w:rPr>
          <w:rFonts w:hint="eastAsia" w:ascii="宋体" w:hAnsi="宋体" w:eastAsia="宋体" w:cs="宋体"/>
        </w:rPr>
      </w:pPr>
      <w:r>
        <w:rPr>
          <w:rFonts w:hint="eastAsia" w:ascii="宋体" w:hAnsi="宋体" w:eastAsia="宋体" w:cs="宋体"/>
          <w:bCs/>
          <w:color w:val="auto"/>
          <w:kern w:val="0"/>
          <w:szCs w:val="32"/>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_Toc23736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p w14:paraId="7CD55855">
      <w:pPr>
        <w:pStyle w:val="11"/>
        <w:tabs>
          <w:tab w:val="right" w:leader="dot" w:pos="9072"/>
        </w:tabs>
        <w:rPr>
          <w:rFonts w:hint="eastAsia" w:ascii="宋体" w:hAnsi="宋体" w:eastAsia="宋体" w:cs="宋体"/>
        </w:rPr>
      </w:pPr>
      <w:r>
        <w:rPr>
          <w:rFonts w:hint="eastAsia" w:ascii="宋体" w:hAnsi="宋体" w:eastAsia="宋体" w:cs="宋体"/>
          <w:bCs/>
          <w:szCs w:val="24"/>
          <w:lang w:val="en-US" w:eastAsia="zh-CN"/>
        </w:rPr>
        <w:t xml:space="preserve">1.2.1 </w:t>
      </w:r>
      <w:r>
        <w:rPr>
          <w:rFonts w:hint="eastAsia" w:ascii="宋体" w:hAnsi="宋体" w:eastAsia="宋体" w:cs="宋体"/>
          <w:bCs/>
          <w:szCs w:val="24"/>
        </w:rPr>
        <w:t>关于软件过程管理与质量保障体系的相关研究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_Toc13945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p w14:paraId="47931B66">
      <w:pPr>
        <w:pStyle w:val="11"/>
        <w:tabs>
          <w:tab w:val="right" w:leader="dot" w:pos="9072"/>
        </w:tabs>
        <w:rPr>
          <w:rFonts w:hint="eastAsia" w:ascii="宋体" w:hAnsi="宋体" w:eastAsia="宋体" w:cs="宋体"/>
        </w:rPr>
      </w:pPr>
      <w:r>
        <w:rPr>
          <w:rFonts w:hint="eastAsia" w:ascii="宋体" w:hAnsi="宋体" w:eastAsia="宋体" w:cs="宋体"/>
          <w:bCs/>
          <w:szCs w:val="24"/>
          <w:lang w:val="en-US" w:eastAsia="zh-CN"/>
        </w:rPr>
        <w:t>1.2.2 关于敏捷开发实践与技术债务治理的相关研究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_Toc22847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p>
    <w:p w14:paraId="2BE04351">
      <w:pPr>
        <w:pStyle w:val="11"/>
        <w:tabs>
          <w:tab w:val="right" w:leader="dot" w:pos="9072"/>
        </w:tabs>
        <w:rPr>
          <w:rFonts w:hint="eastAsia" w:ascii="宋体" w:hAnsi="宋体" w:eastAsia="宋体" w:cs="宋体"/>
        </w:rPr>
      </w:pPr>
      <w:r>
        <w:rPr>
          <w:rFonts w:hint="eastAsia" w:ascii="宋体" w:hAnsi="宋体" w:eastAsia="宋体" w:cs="宋体"/>
          <w:bCs/>
          <w:szCs w:val="24"/>
          <w:lang w:val="en-US" w:eastAsia="zh-CN"/>
        </w:rPr>
        <w:t>1.2.3 关于组织变革管理与数字化转型的相关研究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_Toc15616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p>
    <w:p w14:paraId="4336B7F9">
      <w:pPr>
        <w:pStyle w:val="11"/>
        <w:tabs>
          <w:tab w:val="right" w:leader="dot" w:pos="9072"/>
        </w:tabs>
        <w:rPr>
          <w:rFonts w:hint="eastAsia" w:ascii="宋体" w:hAnsi="宋体" w:eastAsia="宋体" w:cs="宋体"/>
        </w:rPr>
      </w:pPr>
      <w:r>
        <w:rPr>
          <w:rFonts w:hint="eastAsia" w:ascii="宋体" w:hAnsi="宋体" w:eastAsia="宋体" w:cs="宋体"/>
          <w:bCs/>
          <w:szCs w:val="24"/>
          <w:lang w:val="en-US" w:eastAsia="zh-CN"/>
        </w:rPr>
        <w:t>1.2.4 研究评述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_Toc22769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p>
    <w:p w14:paraId="0FD8EFBE">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1.3 研究内容与方法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_Toc27956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p>
    <w:p w14:paraId="3F2FD87E">
      <w:pPr>
        <w:pStyle w:val="11"/>
        <w:tabs>
          <w:tab w:val="right" w:leader="dot" w:pos="9072"/>
        </w:tabs>
        <w:rPr>
          <w:rFonts w:hint="eastAsia" w:ascii="宋体" w:hAnsi="宋体" w:eastAsia="宋体" w:cs="宋体"/>
        </w:rPr>
      </w:pPr>
      <w:r>
        <w:rPr>
          <w:rFonts w:hint="eastAsia" w:ascii="宋体" w:hAnsi="宋体" w:eastAsia="宋体" w:cs="宋体"/>
          <w:bCs/>
          <w:szCs w:val="24"/>
        </w:rPr>
        <w:t>1.3.1 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_Toc32540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p>
    <w:p w14:paraId="44683A91">
      <w:pPr>
        <w:pStyle w:val="11"/>
        <w:tabs>
          <w:tab w:val="right" w:leader="dot" w:pos="9072"/>
        </w:tabs>
        <w:rPr>
          <w:rFonts w:hint="eastAsia" w:ascii="宋体" w:hAnsi="宋体" w:eastAsia="宋体" w:cs="宋体"/>
        </w:rPr>
      </w:pPr>
      <w:r>
        <w:rPr>
          <w:rFonts w:hint="eastAsia" w:ascii="宋体" w:hAnsi="宋体" w:eastAsia="宋体" w:cs="宋体"/>
          <w:bCs/>
          <w:szCs w:val="24"/>
        </w:rPr>
        <w:t>1.3.2 研究方法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_Toc2176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p>
    <w:p w14:paraId="636A92C1">
      <w:pPr>
        <w:pStyle w:val="22"/>
        <w:tabs>
          <w:tab w:val="right" w:leader="dot" w:pos="9072"/>
        </w:tabs>
        <w:rPr>
          <w:rFonts w:hint="eastAsia" w:ascii="宋体" w:hAnsi="宋体" w:eastAsia="宋体" w:cs="宋体"/>
        </w:rPr>
      </w:pPr>
      <w:r>
        <w:rPr>
          <w:rFonts w:hint="eastAsia" w:ascii="宋体" w:hAnsi="宋体" w:eastAsia="宋体" w:cs="宋体"/>
          <w:bCs/>
          <w:color w:val="auto"/>
          <w:kern w:val="0"/>
          <w:szCs w:val="32"/>
        </w:rPr>
        <w:t>1.4 研究思路与论文框架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_Toc28012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p>
    <w:p w14:paraId="175A1956">
      <w:pPr>
        <w:pStyle w:val="11"/>
        <w:tabs>
          <w:tab w:val="right" w:leader="dot" w:pos="9072"/>
        </w:tabs>
        <w:rPr>
          <w:rFonts w:hint="eastAsia" w:ascii="宋体" w:hAnsi="宋体" w:eastAsia="宋体" w:cs="宋体"/>
        </w:rPr>
      </w:pPr>
      <w:r>
        <w:rPr>
          <w:rFonts w:hint="eastAsia" w:ascii="宋体" w:hAnsi="宋体" w:eastAsia="宋体" w:cs="宋体"/>
          <w:bCs/>
          <w:szCs w:val="24"/>
        </w:rPr>
        <w:t>1.4.1 研究思路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_Toc16398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p>
    <w:p w14:paraId="396C2A42">
      <w:pPr>
        <w:pStyle w:val="11"/>
        <w:tabs>
          <w:tab w:val="right" w:leader="dot" w:pos="9072"/>
        </w:tabs>
        <w:rPr>
          <w:rFonts w:hint="eastAsia" w:ascii="宋体" w:hAnsi="宋体" w:eastAsia="宋体" w:cs="宋体"/>
        </w:rPr>
      </w:pPr>
      <w:r>
        <w:rPr>
          <w:rFonts w:hint="eastAsia" w:ascii="宋体" w:hAnsi="宋体" w:eastAsia="宋体" w:cs="宋体"/>
          <w:bCs/>
          <w:szCs w:val="24"/>
        </w:rPr>
        <w:t>1.4.2 论文框架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_Toc30188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p>
    <w:p w14:paraId="216B8795">
      <w:pPr>
        <w:pStyle w:val="17"/>
        <w:tabs>
          <w:tab w:val="right" w:leader="dot" w:pos="9072"/>
          <w:tab w:val="clear" w:pos="9061"/>
        </w:tabs>
        <w:rPr>
          <w:rFonts w:hint="eastAsia" w:ascii="宋体" w:hAnsi="宋体" w:eastAsia="宋体" w:cs="宋体"/>
          <w:b/>
          <w:bCs/>
        </w:rPr>
      </w:pPr>
      <w:r>
        <w:rPr>
          <w:rFonts w:hint="eastAsia" w:ascii="宋体" w:hAnsi="宋体" w:eastAsia="宋体" w:cs="宋体"/>
          <w:b/>
          <w:bCs/>
          <w:color w:val="auto"/>
          <w:szCs w:val="20"/>
        </w:rPr>
        <w:t>第2章 相关理论方法与文献综述</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_Toc30003 \h </w:instrText>
      </w:r>
      <w:r>
        <w:rPr>
          <w:rFonts w:hint="eastAsia" w:ascii="宋体" w:hAnsi="宋体" w:eastAsia="宋体" w:cs="宋体"/>
          <w:b/>
          <w:bCs/>
        </w:rPr>
        <w:fldChar w:fldCharType="separate"/>
      </w:r>
      <w:r>
        <w:rPr>
          <w:rFonts w:hint="eastAsia" w:ascii="宋体" w:hAnsi="宋体" w:eastAsia="宋体" w:cs="宋体"/>
          <w:b/>
          <w:bCs/>
        </w:rPr>
        <w:t>14</w:t>
      </w:r>
      <w:r>
        <w:rPr>
          <w:rFonts w:hint="eastAsia" w:ascii="宋体" w:hAnsi="宋体" w:eastAsia="宋体" w:cs="宋体"/>
          <w:b/>
          <w:bCs/>
        </w:rPr>
        <w:fldChar w:fldCharType="end"/>
      </w:r>
    </w:p>
    <w:p w14:paraId="5262D3EF">
      <w:pPr>
        <w:pStyle w:val="22"/>
        <w:tabs>
          <w:tab w:val="right" w:leader="dot" w:pos="9072"/>
        </w:tabs>
        <w:rPr>
          <w:rFonts w:hint="eastAsia" w:ascii="宋体" w:hAnsi="宋体" w:eastAsia="宋体" w:cs="宋体"/>
        </w:rPr>
      </w:pPr>
      <w:r>
        <w:rPr>
          <w:rFonts w:hint="eastAsia" w:ascii="宋体" w:hAnsi="宋体" w:eastAsia="宋体" w:cs="宋体"/>
          <w:bCs/>
          <w:color w:val="auto"/>
          <w:kern w:val="0"/>
          <w:szCs w:val="32"/>
        </w:rPr>
        <w:t>2.1 软件开发过程管理理论基础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_Toc22057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p>
    <w:p w14:paraId="7B94C3DD">
      <w:pPr>
        <w:pStyle w:val="11"/>
        <w:tabs>
          <w:tab w:val="right" w:leader="dot" w:pos="9072"/>
        </w:tabs>
        <w:rPr>
          <w:rFonts w:hint="eastAsia" w:ascii="宋体" w:hAnsi="宋体" w:eastAsia="宋体" w:cs="宋体"/>
        </w:rPr>
      </w:pPr>
      <w:r>
        <w:rPr>
          <w:rFonts w:hint="eastAsia" w:ascii="宋体" w:hAnsi="宋体" w:eastAsia="宋体" w:cs="宋体"/>
          <w:bCs/>
          <w:szCs w:val="24"/>
        </w:rPr>
        <w:t>2.1.1 软件过程改进（SPI）与成熟度模型理论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_Toc4757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p>
    <w:p w14:paraId="780FFEFA">
      <w:pPr>
        <w:pStyle w:val="11"/>
        <w:tabs>
          <w:tab w:val="right" w:leader="dot" w:pos="9072"/>
        </w:tabs>
        <w:rPr>
          <w:rFonts w:hint="eastAsia" w:ascii="宋体" w:hAnsi="宋体" w:eastAsia="宋体" w:cs="宋体"/>
        </w:rPr>
      </w:pPr>
      <w:r>
        <w:rPr>
          <w:rFonts w:hint="eastAsia" w:ascii="宋体" w:hAnsi="宋体" w:eastAsia="宋体" w:cs="宋体"/>
          <w:bCs/>
          <w:szCs w:val="24"/>
        </w:rPr>
        <w:t>2.1.2 敏捷开发与精益价值流映射（VSM）理论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_Toc3158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p>
    <w:p w14:paraId="34115913">
      <w:pPr>
        <w:pStyle w:val="11"/>
        <w:tabs>
          <w:tab w:val="right" w:leader="dot" w:pos="9072"/>
        </w:tabs>
        <w:rPr>
          <w:rFonts w:hint="eastAsia" w:ascii="宋体" w:hAnsi="宋体" w:eastAsia="宋体" w:cs="宋体"/>
        </w:rPr>
      </w:pPr>
      <w:r>
        <w:rPr>
          <w:rFonts w:hint="eastAsia" w:ascii="宋体" w:hAnsi="宋体" w:eastAsia="宋体" w:cs="宋体"/>
          <w:bCs/>
          <w:szCs w:val="24"/>
        </w:rPr>
        <w:t>2.1.3 工程效能度量与持续改进机制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_Toc27446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p>
    <w:p w14:paraId="30741A18">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2.2 安全与合规治理理论基础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_Toc7837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p>
    <w:p w14:paraId="4325F8D6">
      <w:pPr>
        <w:pStyle w:val="11"/>
        <w:tabs>
          <w:tab w:val="right" w:leader="dot" w:pos="9072"/>
        </w:tabs>
        <w:rPr>
          <w:rFonts w:hint="eastAsia" w:ascii="宋体" w:hAnsi="宋体" w:eastAsia="宋体" w:cs="宋体"/>
        </w:rPr>
      </w:pPr>
      <w:r>
        <w:rPr>
          <w:rFonts w:hint="eastAsia" w:ascii="宋体" w:hAnsi="宋体" w:eastAsia="宋体" w:cs="宋体"/>
          <w:bCs/>
          <w:szCs w:val="24"/>
        </w:rPr>
        <w:t>2.2.1 信息安全管理体系（ISMS）与风险控制理论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_Toc14078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p>
    <w:p w14:paraId="6D6497AF">
      <w:pPr>
        <w:pStyle w:val="11"/>
        <w:tabs>
          <w:tab w:val="right" w:leader="dot" w:pos="9072"/>
        </w:tabs>
        <w:rPr>
          <w:rFonts w:hint="eastAsia" w:ascii="宋体" w:hAnsi="宋体" w:eastAsia="宋体" w:cs="宋体"/>
        </w:rPr>
      </w:pPr>
      <w:r>
        <w:rPr>
          <w:rFonts w:hint="eastAsia" w:ascii="宋体" w:hAnsi="宋体" w:eastAsia="宋体" w:cs="宋体"/>
          <w:bCs/>
          <w:szCs w:val="24"/>
        </w:rPr>
        <w:t>2.2.2 DevSecOps 与安全即代码（Security-as-Code）理念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_Toc11788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p>
    <w:p w14:paraId="04B4821F">
      <w:pPr>
        <w:pStyle w:val="11"/>
        <w:tabs>
          <w:tab w:val="right" w:leader="dot" w:pos="9072"/>
        </w:tabs>
        <w:rPr>
          <w:rFonts w:hint="eastAsia" w:ascii="宋体" w:hAnsi="宋体" w:eastAsia="宋体" w:cs="宋体"/>
        </w:rPr>
      </w:pPr>
      <w:r>
        <w:rPr>
          <w:rFonts w:hint="eastAsia" w:ascii="宋体" w:hAnsi="宋体" w:eastAsia="宋体" w:cs="宋体"/>
          <w:bCs/>
          <w:szCs w:val="24"/>
        </w:rPr>
        <w:t>2.2.3 合规即代码（Compliance-as-Code）与监管科技（RegTech）框架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_Toc16514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p>
    <w:p w14:paraId="4A757C98">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2.3 技术债务与架构演化理论基础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_Toc14771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p>
    <w:p w14:paraId="0D40FAA8">
      <w:pPr>
        <w:pStyle w:val="11"/>
        <w:tabs>
          <w:tab w:val="right" w:leader="dot" w:pos="9072"/>
        </w:tabs>
        <w:rPr>
          <w:rFonts w:hint="eastAsia" w:ascii="宋体" w:hAnsi="宋体" w:eastAsia="宋体" w:cs="宋体"/>
        </w:rPr>
      </w:pPr>
      <w:r>
        <w:rPr>
          <w:rFonts w:hint="eastAsia" w:ascii="宋体" w:hAnsi="宋体" w:eastAsia="宋体" w:cs="宋体"/>
          <w:bCs/>
          <w:szCs w:val="24"/>
        </w:rPr>
        <w:t>2.3.1 技术债务的概念、类型与形成机理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_Toc13847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p>
    <w:p w14:paraId="61FCE3B9">
      <w:pPr>
        <w:pStyle w:val="11"/>
        <w:tabs>
          <w:tab w:val="right" w:leader="dot" w:pos="9072"/>
        </w:tabs>
        <w:rPr>
          <w:rFonts w:hint="eastAsia" w:ascii="宋体" w:hAnsi="宋体" w:eastAsia="宋体" w:cs="宋体"/>
        </w:rPr>
      </w:pPr>
      <w:r>
        <w:rPr>
          <w:rFonts w:hint="eastAsia" w:ascii="宋体" w:hAnsi="宋体" w:eastAsia="宋体" w:cs="宋体"/>
          <w:bCs/>
          <w:szCs w:val="24"/>
        </w:rPr>
        <w:t>2.3.2 可维护性与架构演化理论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_Toc23539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p>
    <w:p w14:paraId="78DAC3F5">
      <w:pPr>
        <w:pStyle w:val="11"/>
        <w:tabs>
          <w:tab w:val="right" w:leader="dot" w:pos="9072"/>
        </w:tabs>
        <w:rPr>
          <w:rFonts w:hint="eastAsia" w:ascii="宋体" w:hAnsi="宋体" w:eastAsia="宋体" w:cs="宋体"/>
        </w:rPr>
      </w:pPr>
      <w:r>
        <w:rPr>
          <w:rFonts w:hint="eastAsia" w:ascii="宋体" w:hAnsi="宋体" w:eastAsia="宋体" w:cs="宋体"/>
          <w:bCs/>
          <w:szCs w:val="24"/>
        </w:rPr>
        <w:t>2.3.3 技术债务治理模型与度量体系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_Toc24696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p>
    <w:p w14:paraId="7410AC86">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2.4 智能运维与可靠性工程理论基础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_Toc23313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p>
    <w:p w14:paraId="5DE6A266">
      <w:pPr>
        <w:pStyle w:val="11"/>
        <w:tabs>
          <w:tab w:val="right" w:leader="dot" w:pos="9072"/>
        </w:tabs>
        <w:rPr>
          <w:rFonts w:hint="eastAsia" w:ascii="宋体" w:hAnsi="宋体" w:eastAsia="宋体" w:cs="宋体"/>
        </w:rPr>
      </w:pPr>
      <w:r>
        <w:rPr>
          <w:rFonts w:hint="eastAsia" w:ascii="宋体" w:hAnsi="宋体" w:eastAsia="宋体" w:cs="宋体"/>
          <w:bCs/>
          <w:szCs w:val="24"/>
        </w:rPr>
        <w:t>2.4.1 站点可靠性工程（SRE）与错误预算模型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_Toc21373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p>
    <w:p w14:paraId="6362EC7A">
      <w:pPr>
        <w:pStyle w:val="11"/>
        <w:tabs>
          <w:tab w:val="right" w:leader="dot" w:pos="9072"/>
        </w:tabs>
        <w:rPr>
          <w:rFonts w:hint="eastAsia" w:ascii="宋体" w:hAnsi="宋体" w:eastAsia="宋体" w:cs="宋体"/>
        </w:rPr>
      </w:pPr>
      <w:r>
        <w:rPr>
          <w:rFonts w:hint="eastAsia" w:ascii="宋体" w:hAnsi="宋体" w:eastAsia="宋体" w:cs="宋体"/>
          <w:bCs/>
          <w:szCs w:val="24"/>
        </w:rPr>
        <w:t>2.4.2 AIOps 架构与智能决策机制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_Toc28548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p>
    <w:p w14:paraId="0C061D7D">
      <w:pPr>
        <w:pStyle w:val="11"/>
        <w:tabs>
          <w:tab w:val="right" w:leader="dot" w:pos="9072"/>
        </w:tabs>
        <w:rPr>
          <w:rFonts w:hint="eastAsia" w:ascii="宋体" w:hAnsi="宋体" w:eastAsia="宋体" w:cs="宋体"/>
        </w:rPr>
      </w:pPr>
      <w:r>
        <w:rPr>
          <w:rFonts w:hint="eastAsia" w:ascii="宋体" w:hAnsi="宋体" w:eastAsia="宋体" w:cs="宋体"/>
          <w:bCs/>
          <w:szCs w:val="24"/>
        </w:rPr>
        <w:t>2.4.3 智能运维的可解释性与金融科技适配路径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_Toc4540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p>
    <w:p w14:paraId="1CCB40B5">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2.5 跨职能协作与组织管理理论基础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_Toc30108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p>
    <w:p w14:paraId="39C75557">
      <w:pPr>
        <w:pStyle w:val="11"/>
        <w:tabs>
          <w:tab w:val="right" w:leader="dot" w:pos="9072"/>
        </w:tabs>
        <w:rPr>
          <w:rFonts w:hint="eastAsia" w:ascii="宋体" w:hAnsi="宋体" w:eastAsia="宋体" w:cs="宋体"/>
        </w:rPr>
      </w:pPr>
      <w:r>
        <w:rPr>
          <w:rFonts w:hint="eastAsia" w:ascii="宋体" w:hAnsi="宋体" w:eastAsia="宋体" w:cs="宋体"/>
          <w:bCs/>
          <w:szCs w:val="24"/>
        </w:rPr>
        <w:t>2.5.1 跨职能团队理论与组织学习机制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_Toc8719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p>
    <w:p w14:paraId="1B3B8E12">
      <w:pPr>
        <w:pStyle w:val="11"/>
        <w:tabs>
          <w:tab w:val="right" w:leader="dot" w:pos="9072"/>
        </w:tabs>
        <w:rPr>
          <w:rFonts w:hint="eastAsia" w:ascii="宋体" w:hAnsi="宋体" w:eastAsia="宋体" w:cs="宋体"/>
        </w:rPr>
      </w:pPr>
      <w:r>
        <w:rPr>
          <w:rFonts w:hint="eastAsia" w:ascii="宋体" w:hAnsi="宋体" w:eastAsia="宋体" w:cs="宋体"/>
          <w:bCs/>
          <w:szCs w:val="24"/>
        </w:rPr>
        <w:t>2.5.2 DevOps文化与变革管理理论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_Toc11634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p>
    <w:p w14:paraId="6F425E08">
      <w:pPr>
        <w:pStyle w:val="11"/>
        <w:tabs>
          <w:tab w:val="right" w:leader="dot" w:pos="9072"/>
        </w:tabs>
        <w:rPr>
          <w:rFonts w:hint="eastAsia" w:ascii="宋体" w:hAnsi="宋体" w:eastAsia="宋体" w:cs="宋体"/>
        </w:rPr>
      </w:pPr>
      <w:r>
        <w:rPr>
          <w:rFonts w:hint="eastAsia" w:ascii="宋体" w:hAnsi="宋体" w:eastAsia="宋体" w:cs="宋体"/>
          <w:bCs/>
          <w:szCs w:val="24"/>
        </w:rPr>
        <w:t>2.5.3 能力矩阵与团队绩效形成机制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_Toc20039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p>
    <w:p w14:paraId="5DA07C09">
      <w:pPr>
        <w:pStyle w:val="17"/>
        <w:tabs>
          <w:tab w:val="right" w:leader="dot" w:pos="9072"/>
          <w:tab w:val="clear" w:pos="9061"/>
        </w:tabs>
        <w:rPr>
          <w:rFonts w:hint="eastAsia" w:ascii="宋体" w:hAnsi="宋体" w:eastAsia="宋体" w:cs="宋体"/>
          <w:b/>
          <w:bCs/>
        </w:rPr>
      </w:pPr>
      <w:r>
        <w:rPr>
          <w:rFonts w:hint="eastAsia" w:ascii="宋体" w:hAnsi="宋体" w:eastAsia="宋体" w:cs="宋体"/>
          <w:b/>
          <w:bCs/>
          <w:color w:val="auto"/>
          <w:szCs w:val="20"/>
        </w:rPr>
        <w:t>第3章 H公司软件开发过程现状与主要问题</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_Toc830 \h </w:instrText>
      </w:r>
      <w:r>
        <w:rPr>
          <w:rFonts w:hint="eastAsia" w:ascii="宋体" w:hAnsi="宋体" w:eastAsia="宋体" w:cs="宋体"/>
          <w:b/>
          <w:bCs/>
        </w:rPr>
        <w:fldChar w:fldCharType="separate"/>
      </w:r>
      <w:r>
        <w:rPr>
          <w:rFonts w:hint="eastAsia" w:ascii="宋体" w:hAnsi="宋体" w:eastAsia="宋体" w:cs="宋体"/>
          <w:b/>
          <w:bCs/>
        </w:rPr>
        <w:t>26</w:t>
      </w:r>
      <w:r>
        <w:rPr>
          <w:rFonts w:hint="eastAsia" w:ascii="宋体" w:hAnsi="宋体" w:eastAsia="宋体" w:cs="宋体"/>
          <w:b/>
          <w:bCs/>
        </w:rPr>
        <w:fldChar w:fldCharType="end"/>
      </w:r>
    </w:p>
    <w:p w14:paraId="3FF7EE66">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3.1 企业背景与行业特征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_Toc15522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p>
    <w:p w14:paraId="6046A4D7">
      <w:pPr>
        <w:pStyle w:val="11"/>
        <w:tabs>
          <w:tab w:val="right" w:leader="dot" w:pos="9072"/>
        </w:tabs>
        <w:rPr>
          <w:rFonts w:hint="eastAsia" w:ascii="宋体" w:hAnsi="宋体" w:eastAsia="宋体" w:cs="宋体"/>
        </w:rPr>
      </w:pPr>
      <w:r>
        <w:rPr>
          <w:rFonts w:hint="eastAsia" w:ascii="宋体" w:hAnsi="宋体" w:eastAsia="宋体" w:cs="宋体"/>
          <w:bCs/>
          <w:szCs w:val="24"/>
        </w:rPr>
        <w:t>3.1.1 H公司的组织架构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_Toc27532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p>
    <w:p w14:paraId="76DC5D04">
      <w:pPr>
        <w:pStyle w:val="11"/>
        <w:tabs>
          <w:tab w:val="right" w:leader="dot" w:pos="9072"/>
        </w:tabs>
        <w:rPr>
          <w:rFonts w:hint="eastAsia" w:ascii="宋体" w:hAnsi="宋体" w:eastAsia="宋体" w:cs="宋体"/>
        </w:rPr>
      </w:pPr>
      <w:r>
        <w:rPr>
          <w:rFonts w:hint="eastAsia" w:ascii="宋体" w:hAnsi="宋体" w:eastAsia="宋体" w:cs="宋体"/>
          <w:bCs/>
          <w:szCs w:val="24"/>
        </w:rPr>
        <w:t>3.1.2 H公司业务定位与技术生态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_Toc25016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p>
    <w:p w14:paraId="1C71CBD1">
      <w:pPr>
        <w:pStyle w:val="11"/>
        <w:tabs>
          <w:tab w:val="right" w:leader="dot" w:pos="9072"/>
        </w:tabs>
        <w:rPr>
          <w:rFonts w:hint="eastAsia" w:ascii="宋体" w:hAnsi="宋体" w:eastAsia="宋体" w:cs="宋体"/>
        </w:rPr>
      </w:pPr>
      <w:r>
        <w:rPr>
          <w:rFonts w:hint="eastAsia" w:ascii="宋体" w:hAnsi="宋体" w:eastAsia="宋体" w:cs="宋体"/>
          <w:bCs/>
          <w:szCs w:val="24"/>
        </w:rPr>
        <w:t>3.1.3 金融科技产品线布局特征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_Toc31207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p>
    <w:p w14:paraId="1869DCA4">
      <w:pPr>
        <w:pStyle w:val="11"/>
        <w:tabs>
          <w:tab w:val="right" w:leader="dot" w:pos="9072"/>
        </w:tabs>
        <w:rPr>
          <w:rFonts w:hint="eastAsia" w:ascii="宋体" w:hAnsi="宋体" w:eastAsia="宋体" w:cs="宋体"/>
        </w:rPr>
      </w:pPr>
      <w:r>
        <w:rPr>
          <w:rFonts w:hint="eastAsia" w:ascii="宋体" w:hAnsi="宋体" w:eastAsia="宋体" w:cs="宋体"/>
          <w:bCs/>
          <w:szCs w:val="24"/>
        </w:rPr>
        <w:t>3.1.4 H公司软件开发过程的现状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_Toc30455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p>
    <w:p w14:paraId="1CC51298">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3.2 H公司软件开发能力现状评估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_Toc19942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p>
    <w:p w14:paraId="02487F00">
      <w:pPr>
        <w:pStyle w:val="11"/>
        <w:tabs>
          <w:tab w:val="right" w:leader="dot" w:pos="9072"/>
        </w:tabs>
        <w:rPr>
          <w:rFonts w:hint="eastAsia" w:ascii="宋体" w:hAnsi="宋体" w:eastAsia="宋体" w:cs="宋体"/>
        </w:rPr>
      </w:pPr>
      <w:r>
        <w:rPr>
          <w:rFonts w:hint="eastAsia" w:ascii="宋体" w:hAnsi="宋体" w:eastAsia="宋体" w:cs="宋体"/>
          <w:bCs/>
          <w:szCs w:val="24"/>
        </w:rPr>
        <w:t>3.2.1 评估维度与指标体系构建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_Toc16875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p>
    <w:p w14:paraId="31173C78">
      <w:pPr>
        <w:pStyle w:val="11"/>
        <w:tabs>
          <w:tab w:val="right" w:leader="dot" w:pos="9072"/>
        </w:tabs>
        <w:rPr>
          <w:rFonts w:hint="eastAsia" w:ascii="宋体" w:hAnsi="宋体" w:eastAsia="宋体" w:cs="宋体"/>
        </w:rPr>
      </w:pPr>
      <w:r>
        <w:rPr>
          <w:rFonts w:hint="eastAsia" w:ascii="宋体" w:hAnsi="宋体" w:eastAsia="宋体" w:cs="宋体"/>
          <w:bCs/>
          <w:szCs w:val="24"/>
        </w:rPr>
        <w:t>3.2.2 评估指标权重的量化计算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_Toc4561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p>
    <w:p w14:paraId="2E37D067">
      <w:pPr>
        <w:pStyle w:val="11"/>
        <w:tabs>
          <w:tab w:val="right" w:leader="dot" w:pos="9072"/>
        </w:tabs>
        <w:rPr>
          <w:rFonts w:hint="eastAsia" w:ascii="宋体" w:hAnsi="宋体" w:eastAsia="宋体" w:cs="宋体"/>
        </w:rPr>
      </w:pPr>
      <w:r>
        <w:rPr>
          <w:rFonts w:hint="eastAsia" w:ascii="宋体" w:hAnsi="宋体" w:eastAsia="宋体" w:cs="宋体"/>
          <w:bCs/>
          <w:szCs w:val="24"/>
        </w:rPr>
        <w:t>3.2.3 五个维度的能力评估结果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_Toc6890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p>
    <w:p w14:paraId="2E68AC07">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3.3 H公司软件开发过程的主要问题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_Toc24371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p>
    <w:p w14:paraId="13323CBD">
      <w:pPr>
        <w:pStyle w:val="11"/>
        <w:tabs>
          <w:tab w:val="right" w:leader="dot" w:pos="9072"/>
        </w:tabs>
        <w:rPr>
          <w:rFonts w:hint="eastAsia" w:ascii="宋体" w:hAnsi="宋体" w:eastAsia="宋体" w:cs="宋体"/>
        </w:rPr>
      </w:pPr>
      <w:r>
        <w:rPr>
          <w:rFonts w:hint="eastAsia" w:ascii="宋体" w:hAnsi="宋体" w:eastAsia="宋体" w:cs="宋体"/>
          <w:bCs/>
          <w:szCs w:val="24"/>
        </w:rPr>
        <w:t>3.3.1 需求</w:t>
      </w:r>
      <w:r>
        <w:rPr>
          <w:rFonts w:hint="eastAsia" w:ascii="宋体" w:hAnsi="宋体" w:eastAsia="宋体" w:cs="宋体"/>
          <w:bCs/>
          <w:szCs w:val="24"/>
          <w:lang w:val="en-US" w:eastAsia="zh-CN"/>
        </w:rPr>
        <w:t>响应周期过长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_Toc21965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p>
    <w:p w14:paraId="4779B87A">
      <w:pPr>
        <w:pStyle w:val="11"/>
        <w:tabs>
          <w:tab w:val="right" w:leader="dot" w:pos="9072"/>
        </w:tabs>
        <w:rPr>
          <w:rFonts w:hint="eastAsia" w:ascii="宋体" w:hAnsi="宋体" w:eastAsia="宋体" w:cs="宋体"/>
        </w:rPr>
      </w:pPr>
      <w:r>
        <w:rPr>
          <w:rFonts w:hint="eastAsia" w:ascii="宋体" w:hAnsi="宋体" w:eastAsia="宋体" w:cs="宋体"/>
          <w:bCs/>
          <w:szCs w:val="24"/>
        </w:rPr>
        <w:t>3.3.2 安全检测后置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_Toc16649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p>
    <w:p w14:paraId="177D0C29">
      <w:pPr>
        <w:pStyle w:val="11"/>
        <w:tabs>
          <w:tab w:val="right" w:leader="dot" w:pos="9072"/>
        </w:tabs>
        <w:rPr>
          <w:rFonts w:hint="eastAsia" w:ascii="宋体" w:hAnsi="宋体" w:eastAsia="宋体" w:cs="宋体"/>
        </w:rPr>
      </w:pPr>
      <w:r>
        <w:rPr>
          <w:rFonts w:hint="eastAsia" w:ascii="宋体" w:hAnsi="宋体" w:eastAsia="宋体" w:cs="宋体"/>
          <w:bCs/>
          <w:szCs w:val="24"/>
        </w:rPr>
        <w:t>3.3.3 技术债务</w:t>
      </w:r>
      <w:r>
        <w:rPr>
          <w:rFonts w:hint="eastAsia" w:ascii="宋体" w:hAnsi="宋体" w:eastAsia="宋体" w:cs="宋体"/>
          <w:bCs/>
          <w:szCs w:val="24"/>
          <w:lang w:val="en-US" w:eastAsia="zh-CN"/>
        </w:rPr>
        <w:t>密度高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_Toc1515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p>
    <w:p w14:paraId="1EAB406E">
      <w:pPr>
        <w:pStyle w:val="11"/>
        <w:tabs>
          <w:tab w:val="right" w:leader="dot" w:pos="9072"/>
        </w:tabs>
        <w:rPr>
          <w:rFonts w:hint="eastAsia" w:ascii="宋体" w:hAnsi="宋体" w:eastAsia="宋体" w:cs="宋体"/>
        </w:rPr>
      </w:pPr>
      <w:r>
        <w:rPr>
          <w:rFonts w:hint="eastAsia" w:ascii="宋体" w:hAnsi="宋体" w:eastAsia="宋体" w:cs="宋体"/>
          <w:bCs/>
          <w:szCs w:val="24"/>
        </w:rPr>
        <w:t>3.3.4 测试用例覆盖率低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_Toc2166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p>
    <w:p w14:paraId="72C17316">
      <w:pPr>
        <w:pStyle w:val="11"/>
        <w:tabs>
          <w:tab w:val="right" w:leader="dot" w:pos="9072"/>
        </w:tabs>
        <w:rPr>
          <w:rFonts w:hint="eastAsia" w:ascii="宋体" w:hAnsi="宋体" w:eastAsia="宋体" w:cs="宋体"/>
        </w:rPr>
      </w:pPr>
      <w:r>
        <w:rPr>
          <w:rFonts w:hint="eastAsia" w:ascii="宋体" w:hAnsi="宋体" w:eastAsia="宋体" w:cs="宋体"/>
          <w:bCs/>
          <w:szCs w:val="24"/>
        </w:rPr>
        <w:t>3.3.5 跨部门审批等待时间过长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_Toc7791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p>
    <w:p w14:paraId="34A94A57">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3.4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_Toc4139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p>
    <w:p w14:paraId="061D32CA">
      <w:pPr>
        <w:pStyle w:val="17"/>
        <w:tabs>
          <w:tab w:val="right" w:leader="dot" w:pos="9072"/>
          <w:tab w:val="clear" w:pos="9061"/>
        </w:tabs>
        <w:rPr>
          <w:rFonts w:hint="eastAsia" w:ascii="宋体" w:hAnsi="宋体" w:eastAsia="宋体" w:cs="宋体"/>
          <w:b/>
          <w:bCs/>
        </w:rPr>
      </w:pPr>
      <w:r>
        <w:rPr>
          <w:rFonts w:hint="eastAsia" w:ascii="宋体" w:hAnsi="宋体" w:eastAsia="宋体" w:cs="宋体"/>
          <w:b/>
          <w:bCs/>
          <w:color w:val="auto"/>
          <w:szCs w:val="20"/>
        </w:rPr>
        <w:t>第4章 H公司软件开发过程的改进方案</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_Toc15026 \h </w:instrText>
      </w:r>
      <w:r>
        <w:rPr>
          <w:rFonts w:hint="eastAsia" w:ascii="宋体" w:hAnsi="宋体" w:eastAsia="宋体" w:cs="宋体"/>
          <w:b/>
          <w:bCs/>
        </w:rPr>
        <w:fldChar w:fldCharType="separate"/>
      </w:r>
      <w:r>
        <w:rPr>
          <w:rFonts w:hint="eastAsia" w:ascii="宋体" w:hAnsi="宋体" w:eastAsia="宋体" w:cs="宋体"/>
          <w:b/>
          <w:bCs/>
        </w:rPr>
        <w:t>42</w:t>
      </w:r>
      <w:r>
        <w:rPr>
          <w:rFonts w:hint="eastAsia" w:ascii="宋体" w:hAnsi="宋体" w:eastAsia="宋体" w:cs="宋体"/>
          <w:b/>
          <w:bCs/>
        </w:rPr>
        <w:fldChar w:fldCharType="end"/>
      </w:r>
    </w:p>
    <w:p w14:paraId="574995B0">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4.1 改进总体思路与总体方案设计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_Toc11226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p>
    <w:p w14:paraId="0D4D8B1A">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4.2 针对主要问题的改进方案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_Toc30297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p>
    <w:p w14:paraId="61FD94CD">
      <w:pPr>
        <w:pStyle w:val="11"/>
        <w:tabs>
          <w:tab w:val="right" w:leader="dot" w:pos="9072"/>
        </w:tabs>
        <w:rPr>
          <w:rFonts w:hint="eastAsia" w:ascii="宋体" w:hAnsi="宋体" w:eastAsia="宋体" w:cs="宋体"/>
        </w:rPr>
      </w:pPr>
      <w:r>
        <w:rPr>
          <w:rFonts w:hint="eastAsia" w:ascii="宋体" w:hAnsi="宋体" w:eastAsia="宋体" w:cs="宋体"/>
          <w:bCs/>
          <w:szCs w:val="24"/>
        </w:rPr>
        <w:t>4.2.1 需求响应周期过长问题的改进方案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_Toc11372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p>
    <w:p w14:paraId="114CF2AB">
      <w:pPr>
        <w:pStyle w:val="11"/>
        <w:tabs>
          <w:tab w:val="right" w:leader="dot" w:pos="9072"/>
        </w:tabs>
        <w:rPr>
          <w:rFonts w:hint="eastAsia" w:ascii="宋体" w:hAnsi="宋体" w:eastAsia="宋体" w:cs="宋体"/>
        </w:rPr>
      </w:pPr>
      <w:r>
        <w:rPr>
          <w:rFonts w:hint="eastAsia" w:ascii="宋体" w:hAnsi="宋体" w:eastAsia="宋体" w:cs="宋体"/>
          <w:bCs/>
          <w:szCs w:val="24"/>
        </w:rPr>
        <w:t>4.2.2 安全检测后置问题的改进方案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_Toc15151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p>
    <w:p w14:paraId="213C217B">
      <w:pPr>
        <w:pStyle w:val="11"/>
        <w:tabs>
          <w:tab w:val="right" w:leader="dot" w:pos="9072"/>
        </w:tabs>
        <w:rPr>
          <w:rFonts w:hint="eastAsia" w:ascii="宋体" w:hAnsi="宋体" w:eastAsia="宋体" w:cs="宋体"/>
        </w:rPr>
      </w:pPr>
      <w:r>
        <w:rPr>
          <w:rFonts w:hint="eastAsia" w:ascii="宋体" w:hAnsi="宋体" w:eastAsia="宋体" w:cs="宋体"/>
          <w:bCs/>
          <w:szCs w:val="24"/>
        </w:rPr>
        <w:t>4.2.3 技术债务密度高问题的改进方案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_Toc26333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p>
    <w:p w14:paraId="65DFD330">
      <w:pPr>
        <w:pStyle w:val="11"/>
        <w:tabs>
          <w:tab w:val="right" w:leader="dot" w:pos="9072"/>
        </w:tabs>
        <w:rPr>
          <w:rFonts w:hint="eastAsia" w:ascii="宋体" w:hAnsi="宋体" w:eastAsia="宋体" w:cs="宋体"/>
        </w:rPr>
      </w:pPr>
      <w:r>
        <w:rPr>
          <w:rFonts w:hint="eastAsia" w:ascii="宋体" w:hAnsi="宋体" w:eastAsia="宋体" w:cs="宋体"/>
          <w:bCs/>
          <w:szCs w:val="24"/>
        </w:rPr>
        <w:t>4.2.4 测试用例覆盖率低问题的改进方案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_Toc23328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p>
    <w:p w14:paraId="363D2B2F">
      <w:pPr>
        <w:pStyle w:val="11"/>
        <w:tabs>
          <w:tab w:val="right" w:leader="dot" w:pos="9072"/>
        </w:tabs>
        <w:rPr>
          <w:rFonts w:hint="eastAsia" w:ascii="宋体" w:hAnsi="宋体" w:eastAsia="宋体" w:cs="宋体"/>
        </w:rPr>
      </w:pPr>
      <w:r>
        <w:rPr>
          <w:rFonts w:hint="eastAsia" w:ascii="宋体" w:hAnsi="宋体" w:eastAsia="宋体" w:cs="宋体"/>
          <w:bCs/>
          <w:szCs w:val="24"/>
        </w:rPr>
        <w:t>4.2.5 跨部门审批等待时间过长问题的改进方案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_Toc23262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p>
    <w:p w14:paraId="5AE5713A">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4.3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_Toc16064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p>
    <w:p w14:paraId="7BD01321">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rPr>
        <w:t xml:space="preserve">第5章 </w:t>
      </w:r>
      <w:r>
        <w:rPr>
          <w:rFonts w:hint="eastAsia" w:ascii="宋体" w:hAnsi="宋体" w:eastAsia="宋体" w:cs="宋体"/>
          <w:b/>
          <w:bCs w:val="0"/>
          <w:color w:val="auto"/>
          <w:szCs w:val="20"/>
        </w:rPr>
        <w:t>H公司软件开发过程改进方案的实施保障与预期效果</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_Toc16308 \h </w:instrText>
      </w:r>
      <w:r>
        <w:rPr>
          <w:rFonts w:hint="eastAsia" w:ascii="宋体" w:hAnsi="宋体" w:eastAsia="宋体" w:cs="宋体"/>
          <w:b/>
          <w:bCs w:val="0"/>
        </w:rPr>
        <w:fldChar w:fldCharType="separate"/>
      </w:r>
      <w:r>
        <w:rPr>
          <w:rFonts w:hint="eastAsia" w:ascii="宋体" w:hAnsi="宋体" w:eastAsia="宋体" w:cs="宋体"/>
          <w:b/>
          <w:bCs w:val="0"/>
        </w:rPr>
        <w:t>53</w:t>
      </w:r>
      <w:r>
        <w:rPr>
          <w:rFonts w:hint="eastAsia" w:ascii="宋体" w:hAnsi="宋体" w:eastAsia="宋体" w:cs="宋体"/>
          <w:b/>
          <w:bCs w:val="0"/>
        </w:rPr>
        <w:fldChar w:fldCharType="end"/>
      </w:r>
    </w:p>
    <w:p w14:paraId="36692014">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5.1 实施路径与组织分工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_Toc30011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p>
    <w:p w14:paraId="52D4630A">
      <w:pPr>
        <w:pStyle w:val="11"/>
        <w:tabs>
          <w:tab w:val="right" w:leader="dot" w:pos="9072"/>
        </w:tabs>
        <w:rPr>
          <w:rFonts w:hint="eastAsia" w:ascii="宋体" w:hAnsi="宋体" w:eastAsia="宋体" w:cs="宋体"/>
        </w:rPr>
      </w:pPr>
      <w:r>
        <w:rPr>
          <w:rFonts w:hint="eastAsia" w:ascii="宋体" w:hAnsi="宋体" w:eastAsia="宋体" w:cs="宋体"/>
          <w:bCs/>
          <w:szCs w:val="24"/>
        </w:rPr>
        <w:t>5.1.1 实施目标与总体原则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_Toc12528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p>
    <w:p w14:paraId="04C4B406">
      <w:pPr>
        <w:pStyle w:val="11"/>
        <w:tabs>
          <w:tab w:val="right" w:leader="dot" w:pos="9072"/>
        </w:tabs>
        <w:rPr>
          <w:rFonts w:hint="eastAsia" w:ascii="宋体" w:hAnsi="宋体" w:eastAsia="宋体" w:cs="宋体"/>
        </w:rPr>
      </w:pPr>
      <w:r>
        <w:rPr>
          <w:rFonts w:hint="eastAsia" w:ascii="宋体" w:hAnsi="宋体" w:eastAsia="宋体" w:cs="宋体"/>
          <w:bCs/>
          <w:szCs w:val="24"/>
        </w:rPr>
        <w:t>5.1.2 组织结构与职责划分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_Toc6311 \h </w:instrText>
      </w:r>
      <w:r>
        <w:rPr>
          <w:rFonts w:hint="eastAsia" w:ascii="宋体" w:hAnsi="宋体" w:eastAsia="宋体" w:cs="宋体"/>
        </w:rPr>
        <w:fldChar w:fldCharType="separate"/>
      </w:r>
      <w:r>
        <w:rPr>
          <w:rFonts w:hint="eastAsia" w:ascii="宋体" w:hAnsi="宋体" w:eastAsia="宋体" w:cs="宋体"/>
        </w:rPr>
        <w:t>54</w:t>
      </w:r>
      <w:r>
        <w:rPr>
          <w:rFonts w:hint="eastAsia" w:ascii="宋体" w:hAnsi="宋体" w:eastAsia="宋体" w:cs="宋体"/>
        </w:rPr>
        <w:fldChar w:fldCharType="end"/>
      </w:r>
    </w:p>
    <w:p w14:paraId="2DA66C0E">
      <w:pPr>
        <w:pStyle w:val="11"/>
        <w:tabs>
          <w:tab w:val="right" w:leader="dot" w:pos="9072"/>
        </w:tabs>
        <w:rPr>
          <w:rFonts w:hint="eastAsia" w:ascii="宋体" w:hAnsi="宋体" w:eastAsia="宋体" w:cs="宋体"/>
        </w:rPr>
      </w:pPr>
      <w:r>
        <w:rPr>
          <w:rFonts w:hint="eastAsia" w:ascii="宋体" w:hAnsi="宋体" w:eastAsia="宋体" w:cs="宋体"/>
          <w:bCs/>
          <w:szCs w:val="24"/>
        </w:rPr>
        <w:t>5.1.3 实施阶段与里程碑规划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_Toc21010 \h </w:instrText>
      </w:r>
      <w:r>
        <w:rPr>
          <w:rFonts w:hint="eastAsia" w:ascii="宋体" w:hAnsi="宋体" w:eastAsia="宋体" w:cs="宋体"/>
        </w:rPr>
        <w:fldChar w:fldCharType="separate"/>
      </w:r>
      <w:r>
        <w:rPr>
          <w:rFonts w:hint="eastAsia" w:ascii="宋体" w:hAnsi="宋体" w:eastAsia="宋体" w:cs="宋体"/>
        </w:rPr>
        <w:t>56</w:t>
      </w:r>
      <w:r>
        <w:rPr>
          <w:rFonts w:hint="eastAsia" w:ascii="宋体" w:hAnsi="宋体" w:eastAsia="宋体" w:cs="宋体"/>
        </w:rPr>
        <w:fldChar w:fldCharType="end"/>
      </w:r>
    </w:p>
    <w:p w14:paraId="05C21F5E">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5.2 保障机制设计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_Toc13876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p>
    <w:p w14:paraId="08986708">
      <w:pPr>
        <w:pStyle w:val="11"/>
        <w:tabs>
          <w:tab w:val="right" w:leader="dot" w:pos="9072"/>
        </w:tabs>
        <w:rPr>
          <w:rFonts w:hint="eastAsia" w:ascii="宋体" w:hAnsi="宋体" w:eastAsia="宋体" w:cs="宋体"/>
        </w:rPr>
      </w:pPr>
      <w:r>
        <w:rPr>
          <w:rFonts w:hint="eastAsia" w:ascii="宋体" w:hAnsi="宋体" w:eastAsia="宋体" w:cs="宋体"/>
          <w:bCs/>
          <w:szCs w:val="24"/>
        </w:rPr>
        <w:t>5.2.1 制度固化与流程标准化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_Toc25275 \h </w:instrText>
      </w:r>
      <w:r>
        <w:rPr>
          <w:rFonts w:hint="eastAsia" w:ascii="宋体" w:hAnsi="宋体" w:eastAsia="宋体" w:cs="宋体"/>
        </w:rPr>
        <w:fldChar w:fldCharType="separate"/>
      </w:r>
      <w:r>
        <w:rPr>
          <w:rFonts w:hint="eastAsia" w:ascii="宋体" w:hAnsi="宋体" w:eastAsia="宋体" w:cs="宋体"/>
        </w:rPr>
        <w:t>58</w:t>
      </w:r>
      <w:r>
        <w:rPr>
          <w:rFonts w:hint="eastAsia" w:ascii="宋体" w:hAnsi="宋体" w:eastAsia="宋体" w:cs="宋体"/>
        </w:rPr>
        <w:fldChar w:fldCharType="end"/>
      </w:r>
    </w:p>
    <w:p w14:paraId="2759C819">
      <w:pPr>
        <w:pStyle w:val="11"/>
        <w:tabs>
          <w:tab w:val="right" w:leader="dot" w:pos="9072"/>
        </w:tabs>
        <w:rPr>
          <w:rFonts w:hint="eastAsia" w:ascii="宋体" w:hAnsi="宋体" w:eastAsia="宋体" w:cs="宋体"/>
        </w:rPr>
      </w:pPr>
      <w:r>
        <w:rPr>
          <w:rFonts w:hint="eastAsia" w:ascii="宋体" w:hAnsi="宋体" w:eastAsia="宋体" w:cs="宋体"/>
          <w:bCs/>
          <w:szCs w:val="24"/>
        </w:rPr>
        <w:t>5.2.2 资源配置与技术支撑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_Toc20045 \h </w:instrText>
      </w:r>
      <w:r>
        <w:rPr>
          <w:rFonts w:hint="eastAsia" w:ascii="宋体" w:hAnsi="宋体" w:eastAsia="宋体" w:cs="宋体"/>
        </w:rPr>
        <w:fldChar w:fldCharType="separate"/>
      </w:r>
      <w:r>
        <w:rPr>
          <w:rFonts w:hint="eastAsia" w:ascii="宋体" w:hAnsi="宋体" w:eastAsia="宋体" w:cs="宋体"/>
        </w:rPr>
        <w:t>60</w:t>
      </w:r>
      <w:r>
        <w:rPr>
          <w:rFonts w:hint="eastAsia" w:ascii="宋体" w:hAnsi="宋体" w:eastAsia="宋体" w:cs="宋体"/>
        </w:rPr>
        <w:fldChar w:fldCharType="end"/>
      </w:r>
    </w:p>
    <w:p w14:paraId="02E83AEF">
      <w:pPr>
        <w:pStyle w:val="11"/>
        <w:tabs>
          <w:tab w:val="right" w:leader="dot" w:pos="9072"/>
        </w:tabs>
        <w:rPr>
          <w:rFonts w:hint="eastAsia" w:ascii="宋体" w:hAnsi="宋体" w:eastAsia="宋体" w:cs="宋体"/>
        </w:rPr>
      </w:pPr>
      <w:r>
        <w:rPr>
          <w:rFonts w:hint="eastAsia" w:ascii="宋体" w:hAnsi="宋体" w:eastAsia="宋体" w:cs="宋体"/>
          <w:bCs/>
          <w:szCs w:val="24"/>
        </w:rPr>
        <w:t>5.2.3 组织协同与文化驱动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_Toc1112 \h </w:instrText>
      </w:r>
      <w:r>
        <w:rPr>
          <w:rFonts w:hint="eastAsia" w:ascii="宋体" w:hAnsi="宋体" w:eastAsia="宋体" w:cs="宋体"/>
        </w:rPr>
        <w:fldChar w:fldCharType="separate"/>
      </w:r>
      <w:r>
        <w:rPr>
          <w:rFonts w:hint="eastAsia" w:ascii="宋体" w:hAnsi="宋体" w:eastAsia="宋体" w:cs="宋体"/>
        </w:rPr>
        <w:t>61</w:t>
      </w:r>
      <w:r>
        <w:rPr>
          <w:rFonts w:hint="eastAsia" w:ascii="宋体" w:hAnsi="宋体" w:eastAsia="宋体" w:cs="宋体"/>
        </w:rPr>
        <w:fldChar w:fldCharType="end"/>
      </w:r>
    </w:p>
    <w:p w14:paraId="32D999D0">
      <w:pPr>
        <w:pStyle w:val="11"/>
        <w:tabs>
          <w:tab w:val="right" w:leader="dot" w:pos="9072"/>
        </w:tabs>
        <w:rPr>
          <w:rFonts w:hint="eastAsia" w:ascii="宋体" w:hAnsi="宋体" w:eastAsia="宋体" w:cs="宋体"/>
        </w:rPr>
      </w:pPr>
      <w:r>
        <w:rPr>
          <w:rFonts w:hint="eastAsia" w:ascii="宋体" w:hAnsi="宋体" w:eastAsia="宋体" w:cs="宋体"/>
          <w:bCs/>
          <w:szCs w:val="24"/>
        </w:rPr>
        <w:t>5.2.4 风险识别与应对策略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_Toc21350 \h </w:instrText>
      </w:r>
      <w:r>
        <w:rPr>
          <w:rFonts w:hint="eastAsia" w:ascii="宋体" w:hAnsi="宋体" w:eastAsia="宋体" w:cs="宋体"/>
        </w:rPr>
        <w:fldChar w:fldCharType="separate"/>
      </w:r>
      <w:r>
        <w:rPr>
          <w:rFonts w:hint="eastAsia" w:ascii="宋体" w:hAnsi="宋体" w:eastAsia="宋体" w:cs="宋体"/>
        </w:rPr>
        <w:t>62</w:t>
      </w:r>
      <w:r>
        <w:rPr>
          <w:rFonts w:hint="eastAsia" w:ascii="宋体" w:hAnsi="宋体" w:eastAsia="宋体" w:cs="宋体"/>
        </w:rPr>
        <w:fldChar w:fldCharType="end"/>
      </w:r>
    </w:p>
    <w:p w14:paraId="7B0469EE">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5.3 效果评估与持续改进机制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_Toc16477 \h </w:instrText>
      </w:r>
      <w:r>
        <w:rPr>
          <w:rFonts w:hint="eastAsia" w:ascii="宋体" w:hAnsi="宋体" w:eastAsia="宋体" w:cs="宋体"/>
        </w:rPr>
        <w:fldChar w:fldCharType="separate"/>
      </w:r>
      <w:r>
        <w:rPr>
          <w:rFonts w:hint="eastAsia" w:ascii="宋体" w:hAnsi="宋体" w:eastAsia="宋体" w:cs="宋体"/>
        </w:rPr>
        <w:t>64</w:t>
      </w:r>
      <w:r>
        <w:rPr>
          <w:rFonts w:hint="eastAsia" w:ascii="宋体" w:hAnsi="宋体" w:eastAsia="宋体" w:cs="宋体"/>
        </w:rPr>
        <w:fldChar w:fldCharType="end"/>
      </w:r>
    </w:p>
    <w:p w14:paraId="330B25B5">
      <w:pPr>
        <w:pStyle w:val="11"/>
        <w:tabs>
          <w:tab w:val="right" w:leader="dot" w:pos="9072"/>
        </w:tabs>
        <w:rPr>
          <w:rFonts w:hint="eastAsia" w:ascii="宋体" w:hAnsi="宋体" w:eastAsia="宋体" w:cs="宋体"/>
        </w:rPr>
      </w:pPr>
      <w:r>
        <w:rPr>
          <w:rFonts w:hint="eastAsia" w:ascii="宋体" w:hAnsi="宋体" w:eastAsia="宋体" w:cs="宋体"/>
          <w:bCs/>
          <w:szCs w:val="24"/>
        </w:rPr>
        <w:t>5.3.1 关键过程绩效指标体系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_Toc8707 \h </w:instrText>
      </w:r>
      <w:r>
        <w:rPr>
          <w:rFonts w:hint="eastAsia" w:ascii="宋体" w:hAnsi="宋体" w:eastAsia="宋体" w:cs="宋体"/>
        </w:rPr>
        <w:fldChar w:fldCharType="separate"/>
      </w:r>
      <w:r>
        <w:rPr>
          <w:rFonts w:hint="eastAsia" w:ascii="宋体" w:hAnsi="宋体" w:eastAsia="宋体" w:cs="宋体"/>
        </w:rPr>
        <w:t>64</w:t>
      </w:r>
      <w:r>
        <w:rPr>
          <w:rFonts w:hint="eastAsia" w:ascii="宋体" w:hAnsi="宋体" w:eastAsia="宋体" w:cs="宋体"/>
        </w:rPr>
        <w:fldChar w:fldCharType="end"/>
      </w:r>
    </w:p>
    <w:p w14:paraId="2EE69694">
      <w:pPr>
        <w:pStyle w:val="11"/>
        <w:tabs>
          <w:tab w:val="right" w:leader="dot" w:pos="9072"/>
        </w:tabs>
        <w:rPr>
          <w:rFonts w:hint="eastAsia" w:ascii="宋体" w:hAnsi="宋体" w:eastAsia="宋体" w:cs="宋体"/>
        </w:rPr>
      </w:pPr>
      <w:r>
        <w:rPr>
          <w:rFonts w:hint="eastAsia" w:ascii="宋体" w:hAnsi="宋体" w:eastAsia="宋体" w:cs="宋体"/>
          <w:bCs/>
          <w:szCs w:val="24"/>
        </w:rPr>
        <w:t>5.3.2 过程运行可视化与决策支持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_Toc7835 \h </w:instrText>
      </w:r>
      <w:r>
        <w:rPr>
          <w:rFonts w:hint="eastAsia" w:ascii="宋体" w:hAnsi="宋体" w:eastAsia="宋体" w:cs="宋体"/>
        </w:rPr>
        <w:fldChar w:fldCharType="separate"/>
      </w:r>
      <w:r>
        <w:rPr>
          <w:rFonts w:hint="eastAsia" w:ascii="宋体" w:hAnsi="宋体" w:eastAsia="宋体" w:cs="宋体"/>
        </w:rPr>
        <w:t>65</w:t>
      </w:r>
      <w:r>
        <w:rPr>
          <w:rFonts w:hint="eastAsia" w:ascii="宋体" w:hAnsi="宋体" w:eastAsia="宋体" w:cs="宋体"/>
        </w:rPr>
        <w:fldChar w:fldCharType="end"/>
      </w:r>
    </w:p>
    <w:p w14:paraId="04BCF9C8">
      <w:pPr>
        <w:pStyle w:val="11"/>
        <w:tabs>
          <w:tab w:val="right" w:leader="dot" w:pos="9072"/>
        </w:tabs>
        <w:rPr>
          <w:rFonts w:hint="eastAsia" w:ascii="宋体" w:hAnsi="宋体" w:eastAsia="宋体" w:cs="宋体"/>
        </w:rPr>
      </w:pPr>
      <w:r>
        <w:rPr>
          <w:rFonts w:hint="eastAsia" w:ascii="宋体" w:hAnsi="宋体" w:eastAsia="宋体" w:cs="宋体"/>
          <w:bCs/>
          <w:szCs w:val="24"/>
        </w:rPr>
        <w:t>5.3.3 持续改进闭环（PDCA与CAPA机制）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_Toc12969 \h </w:instrText>
      </w:r>
      <w:r>
        <w:rPr>
          <w:rFonts w:hint="eastAsia" w:ascii="宋体" w:hAnsi="宋体" w:eastAsia="宋体" w:cs="宋体"/>
        </w:rPr>
        <w:fldChar w:fldCharType="separate"/>
      </w:r>
      <w:r>
        <w:rPr>
          <w:rFonts w:hint="eastAsia" w:ascii="宋体" w:hAnsi="宋体" w:eastAsia="宋体" w:cs="宋体"/>
        </w:rPr>
        <w:t>67</w:t>
      </w:r>
      <w:r>
        <w:rPr>
          <w:rFonts w:hint="eastAsia" w:ascii="宋体" w:hAnsi="宋体" w:eastAsia="宋体" w:cs="宋体"/>
        </w:rPr>
        <w:fldChar w:fldCharType="end"/>
      </w:r>
    </w:p>
    <w:p w14:paraId="3753D27F">
      <w:pPr>
        <w:pStyle w:val="11"/>
        <w:tabs>
          <w:tab w:val="right" w:leader="dot" w:pos="9072"/>
        </w:tabs>
        <w:rPr>
          <w:rFonts w:hint="eastAsia" w:ascii="宋体" w:hAnsi="宋体" w:eastAsia="宋体" w:cs="宋体"/>
        </w:rPr>
      </w:pPr>
      <w:r>
        <w:rPr>
          <w:rFonts w:hint="eastAsia" w:ascii="宋体" w:hAnsi="宋体" w:eastAsia="宋体" w:cs="宋体"/>
          <w:bCs/>
          <w:szCs w:val="24"/>
        </w:rPr>
        <w:t>5.3.4 实施效果与适用边界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_Toc19886 \h </w:instrText>
      </w:r>
      <w:r>
        <w:rPr>
          <w:rFonts w:hint="eastAsia" w:ascii="宋体" w:hAnsi="宋体" w:eastAsia="宋体" w:cs="宋体"/>
        </w:rPr>
        <w:fldChar w:fldCharType="separate"/>
      </w:r>
      <w:r>
        <w:rPr>
          <w:rFonts w:hint="eastAsia" w:ascii="宋体" w:hAnsi="宋体" w:eastAsia="宋体" w:cs="宋体"/>
        </w:rPr>
        <w:t>68</w:t>
      </w:r>
      <w:r>
        <w:rPr>
          <w:rFonts w:hint="eastAsia" w:ascii="宋体" w:hAnsi="宋体" w:eastAsia="宋体" w:cs="宋体"/>
        </w:rPr>
        <w:fldChar w:fldCharType="end"/>
      </w:r>
    </w:p>
    <w:p w14:paraId="4D3C4403">
      <w:pPr>
        <w:pStyle w:val="11"/>
        <w:tabs>
          <w:tab w:val="right" w:leader="dot" w:pos="9072"/>
        </w:tabs>
        <w:rPr>
          <w:rFonts w:hint="eastAsia" w:ascii="宋体" w:hAnsi="宋体" w:eastAsia="宋体" w:cs="宋体"/>
        </w:rPr>
      </w:pPr>
      <w:r>
        <w:rPr>
          <w:rFonts w:hint="eastAsia" w:ascii="宋体" w:hAnsi="宋体" w:eastAsia="宋体" w:cs="宋体"/>
          <w:bCs/>
          <w:szCs w:val="24"/>
        </w:rPr>
        <w:t>5.3.5 项目应用与验证分析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_Toc22784 \h </w:instrText>
      </w:r>
      <w:r>
        <w:rPr>
          <w:rFonts w:hint="eastAsia" w:ascii="宋体" w:hAnsi="宋体" w:eastAsia="宋体" w:cs="宋体"/>
        </w:rPr>
        <w:fldChar w:fldCharType="separate"/>
      </w:r>
      <w:r>
        <w:rPr>
          <w:rFonts w:hint="eastAsia" w:ascii="宋体" w:hAnsi="宋体" w:eastAsia="宋体" w:cs="宋体"/>
        </w:rPr>
        <w:t>70</w:t>
      </w:r>
      <w:r>
        <w:rPr>
          <w:rFonts w:hint="eastAsia" w:ascii="宋体" w:hAnsi="宋体" w:eastAsia="宋体" w:cs="宋体"/>
        </w:rPr>
        <w:fldChar w:fldCharType="end"/>
      </w:r>
    </w:p>
    <w:p w14:paraId="6C1D9FBE">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5.4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_Toc15385 \h </w:instrText>
      </w:r>
      <w:r>
        <w:rPr>
          <w:rFonts w:hint="eastAsia" w:ascii="宋体" w:hAnsi="宋体" w:eastAsia="宋体" w:cs="宋体"/>
        </w:rPr>
        <w:fldChar w:fldCharType="separate"/>
      </w:r>
      <w:r>
        <w:rPr>
          <w:rFonts w:hint="eastAsia" w:ascii="宋体" w:hAnsi="宋体" w:eastAsia="宋体" w:cs="宋体"/>
        </w:rPr>
        <w:t>71</w:t>
      </w:r>
      <w:r>
        <w:rPr>
          <w:rFonts w:hint="eastAsia" w:ascii="宋体" w:hAnsi="宋体" w:eastAsia="宋体" w:cs="宋体"/>
        </w:rPr>
        <w:fldChar w:fldCharType="end"/>
      </w:r>
    </w:p>
    <w:p w14:paraId="72F7520B">
      <w:pPr>
        <w:pStyle w:val="17"/>
        <w:tabs>
          <w:tab w:val="right" w:leader="dot" w:pos="9072"/>
          <w:tab w:val="clear" w:pos="9061"/>
        </w:tabs>
        <w:rPr>
          <w:rFonts w:hint="eastAsia" w:ascii="宋体" w:hAnsi="宋体" w:eastAsia="宋体" w:cs="宋体"/>
          <w:b/>
          <w:bCs/>
        </w:rPr>
      </w:pPr>
      <w:r>
        <w:rPr>
          <w:rFonts w:hint="eastAsia" w:ascii="宋体" w:hAnsi="宋体" w:eastAsia="宋体" w:cs="宋体"/>
          <w:b/>
          <w:bCs/>
          <w:color w:val="auto"/>
          <w:szCs w:val="20"/>
        </w:rPr>
        <w:t>第6章 研究结论与展望</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_Toc29971 \h </w:instrText>
      </w:r>
      <w:r>
        <w:rPr>
          <w:rFonts w:hint="eastAsia" w:ascii="宋体" w:hAnsi="宋体" w:eastAsia="宋体" w:cs="宋体"/>
          <w:b/>
          <w:bCs/>
        </w:rPr>
        <w:fldChar w:fldCharType="separate"/>
      </w:r>
      <w:r>
        <w:rPr>
          <w:rFonts w:hint="eastAsia" w:ascii="宋体" w:hAnsi="宋体" w:eastAsia="宋体" w:cs="宋体"/>
          <w:b/>
          <w:bCs/>
        </w:rPr>
        <w:t>73</w:t>
      </w:r>
      <w:r>
        <w:rPr>
          <w:rFonts w:hint="eastAsia" w:ascii="宋体" w:hAnsi="宋体" w:eastAsia="宋体" w:cs="宋体"/>
          <w:b/>
          <w:bCs/>
        </w:rPr>
        <w:fldChar w:fldCharType="end"/>
      </w:r>
    </w:p>
    <w:p w14:paraId="11E8CE4A">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6.1 研究结论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_Toc3840 \h </w:instrText>
      </w:r>
      <w:r>
        <w:rPr>
          <w:rFonts w:hint="eastAsia" w:ascii="宋体" w:hAnsi="宋体" w:eastAsia="宋体" w:cs="宋体"/>
        </w:rPr>
        <w:fldChar w:fldCharType="separate"/>
      </w:r>
      <w:r>
        <w:rPr>
          <w:rFonts w:hint="eastAsia" w:ascii="宋体" w:hAnsi="宋体" w:eastAsia="宋体" w:cs="宋体"/>
        </w:rPr>
        <w:t>73</w:t>
      </w:r>
      <w:r>
        <w:rPr>
          <w:rFonts w:hint="eastAsia" w:ascii="宋体" w:hAnsi="宋体" w:eastAsia="宋体" w:cs="宋体"/>
        </w:rPr>
        <w:fldChar w:fldCharType="end"/>
      </w:r>
    </w:p>
    <w:p w14:paraId="352A0176">
      <w:pPr>
        <w:pStyle w:val="22"/>
        <w:tabs>
          <w:tab w:val="right" w:leader="dot" w:pos="9072"/>
        </w:tabs>
        <w:rPr>
          <w:rFonts w:hint="eastAsia" w:ascii="宋体" w:hAnsi="宋体" w:eastAsia="宋体" w:cs="宋体"/>
        </w:rPr>
      </w:pPr>
      <w:r>
        <w:rPr>
          <w:rFonts w:hint="eastAsia" w:ascii="宋体" w:hAnsi="宋体" w:eastAsia="宋体" w:cs="宋体"/>
          <w:bCs/>
          <w:color w:val="auto"/>
          <w:szCs w:val="32"/>
        </w:rPr>
        <w:t>6.2 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_Toc28572 \h </w:instrText>
      </w:r>
      <w:r>
        <w:rPr>
          <w:rFonts w:hint="eastAsia" w:ascii="宋体" w:hAnsi="宋体" w:eastAsia="宋体" w:cs="宋体"/>
        </w:rPr>
        <w:fldChar w:fldCharType="separate"/>
      </w:r>
      <w:r>
        <w:rPr>
          <w:rFonts w:hint="eastAsia" w:ascii="宋体" w:hAnsi="宋体" w:eastAsia="宋体" w:cs="宋体"/>
        </w:rPr>
        <w:t>75</w:t>
      </w:r>
      <w:r>
        <w:rPr>
          <w:rFonts w:hint="eastAsia" w:ascii="宋体" w:hAnsi="宋体" w:eastAsia="宋体" w:cs="宋体"/>
        </w:rPr>
        <w:fldChar w:fldCharType="end"/>
      </w:r>
    </w:p>
    <w:p w14:paraId="2045AEF5">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color w:val="auto"/>
        </w:rPr>
        <w:t>参考文献</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_Toc3030 \h </w:instrText>
      </w:r>
      <w:r>
        <w:rPr>
          <w:rFonts w:hint="eastAsia" w:ascii="宋体" w:hAnsi="宋体" w:eastAsia="宋体" w:cs="宋体"/>
          <w:b/>
          <w:bCs w:val="0"/>
        </w:rPr>
        <w:fldChar w:fldCharType="separate"/>
      </w:r>
      <w:r>
        <w:rPr>
          <w:rFonts w:hint="eastAsia" w:ascii="宋体" w:hAnsi="宋体" w:eastAsia="宋体" w:cs="宋体"/>
          <w:b/>
          <w:bCs w:val="0"/>
        </w:rPr>
        <w:t>77</w:t>
      </w:r>
      <w:r>
        <w:rPr>
          <w:rFonts w:hint="eastAsia" w:ascii="宋体" w:hAnsi="宋体" w:eastAsia="宋体" w:cs="宋体"/>
          <w:b/>
          <w:bCs w:val="0"/>
        </w:rPr>
        <w:fldChar w:fldCharType="end"/>
      </w:r>
    </w:p>
    <w:p w14:paraId="6A1FE244">
      <w:pPr>
        <w:pStyle w:val="17"/>
        <w:tabs>
          <w:tab w:val="right" w:leader="dot" w:pos="9072"/>
          <w:tab w:val="clear" w:pos="9061"/>
        </w:tabs>
        <w:rPr>
          <w:rFonts w:hint="eastAsia" w:ascii="宋体" w:hAnsi="宋体" w:eastAsia="宋体" w:cs="宋体"/>
          <w:b/>
          <w:bCs w:val="0"/>
        </w:rPr>
      </w:pPr>
      <w:r>
        <w:rPr>
          <w:rFonts w:hint="eastAsia" w:ascii="宋体" w:hAnsi="宋体" w:eastAsia="宋体" w:cs="宋体"/>
          <w:b/>
          <w:bCs w:val="0"/>
          <w:color w:val="auto"/>
          <w:szCs w:val="20"/>
        </w:rPr>
        <w:t>致 谢</w:t>
      </w:r>
      <w:r>
        <w:rPr>
          <w:rFonts w:hint="eastAsia" w:ascii="宋体" w:hAnsi="宋体" w:eastAsia="宋体" w:cs="宋体"/>
          <w:b/>
          <w:bCs w:val="0"/>
        </w:rPr>
        <w:tab/>
      </w:r>
      <w:r>
        <w:rPr>
          <w:rFonts w:hint="eastAsia" w:ascii="宋体" w:hAnsi="宋体" w:eastAsia="宋体" w:cs="宋体"/>
          <w:b/>
          <w:bCs w:val="0"/>
        </w:rPr>
        <w:fldChar w:fldCharType="begin"/>
      </w:r>
      <w:r>
        <w:rPr>
          <w:rFonts w:hint="eastAsia" w:ascii="宋体" w:hAnsi="宋体" w:eastAsia="宋体" w:cs="宋体"/>
          <w:b/>
          <w:bCs w:val="0"/>
        </w:rPr>
        <w:instrText xml:space="preserve"> PAGEREF _Toc24940 \h </w:instrText>
      </w:r>
      <w:r>
        <w:rPr>
          <w:rFonts w:hint="eastAsia" w:ascii="宋体" w:hAnsi="宋体" w:eastAsia="宋体" w:cs="宋体"/>
          <w:b/>
          <w:bCs w:val="0"/>
        </w:rPr>
        <w:fldChar w:fldCharType="separate"/>
      </w:r>
      <w:r>
        <w:rPr>
          <w:rFonts w:hint="eastAsia" w:ascii="宋体" w:hAnsi="宋体" w:eastAsia="宋体" w:cs="宋体"/>
          <w:b/>
          <w:bCs w:val="0"/>
        </w:rPr>
        <w:t>81</w:t>
      </w:r>
      <w:r>
        <w:rPr>
          <w:rFonts w:hint="eastAsia" w:ascii="宋体" w:hAnsi="宋体" w:eastAsia="宋体" w:cs="宋体"/>
          <w:b/>
          <w:bCs w:val="0"/>
        </w:rPr>
        <w:fldChar w:fldCharType="end"/>
      </w:r>
    </w:p>
    <w:p w14:paraId="4382501A">
      <w:pPr>
        <w:keepNext w:val="0"/>
        <w:keepLines w:val="0"/>
        <w:pageBreakBefore w:val="0"/>
        <w:kinsoku/>
        <w:wordWrap/>
        <w:overflowPunct/>
        <w:topLinePunct w:val="0"/>
        <w:autoSpaceDE/>
        <w:autoSpaceDN/>
        <w:bidi w:val="0"/>
        <w:adjustRightInd/>
        <w:snapToGrid/>
        <w:spacing w:line="300" w:lineRule="auto"/>
        <w:ind w:firstLine="480"/>
        <w:textAlignment w:val="auto"/>
        <w:rPr>
          <w:color w:val="auto"/>
        </w:rPr>
      </w:pPr>
      <w:r>
        <w:rPr>
          <w:rFonts w:hint="eastAsia" w:ascii="宋体" w:hAnsi="宋体" w:eastAsia="宋体" w:cs="宋体"/>
          <w:caps/>
          <w:color w:val="auto"/>
          <w:kern w:val="2"/>
          <w:szCs w:val="24"/>
        </w:rPr>
        <w:fldChar w:fldCharType="end"/>
      </w:r>
    </w:p>
    <w:p w14:paraId="59A0BF81">
      <w:pPr>
        <w:spacing w:line="400" w:lineRule="exact"/>
        <w:ind w:firstLine="480"/>
        <w:rPr>
          <w:color w:val="auto"/>
        </w:rPr>
        <w:sectPr>
          <w:pgSz w:w="11906" w:h="16838"/>
          <w:pgMar w:top="1440" w:right="1417" w:bottom="1440" w:left="1417" w:header="850" w:footer="992" w:gutter="0"/>
          <w:pgNumType w:fmt="upperRoman"/>
          <w:cols w:space="0" w:num="1"/>
          <w:docGrid w:type="lines" w:linePitch="312" w:charSpace="0"/>
        </w:sectPr>
      </w:pPr>
      <w:bookmarkStart w:id="372" w:name="_GoBack"/>
      <w:bookmarkEnd w:id="372"/>
    </w:p>
    <w:p w14:paraId="2C8EC4A6">
      <w:pPr>
        <w:pStyle w:val="2"/>
        <w:spacing w:before="468" w:beforeLines="150" w:after="312" w:afterLines="100"/>
        <w:rPr>
          <w:bCs w:val="0"/>
          <w:color w:val="auto"/>
          <w:szCs w:val="20"/>
        </w:rPr>
      </w:pPr>
      <w:bookmarkStart w:id="34" w:name="_Toc522322490"/>
      <w:bookmarkStart w:id="35" w:name="_Toc16392"/>
      <w:bookmarkStart w:id="36" w:name="_Toc498763714"/>
      <w:bookmarkStart w:id="37" w:name="_Toc213192786"/>
      <w:bookmarkStart w:id="38" w:name="_Toc8114"/>
      <w:bookmarkStart w:id="39" w:name="_Toc522322362"/>
      <w:bookmarkStart w:id="40" w:name="_Toc22390"/>
      <w:bookmarkStart w:id="41" w:name="_Toc213190770"/>
      <w:bookmarkStart w:id="42" w:name="_Toc213192478"/>
      <w:bookmarkStart w:id="43" w:name="_Toc498878239"/>
      <w:bookmarkStart w:id="44" w:name="_Toc16913"/>
      <w:bookmarkStart w:id="45" w:name="_Toc14252"/>
      <w:bookmarkStart w:id="46" w:name="_Toc4453"/>
      <w:bookmarkStart w:id="47" w:name="_Toc498878076"/>
      <w:bookmarkStart w:id="48" w:name="_Toc4463"/>
      <w:r>
        <w:rPr>
          <w:rFonts w:hint="eastAsia"/>
          <w:bCs w:val="0"/>
          <w:color w:val="auto"/>
          <w:szCs w:val="20"/>
        </w:rPr>
        <w:t>第1章 绪论</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4ED04FED">
      <w:pPr>
        <w:pStyle w:val="3"/>
        <w:keepNext/>
        <w:widowControl/>
        <w:numPr>
          <w:ilvl w:val="1"/>
          <w:numId w:val="0"/>
        </w:numPr>
        <w:overflowPunct w:val="0"/>
        <w:adjustRightInd/>
        <w:snapToGrid/>
        <w:jc w:val="both"/>
        <w:rPr>
          <w:rFonts w:ascii="Times New Roman" w:hAnsi="Times New Roman"/>
          <w:color w:val="auto"/>
          <w:kern w:val="0"/>
          <w:szCs w:val="28"/>
          <w:lang w:val="zh-CN"/>
        </w:rPr>
      </w:pPr>
      <w:bookmarkStart w:id="49" w:name="_Toc213190771"/>
      <w:bookmarkStart w:id="50" w:name="_Toc213192479"/>
      <w:bookmarkStart w:id="51" w:name="_Toc213192787"/>
      <w:bookmarkStart w:id="52" w:name="_Toc1857"/>
      <w:r>
        <w:rPr>
          <w:rFonts w:hint="eastAsia" w:ascii="Times New Roman" w:hAnsi="Times New Roman"/>
          <w:color w:val="auto"/>
          <w:kern w:val="0"/>
          <w:szCs w:val="28"/>
          <w:lang w:val="zh-CN"/>
        </w:rPr>
        <w:t>1.1 研究背景与意义</w:t>
      </w:r>
      <w:bookmarkEnd w:id="49"/>
      <w:bookmarkEnd w:id="50"/>
      <w:bookmarkEnd w:id="51"/>
      <w:bookmarkEnd w:id="52"/>
    </w:p>
    <w:p w14:paraId="0B53B4A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53" w:name="_Toc213190772"/>
      <w:bookmarkStart w:id="54" w:name="_Toc213192788"/>
      <w:bookmarkStart w:id="55" w:name="_Toc213192480"/>
      <w:bookmarkStart w:id="56" w:name="_Toc25049"/>
      <w:r>
        <w:rPr>
          <w:rFonts w:hint="eastAsia" w:ascii="Times New Roman" w:hAnsi="Times New Roman" w:eastAsia="黑体" w:cs="Times New Roman"/>
          <w:bCs/>
          <w:sz w:val="24"/>
          <w:szCs w:val="24"/>
        </w:rPr>
        <w:t>1.1.1 研究背景</w:t>
      </w:r>
      <w:bookmarkEnd w:id="53"/>
      <w:bookmarkEnd w:id="54"/>
      <w:bookmarkEnd w:id="55"/>
      <w:bookmarkEnd w:id="56"/>
    </w:p>
    <w:p w14:paraId="634361D0">
      <w:pPr>
        <w:pStyle w:val="57"/>
        <w:ind w:firstLine="480"/>
        <w:jc w:val="both"/>
        <w:rPr>
          <w:color w:val="auto"/>
        </w:rPr>
      </w:pPr>
      <w:r>
        <w:rPr>
          <w:color w:val="auto"/>
        </w:rPr>
        <w:t>近年来，金融科技（FinTech）已成为推动全球金融业数字化转型的重要力量</w:t>
      </w:r>
      <w:r>
        <w:rPr>
          <w:color w:val="auto"/>
        </w:rPr>
        <w:fldChar w:fldCharType="begin"/>
      </w:r>
      <w:r>
        <w:rPr>
          <w:color w:val="auto"/>
        </w:rPr>
        <w:instrText xml:space="preserve"> ADDIN ZOTERO_ITEM CSL_CITATION {"citationID":"IHUqXoOB","properties":{"formattedCitation":"\\super [1]\\nosupersub{}","plainCitation":"[1]","noteIndex":0},"citationItems":[{"id":189,"uris":["http://zotero.org/users/18743979/items/QRDGYST9"],"itemData":{"</w:instrText>
      </w:r>
      <w:r>
        <w:rPr>
          <w:rFonts w:hint="eastAsia"/>
          <w:color w:val="auto"/>
        </w:rPr>
        <w:instrText xml:space="preserve">id":189,"type":"article-journal","container-title":"财经科学","issue":"02","journalAbbreviation":"财经科学","page":"17-32","title":"金融科技与企业数字化转型——基于企业生命周期视角","author":[{"literal":"唐松"},{"literal":"苏雪莎"},{"literal":"赵丹妮"}],"issued":{"date-parts":[["2022"]]},"citat</w:instrText>
      </w:r>
      <w:r>
        <w:rPr>
          <w:color w:val="auto"/>
        </w:rPr>
        <w:instrText xml:space="preserve">ion-key":"TangSongJinRongKeJiYuQiYeShuZiHuaZhuanXingJiYuQiYeShengMingZhouQiShiJiao2022"}}],"schema":"https://github.com/citation-style-language/schema/raw/master/csl-citation.json"} </w:instrText>
      </w:r>
      <w:r>
        <w:rPr>
          <w:color w:val="auto"/>
        </w:rPr>
        <w:fldChar w:fldCharType="separate"/>
      </w:r>
      <w:r>
        <w:rPr>
          <w:rFonts w:cs="Times New Roman"/>
          <w:color w:val="auto"/>
          <w:vertAlign w:val="superscript"/>
        </w:rPr>
        <w:t>[1]</w:t>
      </w:r>
      <w:r>
        <w:rPr>
          <w:color w:val="auto"/>
        </w:rPr>
        <w:fldChar w:fldCharType="end"/>
      </w:r>
      <w:r>
        <w:rPr>
          <w:color w:val="auto"/>
        </w:rPr>
        <w:t>。人工智能、云计算与大数据等技术的广泛应用，极大地提升了金融服务的创新速度与智能化水平。然而，随着业务复杂度与数据敏感性的增加，行业监管也持续强化，数据安全、隐私保护与合规要求日益严格，金融科技企业因此面临高创新速度与高监管强度并存的双重挑战</w:t>
      </w:r>
      <w:r>
        <w:rPr>
          <w:color w:val="auto"/>
        </w:rPr>
        <w:fldChar w:fldCharType="begin"/>
      </w:r>
      <w:r>
        <w:rPr>
          <w:color w:val="auto"/>
        </w:rPr>
        <w:instrText xml:space="preserve"> ADDIN ZOTERO_ITEM CSL_CITATION {"citationID":"N5PnFDXz","properties":{"formattedCitation":"\\super [2]\\nosupersub{}","plainCitation":"[2]","noteIndex":0},"citationItems":[{"id":191,"uris":["http://zotero.org/users/18743979/items/AG7HHZXZ"],"itemData":{"id":191,"type":"article-journal","container-title":"Modern Economics &amp; Management Forum","DOI":"10.32629/MEMF.V6I2.3952","journalAbbreviation":"Modern Economics &amp; Management Forum","page":"10","title":"The Development and Challenges of Bank Intelligent Customer Service Systems Driven by Financial Technology","author":[{"literal":"Guo Y"},{"literal":"Li H"},{"literal":"Zhang H"},{"literal":"et al"}],"issued":{"date-parts":[["2025"]]},"citation-key":"guoyDevelopmentChallengesBank2025"}}],"schema":"https://github.com/citation-style-language/schema/raw/master/csl-citation.json"} </w:instrText>
      </w:r>
      <w:r>
        <w:rPr>
          <w:color w:val="auto"/>
        </w:rPr>
        <w:fldChar w:fldCharType="separate"/>
      </w:r>
      <w:r>
        <w:rPr>
          <w:rFonts w:cs="Times New Roman"/>
          <w:color w:val="auto"/>
          <w:vertAlign w:val="superscript"/>
        </w:rPr>
        <w:t>[2]</w:t>
      </w:r>
      <w:r>
        <w:rPr>
          <w:color w:val="auto"/>
        </w:rPr>
        <w:fldChar w:fldCharType="end"/>
      </w:r>
      <w:r>
        <w:rPr>
          <w:color w:val="auto"/>
        </w:rPr>
        <w:t>。</w:t>
      </w:r>
    </w:p>
    <w:p w14:paraId="0A62AFF0">
      <w:pPr>
        <w:pStyle w:val="57"/>
        <w:ind w:firstLine="480"/>
        <w:jc w:val="both"/>
        <w:rPr>
          <w:color w:val="auto"/>
        </w:rPr>
      </w:pPr>
      <w:r>
        <w:rPr>
          <w:rFonts w:eastAsiaTheme="minorEastAsia"/>
          <w:color w:val="auto"/>
        </w:rPr>
        <w:t>（</w:t>
      </w:r>
      <w:r>
        <w:rPr>
          <w:color w:val="auto"/>
        </w:rPr>
        <w:t>1）金融科技行业的软件研发特征与挑战</w:t>
      </w:r>
    </w:p>
    <w:p w14:paraId="5FAA5136">
      <w:pPr>
        <w:pStyle w:val="57"/>
        <w:ind w:firstLine="480"/>
        <w:jc w:val="both"/>
        <w:rPr>
          <w:color w:val="auto"/>
        </w:rPr>
      </w:pPr>
      <w:r>
        <w:rPr>
          <w:color w:val="auto"/>
        </w:rPr>
        <w:t>在高监管环境下，软件系统已成为金融企业核心竞争力的载体。与传统互联网企业相比，金融科技企业的软件开发过程呈现出更高的复杂性与合规约束。一方面，业务多样化与技术架构的快速演化，使系统耦合度与安全风险显著上升；另一方面，敏捷交付与风险防控之间的矛盾长期存在。如何在保证监管合规与系统安全的前提下，实现高效、可持续的产品迭代，成为行业亟需解决的关键问题</w:t>
      </w:r>
      <w:r>
        <w:rPr>
          <w:color w:val="auto"/>
        </w:rPr>
        <w:fldChar w:fldCharType="begin"/>
      </w:r>
      <w:r>
        <w:rPr>
          <w:color w:val="auto"/>
        </w:rPr>
        <w:instrText xml:space="preserve"> ADDIN ZOTERO_ITEM CSL_CITATION {"citationID":"Natgqq97","properties":{"formattedCitation":"\\super [3]\\nosupersub{}","plainCitation":"[3]","noteIndex":0},"citationItems":[{"id":193,"uris":["http://zotero.org/users/18743979/items/VHHGIMGY"],"itemData":{"</w:instrText>
      </w:r>
      <w:r>
        <w:rPr>
          <w:rFonts w:hint="eastAsia"/>
          <w:color w:val="auto"/>
        </w:rPr>
        <w:instrText xml:space="preserve">id":193,"type":"article-journal","container-title":"技术经济与管理研究","issue":"09","journalAbbreviation":"技术经济与管理研究","page":"63-69","title":"FinTech背景下的金融监管变革——基于监管科技的分析维度","author":[{"literal":"范云朋"},{"literal":"尹振涛"}],"issued":{"date-parts":[["2020"]]},"citati</w:instrText>
      </w:r>
      <w:r>
        <w:rPr>
          <w:color w:val="auto"/>
        </w:rPr>
        <w:instrText xml:space="preserve">on-key":"FanYunPengFinTechBeiJingXiaDeJinRongJianGuanBianGeJiYuJianGuanKeJiDeFenXiWeiDu2020"}}],"schema":"https://github.com/citation-style-language/schema/raw/master/csl-citation.json"} </w:instrText>
      </w:r>
      <w:r>
        <w:rPr>
          <w:color w:val="auto"/>
        </w:rPr>
        <w:fldChar w:fldCharType="separate"/>
      </w:r>
      <w:r>
        <w:rPr>
          <w:rFonts w:cs="Times New Roman"/>
          <w:color w:val="auto"/>
          <w:vertAlign w:val="superscript"/>
        </w:rPr>
        <w:t>[3]</w:t>
      </w:r>
      <w:r>
        <w:rPr>
          <w:color w:val="auto"/>
        </w:rPr>
        <w:fldChar w:fldCharType="end"/>
      </w:r>
      <w:r>
        <w:rPr>
          <w:color w:val="auto"/>
        </w:rPr>
        <w:t>。</w:t>
      </w:r>
    </w:p>
    <w:p w14:paraId="3AC93DA2">
      <w:pPr>
        <w:pStyle w:val="57"/>
        <w:ind w:firstLine="480"/>
        <w:jc w:val="both"/>
        <w:rPr>
          <w:color w:val="auto"/>
        </w:rPr>
      </w:pPr>
      <w:r>
        <w:rPr>
          <w:color w:val="auto"/>
        </w:rPr>
        <w:t>（2）传统软件过程模式的局限与方法演进</w:t>
      </w:r>
    </w:p>
    <w:p w14:paraId="24E378B4">
      <w:pPr>
        <w:pStyle w:val="57"/>
        <w:ind w:firstLine="480"/>
        <w:jc w:val="both"/>
        <w:rPr>
          <w:color w:val="auto"/>
        </w:rPr>
      </w:pPr>
      <w:r>
        <w:rPr>
          <w:color w:val="auto"/>
        </w:rPr>
        <w:t>传统的软件工程体系以过程规范化为核心（如CMMI），在质量与合规性方面具备优势，但在应对快速变化的业务需求时往往缺乏灵活性。相对而言，DevOps体系强调持续交付与自动化协作，能够提升开发效率，却易弱化安全与审计环节。金融科技企业普遍处于两种模式并行但衔接不足的状态，造成效率与稳定性难以兼顾。近年来，融合安全与合规理念的DevSecOps模式逐渐兴起，通过将安全检测与治理前移、强化价值流度量，为高合规行业的软件过程改进提供了新的理论方向</w:t>
      </w:r>
      <w:r>
        <w:rPr>
          <w:color w:val="auto"/>
        </w:rPr>
        <w:fldChar w:fldCharType="begin"/>
      </w:r>
      <w:r>
        <w:rPr>
          <w:color w:val="auto"/>
        </w:rPr>
        <w:instrText xml:space="preserve"> ADDIN ZOTERO_ITEM CSL_CITATION {"citationID":"Jpf2A4XY","properties":{"formattedCitation":"\\super [4]\\nosupersub{}","plainCitation":"[4]","noteIndex":0},"citationItems":[{"id":195,"uris":["http://zotero.org/users/18743979/items/NMNGLR43"],"itemData":{"id":195,"type":"article-journal","container-title":"Applied Sciences","DOI":"10.3390/APP15158163","issue":"15","journalAbbreviation":"Applied Sciences","page":"8163-8163","title":"Enhancing Secure Software Development with AZTRM-D: An AI-Integrated Approach Combining DevSecOps,Risk Management,and Zero Trust","volume":"15","author":[{"literal":"Coston I"},{"literal":"Hezel D K"},{"literal":"Plotnizky E"},{"literal":"et al"}],"issued":{"date-parts":[["2025"]]},"citation-key":"costoniEnhancingSecureSoftware2025"}}],"schema":"https://github.com/citation-style-language/schema/raw/master/csl-citation.json"} </w:instrText>
      </w:r>
      <w:r>
        <w:rPr>
          <w:color w:val="auto"/>
        </w:rPr>
        <w:fldChar w:fldCharType="separate"/>
      </w:r>
      <w:r>
        <w:rPr>
          <w:rFonts w:cs="Times New Roman"/>
          <w:color w:val="auto"/>
          <w:vertAlign w:val="superscript"/>
        </w:rPr>
        <w:t>[4]</w:t>
      </w:r>
      <w:r>
        <w:rPr>
          <w:color w:val="auto"/>
        </w:rPr>
        <w:fldChar w:fldCharType="end"/>
      </w:r>
      <w:r>
        <w:rPr>
          <w:color w:val="auto"/>
        </w:rPr>
        <w:t>。</w:t>
      </w:r>
    </w:p>
    <w:p w14:paraId="5F6BE78C">
      <w:pPr>
        <w:pStyle w:val="57"/>
        <w:ind w:firstLine="480"/>
        <w:jc w:val="both"/>
        <w:rPr>
          <w:color w:val="auto"/>
        </w:rPr>
      </w:pPr>
      <w:r>
        <w:rPr>
          <w:color w:val="auto"/>
        </w:rPr>
        <w:t>（3）H公司软件开发过程的现实困境</w:t>
      </w:r>
    </w:p>
    <w:p w14:paraId="598665E1">
      <w:pPr>
        <w:pStyle w:val="57"/>
        <w:ind w:firstLine="480"/>
        <w:jc w:val="both"/>
        <w:rPr>
          <w:color w:val="auto"/>
        </w:rPr>
      </w:pPr>
      <w:r>
        <w:rPr>
          <w:color w:val="auto"/>
        </w:rPr>
        <w:t>H公司作为金融科技领域的重要研发机构，业务涵盖支付结算、智能风控与合规科技等多个方向。随着业务规模扩大与项目并行度上升，公司虽已形成较完整的软件开发体系，但在实际运行中仍存在明显瓶颈：需求变更频繁、追踪不完整；安全检测后置、返工率较高；技术债务积累严重、架构可维护性不足；运维自动化与智能化水平不高；跨部门协作效率偏低。这些问题相互交织，导致开发效率下降、风险暴露增加，制约了组织在高强度监管环境下的持续交付能力。</w:t>
      </w:r>
    </w:p>
    <w:p w14:paraId="6E6D10ED">
      <w:pPr>
        <w:pStyle w:val="57"/>
        <w:ind w:firstLine="480"/>
        <w:jc w:val="both"/>
        <w:rPr>
          <w:color w:val="auto"/>
        </w:rPr>
      </w:pPr>
      <w:r>
        <w:rPr>
          <w:color w:val="auto"/>
        </w:rPr>
        <w:t>（4）研究的现实必要性</w:t>
      </w:r>
    </w:p>
    <w:p w14:paraId="6C59128D">
      <w:pPr>
        <w:pStyle w:val="57"/>
        <w:ind w:firstLine="480"/>
        <w:jc w:val="both"/>
        <w:rPr>
          <w:color w:val="auto"/>
        </w:rPr>
      </w:pPr>
      <w:r>
        <w:rPr>
          <w:color w:val="auto"/>
        </w:rPr>
        <w:t>在金融科技行业监管持续强化与技术快速演进的背景下，构建适应高复杂性与高合规要求的软件开发过程改进体系已成为企业发展的必然需求。针对H公司所面临的典型问题，开展基于工程管理理论与DevSecOps实践的过程改进研究，不仅有助于企业实现研发效率与过程质量的双重提升，也对金融科技行业在数字化治理与智能监管背景下的工程实践具有示范意义。</w:t>
      </w:r>
    </w:p>
    <w:p w14:paraId="0FFB5B3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57" w:name="_Toc213192789"/>
      <w:bookmarkStart w:id="58" w:name="_Toc213190773"/>
      <w:bookmarkStart w:id="59" w:name="_Toc213192481"/>
      <w:bookmarkStart w:id="60" w:name="_Toc23319"/>
      <w:r>
        <w:rPr>
          <w:rFonts w:hint="eastAsia" w:ascii="Times New Roman" w:hAnsi="Times New Roman" w:eastAsia="黑体" w:cs="Times New Roman"/>
          <w:bCs/>
          <w:sz w:val="24"/>
          <w:szCs w:val="24"/>
        </w:rPr>
        <w:t>1.1.2 研究意义</w:t>
      </w:r>
      <w:bookmarkEnd w:id="57"/>
      <w:bookmarkEnd w:id="58"/>
      <w:bookmarkEnd w:id="59"/>
      <w:bookmarkEnd w:id="60"/>
    </w:p>
    <w:p w14:paraId="5CF2B1BD">
      <w:pPr>
        <w:pStyle w:val="57"/>
        <w:ind w:firstLine="480"/>
        <w:jc w:val="both"/>
        <w:rPr>
          <w:color w:val="auto"/>
        </w:rPr>
      </w:pPr>
      <w:r>
        <w:rPr>
          <w:color w:val="auto"/>
        </w:rPr>
        <w:t>本研究以金融科技行业的高合规研发场景为背景，围绕H公司软件开发过程的系统性改进展开。研究不仅针对特定企业的管理难题提供了实证解决方案，更在理论建构、方法创新与行业推广等方面具有重要意义。</w:t>
      </w:r>
    </w:p>
    <w:p w14:paraId="0A09064D">
      <w:pPr>
        <w:pStyle w:val="57"/>
        <w:ind w:firstLine="480"/>
        <w:jc w:val="both"/>
        <w:rPr>
          <w:color w:val="auto"/>
        </w:rPr>
      </w:pPr>
      <w:r>
        <w:rPr>
          <w:color w:val="auto"/>
        </w:rPr>
        <w:t>（1）理论层面的意义</w:t>
      </w:r>
    </w:p>
    <w:p w14:paraId="7C94EEB8">
      <w:pPr>
        <w:pStyle w:val="57"/>
        <w:ind w:firstLine="480"/>
        <w:jc w:val="both"/>
        <w:rPr>
          <w:color w:val="auto"/>
        </w:rPr>
      </w:pPr>
      <w:r>
        <w:rPr>
          <w:color w:val="auto"/>
        </w:rPr>
        <w:t>本研究从工程管理与软件工程融合的角度出发，构建了面向高合规行业的软件开发过程改进理论框架。通过整合软件过程改进（SPI）理论、DevSecOps理念与系统工程方法，提出了以过程规范化</w:t>
      </w:r>
      <w:r>
        <w:rPr>
          <w:rFonts w:hint="eastAsia"/>
          <w:color w:val="auto"/>
        </w:rPr>
        <w:t>、</w:t>
      </w:r>
      <w:r>
        <w:rPr>
          <w:color w:val="auto"/>
        </w:rPr>
        <w:t>技术自动化</w:t>
      </w:r>
      <w:r>
        <w:rPr>
          <w:rFonts w:hint="eastAsia"/>
          <w:color w:val="auto"/>
        </w:rPr>
        <w:t>、</w:t>
      </w:r>
      <w:r>
        <w:rPr>
          <w:color w:val="auto"/>
        </w:rPr>
        <w:t>组织协同化为核心的分析体系。研究在能力成熟度模型（CMMI 2.0）与工程效能指标（DORA）之间建立了理论关联，揭示了过程能力与组织绩效之间的动态耦合关系。该框架拓展了传统SPI的静态评价思路，为软件过程治理提供了可度量、可反馈、可演化的理论模型，对工程管理学科中度量驱动改进与系统优化决策的研究具有拓展价值。</w:t>
      </w:r>
    </w:p>
    <w:p w14:paraId="00CCF7F2">
      <w:pPr>
        <w:pStyle w:val="57"/>
        <w:ind w:firstLine="480"/>
        <w:jc w:val="both"/>
        <w:rPr>
          <w:color w:val="auto"/>
        </w:rPr>
      </w:pPr>
      <w:r>
        <w:rPr>
          <w:color w:val="auto"/>
        </w:rPr>
        <w:t>（2）方法与模型层面的意义</w:t>
      </w:r>
    </w:p>
    <w:p w14:paraId="40B31B0A">
      <w:pPr>
        <w:pStyle w:val="57"/>
        <w:ind w:firstLine="480"/>
        <w:jc w:val="both"/>
        <w:rPr>
          <w:color w:val="auto"/>
        </w:rPr>
      </w:pPr>
      <w:r>
        <w:rPr>
          <w:color w:val="auto"/>
        </w:rPr>
        <w:t>论文提出了结合定性诊断与定量度量的综合研究路径，形成了从问题识别</w:t>
      </w:r>
      <w:r>
        <w:rPr>
          <w:rFonts w:hint="eastAsia"/>
          <w:color w:val="auto"/>
        </w:rPr>
        <w:t>、</w:t>
      </w:r>
      <w:r>
        <w:rPr>
          <w:color w:val="auto"/>
        </w:rPr>
        <w:t>指标建模</w:t>
      </w:r>
      <w:r>
        <w:rPr>
          <w:rFonts w:hint="eastAsia"/>
          <w:color w:val="auto"/>
        </w:rPr>
        <w:t>、</w:t>
      </w:r>
      <w:r>
        <w:rPr>
          <w:color w:val="auto"/>
        </w:rPr>
        <w:t>实证验证</w:t>
      </w:r>
      <w:r>
        <w:rPr>
          <w:rFonts w:hint="eastAsia"/>
          <w:color w:val="auto"/>
        </w:rPr>
        <w:t>、</w:t>
      </w:r>
      <w:r>
        <w:rPr>
          <w:color w:val="auto"/>
        </w:rPr>
        <w:t>反馈改进的闭环体系。通过引入价值流管理（VSM）与系统动力学模型，对软件开发过程中的关键瓶颈进行了机制化解释，并建立了可复用的改进路径。研究在方法论层面实现了CMMI体系的结构性整合与DevSecOps框架的本地化适配，为复杂环境下的软件过程评估与改进提供了新的研究范式。</w:t>
      </w:r>
    </w:p>
    <w:p w14:paraId="69B7CA5D">
      <w:pPr>
        <w:pStyle w:val="57"/>
        <w:ind w:firstLine="480"/>
        <w:jc w:val="both"/>
        <w:rPr>
          <w:color w:val="auto"/>
        </w:rPr>
      </w:pPr>
      <w:r>
        <w:rPr>
          <w:color w:val="auto"/>
        </w:rPr>
        <w:t>（3）实践与管理层面的意义</w:t>
      </w:r>
    </w:p>
    <w:p w14:paraId="65C1B496">
      <w:pPr>
        <w:pStyle w:val="57"/>
        <w:ind w:firstLine="480"/>
        <w:jc w:val="both"/>
        <w:rPr>
          <w:color w:val="auto"/>
        </w:rPr>
      </w:pPr>
      <w:r>
        <w:rPr>
          <w:color w:val="auto"/>
        </w:rPr>
        <w:t>研究以H公司为典型案例，结合</w:t>
      </w:r>
      <w:r>
        <w:rPr>
          <w:rFonts w:hint="eastAsia"/>
          <w:color w:val="auto"/>
        </w:rPr>
        <w:t>最近几年</w:t>
      </w:r>
      <w:r>
        <w:rPr>
          <w:color w:val="auto"/>
        </w:rPr>
        <w:t>的</w:t>
      </w:r>
      <w:r>
        <w:rPr>
          <w:rFonts w:hint="eastAsia"/>
          <w:color w:val="auto"/>
        </w:rPr>
        <w:t>软件开发</w:t>
      </w:r>
      <w:r>
        <w:rPr>
          <w:color w:val="auto"/>
        </w:rPr>
        <w:t>过程数据与项目样本，提出了具有可操作性的改进方案。通过在需求管理、安全左移、技术债务治理、智能运维和跨职能协作五个方面的系统改进，验证了工程管理理论在企业级软件开发治理中的适用性。实证结果显示，改进措施有效缩短了交付周期、降低了变更失败率与技术债务密度，显著提升了研发效能与组织协作质量。研究为H公司建立了数据驱动的持续改进机制，为金融科技企业在高合规环境下提升研发成熟度提供了可复制的管理模式。</w:t>
      </w:r>
    </w:p>
    <w:p w14:paraId="4B2344EF">
      <w:pPr>
        <w:pStyle w:val="57"/>
        <w:ind w:firstLine="480"/>
        <w:jc w:val="both"/>
        <w:rPr>
          <w:color w:val="auto"/>
        </w:rPr>
      </w:pPr>
      <w:r>
        <w:rPr>
          <w:color w:val="auto"/>
        </w:rPr>
        <w:t>（4）行业与政策层面的意义</w:t>
      </w:r>
    </w:p>
    <w:p w14:paraId="74A85B0D">
      <w:pPr>
        <w:pStyle w:val="57"/>
        <w:ind w:firstLine="480"/>
        <w:jc w:val="both"/>
        <w:rPr>
          <w:color w:val="auto"/>
        </w:rPr>
      </w:pPr>
      <w:r>
        <w:rPr>
          <w:color w:val="auto"/>
        </w:rPr>
        <w:t>在金融科技强监管与数字化治理并行的背景下，研究成果对行业发展具有广泛参考价值。通过将安全与合规嵌入软件生命周期，论文提出的改进框架为实现安全即代码</w:t>
      </w:r>
      <w:r>
        <w:rPr>
          <w:rFonts w:hint="eastAsia"/>
          <w:color w:val="auto"/>
        </w:rPr>
        <w:t>、</w:t>
      </w:r>
      <w:r>
        <w:rPr>
          <w:color w:val="auto"/>
        </w:rPr>
        <w:t>合规即代码提供了实践路径，有助于推动监管科技（RegTech）与工程治理的深度融合。研究成果不仅为金融机构的软件工程治理提供了方法依据，也可为行业监管部门评估企业研发质量与风险防控水平提供参考，促进金融科技行业在高质量发展阶段实现创新与合规的平衡。</w:t>
      </w:r>
    </w:p>
    <w:p w14:paraId="624155B1">
      <w:pPr>
        <w:pStyle w:val="3"/>
        <w:keepNext/>
        <w:keepLines/>
        <w:numPr>
          <w:ilvl w:val="1"/>
          <w:numId w:val="0"/>
        </w:numPr>
        <w:adjustRightInd/>
        <w:snapToGrid/>
        <w:rPr>
          <w:rFonts w:hint="eastAsia" w:ascii="Times New Roman" w:hAnsi="Times New Roman"/>
          <w:bCs/>
          <w:color w:val="auto"/>
          <w:kern w:val="0"/>
          <w:sz w:val="24"/>
          <w:szCs w:val="32"/>
        </w:rPr>
      </w:pPr>
      <w:bookmarkStart w:id="61" w:name="_Toc213190774"/>
      <w:bookmarkStart w:id="62" w:name="_Toc213192790"/>
      <w:bookmarkStart w:id="63" w:name="_Toc213192482"/>
      <w:bookmarkStart w:id="64" w:name="_Toc23736"/>
      <w:r>
        <w:rPr>
          <w:rFonts w:hint="eastAsia" w:ascii="Times New Roman" w:hAnsi="Times New Roman"/>
          <w:bCs/>
          <w:color w:val="auto"/>
          <w:kern w:val="0"/>
          <w:sz w:val="24"/>
          <w:szCs w:val="32"/>
        </w:rPr>
        <w:t>1.2 国内外研究现状</w:t>
      </w:r>
      <w:bookmarkEnd w:id="61"/>
      <w:bookmarkEnd w:id="62"/>
      <w:bookmarkEnd w:id="63"/>
      <w:bookmarkEnd w:id="64"/>
    </w:p>
    <w:p w14:paraId="0DC08D37">
      <w:pPr>
        <w:pStyle w:val="57"/>
        <w:ind w:firstLine="480"/>
        <w:jc w:val="both"/>
        <w:rPr>
          <w:rFonts w:ascii="宋体" w:hAnsi="宋体" w:eastAsia="宋体" w:cs="宋体"/>
          <w:sz w:val="24"/>
          <w:szCs w:val="24"/>
        </w:rPr>
      </w:pPr>
      <w:r>
        <w:rPr>
          <w:rFonts w:ascii="宋体" w:hAnsi="宋体" w:eastAsia="宋体" w:cs="宋体"/>
          <w:sz w:val="24"/>
          <w:szCs w:val="24"/>
        </w:rPr>
        <w:t>通过对文献的系统梳理发现,软件开发过程改进方面的研究主要涵盖软件过程管理与质量保障体系、敏捷开发实践与技术债务治理、组织变革管理与数字化转型等方面内容。这些研究从微观的开发技术层面到宏观的组织战略层面,为理解软件开发过程改进的理论基础、实践路径及其组织层面的影响提供了系统性的理论支撑与实践指导,同时也为本文聚焦H公司软件开发过程改进这一具体案例研究提供了丰富的理论资源与分析框架。</w:t>
      </w:r>
    </w:p>
    <w:p w14:paraId="661BFE52">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65" w:name="_Toc13945"/>
      <w:r>
        <w:rPr>
          <w:rFonts w:hint="eastAsia" w:ascii="Times New Roman" w:hAnsi="Times New Roman" w:eastAsia="黑体" w:cs="Times New Roman"/>
          <w:bCs/>
          <w:sz w:val="24"/>
          <w:szCs w:val="24"/>
          <w:lang w:val="en-US" w:eastAsia="zh-CN"/>
        </w:rPr>
        <w:t xml:space="preserve">1.2.1 </w:t>
      </w:r>
      <w:r>
        <w:rPr>
          <w:rFonts w:hint="eastAsia" w:ascii="Times New Roman" w:hAnsi="Times New Roman" w:eastAsia="黑体" w:cs="Times New Roman"/>
          <w:bCs/>
          <w:sz w:val="24"/>
          <w:szCs w:val="24"/>
        </w:rPr>
        <w:t>关于软件过程管理与质量保障体系的相关研究</w:t>
      </w:r>
      <w:bookmarkEnd w:id="65"/>
    </w:p>
    <w:p w14:paraId="08F739C8">
      <w:pPr>
        <w:pStyle w:val="57"/>
        <w:ind w:firstLine="480"/>
        <w:jc w:val="both"/>
        <w:rPr>
          <w:color w:val="auto"/>
        </w:rPr>
      </w:pPr>
      <w:r>
        <w:rPr>
          <w:color w:val="auto"/>
        </w:rPr>
        <w:t>在软件过程管理理论演进与方法体系构建方面,学者们从不同维度建立了系统化的管理框架。荣国平等学者(2019年)对软件过程与管理方法进行了全面综述,系统梳理了从传统瀑布模型到现代敏捷方法的演进脉络,为后续研究奠定了理论基础</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default"/>
          <w:color w:val="auto"/>
          <w:vertAlign w:val="superscript"/>
          <w:lang w:val="en-US"/>
        </w:rPr>
        <w:fldChar w:fldCharType="end"/>
      </w:r>
      <w:r>
        <w:rPr>
          <w:color w:val="auto"/>
        </w:rPr>
        <w:t>。王铁牛(2016年)将业务流程再造理论引入软件过程管理研究,提出通过流程优化实现开发效率提升的路径,这一视角将企业管理理论与软件工程实践深度融合,拓展了研究的理论边界</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w:t>
      </w:r>
      <w:r>
        <w:rPr>
          <w:rFonts w:hint="default"/>
          <w:color w:val="auto"/>
          <w:vertAlign w:val="superscript"/>
          <w:lang w:val="en-US"/>
        </w:rPr>
        <w:t>]</w:t>
      </w:r>
      <w:r>
        <w:rPr>
          <w:rFonts w:hint="default"/>
          <w:color w:val="auto"/>
          <w:vertAlign w:val="superscript"/>
          <w:lang w:val="en-US"/>
        </w:rPr>
        <w:fldChar w:fldCharType="end"/>
      </w:r>
      <w:r>
        <w:rPr>
          <w:color w:val="auto"/>
        </w:rPr>
        <w:t>。Costa(2019年)进一步运用本体技术和溯源数据分析方法,探讨了如何从软件开发过程中提取战略性信息以指导过程优化决策,这种基于数据驱动的研究范式为过程改进提供了新的技术手段</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w:t>
      </w:r>
      <w:r>
        <w:rPr>
          <w:rFonts w:hint="default"/>
          <w:color w:val="auto"/>
          <w:vertAlign w:val="superscript"/>
          <w:lang w:val="en-US"/>
        </w:rPr>
        <w:t>]</w:t>
      </w:r>
      <w:r>
        <w:rPr>
          <w:rFonts w:hint="default"/>
          <w:color w:val="auto"/>
          <w:vertAlign w:val="superscript"/>
          <w:lang w:val="en-US"/>
        </w:rPr>
        <w:fldChar w:fldCharType="end"/>
      </w:r>
      <w:r>
        <w:rPr>
          <w:color w:val="auto"/>
        </w:rPr>
        <w:t>。李娜(2016年)探讨了CMMI在智慧校园人事系统开发中的应用,验证了成熟度模型在具体项目场景中的适用性与实施效果</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w:t>
      </w:r>
      <w:r>
        <w:rPr>
          <w:rFonts w:hint="default"/>
          <w:color w:val="auto"/>
          <w:vertAlign w:val="superscript"/>
          <w:lang w:val="en-US"/>
        </w:rPr>
        <w:t>]</w:t>
      </w:r>
      <w:r>
        <w:rPr>
          <w:rFonts w:hint="default"/>
          <w:color w:val="auto"/>
          <w:vertAlign w:val="superscript"/>
          <w:lang w:val="en-US"/>
        </w:rPr>
        <w:fldChar w:fldCharType="end"/>
      </w:r>
      <w:r>
        <w:rPr>
          <w:color w:val="auto"/>
        </w:rPr>
        <w:t>。尚会斌(2016年)则对CMMI与敏捷开发过程进行了系统比较分析,揭示了不同过程模型在规范性与灵活性之间的权衡关系,为企业选择适配的过程管理方法提供了决策依据</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w:t>
      </w:r>
      <w:r>
        <w:rPr>
          <w:rFonts w:hint="default"/>
          <w:color w:val="auto"/>
          <w:vertAlign w:val="superscript"/>
          <w:lang w:val="en-US"/>
        </w:rPr>
        <w:t>]</w:t>
      </w:r>
      <w:r>
        <w:rPr>
          <w:rFonts w:hint="default"/>
          <w:color w:val="auto"/>
          <w:vertAlign w:val="superscript"/>
          <w:lang w:val="en-US"/>
        </w:rPr>
        <w:fldChar w:fldCharType="end"/>
      </w:r>
      <w:r>
        <w:rPr>
          <w:color w:val="auto"/>
        </w:rPr>
        <w:t>。</w:t>
      </w:r>
    </w:p>
    <w:p w14:paraId="13A294A2">
      <w:pPr>
        <w:pStyle w:val="57"/>
        <w:ind w:firstLine="480"/>
        <w:jc w:val="both"/>
        <w:rPr>
          <w:color w:val="auto"/>
        </w:rPr>
      </w:pPr>
      <w:r>
        <w:rPr>
          <w:color w:val="auto"/>
        </w:rPr>
        <w:t>在软件过程改进的实施策略与效果评估方面,研究逐渐从理论探讨转向实践应用的深入分析。Grant(2019年)基于加拿大软件企业的实证调研,探讨了开发人员对软件过程改进项目采纳意愿及其感知收益的影响因素,揭示了过程改进成功实施的关键要素在于人员认知与组织支持的协同</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w:t>
      </w:r>
      <w:r>
        <w:rPr>
          <w:rFonts w:hint="default"/>
          <w:color w:val="auto"/>
          <w:vertAlign w:val="superscript"/>
          <w:lang w:val="en-US"/>
        </w:rPr>
        <w:t>]</w:t>
      </w:r>
      <w:r>
        <w:rPr>
          <w:rFonts w:hint="default"/>
          <w:color w:val="auto"/>
          <w:vertAlign w:val="superscript"/>
          <w:lang w:val="en-US"/>
        </w:rPr>
        <w:fldChar w:fldCharType="end"/>
      </w:r>
      <w:r>
        <w:rPr>
          <w:color w:val="auto"/>
        </w:rPr>
        <w:t>。Khan(2017年)针对全球化软件开发背景,提出了SPIIMM模型,系统阐述了跨地域分布式团队环境下软件过程改进的实施与管理机制,这一研究将过程改进置于全球化协作的复杂情境中进行考量,丰富了研究的情境维度</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7</w:t>
      </w:r>
      <w:r>
        <w:rPr>
          <w:rFonts w:hint="default"/>
          <w:color w:val="auto"/>
          <w:vertAlign w:val="superscript"/>
          <w:lang w:val="en-US"/>
        </w:rPr>
        <w:t>]</w:t>
      </w:r>
      <w:r>
        <w:rPr>
          <w:rFonts w:hint="default"/>
          <w:color w:val="auto"/>
          <w:vertAlign w:val="superscript"/>
          <w:lang w:val="en-US"/>
        </w:rPr>
        <w:fldChar w:fldCharType="end"/>
      </w:r>
      <w:r>
        <w:rPr>
          <w:color w:val="auto"/>
        </w:rPr>
        <w:t>。Al-Tarawneh(2013年)则聚焦小型软件开发企业这一特殊群体,构建了SDPIF框架,强调了资源约束条件下过程改进的轻量化与可操作性,这种针对不同规模企业的差异化研究为过程改进的情境适应性提供了理论支撑</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8</w:t>
      </w:r>
      <w:r>
        <w:rPr>
          <w:rFonts w:hint="default"/>
          <w:color w:val="auto"/>
          <w:vertAlign w:val="superscript"/>
          <w:lang w:val="en-US"/>
        </w:rPr>
        <w:t>]</w:t>
      </w:r>
      <w:r>
        <w:rPr>
          <w:rFonts w:hint="default"/>
          <w:color w:val="auto"/>
          <w:vertAlign w:val="superscript"/>
          <w:lang w:val="en-US"/>
        </w:rPr>
        <w:fldChar w:fldCharType="end"/>
      </w:r>
      <w:r>
        <w:rPr>
          <w:color w:val="auto"/>
        </w:rPr>
        <w:t>。Tianli Yang(2025年)从软件工程方法论的应用视角,探讨了现代软件工程方法在计算机软件开发中的系统化应用路径,为理解方法论与实践之间的转化机制提供了新的认知框架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9</w:t>
      </w:r>
      <w:r>
        <w:rPr>
          <w:rFonts w:hint="default"/>
          <w:color w:val="auto"/>
          <w:vertAlign w:val="superscript"/>
          <w:lang w:val="en-US"/>
        </w:rPr>
        <w:t>]</w:t>
      </w:r>
      <w:r>
        <w:rPr>
          <w:rFonts w:hint="default"/>
          <w:color w:val="auto"/>
          <w:vertAlign w:val="superscript"/>
          <w:lang w:val="en-US"/>
        </w:rPr>
        <w:fldChar w:fldCharType="end"/>
      </w:r>
      <w:r>
        <w:rPr>
          <w:color w:val="auto"/>
        </w:rPr>
        <w:t>。Roy(2020年)提出了一种集成化的软件开发方法,将过程改进框架内嵌于开发流程之中,实现了过程改进的常态化与制度化,这种嵌入式改进理念突破了传统将改进视为独立项目的局限</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0</w:t>
      </w:r>
      <w:r>
        <w:rPr>
          <w:rFonts w:hint="default"/>
          <w:color w:val="auto"/>
          <w:vertAlign w:val="superscript"/>
          <w:lang w:val="en-US"/>
        </w:rPr>
        <w:t>]</w:t>
      </w:r>
      <w:r>
        <w:rPr>
          <w:rFonts w:hint="default"/>
          <w:color w:val="auto"/>
          <w:vertAlign w:val="superscript"/>
          <w:lang w:val="en-US"/>
        </w:rPr>
        <w:fldChar w:fldCharType="end"/>
      </w:r>
      <w:r>
        <w:rPr>
          <w:color w:val="auto"/>
        </w:rPr>
        <w:t>。O'Connor(2012年)从团队动力学角度研究了团队协作特征对过程改进效果的影响,揭示了人际互动与沟通机制在改进实施中的关键作用</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1</w:t>
      </w:r>
      <w:r>
        <w:rPr>
          <w:rFonts w:hint="default"/>
          <w:color w:val="auto"/>
          <w:vertAlign w:val="superscript"/>
          <w:lang w:val="en-US"/>
        </w:rPr>
        <w:t>]</w:t>
      </w:r>
      <w:r>
        <w:rPr>
          <w:rFonts w:hint="default"/>
          <w:color w:val="auto"/>
          <w:vertAlign w:val="superscript"/>
          <w:lang w:val="en-US"/>
        </w:rPr>
        <w:fldChar w:fldCharType="end"/>
      </w:r>
      <w:r>
        <w:rPr>
          <w:color w:val="auto"/>
        </w:rPr>
        <w:t>。Lee(2015年)进一步探讨了基于ICT工程师心理类型优化过程改进培训与协作能力的路径,将个体差异纳入过程改进的考量范围,体现了以人为本的改进理念</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2</w:t>
      </w:r>
      <w:r>
        <w:rPr>
          <w:rFonts w:hint="default"/>
          <w:color w:val="auto"/>
          <w:vertAlign w:val="superscript"/>
          <w:lang w:val="en-US"/>
        </w:rPr>
        <w:t>]</w:t>
      </w:r>
      <w:r>
        <w:rPr>
          <w:rFonts w:hint="default"/>
          <w:color w:val="auto"/>
          <w:vertAlign w:val="superscript"/>
          <w:lang w:val="en-US"/>
        </w:rPr>
        <w:fldChar w:fldCharType="end"/>
      </w:r>
      <w:r>
        <w:rPr>
          <w:color w:val="auto"/>
        </w:rPr>
        <w:t>。Choras(2020年)针对小型软件企业的敏捷过程测量与改进进行了实证研究,提出了适合小规模团队的轻量级过程度量与持续改进机制,为不同规模企业的过程改进提供了差异化的解决方案</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3</w:t>
      </w:r>
      <w:r>
        <w:rPr>
          <w:rFonts w:hint="default"/>
          <w:color w:val="auto"/>
          <w:vertAlign w:val="superscript"/>
          <w:lang w:val="en-US"/>
        </w:rPr>
        <w:t>]</w:t>
      </w:r>
      <w:r>
        <w:rPr>
          <w:rFonts w:hint="default"/>
          <w:color w:val="auto"/>
          <w:vertAlign w:val="superscript"/>
          <w:lang w:val="en-US"/>
        </w:rPr>
        <w:fldChar w:fldCharType="end"/>
      </w:r>
      <w:r>
        <w:rPr>
          <w:color w:val="auto"/>
        </w:rPr>
        <w:t>。</w:t>
      </w:r>
    </w:p>
    <w:p w14:paraId="6DEFF1D3">
      <w:pPr>
        <w:pStyle w:val="57"/>
        <w:ind w:firstLine="480"/>
        <w:jc w:val="both"/>
        <w:rPr>
          <w:color w:val="auto"/>
        </w:rPr>
      </w:pPr>
      <w:r>
        <w:rPr>
          <w:color w:val="auto"/>
        </w:rPr>
        <w:t>在软件质量管理理论框架与保障体系方面,学者们从多个维度构建了系统化的质量控制机制。郭苏川(2017年)探究了基于过程改进的软件质量管理模型,强调通过过程优化实现质量提升的内在逻辑,将质量管理与过程改进紧密关联</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4</w:t>
      </w:r>
      <w:r>
        <w:rPr>
          <w:rFonts w:hint="default"/>
          <w:color w:val="auto"/>
          <w:vertAlign w:val="superscript"/>
          <w:lang w:val="en-US"/>
        </w:rPr>
        <w:t>]</w:t>
      </w:r>
      <w:r>
        <w:rPr>
          <w:rFonts w:hint="default"/>
          <w:color w:val="auto"/>
          <w:vertAlign w:val="superscript"/>
          <w:lang w:val="en-US"/>
        </w:rPr>
        <w:fldChar w:fldCharType="end"/>
      </w:r>
      <w:r>
        <w:rPr>
          <w:color w:val="auto"/>
        </w:rPr>
        <w:t>。张丽等学者(2018年)针对信号系统安全软件这一特殊领域,研究了安全关键软件的质量保障体系构建路径,揭示了在高可靠性要求场景下质量管理的特殊性与复杂性</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5</w:t>
      </w:r>
      <w:r>
        <w:rPr>
          <w:rFonts w:hint="default"/>
          <w:color w:val="auto"/>
          <w:vertAlign w:val="superscript"/>
          <w:lang w:val="en-US"/>
        </w:rPr>
        <w:t>]</w:t>
      </w:r>
      <w:r>
        <w:rPr>
          <w:rFonts w:hint="default"/>
          <w:color w:val="auto"/>
          <w:vertAlign w:val="superscript"/>
          <w:lang w:val="en-US"/>
        </w:rPr>
        <w:fldChar w:fldCharType="end"/>
      </w:r>
      <w:r>
        <w:rPr>
          <w:color w:val="auto"/>
        </w:rPr>
        <w:t>。石学鹏(2023年)聚焦代码质量这一微观层面,探讨了软件开发过程中代码质量的评估方法与改进策略,为质量管理提供了可操作的技术手段</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6</w:t>
      </w:r>
      <w:r>
        <w:rPr>
          <w:rFonts w:hint="default"/>
          <w:color w:val="auto"/>
          <w:vertAlign w:val="superscript"/>
          <w:lang w:val="en-US"/>
        </w:rPr>
        <w:t>]</w:t>
      </w:r>
      <w:r>
        <w:rPr>
          <w:rFonts w:hint="default"/>
          <w:color w:val="auto"/>
          <w:vertAlign w:val="superscript"/>
          <w:lang w:val="en-US"/>
        </w:rPr>
        <w:fldChar w:fldCharType="end"/>
      </w:r>
      <w:r>
        <w:rPr>
          <w:color w:val="auto"/>
        </w:rPr>
        <w:t>。蔺常远(2024年)将六西格玛质量管理理论引入软件领域,系统研究了基于统计过程控制的软件质量管理方法,这种跨领域的理论借鉴为软件质量管理提供了新的分析工具与改进思路</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7</w:t>
      </w:r>
      <w:r>
        <w:rPr>
          <w:rFonts w:hint="default"/>
          <w:color w:val="auto"/>
          <w:vertAlign w:val="superscript"/>
          <w:lang w:val="en-US"/>
        </w:rPr>
        <w:t>]</w:t>
      </w:r>
      <w:r>
        <w:rPr>
          <w:rFonts w:hint="default"/>
          <w:color w:val="auto"/>
          <w:vertAlign w:val="superscript"/>
          <w:lang w:val="en-US"/>
        </w:rPr>
        <w:fldChar w:fldCharType="end"/>
      </w:r>
      <w:r>
        <w:rPr>
          <w:color w:val="auto"/>
        </w:rPr>
        <w:t>。郭怡宁等学者(2024年)基于改进模糊算法开发了节理分组软件,展示了算法优化对软件性能提升的直接作用</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8</w:t>
      </w:r>
      <w:r>
        <w:rPr>
          <w:rFonts w:hint="default"/>
          <w:color w:val="auto"/>
          <w:vertAlign w:val="superscript"/>
          <w:lang w:val="en-US"/>
        </w:rPr>
        <w:t>]</w:t>
      </w:r>
      <w:r>
        <w:rPr>
          <w:rFonts w:hint="default"/>
          <w:color w:val="auto"/>
          <w:vertAlign w:val="superscript"/>
          <w:lang w:val="en-US"/>
        </w:rPr>
        <w:fldChar w:fldCharType="end"/>
      </w:r>
      <w:r>
        <w:rPr>
          <w:color w:val="auto"/>
        </w:rPr>
        <w:t>。张明哲等学者(2022年)针对弹塑性问题开发了改进无单元Galerkin方法的计算软件,体现了数值方法改进对专业软件质量的提升效果</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[1</w:t>
      </w:r>
      <w:r>
        <w:rPr>
          <w:rFonts w:hint="eastAsia"/>
          <w:color w:val="auto"/>
          <w:vertAlign w:val="superscript"/>
          <w:lang w:val="en-US" w:eastAsia="zh-CN"/>
        </w:rPr>
        <w:t>9</w:t>
      </w:r>
      <w:r>
        <w:rPr>
          <w:rFonts w:hint="default"/>
          <w:color w:val="auto"/>
          <w:vertAlign w:val="superscript"/>
          <w:lang w:val="en-US"/>
        </w:rPr>
        <w:t>]</w:t>
      </w:r>
      <w:r>
        <w:rPr>
          <w:rFonts w:hint="default"/>
          <w:color w:val="auto"/>
          <w:vertAlign w:val="superscript"/>
          <w:lang w:val="en-US"/>
        </w:rPr>
        <w:fldChar w:fldCharType="end"/>
      </w:r>
      <w:r>
        <w:rPr>
          <w:color w:val="auto"/>
        </w:rPr>
        <w:t>。文洁等学者(2017年)则研究了大型服务器软件的嵌入式开发与改进设计,这些研究从不同应用领域揭示了软件技术改进的多样性与复杂性</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20</w:t>
      </w:r>
      <w:r>
        <w:rPr>
          <w:rFonts w:hint="default"/>
          <w:color w:val="auto"/>
          <w:vertAlign w:val="superscript"/>
          <w:lang w:val="en-US"/>
        </w:rPr>
        <w:t>]</w:t>
      </w:r>
      <w:r>
        <w:rPr>
          <w:rFonts w:hint="default"/>
          <w:color w:val="auto"/>
          <w:vertAlign w:val="superscript"/>
          <w:lang w:val="en-US"/>
        </w:rPr>
        <w:fldChar w:fldCharType="end"/>
      </w:r>
      <w:r>
        <w:rPr>
          <w:color w:val="auto"/>
        </w:rPr>
        <w:t>。陈晖等学者(2021年)提出了提升工业软件开发周期稳定性的改进方案,将软件质量管理延伸到开发周期控制这一时间维度,丰富了质量管理的内涵</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w:t>
      </w:r>
      <w:r>
        <w:rPr>
          <w:rFonts w:hint="default"/>
          <w:color w:val="auto"/>
          <w:vertAlign w:val="superscript"/>
          <w:lang w:val="en-US"/>
        </w:rPr>
        <w:t>1]</w:t>
      </w:r>
      <w:r>
        <w:rPr>
          <w:rFonts w:hint="default"/>
          <w:color w:val="auto"/>
          <w:vertAlign w:val="superscript"/>
          <w:lang w:val="en-US"/>
        </w:rPr>
        <w:fldChar w:fldCharType="end"/>
      </w:r>
      <w:r>
        <w:rPr>
          <w:color w:val="auto"/>
        </w:rPr>
        <w:t>。Chugh(2020年)探讨了知识管理对软件产品体验的影响机制,发现感知到的软件过程改进在其中发挥中介作用,这一研究揭示了组织知识积累与质量提升之间的内在联系</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22</w:t>
      </w:r>
      <w:r>
        <w:rPr>
          <w:rFonts w:hint="default"/>
          <w:color w:val="auto"/>
          <w:vertAlign w:val="superscript"/>
          <w:lang w:val="en-US"/>
        </w:rPr>
        <w:t>]</w:t>
      </w:r>
      <w:r>
        <w:rPr>
          <w:rFonts w:hint="default"/>
          <w:color w:val="auto"/>
          <w:vertAlign w:val="superscript"/>
          <w:lang w:val="en-US"/>
        </w:rPr>
        <w:fldChar w:fldCharType="end"/>
      </w:r>
      <w:r>
        <w:rPr>
          <w:color w:val="auto"/>
        </w:rPr>
        <w:t>。Mishra(2020年)对DevOps与软件质量的关系进行了系统性综述,梳理了持续集成与持续交付实践对质量保障的促进作用,体现了现代软件工程实践对质量管理范式的重塑</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23</w:t>
      </w:r>
      <w:r>
        <w:rPr>
          <w:rFonts w:hint="default"/>
          <w:color w:val="auto"/>
          <w:vertAlign w:val="superscript"/>
          <w:lang w:val="en-US"/>
        </w:rPr>
        <w:t>]</w:t>
      </w:r>
      <w:r>
        <w:rPr>
          <w:rFonts w:hint="default"/>
          <w:color w:val="auto"/>
          <w:vertAlign w:val="superscript"/>
          <w:lang w:val="en-US"/>
        </w:rPr>
        <w:fldChar w:fldCharType="end"/>
      </w:r>
      <w:r>
        <w:rPr>
          <w:color w:val="auto"/>
        </w:rPr>
        <w:t>。</w:t>
      </w:r>
    </w:p>
    <w:p w14:paraId="330223A2">
      <w:pPr>
        <w:pStyle w:val="4"/>
        <w:spacing w:before="120" w:beforeLines="50" w:after="0" w:line="400" w:lineRule="exact"/>
        <w:ind w:firstLine="0" w:firstLineChars="0"/>
        <w:jc w:val="left"/>
        <w:rPr>
          <w:rFonts w:hint="eastAsia" w:ascii="Times New Roman" w:hAnsi="Times New Roman" w:eastAsia="黑体" w:cs="Times New Roman"/>
          <w:bCs/>
          <w:sz w:val="24"/>
          <w:szCs w:val="24"/>
          <w:lang w:val="en-US" w:eastAsia="zh-CN"/>
        </w:rPr>
      </w:pPr>
      <w:bookmarkStart w:id="66" w:name="_Toc22847"/>
      <w:r>
        <w:rPr>
          <w:rFonts w:hint="eastAsia" w:eastAsia="黑体" w:cs="Times New Roman"/>
          <w:bCs/>
          <w:sz w:val="24"/>
          <w:szCs w:val="24"/>
          <w:lang w:val="en-US" w:eastAsia="zh-CN"/>
        </w:rPr>
        <w:t xml:space="preserve">1.2.2 </w:t>
      </w:r>
      <w:r>
        <w:rPr>
          <w:rFonts w:hint="eastAsia" w:ascii="Times New Roman" w:hAnsi="Times New Roman" w:eastAsia="黑体" w:cs="Times New Roman"/>
          <w:bCs/>
          <w:sz w:val="24"/>
          <w:szCs w:val="24"/>
          <w:lang w:val="en-US" w:eastAsia="zh-CN"/>
        </w:rPr>
        <w:t>关于敏捷开发实践与技术债务治理的相关研究</w:t>
      </w:r>
      <w:bookmarkEnd w:id="66"/>
    </w:p>
    <w:p w14:paraId="4F59E099">
      <w:pPr>
        <w:pStyle w:val="57"/>
        <w:ind w:firstLine="480"/>
        <w:jc w:val="both"/>
        <w:rPr>
          <w:color w:val="auto"/>
        </w:rPr>
      </w:pPr>
      <w:r>
        <w:rPr>
          <w:color w:val="auto"/>
        </w:rPr>
        <w:t>在敏捷开发方法论的演进与团队协作机制方面,学者们探讨了敏捷实践在不同情境下的适应性与有效性。Retzlaff(2025年)开发了敏捷团队实践清单量表,为测量软件开发团队的敏捷性提供了标准化工具,推动了敏捷实践从经验总结向科学评估的转变</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24</w:t>
      </w:r>
      <w:r>
        <w:rPr>
          <w:rFonts w:hint="default"/>
          <w:color w:val="auto"/>
          <w:vertAlign w:val="superscript"/>
          <w:lang w:val="en-US"/>
        </w:rPr>
        <w:t>]</w:t>
      </w:r>
      <w:r>
        <w:rPr>
          <w:rFonts w:hint="default"/>
          <w:color w:val="auto"/>
          <w:vertAlign w:val="superscript"/>
          <w:lang w:val="en-US"/>
        </w:rPr>
        <w:fldChar w:fldCharType="end"/>
      </w:r>
      <w:r>
        <w:rPr>
          <w:color w:val="auto"/>
        </w:rPr>
        <w:t>。Qureshi(2024年)提出了ChainAgile框架,探讨了基于区块链技术改进Scrum敏捷分布式软件开发的路径,这一研究将新兴技术与敏捷方法相结合,为解决分布式团队协作中的信任与透明度问题提供了创新方案,尽管该研究后续引发了学术关注(2025年),但其探索性尝试仍为敏捷实践的技术赋能提供了新思路</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25-26</w:t>
      </w:r>
      <w:r>
        <w:rPr>
          <w:rFonts w:hint="default"/>
          <w:color w:val="auto"/>
          <w:vertAlign w:val="superscript"/>
          <w:lang w:val="en-US"/>
        </w:rPr>
        <w:t>]</w:t>
      </w:r>
      <w:r>
        <w:rPr>
          <w:rFonts w:hint="default"/>
          <w:color w:val="auto"/>
          <w:vertAlign w:val="superscript"/>
          <w:lang w:val="en-US"/>
        </w:rPr>
        <w:fldChar w:fldCharType="end"/>
      </w:r>
      <w:r>
        <w:rPr>
          <w:color w:val="auto"/>
        </w:rPr>
        <w:t>。Kokol(2022年)对医疗保健领域的敏捷软件开发进行了综合性综述,揭示了敏捷方法在高监管行业中的适用性与实施挑战,拓展了敏捷研究的行业边界</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27</w:t>
      </w:r>
      <w:r>
        <w:rPr>
          <w:rFonts w:hint="default"/>
          <w:color w:val="auto"/>
          <w:vertAlign w:val="superscript"/>
          <w:lang w:val="en-US"/>
        </w:rPr>
        <w:t>]</w:t>
      </w:r>
      <w:r>
        <w:rPr>
          <w:rFonts w:hint="default"/>
          <w:color w:val="auto"/>
          <w:vertAlign w:val="superscript"/>
          <w:lang w:val="en-US"/>
        </w:rPr>
        <w:fldChar w:fldCharType="end"/>
      </w:r>
      <w:r>
        <w:rPr>
          <w:color w:val="auto"/>
        </w:rPr>
        <w:t>。Jorgensen(2025年)构建了软件开发人员招聘改进的预期价值增益预测模型,量化分析了人员选拔优化对项目成功的贡献,这一研究将人力资源管理的经济价值纳入软件工程研究视野</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28</w:t>
      </w:r>
      <w:r>
        <w:rPr>
          <w:rFonts w:hint="default"/>
          <w:color w:val="auto"/>
          <w:vertAlign w:val="superscript"/>
          <w:lang w:val="en-US"/>
        </w:rPr>
        <w:t>]</w:t>
      </w:r>
      <w:r>
        <w:rPr>
          <w:rFonts w:hint="default"/>
          <w:color w:val="auto"/>
          <w:vertAlign w:val="superscript"/>
          <w:lang w:val="en-US"/>
        </w:rPr>
        <w:fldChar w:fldCharType="end"/>
      </w:r>
      <w:r>
        <w:rPr>
          <w:color w:val="auto"/>
        </w:rPr>
        <w:t>。Hiranrat(2021年)运用计划行为理论,探讨了沟通自我效能感对从事软件开发职业意愿的影响,为理解软件人才培养与职业发展提供了心理学视角</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29</w:t>
      </w:r>
      <w:r>
        <w:rPr>
          <w:rFonts w:hint="default"/>
          <w:color w:val="auto"/>
          <w:vertAlign w:val="superscript"/>
          <w:lang w:val="en-US"/>
        </w:rPr>
        <w:t>]</w:t>
      </w:r>
      <w:r>
        <w:rPr>
          <w:rFonts w:hint="default"/>
          <w:color w:val="auto"/>
          <w:vertAlign w:val="superscript"/>
          <w:lang w:val="en-US"/>
        </w:rPr>
        <w:fldChar w:fldCharType="end"/>
      </w:r>
      <w:r>
        <w:rPr>
          <w:color w:val="auto"/>
        </w:rPr>
        <w:t>。Siddique(2023年)提出了改进全球软件开发中管理活动的有效框架,系统阐述了跨文化沟通、时区差异与协作工具使用等因素对项目管理的影响,为分布式团队的协同提供了实践指南</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30</w:t>
      </w:r>
      <w:r>
        <w:rPr>
          <w:rFonts w:hint="default"/>
          <w:color w:val="auto"/>
          <w:vertAlign w:val="superscript"/>
          <w:lang w:val="en-US"/>
        </w:rPr>
        <w:t>]</w:t>
      </w:r>
      <w:r>
        <w:rPr>
          <w:rFonts w:hint="default"/>
          <w:color w:val="auto"/>
          <w:vertAlign w:val="superscript"/>
          <w:lang w:val="en-US"/>
        </w:rPr>
        <w:fldChar w:fldCharType="end"/>
      </w:r>
      <w:r>
        <w:rPr>
          <w:color w:val="auto"/>
        </w:rPr>
        <w:t>。</w:t>
      </w:r>
    </w:p>
    <w:p w14:paraId="71C2FFFC">
      <w:pPr>
        <w:pStyle w:val="57"/>
        <w:ind w:firstLine="480"/>
        <w:jc w:val="both"/>
        <w:rPr>
          <w:color w:val="auto"/>
        </w:rPr>
      </w:pPr>
      <w:r>
        <w:rPr>
          <w:color w:val="auto"/>
        </w:rPr>
        <w:t>在技术债务的概念界定、影响机制与治理策略方面,学者们从多个维度揭示了技术债务对组织绩效的深层影响及其管理路径。Rinta-Kahila(2023年)通过社会技术分析方法,深入剖析了遗留系统替换过程中陷入技术债务陷阱的动态机制,揭示了技术决策与组织路径依赖之间的复杂互动关系</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31</w:t>
      </w:r>
      <w:r>
        <w:rPr>
          <w:rFonts w:hint="default"/>
          <w:color w:val="auto"/>
          <w:vertAlign w:val="superscript"/>
          <w:lang w:val="en-US"/>
        </w:rPr>
        <w:t>]</w:t>
      </w:r>
      <w:r>
        <w:rPr>
          <w:rFonts w:hint="default"/>
          <w:color w:val="auto"/>
          <w:vertAlign w:val="superscript"/>
          <w:lang w:val="en-US"/>
        </w:rPr>
        <w:fldChar w:fldCharType="end"/>
      </w:r>
      <w:r>
        <w:rPr>
          <w:color w:val="auto"/>
        </w:rPr>
        <w:t>。Ramasubbu(2016年)运用竞争风险分析方法,实证检验了技术债务对企业软件系统可靠性的影响,发现技术债务的累积会显著增加系统故障风险,这一研究为量化评估技术债务的负面效应提供了实证依据</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32</w:t>
      </w:r>
      <w:r>
        <w:rPr>
          <w:rFonts w:hint="default"/>
          <w:color w:val="auto"/>
          <w:vertAlign w:val="superscript"/>
          <w:lang w:val="en-US"/>
        </w:rPr>
        <w:t>]</w:t>
      </w:r>
      <w:r>
        <w:rPr>
          <w:rFonts w:hint="default"/>
          <w:color w:val="auto"/>
          <w:vertAlign w:val="superscript"/>
          <w:lang w:val="en-US"/>
        </w:rPr>
        <w:fldChar w:fldCharType="end"/>
      </w:r>
      <w:r>
        <w:rPr>
          <w:color w:val="auto"/>
        </w:rPr>
        <w:t>。Rolland(2018年)提出了数字期权与数字债务的交互作用框架,探讨了用户组织在管理数字平台过程中技术选择的战略权衡,将技术债务置于更广阔的数字化战略视野中进行考量</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33</w:t>
      </w:r>
      <w:r>
        <w:rPr>
          <w:rFonts w:hint="default"/>
          <w:color w:val="auto"/>
          <w:vertAlign w:val="superscript"/>
          <w:lang w:val="en-US"/>
        </w:rPr>
        <w:t>]</w:t>
      </w:r>
      <w:r>
        <w:rPr>
          <w:rFonts w:hint="default"/>
          <w:color w:val="auto"/>
          <w:vertAlign w:val="superscript"/>
          <w:lang w:val="en-US"/>
        </w:rPr>
        <w:fldChar w:fldCharType="end"/>
      </w:r>
      <w:r>
        <w:rPr>
          <w:color w:val="auto"/>
        </w:rPr>
        <w:t>。Ramasubbu(2021年)针对外包企业系统维护场景,实证分析了技术债务补救的控制机制,揭示了合同设计、激励结构与监督强度对技术债务治理效果的影响,为外包情境下的技术债务管理提供了制度设计思路</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34</w:t>
      </w:r>
      <w:r>
        <w:rPr>
          <w:rFonts w:hint="default"/>
          <w:color w:val="auto"/>
          <w:vertAlign w:val="superscript"/>
          <w:lang w:val="en-US"/>
        </w:rPr>
        <w:t>]</w:t>
      </w:r>
      <w:r>
        <w:rPr>
          <w:rFonts w:hint="default"/>
          <w:color w:val="auto"/>
          <w:vertAlign w:val="superscript"/>
          <w:lang w:val="en-US"/>
        </w:rPr>
        <w:fldChar w:fldCharType="end"/>
      </w:r>
      <w:r>
        <w:rPr>
          <w:color w:val="auto"/>
        </w:rPr>
        <w:t>。Banker(2020年)从公司层面研究了技术债务对企业绩效的影响,发现适度的技术债务可能带来短期效率提升,但过度积累会严重损害长期竞争力,这一发现为企业平衡开发速度与技术质量提供了战略指导</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35</w:t>
      </w:r>
      <w:r>
        <w:rPr>
          <w:rFonts w:hint="default"/>
          <w:color w:val="auto"/>
          <w:vertAlign w:val="superscript"/>
          <w:lang w:val="en-US"/>
        </w:rPr>
        <w:t>]</w:t>
      </w:r>
      <w:r>
        <w:rPr>
          <w:rFonts w:hint="default"/>
          <w:color w:val="auto"/>
          <w:vertAlign w:val="superscript"/>
          <w:lang w:val="en-US"/>
        </w:rPr>
        <w:fldChar w:fldCharType="end"/>
      </w:r>
      <w:r>
        <w:rPr>
          <w:color w:val="auto"/>
        </w:rPr>
        <w:t>。Li(2015年)对技术债务及其管理进行了系统性文献综述,梳理了技术债务的类型、识别方法、测量指标与管理策略,为该领域的研究提供了系统化的知识图谱</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36</w:t>
      </w:r>
      <w:r>
        <w:rPr>
          <w:rFonts w:hint="default"/>
          <w:color w:val="auto"/>
          <w:vertAlign w:val="superscript"/>
          <w:lang w:val="en-US"/>
        </w:rPr>
        <w:t>]</w:t>
      </w:r>
      <w:r>
        <w:rPr>
          <w:rFonts w:hint="default"/>
          <w:color w:val="auto"/>
          <w:vertAlign w:val="superscript"/>
          <w:lang w:val="en-US"/>
        </w:rPr>
        <w:fldChar w:fldCharType="end"/>
      </w:r>
      <w:r>
        <w:rPr>
          <w:color w:val="auto"/>
        </w:rPr>
        <w:t>。</w:t>
      </w:r>
    </w:p>
    <w:p w14:paraId="453FECED">
      <w:pPr>
        <w:pStyle w:val="57"/>
        <w:ind w:firstLine="480"/>
        <w:jc w:val="both"/>
        <w:rPr>
          <w:color w:val="auto"/>
        </w:rPr>
      </w:pPr>
      <w:r>
        <w:rPr>
          <w:color w:val="auto"/>
        </w:rPr>
        <w:t>在敏捷开发与技术债务的关系以及过程改进的综合实施方面,学者们探讨了快速迭代实践对技术质量的双重影响及其平衡机制。Holvitie(2018年)通过行业从业者调查,研究了技术债务与敏捷软件开发实践之间的关联,发现敏捷方法在提升交付速度的同时可能导致技术债务的快速积累,这种权衡关系需要通过持续重构与质量监控来平衡</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37</w:t>
      </w:r>
      <w:r>
        <w:rPr>
          <w:rFonts w:hint="default"/>
          <w:color w:val="auto"/>
          <w:vertAlign w:val="superscript"/>
          <w:lang w:val="en-US"/>
        </w:rPr>
        <w:t>]</w:t>
      </w:r>
      <w:r>
        <w:rPr>
          <w:rFonts w:hint="default"/>
          <w:color w:val="auto"/>
          <w:vertAlign w:val="superscript"/>
          <w:lang w:val="en-US"/>
        </w:rPr>
        <w:fldChar w:fldCharType="end"/>
      </w:r>
      <w:r>
        <w:rPr>
          <w:color w:val="auto"/>
        </w:rPr>
        <w:t>。Tam(2025年)对敏捷项目管理的成功实践进行了回顾与前瞻性分析,强调了在敏捷框架下管理技术债务的重要性,提出了将债务管理嵌入敏捷迭代周期的实践路径。这些研究揭示了现代软件开发方法与技术债务管理之间的内在张力,为企业在追求敏捷性的同时保持技术健康度提供了理论指导与实践建议,同时也为理解软件开发过程中速度与质量的动态平衡提供了重要的理论支撑</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38</w:t>
      </w:r>
      <w:r>
        <w:rPr>
          <w:rFonts w:hint="default"/>
          <w:color w:val="auto"/>
          <w:vertAlign w:val="superscript"/>
          <w:lang w:val="en-US"/>
        </w:rPr>
        <w:t>]</w:t>
      </w:r>
      <w:r>
        <w:rPr>
          <w:rFonts w:hint="default"/>
          <w:color w:val="auto"/>
          <w:vertAlign w:val="superscript"/>
          <w:lang w:val="en-US"/>
        </w:rPr>
        <w:fldChar w:fldCharType="end"/>
      </w:r>
      <w:r>
        <w:rPr>
          <w:color w:val="auto"/>
        </w:rPr>
        <w:t>。</w:t>
      </w:r>
    </w:p>
    <w:p w14:paraId="31DF88D8">
      <w:pPr>
        <w:pStyle w:val="4"/>
        <w:spacing w:before="120" w:beforeLines="50" w:after="0" w:line="400" w:lineRule="exact"/>
        <w:ind w:firstLine="0" w:firstLineChars="0"/>
        <w:jc w:val="left"/>
        <w:rPr>
          <w:rFonts w:hint="eastAsia" w:eastAsia="黑体" w:cs="Times New Roman"/>
          <w:bCs/>
          <w:sz w:val="24"/>
          <w:szCs w:val="24"/>
          <w:lang w:val="en-US" w:eastAsia="zh-CN"/>
        </w:rPr>
      </w:pPr>
      <w:bookmarkStart w:id="67" w:name="_Toc15616"/>
      <w:r>
        <w:rPr>
          <w:rFonts w:hint="eastAsia" w:eastAsia="黑体" w:cs="Times New Roman"/>
          <w:bCs/>
          <w:sz w:val="24"/>
          <w:szCs w:val="24"/>
          <w:lang w:val="en-US" w:eastAsia="zh-CN"/>
        </w:rPr>
        <w:t>1.2.3 关于组织变革管理与数字化转型的相关研究</w:t>
      </w:r>
      <w:bookmarkEnd w:id="67"/>
    </w:p>
    <w:p w14:paraId="36E3866A">
      <w:pPr>
        <w:pStyle w:val="57"/>
        <w:ind w:firstLine="480"/>
        <w:jc w:val="both"/>
        <w:rPr>
          <w:color w:val="auto"/>
        </w:rPr>
      </w:pPr>
      <w:r>
        <w:rPr>
          <w:color w:val="auto"/>
        </w:rPr>
        <w:t>在组织变革管理的理论框架与敏捷转型路径方面,学者们从不同文化与情境视角探讨了变革实施的影响因素及其成功要素。Ashta(2018年)研究了印度-日本跨文化协作背景下的变革管理,探讨了传统印度哲学与当代日本管理理念的融合如何促进组织变革的顺利推进,这一研究揭示了文化适配性在变革管理中的关键作用</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39</w:t>
      </w:r>
      <w:r>
        <w:rPr>
          <w:rFonts w:hint="default"/>
          <w:color w:val="auto"/>
          <w:vertAlign w:val="superscript"/>
          <w:lang w:val="en-US"/>
        </w:rPr>
        <w:t>]</w:t>
      </w:r>
      <w:r>
        <w:rPr>
          <w:rFonts w:hint="default"/>
          <w:color w:val="auto"/>
          <w:vertAlign w:val="superscript"/>
          <w:lang w:val="en-US"/>
        </w:rPr>
        <w:fldChar w:fldCharType="end"/>
      </w:r>
      <w:r>
        <w:rPr>
          <w:color w:val="auto"/>
        </w:rPr>
        <w:t>。Bagga(2023年)聚焦虚拟团队情境,探讨了组织文化在变革型领导与变革管理之间的中介作用,强调了在远程协作环境下组织文化建设对变革成功的决定性影响</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40</w:t>
      </w:r>
      <w:r>
        <w:rPr>
          <w:rFonts w:hint="default"/>
          <w:color w:val="auto"/>
          <w:vertAlign w:val="superscript"/>
          <w:lang w:val="en-US"/>
        </w:rPr>
        <w:t>]</w:t>
      </w:r>
      <w:r>
        <w:rPr>
          <w:rFonts w:hint="default"/>
          <w:color w:val="auto"/>
          <w:vertAlign w:val="superscript"/>
          <w:lang w:val="en-US"/>
        </w:rPr>
        <w:fldChar w:fldCharType="end"/>
      </w:r>
      <w:r>
        <w:rPr>
          <w:color w:val="auto"/>
        </w:rPr>
        <w:t>。González-Ladrón-de-Guevara(2025年)对变革管理与组织绩效的关系进行了前沿趋势分析,系统梳理了当前变革管理研究的核心议题与未来方向,为理解组织变革的复杂动态提供了整合性框架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41</w:t>
      </w:r>
      <w:r>
        <w:rPr>
          <w:rFonts w:hint="default"/>
          <w:color w:val="auto"/>
          <w:vertAlign w:val="superscript"/>
          <w:lang w:val="en-US"/>
        </w:rPr>
        <w:t>]</w:t>
      </w:r>
      <w:r>
        <w:rPr>
          <w:rFonts w:hint="default"/>
          <w:color w:val="auto"/>
          <w:vertAlign w:val="superscript"/>
          <w:lang w:val="en-US"/>
        </w:rPr>
        <w:fldChar w:fldCharType="end"/>
      </w:r>
      <w:r>
        <w:rPr>
          <w:color w:val="auto"/>
        </w:rPr>
        <w:t>。Daoudi(2010年)提出了设计灵活业务流程方法的基准框架,为评估不同流程设计方法的灵活性提供了标准化工具,这一研究将流程管理理论与软件工程实践相连接</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42</w:t>
      </w:r>
      <w:r>
        <w:rPr>
          <w:rFonts w:hint="default"/>
          <w:color w:val="auto"/>
          <w:vertAlign w:val="superscript"/>
          <w:lang w:val="en-US"/>
        </w:rPr>
        <w:t>]</w:t>
      </w:r>
      <w:r>
        <w:rPr>
          <w:rFonts w:hint="default"/>
          <w:color w:val="auto"/>
          <w:vertAlign w:val="superscript"/>
          <w:lang w:val="en-US"/>
        </w:rPr>
        <w:fldChar w:fldCharType="end"/>
      </w:r>
      <w:r>
        <w:rPr>
          <w:color w:val="auto"/>
        </w:rPr>
        <w:t>。Ingrosso(2024年)构建了敏捷转型框架,系统阐述了组织在文化、结构与能力层面实现敏捷转型的路径,这一框架将敏捷转型视为涉及多维度协同变革的系统工程,为企业敏捷化转型提供了全面的实施指南</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43</w:t>
      </w:r>
      <w:r>
        <w:rPr>
          <w:rFonts w:hint="default"/>
          <w:color w:val="auto"/>
          <w:vertAlign w:val="superscript"/>
          <w:lang w:val="en-US"/>
        </w:rPr>
        <w:t>]</w:t>
      </w:r>
      <w:r>
        <w:rPr>
          <w:rFonts w:hint="default"/>
          <w:color w:val="auto"/>
          <w:vertAlign w:val="superscript"/>
          <w:lang w:val="en-US"/>
        </w:rPr>
        <w:fldChar w:fldCharType="end"/>
      </w:r>
      <w:r>
        <w:rPr>
          <w:color w:val="auto"/>
        </w:rPr>
        <w:t>。Bader(2024年)系统回顾了过程改进项目在组织中失败的原因,识别了领导支持不足、员工抵触、资源配置不当等关键障碍因素,并提出了未来研究议程,这一研究为理解改进项目的风险因素提供了系统性认知</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44</w:t>
      </w:r>
      <w:r>
        <w:rPr>
          <w:rFonts w:hint="default"/>
          <w:color w:val="auto"/>
          <w:vertAlign w:val="superscript"/>
          <w:lang w:val="en-US"/>
        </w:rPr>
        <w:t>]</w:t>
      </w:r>
      <w:r>
        <w:rPr>
          <w:rFonts w:hint="default"/>
          <w:color w:val="auto"/>
          <w:vertAlign w:val="superscript"/>
          <w:lang w:val="en-US"/>
        </w:rPr>
        <w:fldChar w:fldCharType="end"/>
      </w:r>
      <w:r>
        <w:rPr>
          <w:color w:val="auto"/>
        </w:rPr>
        <w:t>。</w:t>
      </w:r>
    </w:p>
    <w:p w14:paraId="19C9857D">
      <w:pPr>
        <w:pStyle w:val="57"/>
        <w:ind w:firstLine="480"/>
        <w:jc w:val="both"/>
        <w:rPr>
          <w:color w:val="auto"/>
        </w:rPr>
      </w:pPr>
      <w:r>
        <w:rPr>
          <w:color w:val="auto"/>
        </w:rPr>
        <w:t>在数字化转型的机制、路径与创新绩效方面,学者们从多个维度探讨了数字技术对企业创新与发展的赋能作用及其影响机制。陈晓红等学者(2024年)研究了数字技术赋能中国式创新的机制与路径,系统阐述了数字技术如何通过资源重构、流程优化与模式创新推动企业创新能力提升,为理解数字化背景下的创新范式转变提供了理论框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45</w:t>
      </w:r>
      <w:r>
        <w:rPr>
          <w:rFonts w:hint="default"/>
          <w:color w:val="auto"/>
          <w:vertAlign w:val="superscript"/>
          <w:lang w:val="en-US"/>
        </w:rPr>
        <w:t>]</w:t>
      </w:r>
      <w:r>
        <w:rPr>
          <w:rFonts w:hint="default"/>
          <w:color w:val="auto"/>
          <w:vertAlign w:val="superscript"/>
          <w:lang w:val="en-US"/>
        </w:rPr>
        <w:fldChar w:fldCharType="end"/>
      </w:r>
      <w:r>
        <w:rPr>
          <w:color w:val="auto"/>
        </w:rPr>
        <w:t>。马苓等学者(2024年)探讨了企业数字化转型、绿色创新与碳绩效之间的关系,揭示了数字化转型通过促进绿色技术创新间接提升环境绩效的作用机制,体现了数字化转型的生态价值维度</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46</w:t>
      </w:r>
      <w:r>
        <w:rPr>
          <w:rFonts w:hint="default"/>
          <w:color w:val="auto"/>
          <w:vertAlign w:val="superscript"/>
          <w:lang w:val="en-US"/>
        </w:rPr>
        <w:t>]</w:t>
      </w:r>
      <w:r>
        <w:rPr>
          <w:rFonts w:hint="default"/>
          <w:color w:val="auto"/>
          <w:vertAlign w:val="superscript"/>
          <w:lang w:val="en-US"/>
        </w:rPr>
        <w:fldChar w:fldCharType="end"/>
      </w:r>
      <w:r>
        <w:rPr>
          <w:color w:val="auto"/>
        </w:rPr>
        <w:t>。卢任等学者(2024年)发现企业数字化转型与核心技术能力之间存在倒U型关系,管理者时间导向在其中发挥调节作用,这一研究揭示了数字化投入的边际效应递减规律及其情境条件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47</w:t>
      </w:r>
      <w:r>
        <w:rPr>
          <w:rFonts w:hint="default"/>
          <w:color w:val="auto"/>
          <w:vertAlign w:val="superscript"/>
          <w:lang w:val="en-US"/>
        </w:rPr>
        <w:t>]</w:t>
      </w:r>
      <w:r>
        <w:rPr>
          <w:rFonts w:hint="default"/>
          <w:color w:val="auto"/>
          <w:vertAlign w:val="superscript"/>
          <w:lang w:val="en-US"/>
        </w:rPr>
        <w:fldChar w:fldCharType="end"/>
      </w:r>
      <w:r>
        <w:rPr>
          <w:color w:val="auto"/>
        </w:rPr>
        <w:t>。徐俊武等学者(2024年)分析了绿色技术创新对碳排放的影响效应,通过非线性中介与调节效应分析,揭示了技术创新在环境治理中的复杂作用机制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48</w:t>
      </w:r>
      <w:r>
        <w:rPr>
          <w:rFonts w:hint="default"/>
          <w:color w:val="auto"/>
          <w:vertAlign w:val="superscript"/>
          <w:lang w:val="en-US"/>
        </w:rPr>
        <w:t>]</w:t>
      </w:r>
      <w:r>
        <w:rPr>
          <w:rFonts w:hint="default"/>
          <w:color w:val="auto"/>
          <w:vertAlign w:val="superscript"/>
          <w:lang w:val="en-US"/>
        </w:rPr>
        <w:fldChar w:fldCharType="end"/>
      </w:r>
      <w:r>
        <w:rPr>
          <w:color w:val="auto"/>
        </w:rPr>
        <w:t>。袁淳等学者(2021年)探讨了数字化转型与企业分工的关系,发现数字化既可能推动专业化分工深化,也可能促进纵向一体化整合,这种双向影响取决于企业的战略定位与资源禀赋</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49</w:t>
      </w:r>
      <w:r>
        <w:rPr>
          <w:rFonts w:hint="default"/>
          <w:color w:val="auto"/>
          <w:vertAlign w:val="superscript"/>
          <w:lang w:val="en-US"/>
        </w:rPr>
        <w:t>]</w:t>
      </w:r>
      <w:r>
        <w:rPr>
          <w:rFonts w:hint="default"/>
          <w:color w:val="auto"/>
          <w:vertAlign w:val="superscript"/>
          <w:lang w:val="en-US"/>
        </w:rPr>
        <w:fldChar w:fldCharType="end"/>
      </w:r>
      <w:r>
        <w:rPr>
          <w:color w:val="auto"/>
        </w:rPr>
        <w:t>。杨栩等学者(2018年)研究了环境伦理与新创企业绿色成长之间的倒U型关系,揭示了价值观驱动的创新存在最优强度区间</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50</w:t>
      </w:r>
      <w:r>
        <w:rPr>
          <w:rFonts w:hint="default"/>
          <w:color w:val="auto"/>
          <w:vertAlign w:val="superscript"/>
          <w:lang w:val="en-US"/>
        </w:rPr>
        <w:t>]</w:t>
      </w:r>
      <w:r>
        <w:rPr>
          <w:rFonts w:hint="default"/>
          <w:color w:val="auto"/>
          <w:vertAlign w:val="superscript"/>
          <w:lang w:val="en-US"/>
        </w:rPr>
        <w:fldChar w:fldCharType="end"/>
      </w:r>
      <w:r>
        <w:rPr>
          <w:color w:val="auto"/>
        </w:rPr>
        <w:t>。肖静华(2020年)探讨了企业跨体系数字化转型与管理适应性变革的关系,强调数字化转型需要配套的组织结构调整与管理机制创新才能发挥效能,这一研究将数字化转型置于组织变革的框架中进行考量</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51</w:t>
      </w:r>
      <w:r>
        <w:rPr>
          <w:rFonts w:hint="default"/>
          <w:color w:val="auto"/>
          <w:vertAlign w:val="superscript"/>
          <w:lang w:val="en-US"/>
        </w:rPr>
        <w:t>]</w:t>
      </w:r>
      <w:r>
        <w:rPr>
          <w:rFonts w:hint="default"/>
          <w:color w:val="auto"/>
          <w:vertAlign w:val="superscript"/>
          <w:lang w:val="en-US"/>
        </w:rPr>
        <w:fldChar w:fldCharType="end"/>
      </w:r>
      <w:r>
        <w:rPr>
          <w:color w:val="auto"/>
        </w:rPr>
        <w:t>。</w:t>
      </w:r>
    </w:p>
    <w:p w14:paraId="78756738">
      <w:pPr>
        <w:pStyle w:val="57"/>
        <w:ind w:firstLine="480"/>
        <w:jc w:val="both"/>
        <w:rPr>
          <w:color w:val="auto"/>
        </w:rPr>
      </w:pPr>
      <w:r>
        <w:rPr>
          <w:color w:val="auto"/>
        </w:rPr>
        <w:t>在数字化转型对企业治理、风险管理与绩效的影响方面,学者们关注数字化如何重塑企业治理结构并提升经营绩效。翟华云等学者(2022年)运用多时点双重差分模型实证检验了企业数字化转型对审计质量的提升效应,揭示了数字化通过提高信息透明度改善公司治理的作用机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52</w:t>
      </w:r>
      <w:r>
        <w:rPr>
          <w:rFonts w:hint="default"/>
          <w:color w:val="auto"/>
          <w:vertAlign w:val="superscript"/>
          <w:lang w:val="en-US"/>
        </w:rPr>
        <w:t>]</w:t>
      </w:r>
      <w:r>
        <w:rPr>
          <w:rFonts w:hint="default"/>
          <w:color w:val="auto"/>
          <w:vertAlign w:val="superscript"/>
          <w:lang w:val="en-US"/>
        </w:rPr>
        <w:fldChar w:fldCharType="end"/>
      </w:r>
      <w:r>
        <w:rPr>
          <w:color w:val="auto"/>
        </w:rPr>
        <w:t>。韦谊成等学者(2022年)基于A股主板上市公司数据,研究了数字化转型与公司治理水平的关系,发现数字化转型能够显著提升治理效率</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53</w:t>
      </w:r>
      <w:r>
        <w:rPr>
          <w:rFonts w:hint="default"/>
          <w:color w:val="auto"/>
          <w:vertAlign w:val="superscript"/>
          <w:lang w:val="en-US"/>
        </w:rPr>
        <w:t>]</w:t>
      </w:r>
      <w:r>
        <w:rPr>
          <w:rFonts w:hint="default"/>
          <w:color w:val="auto"/>
          <w:vertAlign w:val="superscript"/>
          <w:lang w:val="en-US"/>
        </w:rPr>
        <w:fldChar w:fldCharType="end"/>
      </w:r>
      <w:r>
        <w:rPr>
          <w:color w:val="auto"/>
        </w:rPr>
        <w:t>。王守海等学者(2022年)探讨了企业数字化转型对债务违约风险的影响,发现数字化转型通过增强盈利能力与现金流管理能力降低财务风险,这一研究为理解数字化的风险管理价值提供了实证支持</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54</w:t>
      </w:r>
      <w:r>
        <w:rPr>
          <w:rFonts w:hint="default"/>
          <w:color w:val="auto"/>
          <w:vertAlign w:val="superscript"/>
          <w:lang w:val="en-US"/>
        </w:rPr>
        <w:t>]</w:t>
      </w:r>
      <w:r>
        <w:rPr>
          <w:rFonts w:hint="default"/>
          <w:color w:val="auto"/>
          <w:vertAlign w:val="superscript"/>
          <w:lang w:val="en-US"/>
        </w:rPr>
        <w:fldChar w:fldCharType="end"/>
      </w:r>
      <w:r>
        <w:rPr>
          <w:color w:val="auto"/>
        </w:rPr>
        <w:t>。何帆等学者(2019年)研究了创新驱动下实体企业数字化转型的经济后果,强调数字化转型需要与创新战略协同才能实现价值创造</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55</w:t>
      </w:r>
      <w:r>
        <w:rPr>
          <w:rFonts w:hint="default"/>
          <w:color w:val="auto"/>
          <w:vertAlign w:val="superscript"/>
          <w:lang w:val="en-US"/>
        </w:rPr>
        <w:t>]</w:t>
      </w:r>
      <w:r>
        <w:rPr>
          <w:rFonts w:hint="default"/>
          <w:color w:val="auto"/>
          <w:vertAlign w:val="superscript"/>
          <w:lang w:val="en-US"/>
        </w:rPr>
        <w:fldChar w:fldCharType="end"/>
      </w:r>
      <w:r>
        <w:rPr>
          <w:color w:val="auto"/>
        </w:rPr>
        <w:t>。罗瑾琏等学者(2023年)发现数字化转型对企业创新产出存在非线性影响,过度数字化可能分散企业资源导致创新效率下降</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56</w:t>
      </w:r>
      <w:r>
        <w:rPr>
          <w:rFonts w:hint="default"/>
          <w:color w:val="auto"/>
          <w:vertAlign w:val="superscript"/>
          <w:lang w:val="en-US"/>
        </w:rPr>
        <w:t>]</w:t>
      </w:r>
      <w:r>
        <w:rPr>
          <w:rFonts w:hint="default"/>
          <w:color w:val="auto"/>
          <w:vertAlign w:val="superscript"/>
          <w:lang w:val="en-US"/>
        </w:rPr>
        <w:fldChar w:fldCharType="end"/>
      </w:r>
      <w:r>
        <w:rPr>
          <w:color w:val="auto"/>
        </w:rPr>
        <w:t>。庞瑞芝等学者(2022年)基于开放式创新理论,探讨了数字化与创新之悖论,揭示了数字化促进创新的条件与边界</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57</w:t>
      </w:r>
      <w:r>
        <w:rPr>
          <w:rFonts w:hint="default"/>
          <w:color w:val="auto"/>
          <w:vertAlign w:val="superscript"/>
          <w:lang w:val="en-US"/>
        </w:rPr>
        <w:t>]</w:t>
      </w:r>
      <w:r>
        <w:rPr>
          <w:rFonts w:hint="default"/>
          <w:color w:val="auto"/>
          <w:vertAlign w:val="superscript"/>
          <w:lang w:val="en-US"/>
        </w:rPr>
        <w:fldChar w:fldCharType="end"/>
      </w:r>
      <w:r>
        <w:rPr>
          <w:color w:val="auto"/>
        </w:rPr>
        <w:t>。易露霞等学者(2021年)研究了企业数字化转型的业绩驱动效应,发现数字化转型通过运营效率提升与商业模式创新双重路径促进企业绩效增长</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58</w:t>
      </w:r>
      <w:r>
        <w:rPr>
          <w:rFonts w:hint="default"/>
          <w:color w:val="auto"/>
          <w:vertAlign w:val="superscript"/>
          <w:lang w:val="en-US"/>
        </w:rPr>
        <w:t>]</w:t>
      </w:r>
      <w:r>
        <w:rPr>
          <w:rFonts w:hint="default"/>
          <w:color w:val="auto"/>
          <w:vertAlign w:val="superscript"/>
          <w:lang w:val="en-US"/>
        </w:rPr>
        <w:fldChar w:fldCharType="end"/>
      </w:r>
      <w:r>
        <w:rPr>
          <w:color w:val="auto"/>
        </w:rPr>
        <w:t>。白福萍等学者(2022年)运用结构方程模型分析了数字化转型影响企业财务绩效的多重中介效应,系统揭示了数字化价值创造的传导机制</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59</w:t>
      </w:r>
      <w:r>
        <w:rPr>
          <w:rFonts w:hint="default"/>
          <w:color w:val="auto"/>
          <w:vertAlign w:val="superscript"/>
          <w:lang w:val="en-US"/>
        </w:rPr>
        <w:t>]</w:t>
      </w:r>
      <w:r>
        <w:rPr>
          <w:rFonts w:hint="default"/>
          <w:color w:val="auto"/>
          <w:vertAlign w:val="superscript"/>
          <w:lang w:val="en-US"/>
        </w:rPr>
        <w:fldChar w:fldCharType="end"/>
      </w:r>
      <w:r>
        <w:rPr>
          <w:color w:val="auto"/>
        </w:rPr>
        <w:t>。Choi(2006年)探讨了供应基础及其复杂性对交易成本、风险、机会与创新的影响,为理解企业外部协作网络的管理提供了理论视角</w:t>
      </w:r>
      <w:r>
        <w:rPr>
          <w:rFonts w:hint="default"/>
          <w:color w:val="auto"/>
          <w:vertAlign w:val="superscript"/>
          <w:lang w:val="en-US"/>
        </w:rPr>
        <w:fldChar w:fldCharType="begin"/>
      </w:r>
      <w:r>
        <w:rPr>
          <w:rFonts w:hint="default"/>
          <w:color w:val="auto"/>
          <w:vertAlign w:val="superscript"/>
          <w:lang w:val="en-US"/>
        </w:rPr>
        <w:instrText xml:space="preserve"> REF _Ref24863 \r \h </w:instrText>
      </w:r>
      <w:r>
        <w:rPr>
          <w:rFonts w:hint="default"/>
          <w:color w:val="auto"/>
          <w:vertAlign w:val="superscript"/>
          <w:lang w:val="en-US"/>
        </w:rPr>
        <w:fldChar w:fldCharType="separate"/>
      </w:r>
      <w:r>
        <w:rPr>
          <w:rFonts w:hint="default"/>
          <w:color w:val="auto"/>
          <w:vertAlign w:val="superscript"/>
          <w:lang w:val="en-US"/>
        </w:rPr>
        <w:t>[</w:t>
      </w:r>
      <w:r>
        <w:rPr>
          <w:rFonts w:hint="eastAsia"/>
          <w:color w:val="auto"/>
          <w:vertAlign w:val="superscript"/>
          <w:lang w:val="en-US" w:eastAsia="zh-CN"/>
        </w:rPr>
        <w:t>60</w:t>
      </w:r>
      <w:r>
        <w:rPr>
          <w:rFonts w:hint="default"/>
          <w:color w:val="auto"/>
          <w:vertAlign w:val="superscript"/>
          <w:lang w:val="en-US"/>
        </w:rPr>
        <w:t>]</w:t>
      </w:r>
      <w:r>
        <w:rPr>
          <w:rFonts w:hint="default"/>
          <w:color w:val="auto"/>
          <w:vertAlign w:val="superscript"/>
          <w:lang w:val="en-US"/>
        </w:rPr>
        <w:fldChar w:fldCharType="end"/>
      </w:r>
      <w:r>
        <w:rPr>
          <w:color w:val="auto"/>
        </w:rPr>
        <w:t>。</w:t>
      </w:r>
    </w:p>
    <w:p w14:paraId="6648530E">
      <w:pPr>
        <w:pStyle w:val="4"/>
        <w:spacing w:before="120" w:beforeLines="50" w:after="0" w:line="400" w:lineRule="exact"/>
        <w:ind w:firstLine="0" w:firstLineChars="0"/>
        <w:jc w:val="left"/>
        <w:rPr>
          <w:rFonts w:hint="eastAsia" w:ascii="Times New Roman" w:hAnsi="Times New Roman" w:eastAsia="黑体" w:cs="Times New Roman"/>
          <w:bCs/>
          <w:sz w:val="24"/>
          <w:szCs w:val="24"/>
          <w:lang w:val="en-US" w:eastAsia="zh-CN"/>
        </w:rPr>
      </w:pPr>
      <w:bookmarkStart w:id="68" w:name="_Toc22769"/>
      <w:r>
        <w:rPr>
          <w:rFonts w:hint="eastAsia" w:ascii="Times New Roman" w:hAnsi="Times New Roman" w:eastAsia="黑体" w:cs="Times New Roman"/>
          <w:bCs/>
          <w:sz w:val="24"/>
          <w:szCs w:val="24"/>
          <w:lang w:val="en-US" w:eastAsia="zh-CN"/>
        </w:rPr>
        <w:t>1.2.</w:t>
      </w:r>
      <w:r>
        <w:rPr>
          <w:rFonts w:hint="eastAsia" w:eastAsia="黑体" w:cs="Times New Roman"/>
          <w:bCs/>
          <w:sz w:val="24"/>
          <w:szCs w:val="24"/>
          <w:lang w:val="en-US" w:eastAsia="zh-CN"/>
        </w:rPr>
        <w:t>4</w:t>
      </w:r>
      <w:r>
        <w:rPr>
          <w:rFonts w:hint="eastAsia" w:ascii="Times New Roman" w:hAnsi="Times New Roman" w:eastAsia="黑体" w:cs="Times New Roman"/>
          <w:bCs/>
          <w:sz w:val="24"/>
          <w:szCs w:val="24"/>
          <w:lang w:val="en-US" w:eastAsia="zh-CN"/>
        </w:rPr>
        <w:t xml:space="preserve"> 研究评述</w:t>
      </w:r>
      <w:bookmarkEnd w:id="68"/>
    </w:p>
    <w:p w14:paraId="1E6A4B3E">
      <w:pPr>
        <w:pStyle w:val="57"/>
        <w:ind w:firstLine="480"/>
        <w:jc w:val="both"/>
        <w:rPr>
          <w:color w:val="auto"/>
        </w:rPr>
      </w:pPr>
      <w:r>
        <w:rPr>
          <w:color w:val="auto"/>
        </w:rPr>
        <w:t>通过对现有文献的系统梳理可以发现,软件开发过程改进研究已经形成了较为完整的理论体系与实践框架,学界在软件过程管理方法论、质量保障体系构建、敏捷开发实践、技术债务治理以及组织变革管理等方面积累了丰富的研究成果,这些研究从微观的技术实践到宏观的战略管理层面系统阐释了软件开发过程改进的内在逻辑与实施路径,为理解软件企业的能力建设与竞争力提升提供了坚实的理论基础,同时数字化转型研究的兴起为软件开发过程改进注入了新的时代内涵,揭示了数字技术如何通过重塑组织流程、优化资源配置与促进模式创新推动软件开发效率与质量的系统性提升,这些研究成果不仅丰富了软件工程与信息系统管理的理论宝库,更为企业实施软件开发过程改进提供了可资借鉴的实践经验与方法工具。</w:t>
      </w:r>
    </w:p>
    <w:p w14:paraId="0CCC448F">
      <w:pPr>
        <w:pStyle w:val="57"/>
        <w:ind w:firstLine="480"/>
        <w:jc w:val="both"/>
        <w:rPr>
          <w:color w:val="auto"/>
        </w:rPr>
      </w:pPr>
      <w:r>
        <w:rPr>
          <w:color w:val="auto"/>
        </w:rPr>
        <w:t>然而现有研究仍存在一定局限性,主要体现在以下方面的研究深度有待拓展。其一在于现有研究多侧重于软件开发过程改进的某一特定维度或某类方法的应用效果评估,缺乏将过程管理、质量保障、团队协作、技术债务治理与数字化转型等多维要素整合考量的系统性研究框架,难以全面揭示不同改进要素之间的协同机制与相互作用关系,特别是在企业面临数字化转型压力的背景下,如何系统协调传统过程改进方法与数字化技术应用之间的关系尚需深入探讨,这种理论上的碎片化使得企业在实施综合性改进时缺乏整体性的指导框架。其二在于现有研究多基于大型成熟软件企业或特定行业领域的实践经验总结,对于中小型软件企业或传统制造业企业内部软件开发部门这类资源相对受限、组织结构较为复杂的特殊情境关注不足,这类组织在实施软件开发过程改进时面临的资源约束、组织惯性与文化阻力等现实挑战尚未得到充分研究,导致理论研究与实践需求之间存在一定脱节,使得研究成果的适用性与可操作性受到限制。</w:t>
      </w:r>
    </w:p>
    <w:p w14:paraId="0094DDA6">
      <w:pPr>
        <w:pStyle w:val="57"/>
        <w:ind w:firstLine="480"/>
        <w:jc w:val="both"/>
        <w:rPr>
          <w:rFonts w:hint="eastAsia"/>
          <w:color w:val="auto"/>
          <w:lang w:val="en-US" w:eastAsia="zh-CN"/>
        </w:rPr>
      </w:pPr>
      <w:r>
        <w:rPr>
          <w:color w:val="auto"/>
        </w:rPr>
        <w:t>基于上述研究局限,本文以H公司软件开发过程改进为研究对象,试图在以下方面进行理论拓展与实践探索。本文将软件开发过程改进置于企业数字化转型的宏观背景下进行系统考量,构建整合过程管理、质量控制、敏捷实践、技术债务治理与组织变革等多维要素的综合分析框架,系统剖析H公司在软件开发过程改进中面临的现实问题及其深层原因,深入探讨在资源约束与组织复杂性条件下如何系统协调不同改进维度的关系以实现过程优化的整体效能,通过案例研究方法深入揭示中等规模制造业企业软件开发部门实施过程改进的特殊情境与实践路径,为丰富软件过程改进理论的情境适应性研究提供经验证据,同时为类似企业实施软件开发过程改进提供可操作的实践指南与管理启示,从而在理论层面推动软件过程改进研究向系统化与情境化方向深化,在实践层面为企业提升软件开发能力与数字化转型效能提供决策支持。</w:t>
      </w:r>
    </w:p>
    <w:p w14:paraId="5B1E8B71">
      <w:pPr>
        <w:pStyle w:val="3"/>
        <w:keepNext/>
        <w:keepLines/>
        <w:numPr>
          <w:ilvl w:val="1"/>
          <w:numId w:val="0"/>
        </w:numPr>
        <w:adjustRightInd/>
        <w:snapToGrid/>
        <w:rPr>
          <w:rFonts w:ascii="Times New Roman" w:hAnsi="Times New Roman"/>
          <w:bCs/>
          <w:color w:val="auto"/>
          <w:szCs w:val="32"/>
        </w:rPr>
      </w:pPr>
      <w:bookmarkStart w:id="69" w:name="_Toc213192483"/>
      <w:bookmarkStart w:id="70" w:name="_Toc213192791"/>
      <w:bookmarkStart w:id="71" w:name="_Toc213190775"/>
      <w:bookmarkStart w:id="72" w:name="_Toc27956"/>
      <w:r>
        <w:rPr>
          <w:rFonts w:hint="eastAsia" w:ascii="Times New Roman" w:hAnsi="Times New Roman"/>
          <w:bCs/>
          <w:color w:val="auto"/>
          <w:szCs w:val="32"/>
        </w:rPr>
        <w:t>1.3 研究内容与方法</w:t>
      </w:r>
      <w:bookmarkEnd w:id="69"/>
      <w:bookmarkEnd w:id="70"/>
      <w:bookmarkEnd w:id="71"/>
      <w:bookmarkEnd w:id="72"/>
    </w:p>
    <w:p w14:paraId="3F92AAD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73" w:name="_Toc213192484"/>
      <w:bookmarkStart w:id="74" w:name="_Toc213190776"/>
      <w:bookmarkStart w:id="75" w:name="_Toc213192792"/>
      <w:bookmarkStart w:id="76" w:name="_Toc32540"/>
      <w:r>
        <w:rPr>
          <w:rFonts w:hint="eastAsia" w:ascii="Times New Roman" w:hAnsi="Times New Roman" w:eastAsia="黑体" w:cs="Times New Roman"/>
          <w:bCs/>
          <w:sz w:val="24"/>
          <w:szCs w:val="24"/>
        </w:rPr>
        <w:t>1.3.1 研究内容</w:t>
      </w:r>
      <w:bookmarkEnd w:id="73"/>
      <w:bookmarkEnd w:id="74"/>
      <w:bookmarkEnd w:id="75"/>
      <w:bookmarkEnd w:id="76"/>
    </w:p>
    <w:p w14:paraId="25D94DAA">
      <w:pPr>
        <w:pStyle w:val="57"/>
        <w:ind w:firstLine="480"/>
        <w:jc w:val="both"/>
        <w:rPr>
          <w:color w:val="auto"/>
        </w:rPr>
      </w:pPr>
      <w:r>
        <w:rPr>
          <w:color w:val="auto"/>
        </w:rPr>
        <w:t>论文以工程管理视角为出发点，结合软件过程改进（Software Process Improvement, SPI）理论、DevSecOps理念及系统工程方法，针对H公司在金融科技背景下的软件开发过程改进问题展开系统研究。研究遵循问题识别</w:t>
      </w:r>
      <w:r>
        <w:rPr>
          <w:rFonts w:hint="eastAsia"/>
          <w:color w:val="auto"/>
        </w:rPr>
        <w:t>、</w:t>
      </w:r>
      <w:r>
        <w:rPr>
          <w:color w:val="auto"/>
        </w:rPr>
        <w:t>理论构建</w:t>
      </w:r>
      <w:r>
        <w:rPr>
          <w:rFonts w:hint="eastAsia"/>
          <w:color w:val="auto"/>
        </w:rPr>
        <w:t>、</w:t>
      </w:r>
      <w:r>
        <w:rPr>
          <w:color w:val="auto"/>
        </w:rPr>
        <w:t>方案设计</w:t>
      </w:r>
      <w:r>
        <w:rPr>
          <w:rFonts w:hint="eastAsia"/>
          <w:color w:val="auto"/>
        </w:rPr>
        <w:t>、</w:t>
      </w:r>
      <w:r>
        <w:rPr>
          <w:color w:val="auto"/>
        </w:rPr>
        <w:t>实施验证</w:t>
      </w:r>
      <w:r>
        <w:rPr>
          <w:rFonts w:hint="eastAsia"/>
          <w:color w:val="auto"/>
        </w:rPr>
        <w:t>、</w:t>
      </w:r>
      <w:r>
        <w:rPr>
          <w:color w:val="auto"/>
        </w:rPr>
        <w:t>经验总结的逻辑主线，旨在构建一套可度量、可验证、可持续的软件开发过程改进框架，实现效率、质量与合规性的协同优化。</w:t>
      </w:r>
    </w:p>
    <w:p w14:paraId="5B5B1AEB">
      <w:pPr>
        <w:pStyle w:val="57"/>
        <w:ind w:firstLine="480"/>
        <w:jc w:val="both"/>
        <w:rPr>
          <w:color w:val="auto"/>
        </w:rPr>
      </w:pPr>
      <w:r>
        <w:rPr>
          <w:rFonts w:hint="eastAsia"/>
          <w:color w:val="auto"/>
        </w:rPr>
        <w:t>其</w:t>
      </w:r>
      <w:r>
        <w:rPr>
          <w:color w:val="auto"/>
        </w:rPr>
        <w:t>研究的主要内容包括以下几个方面</w:t>
      </w:r>
      <w:r>
        <w:rPr>
          <w:rFonts w:hint="eastAsia"/>
          <w:color w:val="auto"/>
        </w:rPr>
        <w:t>：</w:t>
      </w:r>
    </w:p>
    <w:p w14:paraId="5EA3B85A">
      <w:pPr>
        <w:pStyle w:val="57"/>
        <w:ind w:firstLine="480"/>
        <w:jc w:val="both"/>
        <w:rPr>
          <w:color w:val="auto"/>
        </w:rPr>
      </w:pPr>
      <w:r>
        <w:rPr>
          <w:color w:val="auto"/>
        </w:rPr>
        <w:t>（1）H公司软件开发过程现状诊断与问题识别</w:t>
      </w:r>
    </w:p>
    <w:p w14:paraId="1CDC2CC7">
      <w:pPr>
        <w:pStyle w:val="57"/>
        <w:ind w:firstLine="480"/>
        <w:jc w:val="both"/>
        <w:rPr>
          <w:color w:val="auto"/>
        </w:rPr>
      </w:pPr>
      <w:r>
        <w:rPr>
          <w:color w:val="auto"/>
        </w:rPr>
        <w:t>本研究首先在深入分析金融科技行业特征与监管环境的基础上，对H公司现有的软件开发体系进行全面调研与诊断。通过实地访谈、过程数据分析及相关文档审查，从需求管理、安全治理、技术架构、运维体系和跨职能协作五个维度系统评估其过程现状。研究发现，需求响应机制滞后、安全检测环节后置、技术债务长期积累、运维自动化水平不足以及部门协作链条不畅，是导致企业研发效能下降的关键问题，为后续改进方案设计提供了现实依据与问题导向。</w:t>
      </w:r>
    </w:p>
    <w:p w14:paraId="08869C48">
      <w:pPr>
        <w:pStyle w:val="57"/>
        <w:ind w:firstLine="480"/>
        <w:jc w:val="both"/>
        <w:rPr>
          <w:color w:val="auto"/>
        </w:rPr>
      </w:pPr>
      <w:r>
        <w:rPr>
          <w:color w:val="auto"/>
        </w:rPr>
        <w:t>（2）理论框架与分析模型构建</w:t>
      </w:r>
    </w:p>
    <w:p w14:paraId="2787E98A">
      <w:pPr>
        <w:pStyle w:val="57"/>
        <w:ind w:firstLine="480"/>
        <w:jc w:val="both"/>
        <w:rPr>
          <w:color w:val="auto"/>
        </w:rPr>
      </w:pPr>
      <w:r>
        <w:rPr>
          <w:color w:val="auto"/>
        </w:rPr>
        <w:t>在理论层面，论文综合运用软件过程改进（SPI）、系统工程和工程管理理论，结合DevSecOps与价值流管理（Value Stream Management, VSM）理念，构建了适用于金融科技企业的软件开发过程改进总体框架。该框架以过程规范化</w:t>
      </w:r>
      <w:r>
        <w:rPr>
          <w:rFonts w:hint="eastAsia"/>
          <w:color w:val="auto"/>
        </w:rPr>
        <w:t>、</w:t>
      </w:r>
      <w:r>
        <w:rPr>
          <w:color w:val="auto"/>
        </w:rPr>
        <w:t>技术自动化</w:t>
      </w:r>
      <w:r>
        <w:rPr>
          <w:rFonts w:hint="eastAsia"/>
          <w:color w:val="auto"/>
        </w:rPr>
        <w:t>、</w:t>
      </w:r>
      <w:r>
        <w:rPr>
          <w:color w:val="auto"/>
        </w:rPr>
        <w:t>组织协同化</w:t>
      </w:r>
      <w:r>
        <w:rPr>
          <w:rFonts w:hint="eastAsia"/>
          <w:color w:val="auto"/>
        </w:rPr>
        <w:t>、</w:t>
      </w:r>
      <w:r>
        <w:rPr>
          <w:color w:val="auto"/>
        </w:rPr>
        <w:t>为核心逻辑，强调度量驱动的反馈闭环机制，以实现效率、质量与安全之间的动态平衡。</w:t>
      </w:r>
    </w:p>
    <w:p w14:paraId="5B6B9CB1">
      <w:pPr>
        <w:pStyle w:val="57"/>
        <w:ind w:firstLine="480"/>
        <w:jc w:val="both"/>
        <w:rPr>
          <w:color w:val="auto"/>
        </w:rPr>
      </w:pPr>
      <w:r>
        <w:rPr>
          <w:color w:val="auto"/>
        </w:rPr>
        <w:t>在此框架下，研究进一步提出基于度量数据与组织行为交互的分析模型，为后续过程优化提供结构化的理论支撑。</w:t>
      </w:r>
    </w:p>
    <w:p w14:paraId="0ADA46D9">
      <w:pPr>
        <w:pStyle w:val="57"/>
        <w:ind w:firstLine="480"/>
        <w:jc w:val="both"/>
        <w:rPr>
          <w:color w:val="auto"/>
        </w:rPr>
      </w:pPr>
      <w:r>
        <w:rPr>
          <w:color w:val="auto"/>
        </w:rPr>
        <w:t>（3）针对关键问题的过程改进方案设计</w:t>
      </w:r>
    </w:p>
    <w:p w14:paraId="4CDC5A38">
      <w:pPr>
        <w:pStyle w:val="57"/>
        <w:ind w:firstLine="480"/>
        <w:jc w:val="both"/>
        <w:rPr>
          <w:color w:val="auto"/>
        </w:rPr>
      </w:pPr>
      <w:r>
        <w:rPr>
          <w:color w:val="auto"/>
        </w:rPr>
        <w:t>基于前期诊断与理论分析结果，论文设计了系统化、可落地的改进方案，主要包括以下五个方面：</w:t>
      </w:r>
    </w:p>
    <w:p w14:paraId="3B6208A6">
      <w:pPr>
        <w:pStyle w:val="57"/>
        <w:ind w:firstLine="480"/>
        <w:jc w:val="both"/>
        <w:rPr>
          <w:color w:val="auto"/>
        </w:rPr>
      </w:pPr>
      <w:r>
        <w:rPr>
          <w:rFonts w:hint="eastAsia"/>
          <w:color w:val="auto"/>
          <w:lang w:val="en-US" w:eastAsia="zh-CN"/>
        </w:rPr>
        <w:t>1</w:t>
      </w:r>
      <w:r>
        <w:rPr>
          <w:color w:val="auto"/>
        </w:rPr>
        <w:t>）在需求管理方面，构建动态优先级机制与需求追踪体系，以提升需求响应的及时性与可追溯性</w:t>
      </w:r>
      <w:r>
        <w:rPr>
          <w:rFonts w:hint="eastAsia"/>
          <w:color w:val="auto"/>
        </w:rPr>
        <w:t>。</w:t>
      </w:r>
    </w:p>
    <w:p w14:paraId="083A004D">
      <w:pPr>
        <w:pStyle w:val="57"/>
        <w:ind w:firstLine="480"/>
        <w:jc w:val="both"/>
        <w:rPr>
          <w:color w:val="auto"/>
        </w:rPr>
      </w:pPr>
      <w:r>
        <w:rPr>
          <w:rFonts w:hint="eastAsia"/>
          <w:color w:val="auto"/>
          <w:lang w:val="en-US" w:eastAsia="zh-CN"/>
        </w:rPr>
        <w:t>2</w:t>
      </w:r>
      <w:r>
        <w:rPr>
          <w:color w:val="auto"/>
        </w:rPr>
        <w:t>）在安全治理方面，实施安全左移策略，将安全检测与合规审查嵌入开发早期阶段，实现安全风险的前置防控</w:t>
      </w:r>
      <w:r>
        <w:rPr>
          <w:rFonts w:hint="eastAsia"/>
          <w:color w:val="auto"/>
        </w:rPr>
        <w:t>。</w:t>
      </w:r>
    </w:p>
    <w:p w14:paraId="7ED66B9A">
      <w:pPr>
        <w:pStyle w:val="57"/>
        <w:ind w:firstLine="480"/>
        <w:jc w:val="both"/>
        <w:rPr>
          <w:color w:val="auto"/>
        </w:rPr>
      </w:pPr>
      <w:r>
        <w:rPr>
          <w:rFonts w:hint="eastAsia"/>
          <w:color w:val="auto"/>
          <w:lang w:val="en-US" w:eastAsia="zh-CN"/>
        </w:rPr>
        <w:t>3</w:t>
      </w:r>
      <w:r>
        <w:rPr>
          <w:color w:val="auto"/>
        </w:rPr>
        <w:t>）在技术债务治理方面，建立技术债务识别与偿还机制，通过持续重构与架构优化，增强系统的可维护性与演化能力</w:t>
      </w:r>
      <w:r>
        <w:rPr>
          <w:rFonts w:hint="eastAsia"/>
          <w:color w:val="auto"/>
        </w:rPr>
        <w:t>。</w:t>
      </w:r>
    </w:p>
    <w:p w14:paraId="680BB0BA">
      <w:pPr>
        <w:pStyle w:val="57"/>
        <w:ind w:firstLine="480"/>
        <w:jc w:val="both"/>
        <w:rPr>
          <w:color w:val="auto"/>
        </w:rPr>
      </w:pPr>
      <w:r>
        <w:rPr>
          <w:rFonts w:hint="eastAsia"/>
          <w:color w:val="auto"/>
          <w:lang w:val="en-US" w:eastAsia="zh-CN"/>
        </w:rPr>
        <w:t>4</w:t>
      </w:r>
      <w:r>
        <w:rPr>
          <w:color w:val="auto"/>
        </w:rPr>
        <w:t>）在智能运维方面，结合AIOps与SRE理念，构建自动化监控、容量预测与故障自愈机制，提升系统运行的稳定性</w:t>
      </w:r>
      <w:r>
        <w:rPr>
          <w:rFonts w:hint="eastAsia"/>
          <w:color w:val="auto"/>
        </w:rPr>
        <w:t>。</w:t>
      </w:r>
    </w:p>
    <w:p w14:paraId="548C8076">
      <w:pPr>
        <w:pStyle w:val="57"/>
        <w:ind w:firstLine="480"/>
        <w:jc w:val="both"/>
        <w:rPr>
          <w:color w:val="auto"/>
        </w:rPr>
      </w:pPr>
      <w:r>
        <w:rPr>
          <w:rFonts w:hint="eastAsia"/>
          <w:color w:val="auto"/>
          <w:lang w:val="en-US" w:eastAsia="zh-CN"/>
        </w:rPr>
        <w:t>5</w:t>
      </w:r>
      <w:r>
        <w:rPr>
          <w:color w:val="auto"/>
        </w:rPr>
        <w:t>）在跨职能协作方面，优化组织结构与沟通流程，建立跨部门责任矩阵和统一度量看板，强化研发、安全与运维团队的协同效率。</w:t>
      </w:r>
    </w:p>
    <w:p w14:paraId="64292DDD">
      <w:pPr>
        <w:pStyle w:val="57"/>
        <w:ind w:firstLine="480"/>
        <w:jc w:val="both"/>
        <w:rPr>
          <w:color w:val="auto"/>
        </w:rPr>
      </w:pPr>
      <w:r>
        <w:rPr>
          <w:color w:val="auto"/>
        </w:rPr>
        <w:t>通过以上措施，论文实现了从理论框架到改进策略的系统衔接，形成了具有可执行性的软件过程改进路径。</w:t>
      </w:r>
    </w:p>
    <w:p w14:paraId="6E9B74E1">
      <w:pPr>
        <w:pStyle w:val="57"/>
        <w:ind w:firstLine="480"/>
        <w:jc w:val="both"/>
        <w:rPr>
          <w:color w:val="auto"/>
        </w:rPr>
      </w:pPr>
      <w:r>
        <w:rPr>
          <w:color w:val="auto"/>
        </w:rPr>
        <w:t>（4）改进方案的实施与效果验证</w:t>
      </w:r>
    </w:p>
    <w:p w14:paraId="64D4CA11">
      <w:pPr>
        <w:pStyle w:val="57"/>
        <w:ind w:firstLine="480"/>
        <w:jc w:val="both"/>
        <w:rPr>
          <w:color w:val="auto"/>
        </w:rPr>
      </w:pPr>
      <w:r>
        <w:rPr>
          <w:color w:val="auto"/>
        </w:rPr>
        <w:t>在实施阶段，论文以H公司内部典型项目为研究对象，对提出的改进方案进行实证验证。研究选取交付周期、缺陷密度、变更失败率、平均恢复时间（MTTR）及协作等待比例等关键绩效指标作为评估维度，对实施前后的数据进行对比分析。同时结合半结构化访谈与专家评估等定性研究方法，从效率、质量、稳定性与协同等角度验证改进方案的实际成效。研究结果表明，改进方案有效提升了H公司软件开发过程的成熟度与可控性，实现了管理效率与系统性能的双重优化。</w:t>
      </w:r>
    </w:p>
    <w:p w14:paraId="3C78B489">
      <w:pPr>
        <w:pStyle w:val="57"/>
        <w:ind w:firstLine="480"/>
        <w:jc w:val="both"/>
        <w:rPr>
          <w:color w:val="auto"/>
        </w:rPr>
      </w:pPr>
      <w:r>
        <w:rPr>
          <w:color w:val="auto"/>
        </w:rPr>
        <w:t>（5）持续改进机制与管理经验总结</w:t>
      </w:r>
    </w:p>
    <w:p w14:paraId="40D01F66">
      <w:pPr>
        <w:pStyle w:val="57"/>
        <w:ind w:firstLine="480"/>
        <w:jc w:val="both"/>
        <w:rPr>
          <w:color w:val="auto"/>
        </w:rPr>
      </w:pPr>
      <w:r>
        <w:rPr>
          <w:color w:val="auto"/>
        </w:rPr>
        <w:t>在实证研究基础上，论文进一步总结了H公司软件开发过程改进的经验规律，提出以PDCA循环与CAPA机制为核心的持续改进模式。研究指出，软件过程改进应从阶段性优化向持续演进转变，通过度量</w:t>
      </w:r>
      <w:r>
        <w:rPr>
          <w:rFonts w:hint="eastAsia"/>
          <w:color w:val="auto"/>
        </w:rPr>
        <w:t>、</w:t>
      </w:r>
      <w:r>
        <w:rPr>
          <w:color w:val="auto"/>
        </w:rPr>
        <w:t>反馈</w:t>
      </w:r>
      <w:r>
        <w:rPr>
          <w:rFonts w:hint="eastAsia"/>
          <w:color w:val="auto"/>
        </w:rPr>
        <w:t>、</w:t>
      </w:r>
      <w:r>
        <w:rPr>
          <w:color w:val="auto"/>
        </w:rPr>
        <w:t>优化</w:t>
      </w:r>
      <w:r>
        <w:rPr>
          <w:rFonts w:hint="eastAsia"/>
          <w:color w:val="auto"/>
        </w:rPr>
        <w:t>、</w:t>
      </w:r>
      <w:r>
        <w:rPr>
          <w:color w:val="auto"/>
        </w:rPr>
        <w:t>再度量的循环机制实现组织学习与过程演化的有机统一。同时，从工程管理视角出发，论文提炼出对金融科技企业过程治理的启示，为高合规行业构建可复制的软件过程改进体系提供</w:t>
      </w:r>
      <w:r>
        <w:rPr>
          <w:rFonts w:hint="eastAsia"/>
          <w:color w:val="auto"/>
        </w:rPr>
        <w:t>了少许</w:t>
      </w:r>
      <w:r>
        <w:rPr>
          <w:color w:val="auto"/>
        </w:rPr>
        <w:t>理论支撑与实践指导。</w:t>
      </w:r>
    </w:p>
    <w:p w14:paraId="2E316FC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77" w:name="_Toc213190777"/>
      <w:bookmarkStart w:id="78" w:name="_Toc213192793"/>
      <w:bookmarkStart w:id="79" w:name="_Toc213192485"/>
      <w:bookmarkStart w:id="80" w:name="_Toc2176"/>
      <w:r>
        <w:rPr>
          <w:rFonts w:hint="eastAsia" w:ascii="Times New Roman" w:hAnsi="Times New Roman" w:eastAsia="黑体" w:cs="Times New Roman"/>
          <w:bCs/>
          <w:sz w:val="24"/>
          <w:szCs w:val="24"/>
        </w:rPr>
        <w:t>1.3.2 研究方法</w:t>
      </w:r>
      <w:bookmarkEnd w:id="77"/>
      <w:bookmarkEnd w:id="78"/>
      <w:bookmarkEnd w:id="79"/>
      <w:bookmarkEnd w:id="80"/>
    </w:p>
    <w:p w14:paraId="3C0EA550">
      <w:pPr>
        <w:pStyle w:val="57"/>
        <w:ind w:firstLine="480"/>
        <w:jc w:val="both"/>
        <w:rPr>
          <w:color w:val="auto"/>
        </w:rPr>
      </w:pPr>
      <w:r>
        <w:rPr>
          <w:color w:val="auto"/>
        </w:rPr>
        <w:t>论文围绕H公司软件开发过程的改进研究，综合运用了多种研究方法。研究方法的选择兼顾理论支撑与实践验证，形成了文献分析</w:t>
      </w:r>
      <w:r>
        <w:rPr>
          <w:rFonts w:hint="eastAsia"/>
          <w:color w:val="auto"/>
        </w:rPr>
        <w:t>、</w:t>
      </w:r>
      <w:r>
        <w:rPr>
          <w:color w:val="auto"/>
        </w:rPr>
        <w:t>案例研究</w:t>
      </w:r>
      <w:r>
        <w:rPr>
          <w:rFonts w:hint="eastAsia"/>
          <w:color w:val="auto"/>
        </w:rPr>
        <w:t>、</w:t>
      </w:r>
      <w:r>
        <w:rPr>
          <w:color w:val="auto"/>
        </w:rPr>
        <w:t>过程诊断</w:t>
      </w:r>
      <w:r>
        <w:rPr>
          <w:rFonts w:hint="eastAsia"/>
          <w:color w:val="auto"/>
        </w:rPr>
        <w:t>、</w:t>
      </w:r>
      <w:r>
        <w:rPr>
          <w:color w:val="auto"/>
        </w:rPr>
        <w:t>定量度量</w:t>
      </w:r>
      <w:r>
        <w:rPr>
          <w:rFonts w:hint="eastAsia"/>
          <w:color w:val="auto"/>
        </w:rPr>
        <w:t>、</w:t>
      </w:r>
      <w:r>
        <w:rPr>
          <w:color w:val="auto"/>
        </w:rPr>
        <w:t>系统建模</w:t>
      </w:r>
      <w:r>
        <w:rPr>
          <w:rFonts w:hint="eastAsia"/>
          <w:color w:val="auto"/>
        </w:rPr>
        <w:t>、</w:t>
      </w:r>
      <w:r>
        <w:rPr>
          <w:color w:val="auto"/>
        </w:rPr>
        <w:t>实证评估</w:t>
      </w:r>
      <w:r>
        <w:rPr>
          <w:rFonts w:hint="eastAsia"/>
          <w:color w:val="auto"/>
        </w:rPr>
        <w:t>、</w:t>
      </w:r>
      <w:r>
        <w:rPr>
          <w:color w:val="auto"/>
        </w:rPr>
        <w:t>专家访谈相结合的研究体系。</w:t>
      </w:r>
    </w:p>
    <w:p w14:paraId="0CEE928B">
      <w:pPr>
        <w:pStyle w:val="57"/>
        <w:ind w:firstLine="480"/>
        <w:jc w:val="both"/>
        <w:rPr>
          <w:color w:val="auto"/>
        </w:rPr>
      </w:pPr>
      <w:r>
        <w:rPr>
          <w:color w:val="auto"/>
        </w:rPr>
        <w:t>具体</w:t>
      </w:r>
      <w:r>
        <w:rPr>
          <w:rFonts w:hint="eastAsia"/>
          <w:color w:val="auto"/>
        </w:rPr>
        <w:t>研究方法</w:t>
      </w:r>
      <w:r>
        <w:rPr>
          <w:color w:val="auto"/>
        </w:rPr>
        <w:t>如下：</w:t>
      </w:r>
    </w:p>
    <w:p w14:paraId="5561F4B1">
      <w:pPr>
        <w:pStyle w:val="57"/>
        <w:ind w:firstLine="480"/>
        <w:jc w:val="both"/>
        <w:rPr>
          <w:color w:val="auto"/>
        </w:rPr>
      </w:pPr>
      <w:r>
        <w:rPr>
          <w:color w:val="auto"/>
        </w:rPr>
        <w:t>（1）文献研究法</w:t>
      </w:r>
    </w:p>
    <w:p w14:paraId="26BB7E8B">
      <w:pPr>
        <w:pStyle w:val="57"/>
        <w:ind w:firstLine="480"/>
        <w:jc w:val="both"/>
        <w:rPr>
          <w:color w:val="auto"/>
        </w:rPr>
      </w:pPr>
      <w:r>
        <w:rPr>
          <w:color w:val="auto"/>
        </w:rPr>
        <w:t>通过系统查阅国内外在软件过程改进（SPI）、敏捷与DevSecOps、系统工程、工程效能度量、安全左移、技术债务治理、AIOps与跨职能协作等领域的研究成果，梳理相关理论模型与发展趋势</w:t>
      </w:r>
      <w:r>
        <w:rPr>
          <w:rFonts w:hint="eastAsia"/>
          <w:color w:val="auto"/>
        </w:rPr>
        <w:t>从而来确定</w:t>
      </w:r>
      <w:r>
        <w:rPr>
          <w:color w:val="auto"/>
        </w:rPr>
        <w:t>本</w:t>
      </w:r>
      <w:r>
        <w:rPr>
          <w:rFonts w:hint="eastAsia"/>
          <w:color w:val="auto"/>
        </w:rPr>
        <w:t>此</w:t>
      </w:r>
      <w:r>
        <w:rPr>
          <w:color w:val="auto"/>
        </w:rPr>
        <w:t>研究</w:t>
      </w:r>
      <w:r>
        <w:rPr>
          <w:rFonts w:hint="eastAsia"/>
          <w:color w:val="auto"/>
        </w:rPr>
        <w:t>实践</w:t>
      </w:r>
      <w:r>
        <w:rPr>
          <w:color w:val="auto"/>
        </w:rPr>
        <w:t>的理论基础。文献研究为后续研究提供了概念框架和方法论支撑。</w:t>
      </w:r>
    </w:p>
    <w:p w14:paraId="35A7350A">
      <w:pPr>
        <w:pStyle w:val="57"/>
        <w:ind w:firstLine="480"/>
        <w:jc w:val="both"/>
        <w:rPr>
          <w:color w:val="auto"/>
        </w:rPr>
      </w:pPr>
      <w:r>
        <w:rPr>
          <w:color w:val="auto"/>
        </w:rPr>
        <w:t>（2）案例研究法</w:t>
      </w:r>
    </w:p>
    <w:p w14:paraId="53A86B05">
      <w:pPr>
        <w:pStyle w:val="57"/>
        <w:ind w:firstLine="480"/>
        <w:jc w:val="both"/>
        <w:rPr>
          <w:color w:val="auto"/>
        </w:rPr>
      </w:pPr>
      <w:r>
        <w:rPr>
          <w:color w:val="auto"/>
        </w:rPr>
        <w:t>以H公司为典型案例，采用单一案例</w:t>
      </w:r>
      <w:r>
        <w:rPr>
          <w:rFonts w:hint="eastAsia"/>
          <w:color w:val="auto"/>
        </w:rPr>
        <w:t>与</w:t>
      </w:r>
      <w:r>
        <w:rPr>
          <w:color w:val="auto"/>
        </w:rPr>
        <w:t>深度剖析</w:t>
      </w:r>
      <w:r>
        <w:rPr>
          <w:rFonts w:hint="eastAsia"/>
          <w:color w:val="auto"/>
        </w:rPr>
        <w:t>的</w:t>
      </w:r>
      <w:r>
        <w:rPr>
          <w:color w:val="auto"/>
        </w:rPr>
        <w:t>模式，收集企业在需求管理、安全测试、发布运维和协作机制方面的实际数据，分析其软件开发过程中的主要问题与瓶颈。通过现场调研、制度文档、项目记录等多源信息，形成对H公司软件过程现状的系统化认识。</w:t>
      </w:r>
    </w:p>
    <w:p w14:paraId="5D1F7AE3">
      <w:pPr>
        <w:pStyle w:val="57"/>
        <w:ind w:firstLine="480"/>
        <w:jc w:val="both"/>
        <w:rPr>
          <w:color w:val="auto"/>
        </w:rPr>
      </w:pPr>
      <w:r>
        <w:rPr>
          <w:color w:val="auto"/>
        </w:rPr>
        <w:t>（3）比较分析法</w:t>
      </w:r>
    </w:p>
    <w:p w14:paraId="417EF088">
      <w:pPr>
        <w:pStyle w:val="57"/>
        <w:ind w:firstLine="480"/>
        <w:jc w:val="both"/>
        <w:rPr>
          <w:color w:val="auto"/>
        </w:rPr>
      </w:pPr>
      <w:r>
        <w:rPr>
          <w:color w:val="auto"/>
        </w:rPr>
        <w:t>参考国内外金融科技企业与互联网公司的过程改进经验，分析不同组织在DevSecOps落地、技术债务控制、自动化测试、智能运维等方面的成功模式与局限性。通过横向比较，提炼适合H公司特征的改进路径，为改进方案的设计提供外部标杆与可比依据。</w:t>
      </w:r>
    </w:p>
    <w:p w14:paraId="0C9A3C31">
      <w:pPr>
        <w:pStyle w:val="57"/>
        <w:ind w:firstLine="480"/>
        <w:jc w:val="both"/>
        <w:rPr>
          <w:color w:val="auto"/>
        </w:rPr>
      </w:pPr>
      <w:r>
        <w:rPr>
          <w:color w:val="auto"/>
        </w:rPr>
        <w:t>（4）定性与定量结合方法</w:t>
      </w:r>
    </w:p>
    <w:p w14:paraId="483FFE42">
      <w:pPr>
        <w:pStyle w:val="57"/>
        <w:ind w:firstLine="480"/>
        <w:jc w:val="both"/>
        <w:rPr>
          <w:color w:val="auto"/>
        </w:rPr>
      </w:pPr>
      <w:r>
        <w:rPr>
          <w:color w:val="auto"/>
        </w:rPr>
        <w:t>研究过程中既采用定性分析（如问题分类、机制识别、流程评估）揭示过程缺陷的本质，也通过定量度量</w:t>
      </w:r>
      <w:r>
        <w:rPr>
          <w:rFonts w:hint="eastAsia"/>
          <w:color w:val="auto"/>
        </w:rPr>
        <w:t>，</w:t>
      </w:r>
      <w:r>
        <w:rPr>
          <w:color w:val="auto"/>
        </w:rPr>
        <w:t>如DORA指标、缺陷密度、交付节拍、MTTR、变更失败率、协作等待比例等</w:t>
      </w:r>
      <w:r>
        <w:rPr>
          <w:rFonts w:hint="eastAsia"/>
          <w:color w:val="auto"/>
        </w:rPr>
        <w:t>等，来评</w:t>
      </w:r>
      <w:r>
        <w:rPr>
          <w:color w:val="auto"/>
        </w:rPr>
        <w:t>估改进</w:t>
      </w:r>
      <w:r>
        <w:rPr>
          <w:rFonts w:hint="eastAsia"/>
          <w:color w:val="auto"/>
        </w:rPr>
        <w:t>后的</w:t>
      </w:r>
      <w:r>
        <w:rPr>
          <w:color w:val="auto"/>
        </w:rPr>
        <w:t>效果。通过量化</w:t>
      </w:r>
      <w:r>
        <w:rPr>
          <w:rFonts w:hint="eastAsia"/>
          <w:color w:val="auto"/>
        </w:rPr>
        <w:t>这些</w:t>
      </w:r>
      <w:r>
        <w:rPr>
          <w:color w:val="auto"/>
        </w:rPr>
        <w:t>指标</w:t>
      </w:r>
      <w:r>
        <w:rPr>
          <w:rFonts w:hint="eastAsia"/>
          <w:color w:val="auto"/>
        </w:rPr>
        <w:t>，从而来</w:t>
      </w:r>
      <w:r>
        <w:rPr>
          <w:color w:val="auto"/>
        </w:rPr>
        <w:t>验</w:t>
      </w:r>
      <w:r>
        <w:rPr>
          <w:rFonts w:hint="eastAsia"/>
          <w:color w:val="auto"/>
        </w:rPr>
        <w:t>证</w:t>
      </w:r>
      <w:r>
        <w:rPr>
          <w:color w:val="auto"/>
        </w:rPr>
        <w:t>方案实施前后的变化，</w:t>
      </w:r>
      <w:r>
        <w:rPr>
          <w:rFonts w:hint="eastAsia"/>
          <w:color w:val="auto"/>
        </w:rPr>
        <w:t>进而</w:t>
      </w:r>
      <w:r>
        <w:rPr>
          <w:color w:val="auto"/>
        </w:rPr>
        <w:t>确保结论的科学性。</w:t>
      </w:r>
    </w:p>
    <w:p w14:paraId="6007DC3F">
      <w:pPr>
        <w:pStyle w:val="57"/>
        <w:ind w:firstLine="480"/>
        <w:jc w:val="both"/>
        <w:rPr>
          <w:color w:val="auto"/>
        </w:rPr>
      </w:pPr>
      <w:r>
        <w:rPr>
          <w:color w:val="auto"/>
        </w:rPr>
        <w:t>（5）系统分析法</w:t>
      </w:r>
    </w:p>
    <w:p w14:paraId="40534E88">
      <w:pPr>
        <w:pStyle w:val="57"/>
        <w:ind w:firstLine="480"/>
        <w:jc w:val="both"/>
        <w:rPr>
          <w:color w:val="auto"/>
        </w:rPr>
      </w:pPr>
      <w:r>
        <w:rPr>
          <w:color w:val="auto"/>
        </w:rPr>
        <w:t>以系统工程与工程管理理论为指导，从组织、流程、技术和文化四个子系统出发，构建软件开发过程的系统模型。通过输入</w:t>
      </w:r>
      <w:r>
        <w:rPr>
          <w:rFonts w:hint="eastAsia"/>
          <w:color w:val="auto"/>
        </w:rPr>
        <w:t>、</w:t>
      </w:r>
      <w:r>
        <w:rPr>
          <w:color w:val="auto"/>
        </w:rPr>
        <w:t>过程</w:t>
      </w:r>
      <w:r>
        <w:rPr>
          <w:rFonts w:hint="eastAsia"/>
          <w:color w:val="auto"/>
        </w:rPr>
        <w:t>、</w:t>
      </w:r>
      <w:r>
        <w:rPr>
          <w:color w:val="auto"/>
        </w:rPr>
        <w:t>输出</w:t>
      </w:r>
      <w:r>
        <w:rPr>
          <w:rFonts w:hint="eastAsia"/>
          <w:color w:val="auto"/>
        </w:rPr>
        <w:t>的</w:t>
      </w:r>
      <w:r>
        <w:rPr>
          <w:color w:val="auto"/>
        </w:rPr>
        <w:t>逻辑，分析</w:t>
      </w:r>
      <w:r>
        <w:rPr>
          <w:rFonts w:hint="eastAsia"/>
          <w:color w:val="auto"/>
        </w:rPr>
        <w:t>出</w:t>
      </w:r>
      <w:r>
        <w:rPr>
          <w:color w:val="auto"/>
        </w:rPr>
        <w:t>各要素</w:t>
      </w:r>
      <w:r>
        <w:rPr>
          <w:rFonts w:hint="eastAsia"/>
          <w:color w:val="auto"/>
        </w:rPr>
        <w:t>之</w:t>
      </w:r>
      <w:r>
        <w:rPr>
          <w:color w:val="auto"/>
        </w:rPr>
        <w:t>间的因果关系，</w:t>
      </w:r>
      <w:r>
        <w:rPr>
          <w:rFonts w:hint="eastAsia"/>
          <w:color w:val="auto"/>
        </w:rPr>
        <w:t>来</w:t>
      </w:r>
      <w:r>
        <w:rPr>
          <w:color w:val="auto"/>
        </w:rPr>
        <w:t>识别影响过程绩效的关键变量，</w:t>
      </w:r>
      <w:r>
        <w:rPr>
          <w:rFonts w:hint="eastAsia"/>
          <w:color w:val="auto"/>
        </w:rPr>
        <w:t>从而</w:t>
      </w:r>
      <w:r>
        <w:rPr>
          <w:color w:val="auto"/>
        </w:rPr>
        <w:t>形成面向全过程的改进思路。</w:t>
      </w:r>
    </w:p>
    <w:p w14:paraId="32E5F879">
      <w:pPr>
        <w:pStyle w:val="57"/>
        <w:ind w:firstLine="480"/>
        <w:jc w:val="both"/>
        <w:rPr>
          <w:color w:val="auto"/>
        </w:rPr>
      </w:pPr>
      <w:r>
        <w:rPr>
          <w:color w:val="auto"/>
        </w:rPr>
        <w:t>（6）过程度量与数据分析法</w:t>
      </w:r>
    </w:p>
    <w:p w14:paraId="381DEB58">
      <w:pPr>
        <w:pStyle w:val="57"/>
        <w:ind w:firstLine="480"/>
        <w:jc w:val="both"/>
        <w:rPr>
          <w:color w:val="auto"/>
        </w:rPr>
      </w:pPr>
      <w:r>
        <w:rPr>
          <w:color w:val="auto"/>
        </w:rPr>
        <w:t>在方案实施阶段，采用工程效能度量（Engineering Metrics）方法对关键过程指标进行量化分析，</w:t>
      </w:r>
      <w:r>
        <w:rPr>
          <w:rFonts w:hint="eastAsia"/>
          <w:color w:val="auto"/>
        </w:rPr>
        <w:t>以及</w:t>
      </w:r>
      <w:r>
        <w:rPr>
          <w:color w:val="auto"/>
        </w:rPr>
        <w:t>收集和处理来自需求系统、版本控制、测试与运维平台的数据，</w:t>
      </w:r>
      <w:r>
        <w:rPr>
          <w:rFonts w:hint="eastAsia"/>
          <w:color w:val="auto"/>
        </w:rPr>
        <w:t>还有</w:t>
      </w:r>
      <w:r>
        <w:rPr>
          <w:color w:val="auto"/>
        </w:rPr>
        <w:t>计算关键绩效指标（KPI），包括迭代周期、代码提交频率、缺陷逃逸率、技术债务密度和自动化测试覆盖率等</w:t>
      </w:r>
      <w:r>
        <w:rPr>
          <w:rFonts w:hint="eastAsia"/>
          <w:color w:val="auto"/>
        </w:rPr>
        <w:t>等</w:t>
      </w:r>
      <w:r>
        <w:rPr>
          <w:color w:val="auto"/>
        </w:rPr>
        <w:t>，</w:t>
      </w:r>
      <w:r>
        <w:rPr>
          <w:rFonts w:hint="eastAsia"/>
          <w:color w:val="auto"/>
        </w:rPr>
        <w:t>从而</w:t>
      </w:r>
      <w:r>
        <w:rPr>
          <w:color w:val="auto"/>
        </w:rPr>
        <w:t>评估改进</w:t>
      </w:r>
      <w:r>
        <w:rPr>
          <w:rFonts w:hint="eastAsia"/>
          <w:color w:val="auto"/>
        </w:rPr>
        <w:t>后的</w:t>
      </w:r>
      <w:r>
        <w:rPr>
          <w:color w:val="auto"/>
        </w:rPr>
        <w:t>成效。</w:t>
      </w:r>
    </w:p>
    <w:p w14:paraId="3C3BFECA">
      <w:pPr>
        <w:pStyle w:val="57"/>
        <w:ind w:firstLine="480"/>
        <w:jc w:val="both"/>
        <w:rPr>
          <w:color w:val="auto"/>
        </w:rPr>
      </w:pPr>
      <w:r>
        <w:rPr>
          <w:color w:val="auto"/>
        </w:rPr>
        <w:t>（7）机制建模与验证法</w:t>
      </w:r>
    </w:p>
    <w:p w14:paraId="5CBD238F">
      <w:pPr>
        <w:pStyle w:val="57"/>
        <w:ind w:firstLine="480"/>
        <w:jc w:val="both"/>
        <w:rPr>
          <w:color w:val="auto"/>
        </w:rPr>
      </w:pPr>
      <w:r>
        <w:rPr>
          <w:color w:val="auto"/>
        </w:rPr>
        <w:t>基于前期</w:t>
      </w:r>
      <w:r>
        <w:rPr>
          <w:rFonts w:hint="eastAsia"/>
          <w:color w:val="auto"/>
        </w:rPr>
        <w:t>的</w:t>
      </w:r>
      <w:r>
        <w:rPr>
          <w:color w:val="auto"/>
        </w:rPr>
        <w:t>分析结果，构建</w:t>
      </w:r>
      <w:r>
        <w:rPr>
          <w:rFonts w:hint="eastAsia"/>
          <w:color w:val="auto"/>
        </w:rPr>
        <w:t>了</w:t>
      </w:r>
      <w:r>
        <w:rPr>
          <w:color w:val="auto"/>
        </w:rPr>
        <w:t>过程问题</w:t>
      </w:r>
      <w:r>
        <w:rPr>
          <w:rFonts w:hint="eastAsia"/>
          <w:color w:val="auto"/>
        </w:rPr>
        <w:t>、</w:t>
      </w:r>
      <w:r>
        <w:rPr>
          <w:color w:val="auto"/>
        </w:rPr>
        <w:t>改进策略</w:t>
      </w:r>
      <w:r>
        <w:rPr>
          <w:rFonts w:hint="eastAsia"/>
          <w:color w:val="auto"/>
        </w:rPr>
        <w:t>、</w:t>
      </w:r>
      <w:r>
        <w:rPr>
          <w:color w:val="auto"/>
        </w:rPr>
        <w:t>效能提升的逻辑模型，采用</w:t>
      </w:r>
      <w:r>
        <w:rPr>
          <w:rFonts w:hint="eastAsia"/>
          <w:color w:val="auto"/>
        </w:rPr>
        <w:t>了</w:t>
      </w:r>
      <w:r>
        <w:rPr>
          <w:color w:val="auto"/>
        </w:rPr>
        <w:t>系统动力学与价值流映射（VSM）方法描述改进路径与反馈机制。通过模型验证不同改进措施的可行性与效果，对方案进行</w:t>
      </w:r>
      <w:r>
        <w:rPr>
          <w:rFonts w:hint="eastAsia"/>
          <w:color w:val="auto"/>
        </w:rPr>
        <w:t>不断的</w:t>
      </w:r>
      <w:r>
        <w:rPr>
          <w:color w:val="auto"/>
        </w:rPr>
        <w:t>优化调整。</w:t>
      </w:r>
    </w:p>
    <w:p w14:paraId="377F7D5B">
      <w:pPr>
        <w:pStyle w:val="57"/>
        <w:ind w:firstLine="480"/>
        <w:jc w:val="both"/>
        <w:rPr>
          <w:color w:val="auto"/>
        </w:rPr>
      </w:pPr>
      <w:r>
        <w:rPr>
          <w:color w:val="auto"/>
        </w:rPr>
        <w:t>（8）专家访谈与三角验证法</w:t>
      </w:r>
    </w:p>
    <w:p w14:paraId="0AB3C267">
      <w:pPr>
        <w:pStyle w:val="57"/>
        <w:ind w:firstLine="480"/>
        <w:jc w:val="both"/>
        <w:rPr>
          <w:color w:val="auto"/>
        </w:rPr>
      </w:pPr>
      <w:r>
        <w:rPr>
          <w:color w:val="auto"/>
        </w:rPr>
        <w:t>为</w:t>
      </w:r>
      <w:r>
        <w:rPr>
          <w:rFonts w:hint="eastAsia"/>
          <w:color w:val="auto"/>
        </w:rPr>
        <w:t>了</w:t>
      </w:r>
      <w:r>
        <w:rPr>
          <w:color w:val="auto"/>
        </w:rPr>
        <w:t>确保研究结论的客观性与实践可行性，组织项目经理、架构师、安全负责人、运维专家等角色</w:t>
      </w:r>
      <w:r>
        <w:rPr>
          <w:rFonts w:hint="eastAsia"/>
          <w:color w:val="auto"/>
        </w:rPr>
        <w:t>，</w:t>
      </w:r>
      <w:r>
        <w:rPr>
          <w:color w:val="auto"/>
        </w:rPr>
        <w:t>开展</w:t>
      </w:r>
      <w:r>
        <w:rPr>
          <w:rFonts w:hint="eastAsia"/>
          <w:color w:val="auto"/>
        </w:rPr>
        <w:t>了</w:t>
      </w:r>
      <w:r>
        <w:rPr>
          <w:color w:val="auto"/>
        </w:rPr>
        <w:t>半结构化访谈，收集</w:t>
      </w:r>
      <w:r>
        <w:rPr>
          <w:rFonts w:hint="eastAsia"/>
          <w:color w:val="auto"/>
        </w:rPr>
        <w:t>了一些</w:t>
      </w:r>
      <w:r>
        <w:rPr>
          <w:color w:val="auto"/>
        </w:rPr>
        <w:t>对方案设计与执行效果的反馈意见。同时结合问卷调查、</w:t>
      </w:r>
      <w:r>
        <w:rPr>
          <w:rFonts w:hint="eastAsia"/>
          <w:color w:val="auto"/>
        </w:rPr>
        <w:t>以及</w:t>
      </w:r>
      <w:r>
        <w:rPr>
          <w:color w:val="auto"/>
        </w:rPr>
        <w:t>过程日志与实证结果进行三角互证，</w:t>
      </w:r>
      <w:r>
        <w:rPr>
          <w:rFonts w:hint="eastAsia"/>
          <w:color w:val="auto"/>
        </w:rPr>
        <w:t>来</w:t>
      </w:r>
      <w:r>
        <w:rPr>
          <w:color w:val="auto"/>
        </w:rPr>
        <w:t>增强研究结果的可信度。</w:t>
      </w:r>
    </w:p>
    <w:p w14:paraId="65EE22AD">
      <w:pPr>
        <w:pStyle w:val="57"/>
        <w:ind w:firstLine="480"/>
        <w:jc w:val="both"/>
        <w:rPr>
          <w:color w:val="auto"/>
        </w:rPr>
      </w:pPr>
      <w:r>
        <w:rPr>
          <w:color w:val="auto"/>
        </w:rPr>
        <w:t>（9）实证分析与结果验证法</w:t>
      </w:r>
    </w:p>
    <w:p w14:paraId="7B5004EE">
      <w:pPr>
        <w:pStyle w:val="57"/>
        <w:ind w:firstLine="480"/>
        <w:jc w:val="both"/>
        <w:rPr>
          <w:color w:val="auto"/>
        </w:rPr>
      </w:pPr>
      <w:r>
        <w:rPr>
          <w:color w:val="auto"/>
        </w:rPr>
        <w:t>通过对H公司改进项目实施前后的数据对比分析，</w:t>
      </w:r>
      <w:r>
        <w:rPr>
          <w:rFonts w:hint="eastAsia"/>
          <w:color w:val="auto"/>
        </w:rPr>
        <w:t>来</w:t>
      </w:r>
      <w:r>
        <w:rPr>
          <w:color w:val="auto"/>
        </w:rPr>
        <w:t>验证过程改进的实际效果。主要采用</w:t>
      </w:r>
      <w:r>
        <w:rPr>
          <w:rFonts w:hint="eastAsia"/>
          <w:color w:val="auto"/>
        </w:rPr>
        <w:t>了</w:t>
      </w:r>
      <w:r>
        <w:rPr>
          <w:color w:val="auto"/>
        </w:rPr>
        <w:t>描述统计、对比分析与趋势分析等方法，从交付效率、质量稳定性、安全合规性与团队协作等维度</w:t>
      </w:r>
      <w:r>
        <w:rPr>
          <w:rFonts w:hint="eastAsia"/>
          <w:color w:val="auto"/>
        </w:rPr>
        <w:t>，进而</w:t>
      </w:r>
      <w:r>
        <w:rPr>
          <w:color w:val="auto"/>
        </w:rPr>
        <w:t>评估改进成果。</w:t>
      </w:r>
      <w:r>
        <w:rPr>
          <w:rFonts w:hint="eastAsia"/>
          <w:color w:val="auto"/>
        </w:rPr>
        <w:t>其</w:t>
      </w:r>
      <w:r>
        <w:rPr>
          <w:color w:val="auto"/>
        </w:rPr>
        <w:t>结果表明，所提出的改进措施有效</w:t>
      </w:r>
      <w:r>
        <w:rPr>
          <w:rFonts w:hint="eastAsia"/>
          <w:color w:val="auto"/>
        </w:rPr>
        <w:t>的</w:t>
      </w:r>
      <w:r>
        <w:rPr>
          <w:color w:val="auto"/>
        </w:rPr>
        <w:t>提升了开发过程的整体成熟度。</w:t>
      </w:r>
    </w:p>
    <w:p w14:paraId="50A29A36">
      <w:pPr>
        <w:pStyle w:val="57"/>
        <w:ind w:firstLine="480"/>
        <w:jc w:val="both"/>
        <w:rPr>
          <w:color w:val="auto"/>
        </w:rPr>
      </w:pPr>
      <w:r>
        <w:rPr>
          <w:color w:val="auto"/>
        </w:rPr>
        <w:t>（10）总结归纳法</w:t>
      </w:r>
    </w:p>
    <w:p w14:paraId="41A51576">
      <w:pPr>
        <w:pStyle w:val="57"/>
        <w:ind w:firstLine="480"/>
        <w:jc w:val="both"/>
        <w:rPr>
          <w:color w:val="auto"/>
        </w:rPr>
      </w:pPr>
      <w:r>
        <w:rPr>
          <w:color w:val="auto"/>
        </w:rPr>
        <w:t>在研究的最后阶段，对前期理论研究、案例分析、实证验证结果进行系统总结与归纳，提炼</w:t>
      </w:r>
      <w:r>
        <w:rPr>
          <w:rFonts w:hint="eastAsia"/>
          <w:color w:val="auto"/>
        </w:rPr>
        <w:t>出一些</w:t>
      </w:r>
      <w:r>
        <w:rPr>
          <w:color w:val="auto"/>
        </w:rPr>
        <w:t>关键</w:t>
      </w:r>
      <w:r>
        <w:rPr>
          <w:rFonts w:hint="eastAsia"/>
          <w:color w:val="auto"/>
        </w:rPr>
        <w:t>的</w:t>
      </w:r>
      <w:r>
        <w:rPr>
          <w:color w:val="auto"/>
        </w:rPr>
        <w:t>发现</w:t>
      </w:r>
      <w:r>
        <w:rPr>
          <w:rFonts w:hint="eastAsia"/>
          <w:color w:val="auto"/>
        </w:rPr>
        <w:t>，以及一些</w:t>
      </w:r>
      <w:r>
        <w:rPr>
          <w:color w:val="auto"/>
        </w:rPr>
        <w:t>经验模式，形成</w:t>
      </w:r>
      <w:r>
        <w:rPr>
          <w:rFonts w:hint="eastAsia"/>
          <w:color w:val="auto"/>
        </w:rPr>
        <w:t>了</w:t>
      </w:r>
      <w:r>
        <w:rPr>
          <w:color w:val="auto"/>
        </w:rPr>
        <w:t>理论结论与实践启示，为后续研究提供</w:t>
      </w:r>
      <w:r>
        <w:rPr>
          <w:rFonts w:hint="eastAsia"/>
          <w:color w:val="auto"/>
        </w:rPr>
        <w:t>了</w:t>
      </w:r>
      <w:r>
        <w:rPr>
          <w:color w:val="auto"/>
        </w:rPr>
        <w:t>参考基础。</w:t>
      </w:r>
    </w:p>
    <w:p w14:paraId="0B885F6C">
      <w:pPr>
        <w:pStyle w:val="3"/>
        <w:keepNext/>
        <w:keepLines/>
        <w:numPr>
          <w:ilvl w:val="1"/>
          <w:numId w:val="0"/>
        </w:numPr>
        <w:adjustRightInd/>
        <w:snapToGrid/>
        <w:rPr>
          <w:rFonts w:ascii="Times New Roman" w:hAnsi="Times New Roman"/>
          <w:bCs/>
          <w:color w:val="auto"/>
          <w:kern w:val="0"/>
          <w:szCs w:val="32"/>
        </w:rPr>
      </w:pPr>
      <w:bookmarkStart w:id="81" w:name="_Toc213190778"/>
      <w:bookmarkStart w:id="82" w:name="_Toc213192794"/>
      <w:bookmarkStart w:id="83" w:name="_Toc213192486"/>
      <w:bookmarkStart w:id="84" w:name="_Toc28012"/>
      <w:r>
        <w:rPr>
          <w:rFonts w:hint="eastAsia" w:ascii="Times New Roman" w:hAnsi="Times New Roman"/>
          <w:bCs/>
          <w:color w:val="auto"/>
          <w:kern w:val="0"/>
          <w:szCs w:val="32"/>
        </w:rPr>
        <w:t>1.4 研究思路与论文框架</w:t>
      </w:r>
      <w:bookmarkEnd w:id="81"/>
      <w:bookmarkEnd w:id="82"/>
      <w:bookmarkEnd w:id="83"/>
      <w:bookmarkEnd w:id="84"/>
    </w:p>
    <w:p w14:paraId="7928E8A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85" w:name="_Toc213192795"/>
      <w:bookmarkStart w:id="86" w:name="_Toc213190779"/>
      <w:bookmarkStart w:id="87" w:name="_Toc213192487"/>
      <w:bookmarkStart w:id="88" w:name="_Toc16398"/>
      <w:r>
        <w:rPr>
          <w:rFonts w:hint="eastAsia" w:ascii="Times New Roman" w:hAnsi="Times New Roman" w:eastAsia="黑体" w:cs="Times New Roman"/>
          <w:bCs/>
          <w:sz w:val="24"/>
          <w:szCs w:val="24"/>
        </w:rPr>
        <w:t>1.</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.1 研究思路</w:t>
      </w:r>
      <w:bookmarkEnd w:id="85"/>
      <w:bookmarkEnd w:id="86"/>
      <w:bookmarkEnd w:id="87"/>
      <w:bookmarkEnd w:id="88"/>
    </w:p>
    <w:p w14:paraId="327AE761">
      <w:pPr>
        <w:pStyle w:val="57"/>
        <w:ind w:firstLine="480"/>
        <w:jc w:val="both"/>
        <w:rPr>
          <w:color w:val="auto"/>
        </w:rPr>
      </w:pPr>
      <w:r>
        <w:rPr>
          <w:color w:val="auto"/>
        </w:rPr>
        <w:t>本研究以工程管理理论为指导，从软件过程改进（Software Process Improvement, SPI）与DevOps理念出发，结合H公司在软件开发过程中存在的实际问题，构建了问题识别</w:t>
      </w:r>
      <w:r>
        <w:rPr>
          <w:rFonts w:hint="eastAsia"/>
          <w:color w:val="auto"/>
        </w:rPr>
        <w:t>、</w:t>
      </w:r>
      <w:r>
        <w:rPr>
          <w:color w:val="auto"/>
        </w:rPr>
        <w:t>理论分析</w:t>
      </w:r>
      <w:r>
        <w:rPr>
          <w:rFonts w:hint="eastAsia"/>
          <w:color w:val="auto"/>
        </w:rPr>
        <w:t>、</w:t>
      </w:r>
      <w:r>
        <w:rPr>
          <w:color w:val="auto"/>
        </w:rPr>
        <w:t>方案设计</w:t>
      </w:r>
      <w:r>
        <w:rPr>
          <w:rFonts w:hint="eastAsia"/>
          <w:color w:val="auto"/>
        </w:rPr>
        <w:t>、</w:t>
      </w:r>
      <w:r>
        <w:rPr>
          <w:color w:val="auto"/>
        </w:rPr>
        <w:t>实施验证</w:t>
      </w:r>
      <w:r>
        <w:rPr>
          <w:rFonts w:hint="eastAsia"/>
          <w:color w:val="auto"/>
        </w:rPr>
        <w:t>、</w:t>
      </w:r>
      <w:r>
        <w:rPr>
          <w:color w:val="auto"/>
        </w:rPr>
        <w:t>总结提升的研究思路。研究旨在通过系统化、科学化的方法，对H公司软件开发过程进行诊断、改进与验证，以实现效率、质量与合规性的协调提升。</w:t>
      </w:r>
    </w:p>
    <w:p w14:paraId="66FE2B89">
      <w:pPr>
        <w:pStyle w:val="57"/>
        <w:ind w:firstLine="480"/>
        <w:jc w:val="both"/>
        <w:rPr>
          <w:color w:val="auto"/>
        </w:rPr>
      </w:pPr>
      <w:r>
        <w:rPr>
          <w:color w:val="auto"/>
        </w:rPr>
        <w:t>具体研究思路如下：</w:t>
      </w:r>
    </w:p>
    <w:p w14:paraId="2A5BE3DE">
      <w:pPr>
        <w:pStyle w:val="57"/>
        <w:ind w:firstLine="480"/>
        <w:jc w:val="both"/>
        <w:rPr>
          <w:color w:val="auto"/>
        </w:rPr>
      </w:pPr>
      <w:r>
        <w:rPr>
          <w:color w:val="auto"/>
        </w:rPr>
        <w:t>（1）问题导向与现状分析阶段</w:t>
      </w:r>
    </w:p>
    <w:p w14:paraId="1BF57EF6">
      <w:pPr>
        <w:pStyle w:val="57"/>
        <w:ind w:firstLine="480"/>
        <w:jc w:val="both"/>
        <w:rPr>
          <w:color w:val="auto"/>
        </w:rPr>
      </w:pPr>
      <w:r>
        <w:rPr>
          <w:color w:val="auto"/>
        </w:rPr>
        <w:t>首先通过文献研究与案例调研，分析国内外软件过程改进的理论与实践现状，明确金融科技行业在强监管环境下的特殊性。结合H公司近年软件开发与交付数据，对其过程管理、需求响应、安全治理、技术债务与运维协作等环节进行现状调查与问题识别，提出研究的关键问题域。</w:t>
      </w:r>
    </w:p>
    <w:p w14:paraId="6B757BC2">
      <w:pPr>
        <w:pStyle w:val="57"/>
        <w:ind w:firstLine="480"/>
        <w:jc w:val="both"/>
        <w:rPr>
          <w:color w:val="auto"/>
        </w:rPr>
      </w:pPr>
      <w:r>
        <w:rPr>
          <w:color w:val="auto"/>
        </w:rPr>
        <w:t>（2）理论框架与模型构建阶段</w:t>
      </w:r>
    </w:p>
    <w:p w14:paraId="7E37214E">
      <w:pPr>
        <w:pStyle w:val="57"/>
        <w:ind w:firstLine="480"/>
        <w:jc w:val="both"/>
        <w:rPr>
          <w:color w:val="auto"/>
        </w:rPr>
      </w:pPr>
      <w:r>
        <w:rPr>
          <w:color w:val="auto"/>
        </w:rPr>
        <w:t>在理论层面，综合运用SPI、DevSecOps与系统工程的相关理论，构建过程规范化</w:t>
      </w:r>
      <w:r>
        <w:rPr>
          <w:rFonts w:hint="eastAsia"/>
          <w:color w:val="auto"/>
        </w:rPr>
        <w:t>、</w:t>
      </w:r>
      <w:r>
        <w:rPr>
          <w:color w:val="auto"/>
        </w:rPr>
        <w:t>技术自动化</w:t>
      </w:r>
      <w:r>
        <w:rPr>
          <w:rFonts w:hint="eastAsia"/>
          <w:color w:val="auto"/>
        </w:rPr>
        <w:t>、</w:t>
      </w:r>
      <w:r>
        <w:rPr>
          <w:color w:val="auto"/>
        </w:rPr>
        <w:t>组织协同化的改进框架。该框架既反映了软件工程过程的逻辑结构，又体现了工程管理对系统性改进的支持作用，为后续改进路径设计提供理论依据。</w:t>
      </w:r>
    </w:p>
    <w:p w14:paraId="1CFA4BF0">
      <w:pPr>
        <w:pStyle w:val="57"/>
        <w:ind w:firstLine="480"/>
        <w:jc w:val="both"/>
        <w:rPr>
          <w:color w:val="auto"/>
        </w:rPr>
      </w:pPr>
      <w:r>
        <w:rPr>
          <w:color w:val="auto"/>
        </w:rPr>
        <w:t>（3）改进方案设计阶段</w:t>
      </w:r>
    </w:p>
    <w:p w14:paraId="62ADF1C7">
      <w:pPr>
        <w:pStyle w:val="57"/>
        <w:ind w:firstLine="480"/>
        <w:jc w:val="both"/>
        <w:rPr>
          <w:color w:val="auto"/>
        </w:rPr>
      </w:pPr>
      <w:r>
        <w:rPr>
          <w:color w:val="auto"/>
        </w:rPr>
        <w:t>依据问题诊断结果与理论分析，设计面向H公司特征的过程改进方案。改进措施主要包括五个方面：动态需求管理、安全左移机制、技术债务治理、智能运维体系和跨职能协作优化。每项改进方案均结合工程实践场景，明确改进目标、责任分工、关键指标与实施路径。</w:t>
      </w:r>
    </w:p>
    <w:p w14:paraId="058C6238">
      <w:pPr>
        <w:pStyle w:val="57"/>
        <w:ind w:firstLine="480"/>
        <w:jc w:val="both"/>
        <w:rPr>
          <w:color w:val="auto"/>
        </w:rPr>
      </w:pPr>
      <w:r>
        <w:rPr>
          <w:color w:val="auto"/>
        </w:rPr>
        <w:t>（4）实施与验证阶段</w:t>
      </w:r>
    </w:p>
    <w:p w14:paraId="7FDE0838">
      <w:pPr>
        <w:pStyle w:val="57"/>
        <w:ind w:firstLine="480"/>
        <w:jc w:val="both"/>
        <w:rPr>
          <w:color w:val="auto"/>
        </w:rPr>
      </w:pPr>
      <w:r>
        <w:rPr>
          <w:color w:val="auto"/>
        </w:rPr>
        <w:t>在H公司内部选取典型项目进行改进方案的试点应用，通过过程度量与数据分析方法对改进效果进行验证。采用定量指标（如交付周期、缺陷密度、MTTR、变更失败率、协作等待时间等）和定性反馈（如访谈与问卷）相结合的方式，评估改进措施在效率、质量与稳定性方面的成效。</w:t>
      </w:r>
    </w:p>
    <w:p w14:paraId="37E6180F">
      <w:pPr>
        <w:pStyle w:val="57"/>
        <w:ind w:firstLine="480"/>
        <w:jc w:val="both"/>
        <w:rPr>
          <w:color w:val="auto"/>
        </w:rPr>
      </w:pPr>
      <w:r>
        <w:rPr>
          <w:color w:val="auto"/>
        </w:rPr>
        <w:t>（5）总结与推广阶段</w:t>
      </w:r>
    </w:p>
    <w:p w14:paraId="317E21AE">
      <w:pPr>
        <w:pStyle w:val="57"/>
        <w:ind w:firstLine="480"/>
        <w:jc w:val="both"/>
        <w:rPr>
          <w:color w:val="auto"/>
        </w:rPr>
      </w:pPr>
      <w:r>
        <w:rPr>
          <w:color w:val="auto"/>
        </w:rPr>
        <w:t>对改进实践进行结果汇总与经验提炼，从工程管理视角总结H公司软件开发过程改进的成功经验与不足之处。形成面向高合规行业的软件开发过程优化路径，并为后续研究提供可参考的理论模型与实践框架。</w:t>
      </w:r>
    </w:p>
    <w:p w14:paraId="38EDA71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89" w:name="_Toc213190780"/>
      <w:bookmarkStart w:id="90" w:name="_Toc213192796"/>
      <w:bookmarkStart w:id="91" w:name="_Toc213192488"/>
      <w:bookmarkStart w:id="92" w:name="_Toc30188"/>
      <w:r>
        <w:rPr>
          <w:rFonts w:hint="eastAsia" w:ascii="Times New Roman" w:hAnsi="Times New Roman" w:eastAsia="黑体" w:cs="Times New Roman"/>
          <w:bCs/>
          <w:sz w:val="24"/>
          <w:szCs w:val="24"/>
        </w:rPr>
        <w:t>1.</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.2 论文框架</w:t>
      </w:r>
      <w:bookmarkEnd w:id="89"/>
      <w:bookmarkEnd w:id="90"/>
      <w:bookmarkEnd w:id="91"/>
      <w:bookmarkEnd w:id="92"/>
    </w:p>
    <w:p w14:paraId="69FC6C7E">
      <w:pPr>
        <w:pStyle w:val="57"/>
        <w:ind w:firstLine="480"/>
        <w:jc w:val="both"/>
        <w:rPr>
          <w:color w:val="auto"/>
        </w:rPr>
      </w:pPr>
      <w:r>
        <w:rPr>
          <w:color w:val="auto"/>
        </w:rPr>
        <w:t>本论文的整体结构遵循理论支撑</w:t>
      </w:r>
      <w:r>
        <w:rPr>
          <w:rFonts w:hint="eastAsia"/>
          <w:color w:val="auto"/>
        </w:rPr>
        <w:t>、</w:t>
      </w:r>
      <w:r>
        <w:rPr>
          <w:color w:val="auto"/>
        </w:rPr>
        <w:t>问题诊断</w:t>
      </w:r>
      <w:r>
        <w:rPr>
          <w:rFonts w:hint="eastAsia"/>
          <w:color w:val="auto"/>
        </w:rPr>
        <w:t>、</w:t>
      </w:r>
      <w:r>
        <w:rPr>
          <w:color w:val="auto"/>
        </w:rPr>
        <w:t>方案构建</w:t>
      </w:r>
      <w:r>
        <w:rPr>
          <w:rFonts w:hint="eastAsia"/>
          <w:color w:val="auto"/>
        </w:rPr>
        <w:t>、</w:t>
      </w:r>
      <w:r>
        <w:rPr>
          <w:color w:val="auto"/>
        </w:rPr>
        <w:t>实施验证</w:t>
      </w:r>
      <w:r>
        <w:rPr>
          <w:rFonts w:hint="eastAsia"/>
          <w:color w:val="auto"/>
        </w:rPr>
        <w:t>、</w:t>
      </w:r>
      <w:r>
        <w:rPr>
          <w:color w:val="auto"/>
        </w:rPr>
        <w:t>总结提升的研究逻辑，系统阐述了H公司软件开发过程的改进思路、研究方法与实证路径。全文共分为六章，内容层层递进、环环相扣，形成从理论分析到实践验证的完整研究体系。</w:t>
      </w:r>
    </w:p>
    <w:p w14:paraId="4DCBCE4B">
      <w:pPr>
        <w:pStyle w:val="57"/>
        <w:ind w:firstLine="480"/>
        <w:jc w:val="both"/>
        <w:rPr>
          <w:color w:val="auto"/>
        </w:rPr>
      </w:pPr>
      <w:r>
        <w:rPr>
          <w:rFonts w:hint="eastAsia"/>
          <w:color w:val="auto"/>
        </w:rPr>
        <w:t>（1）</w:t>
      </w:r>
      <w:r>
        <w:rPr>
          <w:color w:val="auto"/>
        </w:rPr>
        <w:t>第一章 绪论</w:t>
      </w:r>
    </w:p>
    <w:p w14:paraId="3286F0A9">
      <w:pPr>
        <w:pStyle w:val="57"/>
        <w:ind w:firstLine="480"/>
        <w:jc w:val="both"/>
        <w:rPr>
          <w:color w:val="auto"/>
        </w:rPr>
      </w:pPr>
      <w:r>
        <w:rPr>
          <w:color w:val="auto"/>
        </w:rPr>
        <w:t>本章阐述研究的背景与意义，说明研究的理论价值与现实必要性。通过梳理国内外研究现状，指出现有研究在高合规行业情境下的不足，明确本研究的目标、主要内容、研究思路与研究方法。该章的作用在于建立研究的整体逻辑框架，为后续章节奠定理论与方法基础。</w:t>
      </w:r>
    </w:p>
    <w:p w14:paraId="37BD51B5">
      <w:pPr>
        <w:pStyle w:val="57"/>
        <w:ind w:firstLine="480"/>
        <w:jc w:val="both"/>
        <w:rPr>
          <w:color w:val="auto"/>
        </w:rPr>
      </w:pPr>
      <w:r>
        <w:rPr>
          <w:rFonts w:hint="eastAsia"/>
          <w:color w:val="auto"/>
        </w:rPr>
        <w:t>（2）</w:t>
      </w:r>
      <w:r>
        <w:rPr>
          <w:color w:val="auto"/>
        </w:rPr>
        <w:t>第二章 相关理论方法与文献综述</w:t>
      </w:r>
    </w:p>
    <w:p w14:paraId="6E7D8879">
      <w:pPr>
        <w:pStyle w:val="57"/>
        <w:ind w:firstLine="480"/>
        <w:jc w:val="both"/>
        <w:rPr>
          <w:color w:val="auto"/>
        </w:rPr>
      </w:pPr>
      <w:r>
        <w:rPr>
          <w:color w:val="auto"/>
        </w:rPr>
        <w:t>本章系统介绍论文所依据的核心理论与研究方法，包括软件过程改进理论（SPI）、敏捷与精益价值流管理思想（VSM）、工程效能度量体系、信息安全管理体系（ISMS）、DevSecOps与合规即代码理念、技术债务治理机制、AIOps与SRE智能运维方法，以及跨职能协作与组织管理理论。通过文献归纳与理论整合，本章构建了支撑H公司软件过程改进的理论框架，为后续研究提供理论支撑与方法依据。</w:t>
      </w:r>
    </w:p>
    <w:p w14:paraId="796D7AEA">
      <w:pPr>
        <w:pStyle w:val="57"/>
        <w:ind w:firstLine="480"/>
        <w:jc w:val="both"/>
        <w:rPr>
          <w:color w:val="auto"/>
        </w:rPr>
      </w:pPr>
      <w:r>
        <w:rPr>
          <w:rFonts w:hint="eastAsia"/>
          <w:color w:val="auto"/>
        </w:rPr>
        <w:t>（3）</w:t>
      </w:r>
      <w:r>
        <w:rPr>
          <w:color w:val="auto"/>
        </w:rPr>
        <w:t>第三章 H公司软件开发过程现状与主要问题</w:t>
      </w:r>
    </w:p>
    <w:p w14:paraId="190A2F60">
      <w:pPr>
        <w:pStyle w:val="57"/>
        <w:ind w:firstLine="480"/>
        <w:jc w:val="both"/>
        <w:rPr>
          <w:color w:val="auto"/>
        </w:rPr>
      </w:pPr>
      <w:r>
        <w:rPr>
          <w:color w:val="auto"/>
        </w:rPr>
        <w:t>本章以H公司为研究对象，基于访谈调研、过程数据与制度文件分析，对软件开发过程的运行现状进行系统诊断。从需求管理、安全治理、技术债务、运维智能化与跨职能协作五个维度识别了存在的主要问题，揭示了制约企业研发效率、产品质量与过程可控性的关键因素，为后续改进方案的设计提供了问题导向与事实基础。</w:t>
      </w:r>
    </w:p>
    <w:p w14:paraId="21CB57AD">
      <w:pPr>
        <w:pStyle w:val="57"/>
        <w:ind w:firstLine="480"/>
        <w:jc w:val="both"/>
        <w:rPr>
          <w:color w:val="auto"/>
        </w:rPr>
      </w:pPr>
      <w:r>
        <w:rPr>
          <w:rFonts w:hint="eastAsia"/>
          <w:color w:val="auto"/>
        </w:rPr>
        <w:t>（4）</w:t>
      </w:r>
      <w:r>
        <w:rPr>
          <w:color w:val="auto"/>
        </w:rPr>
        <w:t>第四章 H公司软件开发过程的改进方案</w:t>
      </w:r>
    </w:p>
    <w:p w14:paraId="1193AB31">
      <w:pPr>
        <w:pStyle w:val="57"/>
        <w:ind w:firstLine="480"/>
        <w:jc w:val="both"/>
        <w:rPr>
          <w:color w:val="auto"/>
        </w:rPr>
      </w:pPr>
      <w:r>
        <w:rPr>
          <w:color w:val="auto"/>
        </w:rPr>
        <w:t>本章在前期理论分析与问题诊断的基础上，提出了针对H公司现有瓶颈的软件开发过程改进方案。方案设计遵循价值流导向和持续改进原则，围绕需求响应能力提升、安全与合规前移、技术债务治理机制建立、智能运维体系构建及跨职能协作优化五个方向展开。通过过程建模、工具集成与管理机制设计，形成了一套可量化、可落地的改进路径，体现了理论创新与工程实践的结合。</w:t>
      </w:r>
    </w:p>
    <w:p w14:paraId="0D0742AA">
      <w:pPr>
        <w:pStyle w:val="57"/>
        <w:ind w:firstLine="480"/>
        <w:jc w:val="both"/>
        <w:rPr>
          <w:color w:val="auto"/>
        </w:rPr>
      </w:pPr>
      <w:r>
        <w:rPr>
          <w:rFonts w:hint="eastAsia"/>
          <w:color w:val="auto"/>
        </w:rPr>
        <w:t>（5）</w:t>
      </w:r>
      <w:r>
        <w:rPr>
          <w:color w:val="auto"/>
        </w:rPr>
        <w:t>第五章 H公司软件开发过程改进方案的实施保障与效果评估</w:t>
      </w:r>
    </w:p>
    <w:p w14:paraId="5E4D12ED">
      <w:pPr>
        <w:pStyle w:val="57"/>
        <w:ind w:firstLine="480"/>
        <w:jc w:val="both"/>
        <w:rPr>
          <w:color w:val="auto"/>
        </w:rPr>
      </w:pPr>
      <w:r>
        <w:rPr>
          <w:color w:val="auto"/>
        </w:rPr>
        <w:t>本章重点论述改进方案的实施路径与保障机制，从目标规划、组织结构、制度建设、资源配置、文化支撑及风险控制等方面进行系统设计。通过关键绩效指标（KPI）与工程效能指标（如交付周期、缺陷密度、变更成功率、平均修复时间等）的对比分析，评估改进措施的实际成效。研究结果表明，改进方案有效提升了H公司软件开发过程的效率、质量与稳定性，验证了理论模型与方法框架的可行性。</w:t>
      </w:r>
    </w:p>
    <w:p w14:paraId="3D48B36D">
      <w:pPr>
        <w:pStyle w:val="57"/>
        <w:ind w:firstLine="480"/>
        <w:jc w:val="both"/>
        <w:rPr>
          <w:color w:val="auto"/>
        </w:rPr>
      </w:pPr>
      <w:r>
        <w:rPr>
          <w:rFonts w:hint="eastAsia"/>
          <w:color w:val="auto"/>
        </w:rPr>
        <w:t>（6）</w:t>
      </w:r>
      <w:r>
        <w:rPr>
          <w:color w:val="auto"/>
        </w:rPr>
        <w:t>第六章 研究结论与展望</w:t>
      </w:r>
    </w:p>
    <w:p w14:paraId="1EC8F035">
      <w:pPr>
        <w:pStyle w:val="57"/>
        <w:ind w:firstLine="480"/>
        <w:jc w:val="both"/>
        <w:rPr>
          <w:color w:val="auto"/>
        </w:rPr>
      </w:pPr>
      <w:r>
        <w:rPr>
          <w:color w:val="auto"/>
        </w:rPr>
        <w:t>本章对全文研究进行系统总结，归纳研究的主要成果与创新点，提炼在理论构建、方法应用与工程实践方面的核心贡献。同时，结合研究局限与行业发展趋势，提出未来在人工智能辅助开发、智能度量与数字化合规治理等方向的研究展望，为后续学术探索与企业实践提供参考。</w:t>
      </w:r>
    </w:p>
    <w:p w14:paraId="4F7C4695">
      <w:pPr>
        <w:ind w:firstLine="480"/>
        <w:rPr>
          <w:color w:val="auto"/>
        </w:rPr>
      </w:pPr>
      <w:r>
        <w:rPr>
          <w:rFonts w:hint="eastAsia"/>
          <w:color w:val="auto"/>
        </w:rPr>
        <w:drawing>
          <wp:inline distT="0" distB="0" distL="0" distR="0">
            <wp:extent cx="5123180" cy="3430270"/>
            <wp:effectExtent l="0" t="38100" r="0" b="87630"/>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2C618B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图1-1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论文研究框架</w:t>
      </w:r>
    </w:p>
    <w:p w14:paraId="578B2193">
      <w:pPr>
        <w:spacing w:line="400" w:lineRule="exact"/>
        <w:rPr>
          <w:rFonts w:ascii="Times New Roman" w:hAnsi="Times New Roman" w:cs="Times New Roman"/>
          <w:color w:val="auto"/>
          <w:sz w:val="21"/>
          <w:szCs w:val="21"/>
        </w:rPr>
      </w:pPr>
    </w:p>
    <w:p w14:paraId="18E8412F">
      <w:pPr>
        <w:spacing w:line="400" w:lineRule="exact"/>
        <w:rPr>
          <w:rFonts w:ascii="Times New Roman" w:hAnsi="Times New Roman" w:cs="Times New Roman"/>
          <w:color w:val="auto"/>
          <w:sz w:val="21"/>
          <w:szCs w:val="21"/>
        </w:rPr>
      </w:pPr>
    </w:p>
    <w:p w14:paraId="27D7CD4B">
      <w:pPr>
        <w:spacing w:line="400" w:lineRule="exact"/>
        <w:rPr>
          <w:rFonts w:ascii="Times New Roman" w:hAnsi="Times New Roman" w:cs="Times New Roman"/>
          <w:color w:val="auto"/>
          <w:sz w:val="21"/>
          <w:szCs w:val="21"/>
        </w:rPr>
      </w:pPr>
    </w:p>
    <w:p w14:paraId="4D489439">
      <w:pPr>
        <w:spacing w:line="400" w:lineRule="exact"/>
        <w:rPr>
          <w:rFonts w:ascii="Times New Roman" w:hAnsi="Times New Roman" w:cs="Times New Roman"/>
          <w:color w:val="auto"/>
          <w:sz w:val="21"/>
          <w:szCs w:val="21"/>
        </w:rPr>
        <w:sectPr>
          <w:headerReference r:id="rId15" w:type="default"/>
          <w:footerReference r:id="rId16" w:type="default"/>
          <w:pgSz w:w="11906" w:h="16838"/>
          <w:pgMar w:top="1440" w:right="1417" w:bottom="1440" w:left="1417" w:header="850" w:footer="992" w:gutter="0"/>
          <w:pgNumType w:fmt="decimal" w:start="1"/>
          <w:cols w:space="0" w:num="1"/>
          <w:docGrid w:type="lines" w:linePitch="312" w:charSpace="0"/>
        </w:sectPr>
      </w:pPr>
    </w:p>
    <w:p w14:paraId="27317CF6">
      <w:pPr>
        <w:pStyle w:val="2"/>
        <w:spacing w:before="468" w:beforeLines="150" w:after="312" w:afterLines="100"/>
        <w:rPr>
          <w:bCs w:val="0"/>
          <w:color w:val="auto"/>
          <w:szCs w:val="20"/>
        </w:rPr>
      </w:pPr>
      <w:bookmarkStart w:id="93" w:name="_Toc213190781"/>
      <w:bookmarkStart w:id="94" w:name="_Toc213192489"/>
      <w:bookmarkStart w:id="95" w:name="_Toc213192797"/>
      <w:bookmarkStart w:id="96" w:name="_Toc30003"/>
      <w:r>
        <w:rPr>
          <w:rFonts w:hint="eastAsia"/>
          <w:bCs w:val="0"/>
          <w:color w:val="auto"/>
          <w:szCs w:val="20"/>
        </w:rPr>
        <w:t>第2章 相关理论方法与文献综述</w:t>
      </w:r>
      <w:bookmarkEnd w:id="93"/>
      <w:bookmarkEnd w:id="94"/>
      <w:bookmarkEnd w:id="95"/>
      <w:bookmarkEnd w:id="96"/>
    </w:p>
    <w:p w14:paraId="481F43C6">
      <w:pPr>
        <w:pStyle w:val="3"/>
        <w:keepNext/>
        <w:keepLines/>
        <w:numPr>
          <w:ilvl w:val="1"/>
          <w:numId w:val="0"/>
        </w:numPr>
        <w:adjustRightInd/>
        <w:snapToGrid/>
        <w:rPr>
          <w:rFonts w:ascii="Times New Roman" w:hAnsi="Times New Roman"/>
          <w:bCs/>
          <w:color w:val="auto"/>
          <w:kern w:val="0"/>
          <w:szCs w:val="32"/>
        </w:rPr>
      </w:pPr>
      <w:bookmarkStart w:id="97" w:name="_Toc213192490"/>
      <w:bookmarkStart w:id="98" w:name="_Toc213192798"/>
      <w:bookmarkStart w:id="99" w:name="_Toc213190782"/>
      <w:bookmarkStart w:id="100" w:name="_Toc22057"/>
      <w:r>
        <w:rPr>
          <w:rFonts w:hint="eastAsia" w:ascii="Times New Roman" w:hAnsi="Times New Roman"/>
          <w:bCs/>
          <w:color w:val="auto"/>
          <w:kern w:val="0"/>
          <w:szCs w:val="32"/>
        </w:rPr>
        <w:t>2.1 软件开发过程管理理论基础</w:t>
      </w:r>
      <w:bookmarkEnd w:id="97"/>
      <w:bookmarkEnd w:id="98"/>
      <w:bookmarkEnd w:id="99"/>
      <w:bookmarkEnd w:id="100"/>
    </w:p>
    <w:p w14:paraId="29371C5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1" w:name="_Toc213192491"/>
      <w:bookmarkStart w:id="102" w:name="_Toc213192799"/>
      <w:bookmarkStart w:id="103" w:name="_Toc213190783"/>
      <w:bookmarkStart w:id="104" w:name="_Toc4757"/>
      <w:r>
        <w:rPr>
          <w:rFonts w:hint="eastAsia" w:ascii="Times New Roman" w:hAnsi="Times New Roman" w:eastAsia="黑体" w:cs="Times New Roman"/>
          <w:bCs/>
          <w:sz w:val="24"/>
          <w:szCs w:val="24"/>
        </w:rPr>
        <w:t>2.1.</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 xml:space="preserve"> 软件过程改进（SPI）与成熟度模型理论</w:t>
      </w:r>
      <w:bookmarkEnd w:id="101"/>
      <w:bookmarkEnd w:id="102"/>
      <w:bookmarkEnd w:id="103"/>
      <w:bookmarkEnd w:id="104"/>
    </w:p>
    <w:p w14:paraId="695975FE">
      <w:pPr>
        <w:pStyle w:val="57"/>
        <w:ind w:firstLine="480"/>
        <w:jc w:val="both"/>
        <w:rPr>
          <w:color w:val="auto"/>
        </w:rPr>
      </w:pPr>
      <w:r>
        <w:rPr>
          <w:color w:val="auto"/>
        </w:rPr>
        <w:t>软件过程改进（Software Process Improvement, SPI）理论是软件工程管理的重要组成部分，其核心目标在于通过标准化、度量化与持续优化手段，不断提高组织的软件开发能力与产品质量</w:t>
      </w:r>
      <w:r>
        <w:rPr>
          <w:color w:val="auto"/>
        </w:rPr>
        <w:fldChar w:fldCharType="begin"/>
      </w:r>
      <w:r>
        <w:rPr>
          <w:color w:val="auto"/>
        </w:rPr>
        <w:instrText xml:space="preserve"> ADDIN ZOTERO_ITEM CSL_CITATION {"citationID":"FnYby3xP","properties":{"formattedCitation":"\\super [18]\\nosupersub{}","plainCitation":"[18]","noteIndex":0},"citationItems":[{"id":223,"uris":["http://zotero.org/users/18743979/items/KFJIQJSP"],"itemData":{"id":223,"type":"article-journal","container-title":"IEEE Software","issue":"4","journalAbbreviation":"IEEE Software","page":"92-99","title":"C, A. F. Improving software process improvement","volume":"19","author":[{"literal":"H"}],"issued":{"date-parts":[["2002"]]},"citation-key":"hImprovingSoftwareProcess2002"}}],"schema":"https://github.com/citation-style-language/schema/raw/master/csl-citation.json"} </w:instrText>
      </w:r>
      <w:r>
        <w:rPr>
          <w:color w:val="auto"/>
        </w:rPr>
        <w:fldChar w:fldCharType="separate"/>
      </w:r>
      <w:r>
        <w:rPr>
          <w:rFonts w:cs="Times New Roman"/>
          <w:color w:val="auto"/>
          <w:vertAlign w:val="superscript"/>
        </w:rPr>
        <w:t>[18]</w:t>
      </w:r>
      <w:r>
        <w:rPr>
          <w:color w:val="auto"/>
        </w:rPr>
        <w:fldChar w:fldCharType="end"/>
      </w:r>
      <w:r>
        <w:rPr>
          <w:color w:val="auto"/>
        </w:rPr>
        <w:t>。SPI的起源可追溯至20世纪80年代末美国卡内基梅隆大学软件工程研究所（Software Engineering Institute, SEI）提出的能力成熟度模型（Capability Maturity Model, CMM）</w:t>
      </w:r>
      <w:r>
        <w:rPr>
          <w:color w:val="auto"/>
        </w:rPr>
        <w:fldChar w:fldCharType="begin"/>
      </w:r>
      <w:r>
        <w:rPr>
          <w:color w:val="auto"/>
        </w:rPr>
        <w:instrText xml:space="preserve"> ADDIN ZOTERO_ITEM CSL_CITATION {"citationID":"X6IJDSkp","properties":{"formattedCitation":"\\super [19]\\nosupersub{}","plainCitation":"[19]","noteIndex":0},"citationItems":[{"id":225,"uris":["http://zotero.org/users/18743979/items/9RG3SAYF"],"itemData":{"id":225,"type":"article-journal","container-title":"Software Quality Professional","issue":"3","journalAbbreviation":"Software Quality Professional","page":"41","title":"Managing the Software Process","volume":"12","author":[{"literal":"Kujak-Coon"},{"literal":"Heather"}],"issued":{"date-parts":[["2010"]]},"citation-key":"kujak-coonManagingSoftwareProcess2010"}}],"schema":"https://github.com/citation-style-language/schema/raw/master/csl-citation.json"} </w:instrText>
      </w:r>
      <w:r>
        <w:rPr>
          <w:color w:val="auto"/>
        </w:rPr>
        <w:fldChar w:fldCharType="separate"/>
      </w:r>
      <w:r>
        <w:rPr>
          <w:rFonts w:cs="Times New Roman"/>
          <w:color w:val="auto"/>
          <w:vertAlign w:val="superscript"/>
        </w:rPr>
        <w:t>[19]</w:t>
      </w:r>
      <w:r>
        <w:rPr>
          <w:color w:val="auto"/>
        </w:rPr>
        <w:fldChar w:fldCharType="end"/>
      </w:r>
      <w:r>
        <w:rPr>
          <w:color w:val="auto"/>
        </w:rPr>
        <w:t>，并在2002年演化为能力成熟度模型集成（Capability Maturity Model Integration, CMMI）</w:t>
      </w:r>
      <w:r>
        <w:rPr>
          <w:color w:val="auto"/>
        </w:rPr>
        <w:fldChar w:fldCharType="begin"/>
      </w:r>
      <w:r>
        <w:rPr>
          <w:color w:val="auto"/>
        </w:rPr>
        <w:instrText xml:space="preserve"> ADDIN ZOTERO_ITEM CSL_CITATION {"citationID":"1NM3njh2","properties":{"formattedCitation":"\\super [20]\\nosupersub{}","plainCitation":"[20]","noteIndex":0},"citationItems":[{"id":227,"uris":["http://zotero.org/users/18743979/items/89NTI75F"],"itemData":{"id":227,"type":"article-journal","container-title":"Software Quality Professional","issue":"2","journalAbbreviation":"Software Quality Professional","page":"48-50","title":"CMMI: Guidelines for Process Integration and Product Improvement","volume":"10","author":[{"literal":"Freund"},{"literal":"Eva"}],"issued":{"date-parts":[["2008"]]},"citation-key":"freundCMMIGuidelinesProcess2008"}}],"schema":"https://github.com/citation-style-language/schema/raw/master/csl-citation.json"} </w:instrText>
      </w:r>
      <w:r>
        <w:rPr>
          <w:color w:val="auto"/>
        </w:rPr>
        <w:fldChar w:fldCharType="separate"/>
      </w:r>
      <w:r>
        <w:rPr>
          <w:rFonts w:cs="Times New Roman"/>
          <w:color w:val="auto"/>
          <w:vertAlign w:val="superscript"/>
        </w:rPr>
        <w:t>[20]</w:t>
      </w:r>
      <w:r>
        <w:rPr>
          <w:color w:val="auto"/>
        </w:rPr>
        <w:fldChar w:fldCharType="end"/>
      </w:r>
      <w:r>
        <w:rPr>
          <w:color w:val="auto"/>
        </w:rPr>
        <w:t>。CMMI 2.0版本于2018年发布，该版本强化了持续改进（Continuous Improvement）与度量驱动（Metrics-driven Management）的理念，形成了定义</w:t>
      </w:r>
      <w:r>
        <w:rPr>
          <w:rFonts w:hint="eastAsia"/>
          <w:color w:val="auto"/>
        </w:rPr>
        <w:t>、</w:t>
      </w:r>
      <w:r>
        <w:rPr>
          <w:color w:val="auto"/>
        </w:rPr>
        <w:t>执行</w:t>
      </w:r>
      <w:r>
        <w:rPr>
          <w:rFonts w:hint="eastAsia"/>
          <w:color w:val="auto"/>
        </w:rPr>
        <w:t>、</w:t>
      </w:r>
      <w:r>
        <w:rPr>
          <w:color w:val="auto"/>
        </w:rPr>
        <w:t>度量</w:t>
      </w:r>
      <w:r>
        <w:rPr>
          <w:rFonts w:hint="eastAsia"/>
          <w:color w:val="auto"/>
        </w:rPr>
        <w:t>、</w:t>
      </w:r>
      <w:r>
        <w:rPr>
          <w:color w:val="auto"/>
        </w:rPr>
        <w:t>优化的循环式过程管理体系</w:t>
      </w:r>
      <w:r>
        <w:rPr>
          <w:color w:val="auto"/>
        </w:rPr>
        <w:fldChar w:fldCharType="begin"/>
      </w:r>
      <w:r>
        <w:rPr>
          <w:color w:val="auto"/>
        </w:rPr>
        <w:instrText xml:space="preserve"> ADDIN ZOTERO_ITEM CSL_CITATION {"citationID":"w7Kw7hWT","properties":{"formattedCitation":"\\super [21]\\nosupersub{}","plainCitation":"[21]","noteIndex":0},"citationItems":[{"id":229,"uris":["http://zotero.org/users/18743979/items/2MUXI9UV"],"itemData":{"id":229,"type":"book","event-place":"Virginia","publisher":"Assess-IT","publisher-place":"Virginia","title":"Assess-IT’s Pocket Guide to CMMI® V2.0: A Condensed Guide to Understanding the CMMI® V2.0 Model","author":[{"literal":"Greer D"}],"issued":{"date-parts":[["2019"]]},"citation-key":"greerdAssessITsPocketGuide2019"}}],"schema":"https://github.com/citation-style-language/schema/raw/master/csl-citation.json"} </w:instrText>
      </w:r>
      <w:r>
        <w:rPr>
          <w:color w:val="auto"/>
        </w:rPr>
        <w:fldChar w:fldCharType="separate"/>
      </w:r>
      <w:r>
        <w:rPr>
          <w:rFonts w:cs="Times New Roman"/>
          <w:color w:val="auto"/>
          <w:vertAlign w:val="superscript"/>
        </w:rPr>
        <w:t>[21]</w:t>
      </w:r>
      <w:r>
        <w:rPr>
          <w:color w:val="auto"/>
        </w:rPr>
        <w:fldChar w:fldCharType="end"/>
      </w:r>
      <w:r>
        <w:rPr>
          <w:color w:val="auto"/>
        </w:rPr>
        <w:t>。</w:t>
      </w:r>
    </w:p>
    <w:p w14:paraId="39726F77">
      <w:pPr>
        <w:pStyle w:val="57"/>
        <w:ind w:firstLine="480"/>
        <w:jc w:val="both"/>
        <w:rPr>
          <w:color w:val="auto"/>
        </w:rPr>
      </w:pPr>
      <w:r>
        <w:rPr>
          <w:color w:val="auto"/>
        </w:rPr>
        <w:t>CMMI 2.0模型将组织的过程能力划分为五个成熟度等级：初始级（Initial）、已管理级（Managed）、已定义级（Defined）、量化管理级（Quantitatively Managed）与优化级（Optimizing）</w:t>
      </w:r>
      <w:r>
        <w:rPr>
          <w:color w:val="auto"/>
        </w:rPr>
        <w:fldChar w:fldCharType="begin"/>
      </w:r>
      <w:r>
        <w:rPr>
          <w:color w:val="auto"/>
        </w:rPr>
        <w:instrText xml:space="preserve"> ADDIN ZOTERO_ITEM CSL_CITATION {"citationID":"x2H1K4Go","properties":{"formattedCitation":"\\super [22]\\nosupersub{}","plainCitation":"[22]","noteIndex":0},"citationItems":[{"id":231,"uris":["http://zotero.org/users/18743979/items/C89F2FSJ"],"itemData":</w:instrText>
      </w:r>
      <w:r>
        <w:rPr>
          <w:rFonts w:hint="eastAsia"/>
          <w:color w:val="auto"/>
        </w:rPr>
        <w:instrText xml:space="preserve">{"id":231,"type":"book","event-place":"人民邮电出版社","number-of-pages":"202011","publisher":"202011","publisher-place":"人民邮电出版社","title":"以道御术","author":[{"literal":"任甲林"},{"literal":"周伟"}],"issued":{"date-parts":[["2020"]]},"citation-key":"RenJiaLinYiDaoYuShu</w:instrText>
      </w:r>
      <w:r>
        <w:rPr>
          <w:color w:val="auto"/>
        </w:rPr>
        <w:instrText xml:space="preserve">2020"}}],"schema":"https://github.com/citation-style-language/schema/raw/master/csl-citation.json"} </w:instrText>
      </w:r>
      <w:r>
        <w:rPr>
          <w:color w:val="auto"/>
        </w:rPr>
        <w:fldChar w:fldCharType="separate"/>
      </w:r>
      <w:r>
        <w:rPr>
          <w:rFonts w:cs="Times New Roman"/>
          <w:color w:val="auto"/>
          <w:vertAlign w:val="superscript"/>
        </w:rPr>
        <w:t>[22]</w:t>
      </w:r>
      <w:r>
        <w:rPr>
          <w:color w:val="auto"/>
        </w:rPr>
        <w:fldChar w:fldCharType="end"/>
      </w:r>
      <w:r>
        <w:rPr>
          <w:color w:val="auto"/>
        </w:rPr>
        <w:t>。每个等级通过过程域（Process Area）定义改进目标及度量标准。CMMI 2.0结构由治理与管理</w:t>
      </w:r>
      <w:r>
        <w:rPr>
          <w:rFonts w:hint="eastAsia"/>
          <w:color w:val="auto"/>
        </w:rPr>
        <w:t>、</w:t>
      </w:r>
      <w:r>
        <w:rPr>
          <w:color w:val="auto"/>
        </w:rPr>
        <w:t>工程与执行</w:t>
      </w:r>
      <w:r>
        <w:rPr>
          <w:rFonts w:hint="eastAsia"/>
          <w:color w:val="auto"/>
        </w:rPr>
        <w:t>、</w:t>
      </w:r>
      <w:r>
        <w:rPr>
          <w:color w:val="auto"/>
        </w:rPr>
        <w:t>支持与改进三大维度构成，并引入实践域（Practice Area）概念以增强模型灵活性。模型强调基于度量的改进路径，通过关键指标反映过程绩效，为软件开发组织建立可复用的管理机制</w:t>
      </w:r>
      <w:r>
        <w:rPr>
          <w:color w:val="auto"/>
        </w:rPr>
        <w:fldChar w:fldCharType="begin"/>
      </w:r>
      <w:r>
        <w:rPr>
          <w:color w:val="auto"/>
        </w:rPr>
        <w:instrText xml:space="preserve"> ADDIN ZOTERO_ITEM CSL_CITATION {"citationID":"KgviFdV9","properties":{"formattedCitation":"\\super [23]\\nosupersub{}","plainCitation":"[23]","noteIndex":0},"citationItems":[{"id":233,"uris":["http://zotero.org/users/18743979/items/7IFVZB8B"],"itemData":</w:instrText>
      </w:r>
      <w:r>
        <w:rPr>
          <w:rFonts w:hint="eastAsia"/>
          <w:color w:val="auto"/>
        </w:rPr>
        <w:instrText xml:space="preserve">{"id":233,"type":"book","event-place":"机械工业出版社","number-of-pages":"201105","publisher":"201105","publisher-place":"机械工业出版社","title":"软件能力成熟度模型与模型集成基础","author":[{"literal":"黎连业"},{"literal":"张晓冬"},{"literal":"吕小刚"}],"issued":{"date-parts":[["2011"]]},"cit</w:instrText>
      </w:r>
      <w:r>
        <w:rPr>
          <w:color w:val="auto"/>
        </w:rPr>
        <w:instrText xml:space="preserve">ation-key":"LiLianYeRuanJianNengLiChengShouDuMoXingYuMoXingJiChengJiChu2011"}}],"schema":"https://github.com/citation-style-language/schema/raw/master/csl-citation.json"} </w:instrText>
      </w:r>
      <w:r>
        <w:rPr>
          <w:color w:val="auto"/>
        </w:rPr>
        <w:fldChar w:fldCharType="separate"/>
      </w:r>
      <w:r>
        <w:rPr>
          <w:rFonts w:cs="Times New Roman"/>
          <w:color w:val="auto"/>
          <w:vertAlign w:val="superscript"/>
        </w:rPr>
        <w:t>[23]</w:t>
      </w:r>
      <w:r>
        <w:rPr>
          <w:color w:val="auto"/>
        </w:rPr>
        <w:fldChar w:fldCharType="end"/>
      </w:r>
      <w:r>
        <w:rPr>
          <w:color w:val="auto"/>
        </w:rPr>
        <w:t>。</w:t>
      </w:r>
    </w:p>
    <w:p w14:paraId="3D949D53">
      <w:pPr>
        <w:pStyle w:val="57"/>
        <w:ind w:firstLine="480"/>
        <w:jc w:val="both"/>
        <w:rPr>
          <w:color w:val="auto"/>
        </w:rPr>
      </w:pPr>
      <w:r>
        <w:rPr>
          <w:color w:val="auto"/>
        </w:rPr>
        <w:t>SPI理论的核心原理在于以度量数据为基础实现过程的可视化与可追踪化。通过标准化的过程定义和改进闭环，组织能够有效防止开发活动中的流程脱节与反馈滞后，形成可控、可预测的软件工程体系</w:t>
      </w:r>
      <w:r>
        <w:rPr>
          <w:color w:val="auto"/>
        </w:rPr>
        <w:fldChar w:fldCharType="begin"/>
      </w:r>
      <w:r>
        <w:rPr>
          <w:color w:val="auto"/>
        </w:rPr>
        <w:instrText xml:space="preserve"> ADDIN ZOTERO_ITEM CSL_CITATION {"citationID":"bMLZsKVl","properties":{"formattedCitation":"\\super [24]\\nosupersub{}","plainCitation":"[24]","noteIndex":0},"citationItems":[{"id":235,"uris":["http://zotero.org/users/18743979/items/TAZWFLAA"],"itemData":</w:instrText>
      </w:r>
      <w:r>
        <w:rPr>
          <w:rFonts w:hint="eastAsia"/>
          <w:color w:val="auto"/>
        </w:rPr>
        <w:instrText xml:space="preserve">{"id":235,"type":"article-journal","container-title":"计算机学报","issue":"09","journalAbbreviation":"计算机学报","page":"1919-1946","title":"软件跟踪链自动化技术研究综述","volume":"46","author":[{"literal":"汪烨"},{"literal":"胡坤"},{"literal":"姜波"}],"issued":{"date-parts":[["2023"</w:instrText>
      </w:r>
      <w:r>
        <w:rPr>
          <w:color w:val="auto"/>
        </w:rPr>
        <w:instrText xml:space="preserve">]]},"citation-key":"WangYeRuanJianGenZongLianZiDongHuaJiShuYanJiuZongShu2023"}}],"schema":"https://github.com/citation-style-language/schema/raw/master/csl-citation.json"} </w:instrText>
      </w:r>
      <w:r>
        <w:rPr>
          <w:color w:val="auto"/>
        </w:rPr>
        <w:fldChar w:fldCharType="separate"/>
      </w:r>
      <w:r>
        <w:rPr>
          <w:rFonts w:cs="Times New Roman"/>
          <w:color w:val="auto"/>
          <w:vertAlign w:val="superscript"/>
        </w:rPr>
        <w:t>[24]</w:t>
      </w:r>
      <w:r>
        <w:rPr>
          <w:color w:val="auto"/>
        </w:rPr>
        <w:fldChar w:fldCharType="end"/>
      </w:r>
      <w:r>
        <w:rPr>
          <w:color w:val="auto"/>
        </w:rPr>
        <w:t>。模型结构支持在复杂环境下构建跨职能协作机制，从而确保研发活动的整体一致性与连续改进。</w:t>
      </w:r>
    </w:p>
    <w:p w14:paraId="25CDF4C1">
      <w:pPr>
        <w:ind w:firstLine="480"/>
        <w:jc w:val="center"/>
        <w:rPr>
          <w:color w:val="auto"/>
        </w:rPr>
      </w:pPr>
      <w:r>
        <w:rPr>
          <w:rFonts w:hint="eastAsia"/>
          <w:color w:val="auto"/>
        </w:rPr>
        <w:drawing>
          <wp:inline distT="0" distB="0" distL="0" distR="0">
            <wp:extent cx="3000375" cy="546100"/>
            <wp:effectExtent l="33655" t="0" r="109220" b="63500"/>
            <wp:docPr id="27" name="图示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517A88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软件过程改进（SPI）理论演化模型</w:t>
      </w:r>
    </w:p>
    <w:p w14:paraId="1F419E24">
      <w:pPr>
        <w:pStyle w:val="57"/>
        <w:ind w:firstLine="480"/>
        <w:jc w:val="both"/>
        <w:rPr>
          <w:color w:val="auto"/>
        </w:rPr>
      </w:pPr>
      <w:r>
        <w:rPr>
          <w:color w:val="auto"/>
        </w:rPr>
        <w:t>图2-1展示了SPI理论从CMM到CMMI 2.0的演化路径，模型通过规范化</w:t>
      </w:r>
      <w:r>
        <w:rPr>
          <w:rFonts w:hint="eastAsia"/>
          <w:color w:val="auto"/>
        </w:rPr>
        <w:t>、</w:t>
      </w:r>
      <w:r>
        <w:rPr>
          <w:color w:val="auto"/>
        </w:rPr>
        <w:t>度量化</w:t>
      </w:r>
      <w:r>
        <w:rPr>
          <w:rFonts w:hint="eastAsia"/>
          <w:color w:val="auto"/>
        </w:rPr>
        <w:t>、</w:t>
      </w:r>
      <w:r>
        <w:rPr>
          <w:color w:val="auto"/>
        </w:rPr>
        <w:t>优化化的连续演进体现了软件过程管理从静态标准体系向动态反馈体系的转变</w:t>
      </w:r>
      <w:r>
        <w:rPr>
          <w:rFonts w:hint="eastAsia"/>
          <w:color w:val="auto"/>
        </w:rPr>
        <w:t>。</w:t>
      </w:r>
    </w:p>
    <w:p w14:paraId="266AE8E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5" w:name="_Toc213190784"/>
      <w:bookmarkStart w:id="106" w:name="_Toc213192800"/>
      <w:bookmarkStart w:id="107" w:name="_Toc213192492"/>
      <w:bookmarkStart w:id="108" w:name="_Toc3158"/>
      <w:r>
        <w:rPr>
          <w:rFonts w:hint="eastAsia" w:ascii="Times New Roman" w:hAnsi="Times New Roman" w:eastAsia="黑体" w:cs="Times New Roman"/>
          <w:bCs/>
          <w:sz w:val="24"/>
          <w:szCs w:val="24"/>
        </w:rPr>
        <w:t>2.1.</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敏捷开发与精益价值流映射（VSM）理论</w:t>
      </w:r>
      <w:bookmarkEnd w:id="105"/>
      <w:bookmarkEnd w:id="106"/>
      <w:bookmarkEnd w:id="107"/>
      <w:bookmarkEnd w:id="108"/>
    </w:p>
    <w:p w14:paraId="68C9B617">
      <w:pPr>
        <w:pStyle w:val="57"/>
        <w:ind w:firstLine="480"/>
        <w:jc w:val="both"/>
        <w:rPr>
          <w:color w:val="auto"/>
        </w:rPr>
      </w:pPr>
      <w:r>
        <w:rPr>
          <w:color w:val="auto"/>
        </w:rPr>
        <w:t>敏捷开发（Agile Development）理论源自2001年发布的《敏捷宣言》（Manifesto for Agile Software Development），其核心思想是以客户价值为中心，通过短周期迭代、团队协作与持续反馈实现快速交付与自适应优化</w:t>
      </w:r>
      <w:r>
        <w:rPr>
          <w:color w:val="auto"/>
        </w:rPr>
        <w:fldChar w:fldCharType="begin"/>
      </w:r>
      <w:r>
        <w:rPr>
          <w:color w:val="auto"/>
        </w:rPr>
        <w:instrText xml:space="preserve"> ADDIN ZOTERO_ITEM CSL_CITATION {"citationID":"KBHbXdXp","properties":{"formattedCitation":"\\super [25]\\nosupersub{}","plainCitation":"[25]","noteIndex":0},"citationItems":[{"id":237,"uris":["http://zotero.org/users/18743979/items/H8BMZHCQ"],"itemData":{"id":237,"type":"article-journal","container-title":"Performance Improvement","DOI":"10.1002/pfi.21408","issue":"4","journalAbbreviation":"Performance Improvement","page":"43-46","title":"Agile Software Development: Principles, Patterns, and Practices","volume":"53","author":[{"literal":"CPT W J R"}],"issued":{"date-parts":[["2014"]]},"citation-key":"cptwjrAgileSoftwareDevelopment2014"}}],"schema":"https://github.com/citation-style-language/schema/raw/master/csl-citation.json"} </w:instrText>
      </w:r>
      <w:r>
        <w:rPr>
          <w:color w:val="auto"/>
        </w:rPr>
        <w:fldChar w:fldCharType="separate"/>
      </w:r>
      <w:r>
        <w:rPr>
          <w:rFonts w:cs="Times New Roman"/>
          <w:color w:val="auto"/>
          <w:vertAlign w:val="superscript"/>
        </w:rPr>
        <w:t>[25]</w:t>
      </w:r>
      <w:r>
        <w:rPr>
          <w:color w:val="auto"/>
        </w:rPr>
        <w:fldChar w:fldCharType="end"/>
      </w:r>
      <w:r>
        <w:rPr>
          <w:color w:val="auto"/>
        </w:rPr>
        <w:t>。敏捷方法论倡导个体与互动高于流程与工具</w:t>
      </w:r>
      <w:r>
        <w:rPr>
          <w:rFonts w:hint="eastAsia"/>
          <w:color w:val="auto"/>
        </w:rPr>
        <w:t>、</w:t>
      </w:r>
      <w:r>
        <w:rPr>
          <w:color w:val="auto"/>
        </w:rPr>
        <w:t>可工作的软件高于详尽的文档</w:t>
      </w:r>
      <w:r>
        <w:rPr>
          <w:rFonts w:hint="eastAsia"/>
          <w:color w:val="auto"/>
        </w:rPr>
        <w:t>、</w:t>
      </w:r>
      <w:r>
        <w:rPr>
          <w:color w:val="auto"/>
        </w:rPr>
        <w:t>响应变化高于遵循计划，形成了以灵活性、透明性与持续改进为核心特征的软件开发模式</w:t>
      </w:r>
      <w:r>
        <w:rPr>
          <w:color w:val="auto"/>
        </w:rPr>
        <w:fldChar w:fldCharType="begin"/>
      </w:r>
      <w:r>
        <w:rPr>
          <w:color w:val="auto"/>
        </w:rPr>
        <w:instrText xml:space="preserve"> ADDIN ZOTERO_ITEM CSL_CITATION {"citationID":"Jn4p126v","properties":{"formattedCitation":"\\super [26]\\nosupersub{}","plainCitation":"[26]","noteIndex":0},"citationItems":[{"id":239,"uris":["http://zotero.org/users/18743979/items/I25W3QQ2"],"itemData":</w:instrText>
      </w:r>
      <w:r>
        <w:rPr>
          <w:rFonts w:hint="eastAsia"/>
          <w:color w:val="auto"/>
        </w:rPr>
        <w:instrText xml:space="preserve">{"id":239,"type":"article-journal","container-title":"计算机系统应用","issue":"06","journalAbbreviation":"计算机系统应用","page":"85-88","title":"6 Sigma管理在敏捷软件开发中的应用","volume":"20","author":[{"literal":"徐琳"},{"literal":"陈荔"},{"literal":"杨丽"}],"issued":{"date-parts":[[</w:instrText>
      </w:r>
      <w:r>
        <w:rPr>
          <w:color w:val="auto"/>
        </w:rPr>
        <w:instrText xml:space="preserve">"2011"]]},"citation-key":"XuLin6SigmaGuanLiZaiMinJieRuanJianKaiFaZhongDeYingYong2011"}}],"schema":"https://github.com/citation-style-language/schema/raw/master/csl-citation.json"} </w:instrText>
      </w:r>
      <w:r>
        <w:rPr>
          <w:color w:val="auto"/>
        </w:rPr>
        <w:fldChar w:fldCharType="separate"/>
      </w:r>
      <w:r>
        <w:rPr>
          <w:rFonts w:cs="Times New Roman"/>
          <w:color w:val="auto"/>
          <w:vertAlign w:val="superscript"/>
        </w:rPr>
        <w:t>[26]</w:t>
      </w:r>
      <w:r>
        <w:rPr>
          <w:color w:val="auto"/>
        </w:rPr>
        <w:fldChar w:fldCharType="end"/>
      </w:r>
      <w:r>
        <w:rPr>
          <w:color w:val="auto"/>
        </w:rPr>
        <w:t>。</w:t>
      </w:r>
    </w:p>
    <w:p w14:paraId="02CD0F04">
      <w:pPr>
        <w:pStyle w:val="57"/>
        <w:ind w:firstLine="480"/>
        <w:jc w:val="both"/>
        <w:rPr>
          <w:color w:val="auto"/>
        </w:rPr>
      </w:pPr>
      <w:r>
        <w:rPr>
          <w:color w:val="auto"/>
        </w:rPr>
        <w:t>精益价值流映射（Value Stream Mapping, VSM）理论起源于丰田生产方式（Toyota Production System）</w:t>
      </w:r>
      <w:r>
        <w:rPr>
          <w:color w:val="auto"/>
        </w:rPr>
        <w:fldChar w:fldCharType="begin"/>
      </w:r>
      <w:r>
        <w:rPr>
          <w:color w:val="auto"/>
        </w:rPr>
        <w:instrText xml:space="preserve"> ADDIN ZOTERO_ITEM CSL_CITATION {"citationID":"QUHXdMhl","properties":{"formattedCitation":"\\super [27]\\nosupersub{}","plainCitation":"[27]","noteIndex":0},"citationItems":[{"id":241,"uris":["http://zotero.org/users/18743979/items/VLA2MFSJ"],"itemData":{"id":241,"type":"book","event-place":"MA","publisher":"Lean Enterprise Institute","publisher-place":"MA","title":"Learning to See: Value Stream Mapping to Add Value and Eliminate MUDA","author":[{"literal":"Rother M"},{"literal":"Shook J"}],"issued":{"date-parts":[["1999"]]},"citation-key":"rothermLearningSeeValue1999"}}],"schema":"https://github.com/citation-style-language/schema/raw/master/csl-citation.json"} </w:instrText>
      </w:r>
      <w:r>
        <w:rPr>
          <w:color w:val="auto"/>
        </w:rPr>
        <w:fldChar w:fldCharType="separate"/>
      </w:r>
      <w:r>
        <w:rPr>
          <w:rFonts w:cs="Times New Roman"/>
          <w:color w:val="auto"/>
          <w:vertAlign w:val="superscript"/>
        </w:rPr>
        <w:t>[27]</w:t>
      </w:r>
      <w:r>
        <w:rPr>
          <w:color w:val="auto"/>
        </w:rPr>
        <w:fldChar w:fldCharType="end"/>
      </w:r>
      <w:r>
        <w:rPr>
          <w:color w:val="auto"/>
        </w:rPr>
        <w:t>，后被引入软件工程领域，用于分析需求流与信息流的整体效率</w:t>
      </w:r>
      <w:r>
        <w:rPr>
          <w:color w:val="auto"/>
        </w:rPr>
        <w:fldChar w:fldCharType="begin"/>
      </w:r>
      <w:r>
        <w:rPr>
          <w:color w:val="auto"/>
        </w:rPr>
        <w:instrText xml:space="preserve"> ADDIN ZOTERO_ITEM CSL_CITATION {"citationID":"nt5cA6GL","properties":{"formattedCitation":"\\super [28]\\nosupersub{}","plainCitation":"[28]","noteIndex":0},"citationItems":[{"id":243,"uris":["http://zotero.org/users/18743979/items/VS8JAREC"],"itemData":{"id":243,"type":"article-journal","container-title":"Computer","DOI":"10.1109/MC.2003.1220585","issue":"8","page":"89-89","title":"Computer,2003,36(8):89-89.DOI:10.1109/MC.2003.1220585","volume":"36","author":[{"literal":"Lean software development: an agile toolkit[J]"}],"issued":{"date-parts":[["2003"]]},"citation-key":"leansoftwaredevelopment:anagiletoolkit[j]Computer20033688989DOI1011092003"}}],"schema":"https://github.com/citation-style-language/schema/raw/master/csl-citation.json"} </w:instrText>
      </w:r>
      <w:r>
        <w:rPr>
          <w:color w:val="auto"/>
        </w:rPr>
        <w:fldChar w:fldCharType="separate"/>
      </w:r>
      <w:r>
        <w:rPr>
          <w:rFonts w:cs="Times New Roman"/>
          <w:color w:val="auto"/>
          <w:vertAlign w:val="superscript"/>
        </w:rPr>
        <w:t>[28]</w:t>
      </w:r>
      <w:r>
        <w:rPr>
          <w:color w:val="auto"/>
        </w:rPr>
        <w:fldChar w:fldCharType="end"/>
      </w:r>
      <w:r>
        <w:rPr>
          <w:color w:val="auto"/>
        </w:rPr>
        <w:t>。VSM通过识别增值与非增值活动，实现流程瓶颈可视化与优化决策支持。其核心在于通过价值流这一概念，将需求分析、设计、开发、测试与交付全过程作为统一系统进行度量，从而消除浪费与延迟，提升整体价值交付效率。</w:t>
      </w:r>
    </w:p>
    <w:p w14:paraId="6AFB1E8F">
      <w:pPr>
        <w:pStyle w:val="57"/>
        <w:ind w:firstLine="480"/>
        <w:jc w:val="both"/>
        <w:rPr>
          <w:color w:val="auto"/>
        </w:rPr>
      </w:pPr>
      <w:r>
        <w:rPr>
          <w:color w:val="auto"/>
        </w:rPr>
        <w:t>敏捷与VSM的结合形成了精益敏捷价值流（Lean-Agile Value Stream）框架</w:t>
      </w:r>
      <w:r>
        <w:rPr>
          <w:color w:val="auto"/>
        </w:rPr>
        <w:fldChar w:fldCharType="begin"/>
      </w:r>
      <w:r>
        <w:rPr>
          <w:color w:val="auto"/>
        </w:rPr>
        <w:instrText xml:space="preserve"> ADDIN ZOTERO_ITEM CSL_CITATION {"citationID":"CokqtiE1","properties":{"formattedCitation":"\\super [29]\\nosupersub{}","plainCitation":"[29]","noteIndex":0},"citationItems":[{"id":245,"uris":["http://zotero.org/users/18743979/items/WLNDWKKR"],"itemData":</w:instrText>
      </w:r>
      <w:r>
        <w:rPr>
          <w:rFonts w:hint="eastAsia"/>
          <w:color w:val="auto"/>
        </w:rPr>
        <w:instrText xml:space="preserve">{"id":245,"type":"article-journal","container-title":"项目管理评论","issue":"05","journalAbbreviation":"项目管理评论","page":"24-26","title":"“敏捷7项原则”让企业的价值流流动起来","author":[{"literal":"莱因哈特·瓦格纳"},{"literal":"尉艳娟"}],"issued":{"date-parts":[["2020"]]},"citation-key":"L</w:instrText>
      </w:r>
      <w:r>
        <w:rPr>
          <w:color w:val="auto"/>
        </w:rPr>
        <w:instrText xml:space="preserve">aiYinHaTe*WaGeNaMinJie7XiangYuanZeRangQiYeDeJieZhiLiuLiuDongQiLai2020"}}],"schema":"https://github.com/citation-style-language/schema/raw/master/csl-citation.json"} </w:instrText>
      </w:r>
      <w:r>
        <w:rPr>
          <w:color w:val="auto"/>
        </w:rPr>
        <w:fldChar w:fldCharType="separate"/>
      </w:r>
      <w:r>
        <w:rPr>
          <w:rFonts w:cs="Times New Roman"/>
          <w:color w:val="auto"/>
          <w:vertAlign w:val="superscript"/>
        </w:rPr>
        <w:t>[29]</w:t>
      </w:r>
      <w:r>
        <w:rPr>
          <w:color w:val="auto"/>
        </w:rPr>
        <w:fldChar w:fldCharType="end"/>
      </w:r>
      <w:r>
        <w:rPr>
          <w:color w:val="auto"/>
        </w:rPr>
        <w:t>。该框架通过将迭代式开发与价值流分析相结合，实现从流程透明化到效率量化的转变。理论模型包括需求生成</w:t>
      </w:r>
      <w:r>
        <w:rPr>
          <w:rFonts w:hint="eastAsia"/>
          <w:color w:val="auto"/>
        </w:rPr>
        <w:t>、</w:t>
      </w:r>
      <w:r>
        <w:rPr>
          <w:color w:val="auto"/>
        </w:rPr>
        <w:t>开发实现</w:t>
      </w:r>
      <w:r>
        <w:rPr>
          <w:rFonts w:hint="eastAsia"/>
          <w:color w:val="auto"/>
        </w:rPr>
        <w:t>、</w:t>
      </w:r>
      <w:r>
        <w:rPr>
          <w:color w:val="auto"/>
        </w:rPr>
        <w:t>交付验证</w:t>
      </w:r>
      <w:r>
        <w:rPr>
          <w:rFonts w:hint="eastAsia"/>
          <w:color w:val="auto"/>
        </w:rPr>
        <w:t>、</w:t>
      </w:r>
      <w:r>
        <w:rPr>
          <w:color w:val="auto"/>
        </w:rPr>
        <w:t>反馈改进四个循环阶段，构建了基于价值导向的持续改进体系。模型在多变的软件开发环境中能够有效缓解跨部门协作断层与流程低效问题，促进全流程优化与持续反馈。</w:t>
      </w:r>
    </w:p>
    <w:p w14:paraId="1C00A8A3">
      <w:pPr>
        <w:ind w:firstLine="480"/>
        <w:jc w:val="center"/>
        <w:rPr>
          <w:color w:val="auto"/>
        </w:rPr>
      </w:pPr>
      <w:r>
        <w:rPr>
          <w:rFonts w:hint="eastAsia"/>
          <w:color w:val="auto"/>
        </w:rPr>
        <w:drawing>
          <wp:inline distT="0" distB="0" distL="0" distR="0">
            <wp:extent cx="4062095" cy="1926590"/>
            <wp:effectExtent l="0" t="38100" r="0" b="80010"/>
            <wp:docPr id="29" name="图示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B3ABE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图2-2</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敏捷开发与价值流映射（VSM）集成模型图</w:t>
      </w:r>
    </w:p>
    <w:p w14:paraId="37F0F2BF">
      <w:pPr>
        <w:pStyle w:val="57"/>
        <w:ind w:firstLine="480"/>
        <w:jc w:val="both"/>
        <w:rPr>
          <w:color w:val="auto"/>
        </w:rPr>
      </w:pPr>
      <w:r>
        <w:rPr>
          <w:color w:val="auto"/>
        </w:rPr>
        <w:t>图2-2展示了敏捷开发与VSM理论的融合关系。模型通过循环反馈机制将需求流、开发流与交付流有机结合，体现了价值导向与持续优化的内在联系。</w:t>
      </w:r>
    </w:p>
    <w:p w14:paraId="73155CD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09" w:name="_Toc213192493"/>
      <w:bookmarkStart w:id="110" w:name="_Toc213190785"/>
      <w:bookmarkStart w:id="111" w:name="_Toc213192801"/>
      <w:bookmarkStart w:id="112" w:name="_Toc27446"/>
      <w:r>
        <w:rPr>
          <w:rFonts w:ascii="Times New Roman" w:hAnsi="Times New Roman" w:eastAsia="黑体" w:cs="Times New Roman"/>
          <w:bCs/>
          <w:sz w:val="24"/>
          <w:szCs w:val="24"/>
        </w:rPr>
        <w:t>2.1.3 工程效能度量与持续改进机制</w:t>
      </w:r>
      <w:bookmarkEnd w:id="109"/>
      <w:bookmarkEnd w:id="110"/>
      <w:bookmarkEnd w:id="111"/>
      <w:bookmarkEnd w:id="112"/>
    </w:p>
    <w:p w14:paraId="718ABEAD">
      <w:pPr>
        <w:pStyle w:val="57"/>
        <w:ind w:firstLine="480"/>
        <w:jc w:val="both"/>
        <w:rPr>
          <w:color w:val="auto"/>
        </w:rPr>
      </w:pPr>
      <w:r>
        <w:rPr>
          <w:color w:val="auto"/>
        </w:rPr>
        <w:t>工程效能度量（Engineering Productivity Metrics）理论以数据驱动的持续改进为核心，旨在通过度量指标体系分析与优化软件研发效能</w:t>
      </w:r>
      <w:r>
        <w:rPr>
          <w:color w:val="auto"/>
        </w:rPr>
        <w:fldChar w:fldCharType="begin"/>
      </w:r>
      <w:r>
        <w:rPr>
          <w:color w:val="auto"/>
        </w:rPr>
        <w:instrText xml:space="preserve"> ADDIN ZOTERO_ITEM CSL_CITATION {"citationID":"gingpc6r","properties":{"formattedCitation":"\\super [30]\\nosupersub{}","plainCitation":"[30]","noteIndex":0},"citationItems":[{"id":247,"uris":["http://zotero.org/users/18743979/items/FMH8R8BE"],"itemData":</w:instrText>
      </w:r>
      <w:r>
        <w:rPr>
          <w:rFonts w:hint="eastAsia"/>
          <w:color w:val="auto"/>
        </w:rPr>
        <w:instrText xml:space="preserve">{"id":247,"type":"book","event-place":"电子工业出版社","number-of-pages":"202210","publisher":"202210","publisher-place":"电子工业出版社","title":"软件研发效能权威指南","author":[{"literal":"茹炳晟"},{"literal":"张乐"}],"issued":{"date-parts":[["2022"]]},"citation-key":"RuBingChengRu</w:instrText>
      </w:r>
      <w:r>
        <w:rPr>
          <w:color w:val="auto"/>
        </w:rPr>
        <w:instrText xml:space="preserve">anJianYanFaXiaoNengQuanWeiZhiNan2022"}}],"schema":"https://github.com/citation-style-language/schema/raw/master/csl-citation.json"} </w:instrText>
      </w:r>
      <w:r>
        <w:rPr>
          <w:color w:val="auto"/>
        </w:rPr>
        <w:fldChar w:fldCharType="separate"/>
      </w:r>
      <w:r>
        <w:rPr>
          <w:rFonts w:cs="Times New Roman"/>
          <w:color w:val="auto"/>
          <w:vertAlign w:val="superscript"/>
        </w:rPr>
        <w:t>[30]</w:t>
      </w:r>
      <w:r>
        <w:rPr>
          <w:color w:val="auto"/>
        </w:rPr>
        <w:fldChar w:fldCharType="end"/>
      </w:r>
      <w:r>
        <w:rPr>
          <w:color w:val="auto"/>
        </w:rPr>
        <w:t>。该理论由Google旗下DevOps Research and Assessment（DORA）团队提出，构建了被全球广泛采用的四项核心指标体系：部署频率（Deployment Frequency）、变更前置时间（Lead Time for Changes）、平均恢复时间（Mean Time to Recovery, MTTR）与变更失败率（Change Failure Rate）</w:t>
      </w:r>
      <w:r>
        <w:rPr>
          <w:color w:val="auto"/>
        </w:rPr>
        <w:fldChar w:fldCharType="begin"/>
      </w:r>
      <w:r>
        <w:rPr>
          <w:color w:val="auto"/>
        </w:rPr>
        <w:instrText xml:space="preserve"> ADDIN ZOTERO_ITEM CSL_CITATION {"citationID":"IBuzpQfr","properties":{"formattedCitation":"\\super [31]\\nosupersub{}","plainCitation":"[31]","noteIndex":0},"citationItems":[{"id":249,"uris":["http://zotero.org/users/18743979/items/CZHHED8W"],"itemData":{"id":249,"type":"webpage","container-title":"(2024-10-01).Available from: https://dora.dev/guides/dora-metrics-four-keys/.","title":"DORA’s software delivery metrics: the four keys","URL":"https://dora.dev/guides/dora-metrics-four-keys/","author":[{"literal":"DevOps Research and Assessment (DORA)"}],"issued":{"date-parts":[["2024"]]},"citation-key":"devopsresearchandassessmentdoraDORAsSoftwareDelivery2024"}}],"schema":"https://github.com/citation-style-language/schema/raw/master/csl-citation.json"} </w:instrText>
      </w:r>
      <w:r>
        <w:rPr>
          <w:color w:val="auto"/>
        </w:rPr>
        <w:fldChar w:fldCharType="separate"/>
      </w:r>
      <w:r>
        <w:rPr>
          <w:rFonts w:cs="Times New Roman"/>
          <w:color w:val="auto"/>
          <w:vertAlign w:val="superscript"/>
        </w:rPr>
        <w:t>[31]</w:t>
      </w:r>
      <w:r>
        <w:rPr>
          <w:color w:val="auto"/>
        </w:rPr>
        <w:fldChar w:fldCharType="end"/>
      </w:r>
      <w:r>
        <w:rPr>
          <w:color w:val="auto"/>
        </w:rPr>
        <w:t>。这些指标被ISO/IEC 33014:2023标准采纳，用于衡量软件过程改进的成熟度与稳定性。</w:t>
      </w:r>
    </w:p>
    <w:p w14:paraId="068196AC">
      <w:pPr>
        <w:pStyle w:val="57"/>
        <w:ind w:firstLine="480"/>
        <w:jc w:val="both"/>
        <w:rPr>
          <w:color w:val="auto"/>
        </w:rPr>
      </w:pPr>
      <w:r>
        <w:rPr>
          <w:color w:val="auto"/>
        </w:rPr>
        <w:t>工程效能度量模型基于度量</w:t>
      </w:r>
      <w:r>
        <w:rPr>
          <w:rFonts w:hint="eastAsia"/>
          <w:color w:val="auto"/>
        </w:rPr>
        <w:t>、</w:t>
      </w:r>
      <w:r>
        <w:rPr>
          <w:color w:val="auto"/>
        </w:rPr>
        <w:t>分析</w:t>
      </w:r>
      <w:r>
        <w:rPr>
          <w:rFonts w:hint="eastAsia"/>
          <w:color w:val="auto"/>
        </w:rPr>
        <w:t>、</w:t>
      </w:r>
      <w:r>
        <w:rPr>
          <w:color w:val="auto"/>
        </w:rPr>
        <w:t>改进的循环原理构建，包括指标层（Metrics Layer）、分析层（Analytics Layer）与改进层（Improvement Layer）三个层次</w:t>
      </w:r>
      <w:r>
        <w:rPr>
          <w:color w:val="auto"/>
        </w:rPr>
        <w:fldChar w:fldCharType="begin"/>
      </w:r>
      <w:r>
        <w:rPr>
          <w:color w:val="auto"/>
        </w:rPr>
        <w:instrText xml:space="preserve"> ADDIN ZOTERO_ITEM CSL_CITATION {"citationID":"UEAfumWH","properties":{"formattedCitation":"\\super [32]\\nosupersub{}","plainCitation":"[32]","noteIndex":0},"citationItems":[{"id":251,"uris":["http://zotero.org/users/18743979/items/F4X3IVGL"],"itemData":{"id":251,"type":"book","event-place":"Portland (OR)","number-of-pages":"257","publisher":"IT Revolution","publisher-place":"Portland (OR)","title":"Accelerate: The Science of Lean Software and DevOps: Building and Scaling High Performing Technology Organizations","author":[{"literal":"Forsgren N"},{"literal":"Humble J"},{"literal":"Kim G"}],"issued":{"date-parts":[["2018"]]},"citation-key":"forsgrennAccelerateScienceLean2018"}}],"schema":"https://github.com/citation-style-language/schema/raw/master/csl-citation.json"} </w:instrText>
      </w:r>
      <w:r>
        <w:rPr>
          <w:color w:val="auto"/>
        </w:rPr>
        <w:fldChar w:fldCharType="separate"/>
      </w:r>
      <w:r>
        <w:rPr>
          <w:rFonts w:cs="Times New Roman"/>
          <w:color w:val="auto"/>
          <w:vertAlign w:val="superscript"/>
        </w:rPr>
        <w:t>[32]</w:t>
      </w:r>
      <w:r>
        <w:rPr>
          <w:color w:val="auto"/>
        </w:rPr>
        <w:fldChar w:fldCharType="end"/>
      </w:r>
      <w:r>
        <w:rPr>
          <w:color w:val="auto"/>
        </w:rPr>
        <w:t>。指标层通过持续集成流水线与监控系统采集关键过程数据；分析层利用数据分析识别瓶颈与异常模式；改进层通过过程优化与反馈机制推动持续改进。理论模型强调将过程改进与组织战略目标对齐，实现从经验管理向科学度量的转变。</w:t>
      </w:r>
    </w:p>
    <w:p w14:paraId="1C1DAF35">
      <w:pPr>
        <w:pStyle w:val="57"/>
        <w:ind w:firstLine="480"/>
        <w:jc w:val="both"/>
        <w:rPr>
          <w:color w:val="auto"/>
        </w:rPr>
      </w:pPr>
      <w:r>
        <w:rPr>
          <w:color w:val="auto"/>
        </w:rPr>
        <w:t>工程效能度量体系通过数据闭环的建立，实现了软件开发过程的可视化与量化管理，为组织在动态环境中保持稳定交付能力提供了科学依据。通过持续监控和反馈机制，组织能够在研发效率与质量之间实现动态平衡，形成持续优化的工程文化。</w:t>
      </w:r>
    </w:p>
    <w:p w14:paraId="4A675A1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表2-1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工程效能度量指标体系与改进方向</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4"/>
        <w:gridCol w:w="2085"/>
        <w:gridCol w:w="2325"/>
        <w:gridCol w:w="1935"/>
        <w:gridCol w:w="2199"/>
      </w:tblGrid>
      <w:tr w14:paraId="7BDA47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tcBorders>
              <w:bottom w:val="single" w:color="auto" w:sz="8" w:space="0"/>
              <w:insideH w:val="single" w:sz="8" w:space="0"/>
            </w:tcBorders>
            <w:vAlign w:val="center"/>
          </w:tcPr>
          <w:p w14:paraId="0BE904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序号</w:t>
            </w:r>
          </w:p>
        </w:tc>
        <w:tc>
          <w:tcPr>
            <w:tcW w:w="2085" w:type="dxa"/>
            <w:tcBorders>
              <w:bottom w:val="single" w:color="auto" w:sz="8" w:space="0"/>
              <w:insideH w:val="single" w:sz="8" w:space="0"/>
            </w:tcBorders>
            <w:vAlign w:val="center"/>
          </w:tcPr>
          <w:p w14:paraId="23DA07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指标名称</w:t>
            </w:r>
          </w:p>
        </w:tc>
        <w:tc>
          <w:tcPr>
            <w:tcW w:w="2325" w:type="dxa"/>
            <w:tcBorders>
              <w:bottom w:val="single" w:color="auto" w:sz="8" w:space="0"/>
              <w:insideH w:val="single" w:sz="8" w:space="0"/>
            </w:tcBorders>
            <w:vAlign w:val="center"/>
          </w:tcPr>
          <w:p w14:paraId="61E9813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定义</w:t>
            </w:r>
          </w:p>
        </w:tc>
        <w:tc>
          <w:tcPr>
            <w:tcW w:w="1935" w:type="dxa"/>
            <w:tcBorders>
              <w:bottom w:val="single" w:color="auto" w:sz="8" w:space="0"/>
              <w:insideH w:val="single" w:sz="8" w:space="0"/>
            </w:tcBorders>
            <w:vAlign w:val="center"/>
          </w:tcPr>
          <w:p w14:paraId="4C08492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测度方法</w:t>
            </w:r>
          </w:p>
        </w:tc>
        <w:tc>
          <w:tcPr>
            <w:tcW w:w="2199" w:type="dxa"/>
            <w:tcBorders>
              <w:bottom w:val="single" w:color="auto" w:sz="8" w:space="0"/>
              <w:insideH w:val="single" w:sz="8" w:space="0"/>
            </w:tcBorders>
            <w:vAlign w:val="center"/>
          </w:tcPr>
          <w:p w14:paraId="4F5966E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改进方向</w:t>
            </w:r>
          </w:p>
        </w:tc>
      </w:tr>
      <w:tr w14:paraId="3F0F6E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20B6E96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w:t>
            </w:r>
          </w:p>
        </w:tc>
        <w:tc>
          <w:tcPr>
            <w:tcW w:w="2085" w:type="dxa"/>
            <w:vAlign w:val="center"/>
          </w:tcPr>
          <w:p w14:paraId="515E4A7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w:t>
            </w:r>
          </w:p>
        </w:tc>
        <w:tc>
          <w:tcPr>
            <w:tcW w:w="2325" w:type="dxa"/>
            <w:vAlign w:val="center"/>
          </w:tcPr>
          <w:p w14:paraId="043CA8E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单位时间内部署次数</w:t>
            </w:r>
          </w:p>
        </w:tc>
        <w:tc>
          <w:tcPr>
            <w:tcW w:w="1935" w:type="dxa"/>
            <w:vAlign w:val="center"/>
          </w:tcPr>
          <w:p w14:paraId="14A410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自动化流水线统计</w:t>
            </w:r>
          </w:p>
        </w:tc>
        <w:tc>
          <w:tcPr>
            <w:tcW w:w="2199" w:type="dxa"/>
            <w:vAlign w:val="center"/>
          </w:tcPr>
          <w:p w14:paraId="4BE2582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提升交付节奏与发布灵活性</w:t>
            </w:r>
          </w:p>
        </w:tc>
      </w:tr>
      <w:tr w14:paraId="0ECE1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03EFEF3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w:t>
            </w:r>
          </w:p>
        </w:tc>
        <w:tc>
          <w:tcPr>
            <w:tcW w:w="2085" w:type="dxa"/>
            <w:vAlign w:val="center"/>
          </w:tcPr>
          <w:p w14:paraId="427BA3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变更前置时间</w:t>
            </w:r>
          </w:p>
        </w:tc>
        <w:tc>
          <w:tcPr>
            <w:tcW w:w="2325" w:type="dxa"/>
            <w:vAlign w:val="center"/>
          </w:tcPr>
          <w:p w14:paraId="7ECDD19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从提交到上线的平均时间</w:t>
            </w:r>
          </w:p>
        </w:tc>
        <w:tc>
          <w:tcPr>
            <w:tcW w:w="1935" w:type="dxa"/>
            <w:vAlign w:val="center"/>
          </w:tcPr>
          <w:p w14:paraId="5C4E535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CI/CD日志分析</w:t>
            </w:r>
          </w:p>
        </w:tc>
        <w:tc>
          <w:tcPr>
            <w:tcW w:w="2199" w:type="dxa"/>
            <w:vAlign w:val="center"/>
          </w:tcPr>
          <w:p w14:paraId="32DF2E5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缩短迭代周期与反馈延迟</w:t>
            </w:r>
          </w:p>
        </w:tc>
      </w:tr>
      <w:tr w14:paraId="5E873E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5F21D2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w:t>
            </w:r>
          </w:p>
        </w:tc>
        <w:tc>
          <w:tcPr>
            <w:tcW w:w="2085" w:type="dxa"/>
            <w:vAlign w:val="center"/>
          </w:tcPr>
          <w:p w14:paraId="0C1B6B7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平均恢复时间（MTTR）</w:t>
            </w:r>
          </w:p>
        </w:tc>
        <w:tc>
          <w:tcPr>
            <w:tcW w:w="2325" w:type="dxa"/>
            <w:vAlign w:val="center"/>
          </w:tcPr>
          <w:p w14:paraId="7F4AB3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故障恢复的平均时间</w:t>
            </w:r>
          </w:p>
        </w:tc>
        <w:tc>
          <w:tcPr>
            <w:tcW w:w="1935" w:type="dxa"/>
            <w:vAlign w:val="center"/>
          </w:tcPr>
          <w:p w14:paraId="4F3DA26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监控系统数据统计</w:t>
            </w:r>
          </w:p>
        </w:tc>
        <w:tc>
          <w:tcPr>
            <w:tcW w:w="2199" w:type="dxa"/>
            <w:vAlign w:val="center"/>
          </w:tcPr>
          <w:p w14:paraId="05A21FD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提升运维响应能力</w:t>
            </w:r>
          </w:p>
        </w:tc>
      </w:tr>
      <w:tr w14:paraId="7DAF4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70CF6F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w:t>
            </w:r>
          </w:p>
        </w:tc>
        <w:tc>
          <w:tcPr>
            <w:tcW w:w="2085" w:type="dxa"/>
            <w:vAlign w:val="center"/>
          </w:tcPr>
          <w:p w14:paraId="5C7E9C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变更失败率</w:t>
            </w:r>
          </w:p>
        </w:tc>
        <w:tc>
          <w:tcPr>
            <w:tcW w:w="2325" w:type="dxa"/>
            <w:vAlign w:val="center"/>
          </w:tcPr>
          <w:p w14:paraId="43720F0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部署失败占比</w:t>
            </w:r>
          </w:p>
        </w:tc>
        <w:tc>
          <w:tcPr>
            <w:tcW w:w="1935" w:type="dxa"/>
            <w:vAlign w:val="center"/>
          </w:tcPr>
          <w:p w14:paraId="713CE51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回滚数据分析</w:t>
            </w:r>
          </w:p>
        </w:tc>
        <w:tc>
          <w:tcPr>
            <w:tcW w:w="2199" w:type="dxa"/>
            <w:vAlign w:val="center"/>
          </w:tcPr>
          <w:p w14:paraId="2798F1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改进验证与测试环节</w:t>
            </w:r>
          </w:p>
        </w:tc>
      </w:tr>
      <w:tr w14:paraId="09AF34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 w:type="dxa"/>
            <w:vAlign w:val="center"/>
          </w:tcPr>
          <w:p w14:paraId="669890B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w:t>
            </w:r>
          </w:p>
        </w:tc>
        <w:tc>
          <w:tcPr>
            <w:tcW w:w="2085" w:type="dxa"/>
            <w:vAlign w:val="center"/>
          </w:tcPr>
          <w:p w14:paraId="1AF0987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w:t>
            </w:r>
          </w:p>
        </w:tc>
        <w:tc>
          <w:tcPr>
            <w:tcW w:w="2325" w:type="dxa"/>
            <w:vAlign w:val="center"/>
          </w:tcPr>
          <w:p w14:paraId="05E21AA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单位功能点缺陷数</w:t>
            </w:r>
          </w:p>
        </w:tc>
        <w:tc>
          <w:tcPr>
            <w:tcW w:w="1935" w:type="dxa"/>
            <w:vAlign w:val="center"/>
          </w:tcPr>
          <w:p w14:paraId="6FAA5DB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缺陷跟踪系统分析</w:t>
            </w:r>
          </w:p>
        </w:tc>
        <w:tc>
          <w:tcPr>
            <w:tcW w:w="2199" w:type="dxa"/>
            <w:vAlign w:val="center"/>
          </w:tcPr>
          <w:p w14:paraId="4747B9D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优化需求与设计质量</w:t>
            </w:r>
          </w:p>
        </w:tc>
      </w:tr>
    </w:tbl>
    <w:p w14:paraId="7FA8C1CC">
      <w:pPr>
        <w:pStyle w:val="57"/>
        <w:ind w:firstLine="480"/>
        <w:jc w:val="both"/>
        <w:rPr>
          <w:color w:val="auto"/>
        </w:rPr>
      </w:pPr>
      <w:r>
        <w:rPr>
          <w:color w:val="auto"/>
        </w:rPr>
        <w:t>表2-1展示了DORA指标体系在软件开发过程管理中的典型应用。该体系以数据度量为基础，强调通过可量化指标驱动工程改进与过程优化。</w:t>
      </w:r>
    </w:p>
    <w:p w14:paraId="79BCDEE6">
      <w:pPr>
        <w:pStyle w:val="3"/>
        <w:keepNext/>
        <w:keepLines/>
        <w:numPr>
          <w:ilvl w:val="1"/>
          <w:numId w:val="0"/>
        </w:numPr>
        <w:adjustRightInd/>
        <w:snapToGrid/>
        <w:rPr>
          <w:rFonts w:ascii="Times New Roman" w:hAnsi="Times New Roman"/>
          <w:bCs/>
          <w:color w:val="auto"/>
          <w:szCs w:val="32"/>
        </w:rPr>
      </w:pPr>
      <w:bookmarkStart w:id="113" w:name="_Toc213190786"/>
      <w:bookmarkStart w:id="114" w:name="_Toc213192802"/>
      <w:bookmarkStart w:id="115" w:name="_Toc213192494"/>
      <w:bookmarkStart w:id="116" w:name="_Toc7837"/>
      <w:r>
        <w:rPr>
          <w:rFonts w:ascii="Times New Roman" w:hAnsi="Times New Roman"/>
          <w:bCs/>
          <w:color w:val="auto"/>
          <w:szCs w:val="32"/>
        </w:rPr>
        <w:t>2.2 安全与合规治理理论基础</w:t>
      </w:r>
      <w:bookmarkEnd w:id="113"/>
      <w:bookmarkEnd w:id="114"/>
      <w:bookmarkEnd w:id="115"/>
      <w:bookmarkEnd w:id="116"/>
    </w:p>
    <w:p w14:paraId="00173F9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17" w:name="_Toc213190787"/>
      <w:bookmarkStart w:id="118" w:name="_Toc213192495"/>
      <w:bookmarkStart w:id="119" w:name="_Toc213192803"/>
      <w:bookmarkStart w:id="120" w:name="_Toc14078"/>
      <w:r>
        <w:rPr>
          <w:rFonts w:ascii="Times New Roman" w:hAnsi="Times New Roman" w:eastAsia="黑体" w:cs="Times New Roman"/>
          <w:bCs/>
          <w:sz w:val="24"/>
          <w:szCs w:val="24"/>
        </w:rPr>
        <w:t>2.2.1 信息安全管理体系（ISMS）与风险控制理论</w:t>
      </w:r>
      <w:bookmarkEnd w:id="117"/>
      <w:bookmarkEnd w:id="118"/>
      <w:bookmarkEnd w:id="119"/>
      <w:bookmarkEnd w:id="120"/>
    </w:p>
    <w:p w14:paraId="176D8E3D">
      <w:pPr>
        <w:pStyle w:val="57"/>
        <w:ind w:firstLine="480"/>
        <w:jc w:val="both"/>
        <w:rPr>
          <w:color w:val="auto"/>
        </w:rPr>
      </w:pPr>
      <w:r>
        <w:rPr>
          <w:color w:val="auto"/>
        </w:rPr>
        <w:t>信息安全管理体系（Information Security Management System, ISMS）是现代软件工程安全治理的基础理论，其核心目标在于通过系统化、规范化的管理方法识别、评估与控制信息安全风险，从而保障信息资产的保密性、完整性与可用性</w:t>
      </w:r>
      <w:r>
        <w:rPr>
          <w:color w:val="auto"/>
        </w:rPr>
        <w:fldChar w:fldCharType="begin"/>
      </w:r>
      <w:r>
        <w:rPr>
          <w:color w:val="auto"/>
        </w:rPr>
        <w:instrText xml:space="preserve"> ADDIN ZOTERO_ITEM CSL_CITATION {"citationID":"BwCkGrly","properties":{"formattedCitation":"\\super [33]\\nosupersub{}","plainCitation":"[33]","noteIndex":0},"citationItems":[{"id":253,"uris":["http://zotero.org/users/18743979/items/P4Q7UN4D"],"itemData":</w:instrText>
      </w:r>
      <w:r>
        <w:rPr>
          <w:rFonts w:hint="eastAsia"/>
          <w:color w:val="auto"/>
        </w:rPr>
        <w:instrText xml:space="preserve">{"id":253,"type":"article-journal","container-title":"信息技术与标准化","issue":"09","journalAbbreviation":"信息技术与标准化","page":"14-18","title":"ISO/IEC 27000系列信息安全管理体系国际标准在我国的应用","author":[{"literal":"付志高"},{"literal":"林阳荟晨"},{"literal":"王姣"}],"issued":{"date-parts</w:instrText>
      </w:r>
      <w:r>
        <w:rPr>
          <w:color w:val="auto"/>
        </w:rPr>
        <w:instrText xml:space="preserve">":[["2025"]]},"citation-key":"FuZhiGaoISOIEC27000XiLieXinXiAnQuanGuanLiTiXiGuoJiBiaoZhunZaiWoGuoDeYingYong2025"}}],"schema":"https://github.com/citation-style-language/schema/raw/master/csl-citation.json"} </w:instrText>
      </w:r>
      <w:r>
        <w:rPr>
          <w:color w:val="auto"/>
        </w:rPr>
        <w:fldChar w:fldCharType="separate"/>
      </w:r>
      <w:r>
        <w:rPr>
          <w:rFonts w:cs="Times New Roman"/>
          <w:color w:val="auto"/>
          <w:vertAlign w:val="superscript"/>
        </w:rPr>
        <w:t>[33]</w:t>
      </w:r>
      <w:r>
        <w:rPr>
          <w:color w:val="auto"/>
        </w:rPr>
        <w:fldChar w:fldCharType="end"/>
      </w:r>
      <w:r>
        <w:rPr>
          <w:color w:val="auto"/>
        </w:rPr>
        <w:t>。ISMS理论最早源自ISO/IEC 27001标准，该标准于2005年发布，并在2022年更新为ISO/IEC 27001:2022版本</w:t>
      </w:r>
      <w:r>
        <w:rPr>
          <w:color w:val="auto"/>
        </w:rPr>
        <w:fldChar w:fldCharType="begin"/>
      </w:r>
      <w:r>
        <w:rPr>
          <w:color w:val="auto"/>
        </w:rPr>
        <w:instrText xml:space="preserve"> ADDIN ZOTERO_ITEM CSL_CITATION {"citationID":"eLb2mCfW","properties":{"formattedCitation":"\\super [34]\\nosupersub{}","plainCitation":"[34]","noteIndex":0},"citationItems":[{"id":255,"uris":["http://zotero.org/users/18743979/items/RB9ACGTJ"],"itemData":{"id":255,"type":"article-journal","container-title":"Geneva: International Organization for Standardization/International Electrotechnical Commission","page":"2022","title":"ISO/IEC 27001:2022 Information security,cybersecurity and privacy protection — Information security management systems — Requirements","author":[{"literal":"ISO/IEC"}],"issued":{"date-parts":[["2022"]]},"citation-key":"iso/iecISOIEC270012022"}}],"schema":"https://github.com/citation-style-language/schema/raw/master/csl-citation.json"} </w:instrText>
      </w:r>
      <w:r>
        <w:rPr>
          <w:color w:val="auto"/>
        </w:rPr>
        <w:fldChar w:fldCharType="separate"/>
      </w:r>
      <w:r>
        <w:rPr>
          <w:rFonts w:cs="Times New Roman"/>
          <w:color w:val="auto"/>
          <w:vertAlign w:val="superscript"/>
        </w:rPr>
        <w:t>[34]</w:t>
      </w:r>
      <w:r>
        <w:rPr>
          <w:color w:val="auto"/>
        </w:rPr>
        <w:fldChar w:fldCharType="end"/>
      </w:r>
      <w:r>
        <w:rPr>
          <w:color w:val="auto"/>
        </w:rPr>
        <w:t>，进一步强调基于风险的安全管理和持续改进机制。</w:t>
      </w:r>
    </w:p>
    <w:p w14:paraId="1E6A830F">
      <w:pPr>
        <w:pStyle w:val="57"/>
        <w:ind w:firstLine="480"/>
        <w:jc w:val="both"/>
        <w:rPr>
          <w:color w:val="auto"/>
        </w:rPr>
      </w:pPr>
      <w:r>
        <w:rPr>
          <w:color w:val="auto"/>
        </w:rPr>
        <w:t>ISMS的核心原理是Plan-Do-Check-Act（PDCA）循环模型，通过持续改进实现安全控制的闭环管理</w:t>
      </w:r>
      <w:r>
        <w:rPr>
          <w:color w:val="auto"/>
        </w:rPr>
        <w:fldChar w:fldCharType="begin"/>
      </w:r>
      <w:r>
        <w:rPr>
          <w:color w:val="auto"/>
        </w:rPr>
        <w:instrText xml:space="preserve"> ADDIN ZOTERO_ITEM CSL_CITATION {"citationID":"9ocbB4mr","properties":{"formattedCitation":"\\super [35]\\nosupersub{}","plainCitation":"[35]","noteIndex":0},"citationItems":[{"id":257,"uris":["http://zotero.org/users/18743979/items/H2RFK37B"],"itemData":</w:instrText>
      </w:r>
      <w:r>
        <w:rPr>
          <w:rFonts w:hint="eastAsia"/>
          <w:color w:val="auto"/>
        </w:rPr>
        <w:instrText xml:space="preserve">{"id":257,"type":"article-journal","container-title":"北京:中国标准出版社","page":"2015","title":"GB/T 19001-2016/ISO 9001:2015 《质量管理体系 要求》","author":[{"literal":"国家标准化管理委员会"}],"issued":{"date-parts":[["1900"]]},"citation-key":"GuoJiaBiaoZhunHuaGuanLiWeiYuanHuiGB1</w:instrText>
      </w:r>
      <w:r>
        <w:rPr>
          <w:color w:val="auto"/>
        </w:rPr>
        <w:instrText xml:space="preserve">90012016ISO1900"}}],"schema":"https://github.com/citation-style-language/schema/raw/master/csl-citation.json"} </w:instrText>
      </w:r>
      <w:r>
        <w:rPr>
          <w:color w:val="auto"/>
        </w:rPr>
        <w:fldChar w:fldCharType="separate"/>
      </w:r>
      <w:r>
        <w:rPr>
          <w:rFonts w:cs="Times New Roman"/>
          <w:color w:val="auto"/>
          <w:vertAlign w:val="superscript"/>
        </w:rPr>
        <w:t>[35]</w:t>
      </w:r>
      <w:r>
        <w:rPr>
          <w:color w:val="auto"/>
        </w:rPr>
        <w:fldChar w:fldCharType="end"/>
      </w:r>
      <w:r>
        <w:rPr>
          <w:color w:val="auto"/>
        </w:rPr>
        <w:t>。其模型结构包括四个主要阶段：（1）规划阶段（Plan），制定信息安全方针、识别风险与设定控制目标；（2）实施阶段（Do），执行安全措施并建立运行机制；（3）检查阶段（Check），通过审计与评估验证控制效果；（4）改进阶段（Act），根据反馈持续优化体系。此外，ISO/IEC 27005标准为风险管理提供了方法论支持，通过风险识别、分析、评估与处理等环节实现对安全威胁的全生命周期管理</w:t>
      </w:r>
      <w:r>
        <w:rPr>
          <w:color w:val="auto"/>
        </w:rPr>
        <w:fldChar w:fldCharType="begin"/>
      </w:r>
      <w:r>
        <w:rPr>
          <w:color w:val="auto"/>
        </w:rPr>
        <w:instrText xml:space="preserve"> ADDIN ZOTERO_ITEM CSL_CITATION {"citationID":"Mwd771Hw","properties":{"formattedCitation":"\\super [36]\\nosupersub{}","plainCitation":"[36]","noteIndex":0},"citationItems":[{"id":259,"uris":["http://zotero.org/users/18743979/items/TUJKSSYW"],"itemData":</w:instrText>
      </w:r>
      <w:r>
        <w:rPr>
          <w:rFonts w:hint="eastAsia"/>
          <w:color w:val="auto"/>
        </w:rPr>
        <w:instrText xml:space="preserve">{"id":259,"type":"article-journal","container-title":"中国质量与标准导报","issue":"09","journalAbbreviation":"中国质量与标准导报","page":"16-18","title":"ISO/IEC 27005:2018解读及其三次版本演化","author":[{"literal":"谢宗晓"},{"literal":"许定航"}],"issued":{"date-parts":[["2018"]]},"citati</w:instrText>
      </w:r>
      <w:r>
        <w:rPr>
          <w:color w:val="auto"/>
        </w:rPr>
        <w:instrText xml:space="preserve">on-key":"XieZongXiaoISOIEC270052018"}}],"schema":"https://github.com/citation-style-language/schema/raw/master/csl-citation.json"} </w:instrText>
      </w:r>
      <w:r>
        <w:rPr>
          <w:color w:val="auto"/>
        </w:rPr>
        <w:fldChar w:fldCharType="separate"/>
      </w:r>
      <w:r>
        <w:rPr>
          <w:rFonts w:cs="Times New Roman"/>
          <w:color w:val="auto"/>
          <w:vertAlign w:val="superscript"/>
        </w:rPr>
        <w:t>[36]</w:t>
      </w:r>
      <w:r>
        <w:rPr>
          <w:color w:val="auto"/>
        </w:rPr>
        <w:fldChar w:fldCharType="end"/>
      </w:r>
      <w:r>
        <w:rPr>
          <w:color w:val="auto"/>
        </w:rPr>
        <w:t>。</w:t>
      </w:r>
    </w:p>
    <w:p w14:paraId="02F9A2E6">
      <w:pPr>
        <w:pStyle w:val="57"/>
        <w:ind w:firstLine="480"/>
        <w:jc w:val="both"/>
        <w:rPr>
          <w:color w:val="auto"/>
        </w:rPr>
      </w:pPr>
      <w:r>
        <w:rPr>
          <w:color w:val="auto"/>
        </w:rPr>
        <w:t>ISMS体系以风险控制为核心，倡导风险识别</w:t>
      </w:r>
      <w:r>
        <w:rPr>
          <w:rFonts w:hint="eastAsia"/>
          <w:color w:val="auto"/>
        </w:rPr>
        <w:t>、</w:t>
      </w:r>
      <w:r>
        <w:rPr>
          <w:color w:val="auto"/>
        </w:rPr>
        <w:t>控制选择</w:t>
      </w:r>
      <w:r>
        <w:rPr>
          <w:rFonts w:hint="eastAsia"/>
          <w:color w:val="auto"/>
        </w:rPr>
        <w:t>、</w:t>
      </w:r>
      <w:r>
        <w:rPr>
          <w:color w:val="auto"/>
        </w:rPr>
        <w:t>度量验证</w:t>
      </w:r>
      <w:r>
        <w:rPr>
          <w:rFonts w:hint="eastAsia"/>
          <w:color w:val="auto"/>
        </w:rPr>
        <w:t>、</w:t>
      </w:r>
      <w:r>
        <w:rPr>
          <w:color w:val="auto"/>
        </w:rPr>
        <w:t>持续改进的动态安全治理机制</w:t>
      </w:r>
      <w:r>
        <w:rPr>
          <w:color w:val="auto"/>
        </w:rPr>
        <w:fldChar w:fldCharType="begin"/>
      </w:r>
      <w:r>
        <w:rPr>
          <w:color w:val="auto"/>
        </w:rPr>
        <w:instrText xml:space="preserve"> ADDIN ZOTERO_ITEM CSL_CITATION {"citationID":"5RYV2weT","properties":{"formattedCitation":"\\super [37]\\nosupersub{}","plainCitation":"[37]","noteIndex":0},"citationItems":[{"id":261,"uris":["http://zotero.org/users/18743979/items/2V9VUTTA"],"itemData":{"id":261,"type":"article-journal","container-title":"International Journal in Foundations of Computer Science &amp; Technology","DOI":"10.5121/ijfcst.2012.2602","issue":"6","journalAbbreviation":"International Journal in Foundations of Computer Science &amp; Technology","page":"15-36","title":"The Risk Assessment And Treatment Approach In Order To Provide Lan Security Based On Isms Standard","volume":"2","author":[{"literal":"Sameni M T"}],"issued":{"date-parts":[["2012"]]},"citation-key":"samenimtRiskAssessmentTreatment2012"}}],"schema":"https://github.com/citation-style-language/schema/raw/master/csl-citation.json"} </w:instrText>
      </w:r>
      <w:r>
        <w:rPr>
          <w:color w:val="auto"/>
        </w:rPr>
        <w:fldChar w:fldCharType="separate"/>
      </w:r>
      <w:r>
        <w:rPr>
          <w:rFonts w:cs="Times New Roman"/>
          <w:color w:val="auto"/>
          <w:vertAlign w:val="superscript"/>
        </w:rPr>
        <w:t>[37]</w:t>
      </w:r>
      <w:r>
        <w:rPr>
          <w:color w:val="auto"/>
        </w:rPr>
        <w:fldChar w:fldCharType="end"/>
      </w:r>
      <w:r>
        <w:rPr>
          <w:color w:val="auto"/>
        </w:rPr>
        <w:t>。通过建立指标体系与风险评估模型，组织能够实现对安全事件的量化分析与实时响应，有效降低信息泄露、权限滥用与配置偏差等风险。该理论的应用使得安全管理从被动防御转向主动预防，并为软件工程实践中的安全内生化提供了制度化保障。</w:t>
      </w:r>
    </w:p>
    <w:p w14:paraId="70F7EAD7">
      <w:pPr>
        <w:ind w:firstLine="480"/>
        <w:jc w:val="center"/>
        <w:rPr>
          <w:color w:val="auto"/>
        </w:rPr>
      </w:pPr>
      <w:r>
        <w:rPr>
          <w:rFonts w:hint="eastAsia"/>
          <w:color w:val="auto"/>
        </w:rPr>
        <w:drawing>
          <wp:inline distT="0" distB="0" distL="0" distR="0">
            <wp:extent cx="3601720" cy="1988185"/>
            <wp:effectExtent l="0" t="0" r="0" b="107315"/>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4F47EE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图2-3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信息安全管理体系（ISMS）循环模型</w:t>
      </w:r>
    </w:p>
    <w:p w14:paraId="444E400D">
      <w:pPr>
        <w:pStyle w:val="57"/>
        <w:ind w:firstLine="480"/>
        <w:jc w:val="both"/>
        <w:rPr>
          <w:color w:val="auto"/>
        </w:rPr>
      </w:pPr>
      <w:r>
        <w:rPr>
          <w:color w:val="auto"/>
        </w:rPr>
        <w:t>图2-3展示了ISMS的核心PDCA循环机制。该模型通过闭环改进实现风险识别、控制与优化的动态管理，体现了信息安全管理的系统性与持续性。</w:t>
      </w:r>
    </w:p>
    <w:p w14:paraId="29E111E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21" w:name="_Toc213192496"/>
      <w:bookmarkStart w:id="122" w:name="_Toc213190788"/>
      <w:bookmarkStart w:id="123" w:name="_Toc213192804"/>
      <w:bookmarkStart w:id="124" w:name="_Toc11788"/>
      <w:r>
        <w:rPr>
          <w:rFonts w:ascii="Times New Roman" w:hAnsi="Times New Roman" w:eastAsia="黑体" w:cs="Times New Roman"/>
          <w:bCs/>
          <w:sz w:val="24"/>
          <w:szCs w:val="24"/>
        </w:rPr>
        <w:t>2.2.2 DevSecOps 与安全即代码（Security-as-Code）理念</w:t>
      </w:r>
      <w:bookmarkEnd w:id="121"/>
      <w:bookmarkEnd w:id="122"/>
      <w:bookmarkEnd w:id="123"/>
      <w:bookmarkEnd w:id="124"/>
    </w:p>
    <w:p w14:paraId="3C1C592A">
      <w:pPr>
        <w:pStyle w:val="57"/>
        <w:ind w:firstLine="480"/>
        <w:jc w:val="both"/>
        <w:rPr>
          <w:color w:val="auto"/>
        </w:rPr>
      </w:pPr>
      <w:r>
        <w:rPr>
          <w:color w:val="auto"/>
        </w:rPr>
        <w:t>DevSecOps理论是在DevOps思想基础上发展而来的一种安全管理模式，其核心理念是将安全活动嵌入软件开发与运维生命周期（SDLC）的各个阶段，以实现安全左移（Shift-left Security）与自动化防御（Automated Security）</w:t>
      </w:r>
      <w:r>
        <w:rPr>
          <w:color w:val="auto"/>
        </w:rPr>
        <w:fldChar w:fldCharType="begin"/>
      </w:r>
      <w:r>
        <w:rPr>
          <w:color w:val="auto"/>
        </w:rPr>
        <w:instrText xml:space="preserve"> ADDIN ZOTERO_ITEM CSL_CITATION {"citationID":"qEC0Upk8","properties":{"formattedCitation":"\\super [38]\\nosupersub{}","plainCitation":"[38]","noteIndex":0},"citationItems":[{"id":263,"uris":["http://zotero.org/users/18743979/items/CCEXA3A8"],"itemData":</w:instrText>
      </w:r>
      <w:r>
        <w:rPr>
          <w:rFonts w:hint="eastAsia"/>
          <w:color w:val="auto"/>
        </w:rPr>
        <w:instrText xml:space="preserve">{"id":263,"type":"book","event-place":"机械工业出版社","number-of-pages":"202112","publisher":"202112","publisher-place":"机械工业出版社","title":"DevSecOps实战","author":[{"literal":"周纪海"},{"literal":"周一帆"},{"literal":"马松松"}],"issued":{"date-parts":[["2021"]]},"citation</w:instrText>
      </w:r>
      <w:r>
        <w:rPr>
          <w:color w:val="auto"/>
        </w:rPr>
        <w:instrText xml:space="preserve">-key":"ZhouJiHaiDevSecOpsShiZhan2021"}}],"schema":"https://github.com/citation-style-language/schema/raw/master/csl-citation.json"} </w:instrText>
      </w:r>
      <w:r>
        <w:rPr>
          <w:color w:val="auto"/>
        </w:rPr>
        <w:fldChar w:fldCharType="separate"/>
      </w:r>
      <w:r>
        <w:rPr>
          <w:rFonts w:cs="Times New Roman"/>
          <w:color w:val="auto"/>
          <w:vertAlign w:val="superscript"/>
        </w:rPr>
        <w:t>[38]</w:t>
      </w:r>
      <w:r>
        <w:rPr>
          <w:color w:val="auto"/>
        </w:rPr>
        <w:fldChar w:fldCharType="end"/>
      </w:r>
      <w:r>
        <w:rPr>
          <w:color w:val="auto"/>
        </w:rPr>
        <w:t>。DevSecOps首次由Gartner于2012年提出</w:t>
      </w:r>
      <w:r>
        <w:rPr>
          <w:color w:val="auto"/>
        </w:rPr>
        <w:fldChar w:fldCharType="begin"/>
      </w:r>
      <w:r>
        <w:rPr>
          <w:color w:val="auto"/>
        </w:rPr>
        <w:instrText xml:space="preserve"> ADDIN ZOTERO_ITEM CSL_CITATION {"citationID":"GJvkg2Ao","properties":{"formattedCitation":"\\super [39]\\nosupersub{}","plainCitation":"[39]","noteIndex":0},"citationItems":[{"id":265,"uris":["http://zotero.org/users/18743979/items/UQRVJD3S"],"itemData":{"id":265,"type":"report","collection-title":"Stamford (CT):Gartner Research","title":"DevSecOps: How to Seamlessly Integrate Security into DevOps","author":[{"literal":"Gartner Inc"}],"issued":{"date-parts":[["2012"]]},"citation-key":"gartnerincDevSecOpsHowSeamlessly2012"}}],"schema":"https://github.com/citation-style-language/schema/raw/master/csl-citation.json"} </w:instrText>
      </w:r>
      <w:r>
        <w:rPr>
          <w:color w:val="auto"/>
        </w:rPr>
        <w:fldChar w:fldCharType="separate"/>
      </w:r>
      <w:r>
        <w:rPr>
          <w:rFonts w:cs="Times New Roman"/>
          <w:color w:val="auto"/>
          <w:vertAlign w:val="superscript"/>
        </w:rPr>
        <w:t>[39]</w:t>
      </w:r>
      <w:r>
        <w:rPr>
          <w:color w:val="auto"/>
        </w:rPr>
        <w:fldChar w:fldCharType="end"/>
      </w:r>
      <w:r>
        <w:rPr>
          <w:color w:val="auto"/>
        </w:rPr>
        <w:t>，并在近年来伴随云原生与微服务架构的普及而快速发展。该理论强调安全即代码（Security-as-Code）理念，即通过将安全策略、检测规则与配置控制以代码形式实现自动化执行</w:t>
      </w:r>
      <w:r>
        <w:rPr>
          <w:color w:val="auto"/>
        </w:rPr>
        <w:fldChar w:fldCharType="begin"/>
      </w:r>
      <w:r>
        <w:rPr>
          <w:color w:val="auto"/>
        </w:rPr>
        <w:instrText xml:space="preserve"> ADDIN ZOTERO_ITEM CSL_CITATION {"citationID":"OIWStPGl","properties":{"formattedCitation":"\\super [40]\\nosupersub{}","plainCitation":"[40]","noteIndex":0},"citationItems":[{"id":267,"uris":["http://zotero.org/users/18743979/items/YZ8VULC7"],"itemData":{"id":267,"type":"article-journal","container-title":"eSAAM","DOI":"10.1145/3685651.3686700","journalAbbreviation":"eSAAM","page":"10","title":"Automating cybersecurity compliance in DevSecOps with open information model for security as code","author":[{"literal":"Haverinen H"},{"literal":"Janhunen T"},{"literal":"Päivärinta T"},{"literal":"Lempinen S"},{"literal":"Kaartinen S"},{"literal":"Merilä S"}],"issued":{"date-parts":[["2024"]]},"citation-key":"haverinenhAutomatingCybersecurityCompliance2024"}}],"schema":"https://github.com/citation-style-language/schema/raw/master/csl-citation.json"} </w:instrText>
      </w:r>
      <w:r>
        <w:rPr>
          <w:color w:val="auto"/>
        </w:rPr>
        <w:fldChar w:fldCharType="separate"/>
      </w:r>
      <w:r>
        <w:rPr>
          <w:rFonts w:cs="Times New Roman"/>
          <w:color w:val="auto"/>
          <w:vertAlign w:val="superscript"/>
        </w:rPr>
        <w:t>[40]</w:t>
      </w:r>
      <w:r>
        <w:rPr>
          <w:color w:val="auto"/>
        </w:rPr>
        <w:fldChar w:fldCharType="end"/>
      </w:r>
      <w:r>
        <w:rPr>
          <w:color w:val="auto"/>
        </w:rPr>
        <w:t>。</w:t>
      </w:r>
    </w:p>
    <w:p w14:paraId="75E910AE">
      <w:pPr>
        <w:pStyle w:val="57"/>
        <w:ind w:firstLine="480"/>
        <w:jc w:val="both"/>
        <w:rPr>
          <w:color w:val="auto"/>
        </w:rPr>
      </w:pPr>
      <w:r>
        <w:rPr>
          <w:color w:val="auto"/>
        </w:rPr>
        <w:t>DevSecOps模型的结构包括三个核心层次：集成层（Integration Layer）、执行层（Execution Layer）与反馈层（Feedback Layer）。集成层实现安全工具与开发流水线（CI/CD）的融合；执行层负责自动化扫描、静态代码分析与容器安全检测；反馈层通过监控与审计实现持续改进。模型通过自动化</w:t>
      </w:r>
      <w:r>
        <w:rPr>
          <w:rFonts w:hint="eastAsia"/>
          <w:color w:val="auto"/>
        </w:rPr>
        <w:t>、</w:t>
      </w:r>
      <w:r>
        <w:rPr>
          <w:color w:val="auto"/>
        </w:rPr>
        <w:t>验证</w:t>
      </w:r>
      <w:r>
        <w:rPr>
          <w:rFonts w:hint="eastAsia"/>
          <w:color w:val="auto"/>
        </w:rPr>
        <w:t>、</w:t>
      </w:r>
      <w:r>
        <w:rPr>
          <w:color w:val="auto"/>
        </w:rPr>
        <w:t>反馈循环，将安全从单一环节转变为全生命周期控制。NIST SP 800-204A报告提出了基于服务网格（Service Mesh）的安全架构模型，验证了Security-as-Code在微服务环境中实现动态安全策略与策略即服务（Policy-as-a-Service）的可行性</w:t>
      </w:r>
      <w:r>
        <w:rPr>
          <w:color w:val="auto"/>
        </w:rPr>
        <w:fldChar w:fldCharType="begin"/>
      </w:r>
      <w:r>
        <w:rPr>
          <w:color w:val="auto"/>
        </w:rPr>
        <w:instrText xml:space="preserve"> ADDIN ZOTERO_ITEM CSL_CITATION {"citationID":"hGNO0IM8","properties":{"formattedCitation":"\\super [41]\\nosupersub{}","plainCitation":"[41]","noteIndex":0},"citationItems":[{"id":269,"uris":["http://zotero.org/users/18743979/items/IGK3BGQ5"],"itemData":{"id":269,"type":"article-journal","container-title":"Gaithersburg (MD):National Institute of Standards and Technology","title":"NIST Special Publication 800-204A: Building Secure Microservices-based Applications Using Service-Mesh Architecture","author":[{"literal":"Abdelnur A"},{"literal":"Souppaya M"},{"literal":"Scarfone K"}],"issued":{"date-parts":[["2020"]]},"citation-key":"abdelnuraNISTSpecialPublication2020"}}],"schema":"https://github.com/citation-style-language/schema/raw/master/csl-citation.json"} </w:instrText>
      </w:r>
      <w:r>
        <w:rPr>
          <w:color w:val="auto"/>
        </w:rPr>
        <w:fldChar w:fldCharType="separate"/>
      </w:r>
      <w:r>
        <w:rPr>
          <w:rFonts w:cs="Times New Roman"/>
          <w:color w:val="auto"/>
          <w:vertAlign w:val="superscript"/>
        </w:rPr>
        <w:t>[41]</w:t>
      </w:r>
      <w:r>
        <w:rPr>
          <w:color w:val="auto"/>
        </w:rPr>
        <w:fldChar w:fldCharType="end"/>
      </w:r>
      <w:r>
        <w:rPr>
          <w:color w:val="auto"/>
        </w:rPr>
        <w:t>。</w:t>
      </w:r>
    </w:p>
    <w:p w14:paraId="70D9F2DB">
      <w:pPr>
        <w:pStyle w:val="57"/>
        <w:ind w:firstLine="480"/>
        <w:jc w:val="both"/>
        <w:rPr>
          <w:color w:val="auto"/>
        </w:rPr>
      </w:pPr>
      <w:r>
        <w:rPr>
          <w:color w:val="auto"/>
        </w:rPr>
        <w:t>Security-as-Code的核心原理在于将安全策略与执行逻辑版本化和自动化，通过代码形式统一管理安全配置与策略验证过程，从而提高安全控制的可重现性与可追踪性</w:t>
      </w:r>
      <w:r>
        <w:rPr>
          <w:color w:val="auto"/>
        </w:rPr>
        <w:fldChar w:fldCharType="begin"/>
      </w:r>
      <w:r>
        <w:rPr>
          <w:color w:val="auto"/>
        </w:rPr>
        <w:instrText xml:space="preserve"> ADDIN ZOTERO_ITEM CSL_CITATION {"citationID":"RvjNnLiT","properties":{"formattedCitation":"\\super [42]\\nosupersub{}","plainCitation":"[42]","noteIndex":0},"citationItems":[{"id":271,"uris":["http://zotero.org/users/18743979/items/KJA6L7AB"],"itemData":{"id":271,"type":"article-journal","container-title":"Gaithersburg (MD):National Institute of Standards and Technology","title":"Special Publication 800-204C: Implementation of DevSecOps for a Microservices-based Application with Service Mesh","author":[{"literal":"NIST"}],"issued":{"date-parts":[["2022"]]},"citation-key":"nistSpecialPublication800204C2022"}}],"schema":"https://github.com/citation-style-language/schema/raw/master/csl-citation.json"} </w:instrText>
      </w:r>
      <w:r>
        <w:rPr>
          <w:color w:val="auto"/>
        </w:rPr>
        <w:fldChar w:fldCharType="separate"/>
      </w:r>
      <w:r>
        <w:rPr>
          <w:rFonts w:cs="Times New Roman"/>
          <w:color w:val="auto"/>
          <w:vertAlign w:val="superscript"/>
        </w:rPr>
        <w:t>[42]</w:t>
      </w:r>
      <w:r>
        <w:rPr>
          <w:color w:val="auto"/>
        </w:rPr>
        <w:fldChar w:fldCharType="end"/>
      </w:r>
      <w:r>
        <w:rPr>
          <w:color w:val="auto"/>
        </w:rPr>
        <w:t>。该理论强调安全与开发同等重要，并通过自动化安全管控降低人为失误和滞后风险，使软件安全从传统防御模式转向持续验证与即时防护模式。</w:t>
      </w:r>
    </w:p>
    <w:p w14:paraId="5A29F42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25" w:name="_Toc213192497"/>
      <w:bookmarkStart w:id="126" w:name="_Toc213190789"/>
      <w:bookmarkStart w:id="127" w:name="_Toc213192805"/>
      <w:bookmarkStart w:id="128" w:name="_Toc16514"/>
      <w:r>
        <w:rPr>
          <w:rFonts w:ascii="Times New Roman" w:hAnsi="Times New Roman" w:eastAsia="黑体" w:cs="Times New Roman"/>
          <w:bCs/>
          <w:sz w:val="24"/>
          <w:szCs w:val="24"/>
        </w:rPr>
        <w:t>2.2.3 合规即代码（Compliance-as-Code）与监管科技（RegTech）框架</w:t>
      </w:r>
      <w:bookmarkEnd w:id="125"/>
      <w:bookmarkEnd w:id="126"/>
      <w:bookmarkEnd w:id="127"/>
      <w:bookmarkEnd w:id="128"/>
    </w:p>
    <w:p w14:paraId="64CD6771">
      <w:pPr>
        <w:pStyle w:val="57"/>
        <w:ind w:firstLine="480"/>
        <w:jc w:val="both"/>
        <w:rPr>
          <w:color w:val="auto"/>
        </w:rPr>
      </w:pPr>
      <w:r>
        <w:rPr>
          <w:color w:val="auto"/>
        </w:rPr>
        <w:t>合规即代码（Compliance as Code, CaC）理念是在 DevSecOps 思想基础上发展而成的新型合规治理模式</w:t>
      </w:r>
      <w:r>
        <w:rPr>
          <w:color w:val="auto"/>
        </w:rPr>
        <w:fldChar w:fldCharType="begin"/>
      </w:r>
      <w:r>
        <w:rPr>
          <w:color w:val="auto"/>
        </w:rPr>
        <w:instrText xml:space="preserve"> ADDIN ZOTERO_ITEM CSL_CITATION {"citationID":"ifJHUS0i","properties":{"formattedCitation":"\\super [43]\\nosupersub{}","plainCitation":"[43]","noteIndex":0},"citationItems":[{"id":273,"uris":["http://zotero.org/users/18743979/items/T662ABLP"],"itemData":{"id":273,"type":"article-journal","container-title":"Information Systems Management","DOI":"10.1080/10580530.2022.2069337","issue":"4","journalAbbreviation":"Information Systems Management","page":"310-322","title":"Compliance-as-Code for Information Security and Data Protection Requirements","volume":"39","author":[{"literal":"Disterer G"}],"issued":{"date-parts":[["2022"]]},"citation-key":"disterergComplianceasCodeInformationSecurity2022"}}],"schema":"https://github.com/citation-style-language/schema/raw/master/csl-citation.json"} </w:instrText>
      </w:r>
      <w:r>
        <w:rPr>
          <w:color w:val="auto"/>
        </w:rPr>
        <w:fldChar w:fldCharType="separate"/>
      </w:r>
      <w:r>
        <w:rPr>
          <w:rFonts w:cs="Times New Roman"/>
          <w:color w:val="auto"/>
          <w:vertAlign w:val="superscript"/>
        </w:rPr>
        <w:t>[43]</w:t>
      </w:r>
      <w:r>
        <w:rPr>
          <w:color w:val="auto"/>
        </w:rPr>
        <w:fldChar w:fldCharType="end"/>
      </w:r>
      <w:r>
        <w:rPr>
          <w:color w:val="auto"/>
        </w:rPr>
        <w:t>，其核心目标是借助自动化与程序化手段，将外部法律法规、行业标准以及企业内部控制要求转化为可执行代码，从而使合规活动能够在软件生命周期内实现自动化检测与持续验证。该理念最早在 2010 年代后期的 DevOps 与合规自动化实践中逐渐形成，并在Cloud Security Alliance（CSA）等组织的研究推动下得到系统化阐述，旨在应对金融科技与云计算环境中监管要求繁多、变动频繁的现实挑战</w:t>
      </w:r>
      <w:r>
        <w:rPr>
          <w:color w:val="auto"/>
        </w:rPr>
        <w:fldChar w:fldCharType="begin"/>
      </w:r>
      <w:r>
        <w:rPr>
          <w:color w:val="auto"/>
        </w:rPr>
        <w:instrText xml:space="preserve"> ADDIN ZOTERO_ITEM CSL_CITATION {"citationID":"aImptXa3","properties":{"formattedCitation":"\\super [44]\\nosupersub{}","plainCitation":"[44]","noteIndex":0},"citationItems":[{"id":275,"uris":["http://zotero.org/users/18743979/items/PIN35VRE"],"itemData":{"id":275,"type":"webpage","container-title":"Seattle:CSA","title":"A New Era for Compliance: Introducing the Compliance Automation Revolution(CAR)","author":[{"literal":"Cloud Security Alliance"}],"issued":{"date-parts":[["2025"]]},"citation-key":"cloudsecurityallianceNewEraCompliance2025"}}],"schema":"https://github.com/citation-style-language/schema/raw/master/csl-citation.json"} </w:instrText>
      </w:r>
      <w:r>
        <w:rPr>
          <w:color w:val="auto"/>
        </w:rPr>
        <w:fldChar w:fldCharType="separate"/>
      </w:r>
      <w:r>
        <w:rPr>
          <w:rFonts w:cs="Times New Roman"/>
          <w:color w:val="auto"/>
          <w:vertAlign w:val="superscript"/>
        </w:rPr>
        <w:t>[44]</w:t>
      </w:r>
      <w:r>
        <w:rPr>
          <w:color w:val="auto"/>
        </w:rPr>
        <w:fldChar w:fldCharType="end"/>
      </w:r>
      <w:r>
        <w:rPr>
          <w:color w:val="auto"/>
        </w:rPr>
        <w:t>。</w:t>
      </w:r>
    </w:p>
    <w:p w14:paraId="72637A4F">
      <w:pPr>
        <w:pStyle w:val="57"/>
        <w:ind w:firstLine="480"/>
        <w:jc w:val="both"/>
        <w:rPr>
          <w:color w:val="auto"/>
        </w:rPr>
      </w:pPr>
      <w:r>
        <w:rPr>
          <w:color w:val="auto"/>
        </w:rPr>
        <w:t>CaC 的运行机制可以概括为策略建模</w:t>
      </w:r>
      <w:r>
        <w:rPr>
          <w:rFonts w:hint="eastAsia"/>
          <w:color w:val="auto"/>
        </w:rPr>
        <w:t>、</w:t>
      </w:r>
      <w:r>
        <w:rPr>
          <w:color w:val="auto"/>
        </w:rPr>
        <w:t>自动执行</w:t>
      </w:r>
      <w:r>
        <w:rPr>
          <w:rFonts w:hint="eastAsia"/>
          <w:color w:val="auto"/>
        </w:rPr>
        <w:t>、</w:t>
      </w:r>
      <w:r>
        <w:rPr>
          <w:color w:val="auto"/>
        </w:rPr>
        <w:t>持续反馈的三层逻辑结构。首先，策略建模层（Policy Layer） 将监管条款与安全控制要求解析为机器可识别的规则；其次，执行引擎层（Execution Layer） 负责将这些规则嵌入持续集成与持续交付（CI/CD）流程之中，实现实时检测与合规验证；最后，反馈层（Feedback Layer） 通过自动化报告与监控系统，对执行结果进行跟踪和优化，形成闭环的合规反馈机制。与以往依赖人工审计的静态合规方式不同，CaC 通过嵌入式合规与策略可执行化实现了从事后验证向过程内控的转变，使合规成为系统自身的持续能力。</w:t>
      </w:r>
    </w:p>
    <w:p w14:paraId="14171C5A">
      <w:pPr>
        <w:pStyle w:val="57"/>
        <w:ind w:firstLine="480"/>
        <w:jc w:val="both"/>
        <w:rPr>
          <w:color w:val="auto"/>
        </w:rPr>
      </w:pPr>
      <w:r>
        <w:rPr>
          <w:color w:val="auto"/>
        </w:rPr>
        <w:t>在此基础上，监管科技（Regulatory Technology, RegTech）理论为 CaC 提供了方法论支撑和技术基础</w:t>
      </w:r>
      <w:r>
        <w:rPr>
          <w:color w:val="auto"/>
        </w:rPr>
        <w:fldChar w:fldCharType="begin"/>
      </w:r>
      <w:r>
        <w:rPr>
          <w:color w:val="auto"/>
        </w:rPr>
        <w:instrText xml:space="preserve"> ADDIN ZOTERO_ITEM CSL_CITATION {"citationID":"yWz2q6NF","properties":{"formattedCitation":"\\super [45]\\nosupersub{}","plainCitation":"[45]","noteIndex":0},"citationItems":[{"id":277,"uris":["http://zotero.org/users/18743979/items/QU27R6CX"],"itemData":</w:instrText>
      </w:r>
      <w:r>
        <w:rPr>
          <w:rFonts w:hint="eastAsia"/>
          <w:color w:val="auto"/>
        </w:rPr>
        <w:instrText xml:space="preserve">{"id":277,"type":"article-journal","container-title":"经济论坛","issue":"11","journalAbbreviation":"经济论坛","page":"80-90","title":"英国监管科技(Regtech)的创新实践及经验启示","author":[{"literal":"卜亚"},{"literal":"张宁"}],"issued":{"date-parts":[["2020"]]},"citation-key":"BuYaYi</w:instrText>
      </w:r>
      <w:r>
        <w:rPr>
          <w:color w:val="auto"/>
        </w:rPr>
        <w:instrText xml:space="preserve">ngGuoJianGuanKeJiRegtechDeChuangXinShiJianJiJingYanQiShi2020"}}],"schema":"https://github.com/citation-style-language/schema/raw/master/csl-citation.json"} </w:instrText>
      </w:r>
      <w:r>
        <w:rPr>
          <w:color w:val="auto"/>
        </w:rPr>
        <w:fldChar w:fldCharType="separate"/>
      </w:r>
      <w:r>
        <w:rPr>
          <w:rFonts w:cs="Times New Roman"/>
          <w:color w:val="auto"/>
          <w:vertAlign w:val="superscript"/>
        </w:rPr>
        <w:t>[45]</w:t>
      </w:r>
      <w:r>
        <w:rPr>
          <w:color w:val="auto"/>
        </w:rPr>
        <w:fldChar w:fldCharType="end"/>
      </w:r>
      <w:r>
        <w:rPr>
          <w:color w:val="auto"/>
        </w:rPr>
        <w:t>。RegTech 综合运用人工智能（AI）、自然语言处理（NLP）与知识图谱（Knowledge Graph）等技术，对法律法规文本进行结构化分析与语义映射，将复杂的监管要求转化为可计算、可追溯的技术控制逻辑。通过这一机制，企业能够在系统层面自动识别潜在的合规风险并触发防控动作，实现从被动响应监管向主动实现合规的转型</w:t>
      </w:r>
      <w:r>
        <w:rPr>
          <w:color w:val="auto"/>
        </w:rPr>
        <w:fldChar w:fldCharType="begin"/>
      </w:r>
      <w:r>
        <w:rPr>
          <w:color w:val="auto"/>
        </w:rPr>
        <w:instrText xml:space="preserve"> ADDIN ZOTERO_ITEM CSL_CITATION {"citationID":"ICQGPaV4","properties":{"formattedCitation":"\\super [46]\\nosupersub{}","plainCitation":"[46]","noteIndex":0},"citationItems":[{"id":279,"uris":["http://zotero.org/users/18743979/items/C32RG9CX"],"itemData":</w:instrText>
      </w:r>
      <w:r>
        <w:rPr>
          <w:rFonts w:hint="eastAsia"/>
          <w:color w:val="auto"/>
        </w:rPr>
        <w:instrText xml:space="preserve">{"id":279,"type":"article-journal","container-title":"中国社会科学","issue":"05","journalAbbreviation":"中国社会科学","page":"69-91","title":"监管科技:金融科技的监管挑战与维度建构","author":[{"literal":"杨东"}],"issued":{"date-parts":[["2018"]]},"citation-key":"YangDongJianGuanKeJiJinRo</w:instrText>
      </w:r>
      <w:r>
        <w:rPr>
          <w:color w:val="auto"/>
        </w:rPr>
        <w:instrText xml:space="preserve">ngKeJiDeJianGuanTiaoZhanYuWeiDuJianGou2018"}}],"schema":"https://github.com/citation-style-language/schema/raw/master/csl-citation.json"} </w:instrText>
      </w:r>
      <w:r>
        <w:rPr>
          <w:color w:val="auto"/>
        </w:rPr>
        <w:fldChar w:fldCharType="separate"/>
      </w:r>
      <w:r>
        <w:rPr>
          <w:rFonts w:cs="Times New Roman"/>
          <w:color w:val="auto"/>
          <w:vertAlign w:val="superscript"/>
        </w:rPr>
        <w:t>[46]</w:t>
      </w:r>
      <w:r>
        <w:rPr>
          <w:color w:val="auto"/>
        </w:rPr>
        <w:fldChar w:fldCharType="end"/>
      </w:r>
      <w:r>
        <w:rPr>
          <w:color w:val="auto"/>
        </w:rPr>
        <w:t>。与此同时，国际标准 ISO/IEC 38507:2022 在人工智能治理框架中提出了可解释性、透明性与责任可追溯性</w:t>
      </w:r>
      <w:r>
        <w:rPr>
          <w:rFonts w:hint="eastAsia"/>
          <w:color w:val="auto"/>
        </w:rPr>
        <w:t>的</w:t>
      </w:r>
      <w:r>
        <w:rPr>
          <w:color w:val="auto"/>
        </w:rPr>
        <w:t>原则</w:t>
      </w:r>
      <w:r>
        <w:rPr>
          <w:color w:val="auto"/>
        </w:rPr>
        <w:fldChar w:fldCharType="begin"/>
      </w:r>
      <w:r>
        <w:rPr>
          <w:color w:val="auto"/>
        </w:rPr>
        <w:instrText xml:space="preserve"> ADDIN ZOTERO_ITEM CSL_CITATION {"citationID":"djYA3JBg","properties":{"formattedCitation":"\\super [47]\\nosupersub{}","plainCitation":"[47]","noteIndex":0},"citationItems":[{"id":281,"uris":["http://zotero.org/users/18743979/items/NJTXAWKF"],"itemData":{"id":281,"type":"article-journal","container-title":"Geneva:ISO","page":"2022","title":"ISO/IEC 38507:2022 Information technology — Governance of IT — Governance implications of the use of artificial intelligence by organizations","author":[{"literal":"International Organization for Standardization"}],"issued":{"date-parts":[["2022"]]},"citation-key":"internationalorganizationforstandardizationISOIEC385072022"}}],"schema":"https://github.com/citation-style-language/schema/raw/master/csl-citation.json"} </w:instrText>
      </w:r>
      <w:r>
        <w:rPr>
          <w:color w:val="auto"/>
        </w:rPr>
        <w:fldChar w:fldCharType="separate"/>
      </w:r>
      <w:r>
        <w:rPr>
          <w:rFonts w:cs="Times New Roman"/>
          <w:color w:val="auto"/>
          <w:vertAlign w:val="superscript"/>
        </w:rPr>
        <w:t>[47]</w:t>
      </w:r>
      <w:r>
        <w:rPr>
          <w:color w:val="auto"/>
        </w:rPr>
        <w:fldChar w:fldCharType="end"/>
      </w:r>
      <w:r>
        <w:rPr>
          <w:color w:val="auto"/>
        </w:rPr>
        <w:t>，为高合规行业的数字化监管提供了统一的标准与技术依据。</w:t>
      </w:r>
    </w:p>
    <w:p w14:paraId="5F49679C">
      <w:pPr>
        <w:ind w:firstLine="480"/>
        <w:jc w:val="center"/>
        <w:rPr>
          <w:color w:val="auto"/>
        </w:rPr>
      </w:pPr>
      <w:r>
        <w:rPr>
          <w:rFonts w:hint="eastAsia"/>
          <w:color w:val="auto"/>
        </w:rPr>
        <w:drawing>
          <wp:inline distT="0" distB="0" distL="0" distR="0">
            <wp:extent cx="2877820" cy="1294765"/>
            <wp:effectExtent l="0" t="0" r="1778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C8A1BD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合规即代码（Compliance-as-Code）与监管科技（RegTech）融合模型</w:t>
      </w:r>
    </w:p>
    <w:p w14:paraId="6D533E20">
      <w:pPr>
        <w:pStyle w:val="57"/>
        <w:ind w:firstLine="480"/>
        <w:jc w:val="both"/>
        <w:rPr>
          <w:color w:val="auto"/>
        </w:rPr>
      </w:pPr>
      <w:r>
        <w:rPr>
          <w:color w:val="auto"/>
        </w:rPr>
        <w:t>图 2-4 展示了 CaC 与 RegTech 的融合模型。该模型通过策略定义</w:t>
      </w:r>
      <w:r>
        <w:rPr>
          <w:rFonts w:hint="eastAsia"/>
          <w:color w:val="auto"/>
        </w:rPr>
        <w:t>、</w:t>
      </w:r>
      <w:r>
        <w:rPr>
          <w:color w:val="auto"/>
        </w:rPr>
        <w:t>自动执行</w:t>
      </w:r>
      <w:r>
        <w:rPr>
          <w:rFonts w:hint="eastAsia"/>
          <w:color w:val="auto"/>
        </w:rPr>
        <w:t>、</w:t>
      </w:r>
      <w:r>
        <w:rPr>
          <w:color w:val="auto"/>
        </w:rPr>
        <w:t>智能反馈的循环路径，将监管条款转化为机器可读规则，并将验证与反馈过程内嵌于软件生命周期之中。通过这种融合机制，合规治理从静态审计转向智能化与持续化的动态管理，实现了监管要求与技术实现之间的深度对接，为金融科技企业在高合规环境下实现安全性与研发效率的协同提升提供了新的治理范式。</w:t>
      </w:r>
    </w:p>
    <w:p w14:paraId="5A58C93B">
      <w:pPr>
        <w:pStyle w:val="3"/>
        <w:keepNext/>
        <w:keepLines/>
        <w:numPr>
          <w:ilvl w:val="1"/>
          <w:numId w:val="0"/>
        </w:numPr>
        <w:adjustRightInd/>
        <w:snapToGrid/>
        <w:rPr>
          <w:rFonts w:ascii="Times New Roman" w:hAnsi="Times New Roman"/>
          <w:bCs/>
          <w:color w:val="auto"/>
          <w:szCs w:val="32"/>
        </w:rPr>
      </w:pPr>
      <w:bookmarkStart w:id="129" w:name="_Toc213192498"/>
      <w:bookmarkStart w:id="130" w:name="_Toc213190790"/>
      <w:bookmarkStart w:id="131" w:name="_Toc213192806"/>
      <w:bookmarkStart w:id="132" w:name="_Toc14771"/>
      <w:r>
        <w:rPr>
          <w:rFonts w:ascii="Times New Roman" w:hAnsi="Times New Roman"/>
          <w:bCs/>
          <w:color w:val="auto"/>
          <w:szCs w:val="32"/>
        </w:rPr>
        <w:t>2.3 技术债务与架构演化理论基础</w:t>
      </w:r>
      <w:bookmarkEnd w:id="129"/>
      <w:bookmarkEnd w:id="130"/>
      <w:bookmarkEnd w:id="131"/>
      <w:bookmarkEnd w:id="132"/>
    </w:p>
    <w:p w14:paraId="41466F63">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33" w:name="_Toc213192807"/>
      <w:bookmarkStart w:id="134" w:name="_Toc213190791"/>
      <w:bookmarkStart w:id="135" w:name="_Toc213192499"/>
      <w:bookmarkStart w:id="136" w:name="_Toc13847"/>
      <w:r>
        <w:rPr>
          <w:rFonts w:ascii="Times New Roman" w:hAnsi="Times New Roman" w:eastAsia="黑体" w:cs="Times New Roman"/>
          <w:bCs/>
          <w:sz w:val="24"/>
          <w:szCs w:val="24"/>
        </w:rPr>
        <w:t>2.3.1 技术债务的概念、类型与形成机理</w:t>
      </w:r>
      <w:bookmarkEnd w:id="133"/>
      <w:bookmarkEnd w:id="134"/>
      <w:bookmarkEnd w:id="135"/>
      <w:bookmarkEnd w:id="136"/>
    </w:p>
    <w:p w14:paraId="6C9E75F0">
      <w:pPr>
        <w:pStyle w:val="57"/>
        <w:ind w:firstLine="480"/>
        <w:jc w:val="both"/>
        <w:rPr>
          <w:color w:val="auto"/>
        </w:rPr>
      </w:pPr>
      <w:r>
        <w:rPr>
          <w:color w:val="auto"/>
        </w:rPr>
        <w:t>技术债务（Technical Debt）一词最早由 Ward Cunningham 于 1992 年提出，用以形象地描述软件开发中因追求短期交付目标而积累的潜在技术负担</w:t>
      </w:r>
      <w:r>
        <w:rPr>
          <w:color w:val="auto"/>
        </w:rPr>
        <w:fldChar w:fldCharType="begin"/>
      </w:r>
      <w:r>
        <w:rPr>
          <w:color w:val="auto"/>
        </w:rPr>
        <w:instrText xml:space="preserve"> ADDIN ZOTERO_ITEM CSL_CITATION {"citationID":"oY42HnQx","properties":{"formattedCitation":"\\super [48]\\nosupersub{}","plainCitation":"[48]","noteIndex":0},"citationItems":[{"id":283,"uris":["http://zotero.org/users/18743979/items/LP9VJUDH"],"itemData":</w:instrText>
      </w:r>
      <w:r>
        <w:rPr>
          <w:rFonts w:hint="eastAsia"/>
          <w:color w:val="auto"/>
        </w:rPr>
        <w:instrText xml:space="preserve">{"id":283,"type":"paper-conference","DOI":"10.1145/157709.157715","event-title":"The WyCash portfolio management system[C]∥OOPSLA ‘92 Experience Report.Vancouver:ACM","page":"10","title":"The WyCash portfolio management system","author":[{"literal":"Cunni</w:instrText>
      </w:r>
      <w:r>
        <w:rPr>
          <w:color w:val="auto"/>
        </w:rPr>
        <w:instrText xml:space="preserve">ngham W"}],"issued":{"date-parts":[["1992"]]},"citation-key":"cunninghamwWyCashPortfolioManagement1992"}}],"schema":"https://github.com/citation-style-language/schema/raw/master/csl-citation.json"} </w:instrText>
      </w:r>
      <w:r>
        <w:rPr>
          <w:color w:val="auto"/>
        </w:rPr>
        <w:fldChar w:fldCharType="separate"/>
      </w:r>
      <w:r>
        <w:rPr>
          <w:rFonts w:cs="Times New Roman"/>
          <w:color w:val="auto"/>
          <w:vertAlign w:val="superscript"/>
        </w:rPr>
        <w:t>[48]</w:t>
      </w:r>
      <w:r>
        <w:rPr>
          <w:color w:val="auto"/>
        </w:rPr>
        <w:fldChar w:fldCharType="end"/>
      </w:r>
      <w:r>
        <w:rPr>
          <w:color w:val="auto"/>
        </w:rPr>
        <w:t>。开发团队在项目进度与质量要求之间做出的权衡，虽然在短期内有助于提升交付速度，但从长远来看往往导致系统维护成本上升、架构灵活性下降，并削弱持续演化的能力</w:t>
      </w:r>
      <w:r>
        <w:rPr>
          <w:color w:val="auto"/>
        </w:rPr>
        <w:fldChar w:fldCharType="begin"/>
      </w:r>
      <w:r>
        <w:rPr>
          <w:color w:val="auto"/>
        </w:rPr>
        <w:instrText xml:space="preserve"> ADDIN ZOTERO_ITEM CSL_CITATION {"citationID":"LH95fHVX","properties":{"formattedCitation":"\\super [49]\\nosupersub{}","plainCitation":"[49]","noteIndex":0},"citationItems":[{"id":285,"uris":["http://zotero.org/users/18743979/items/FHG4A47F"],"itemData":</w:instrText>
      </w:r>
      <w:r>
        <w:rPr>
          <w:rFonts w:hint="eastAsia"/>
          <w:color w:val="auto"/>
        </w:rPr>
        <w:instrText xml:space="preserve">{"id":285,"type":"article-journal","container-title":"管理评论","DOI":"10.14120/j.cnki.cn11-5057/f.2022.07.028","issue":"07","journalAbbreviation":"管理评论","page":"165-174","title":"基于技术债务角度的企业IT项目管理演化博弈分析","volume":"34","author":[{"literal":"张丽"},{"literal":"侯立文"}],"issued":{"date-parts":[["2022"]]},"citation-key":"ZhangLiJiYuJiShuZhaiWuJiaoDuDeQiYeITXiangMuGuanLiYanHuaBoYiFenXi2022"}}],"schema":"https://github.com/citation-style-language/schema/raw/master/csl-citation.json"} </w:instrText>
      </w:r>
      <w:r>
        <w:rPr>
          <w:color w:val="auto"/>
        </w:rPr>
        <w:fldChar w:fldCharType="separate"/>
      </w:r>
      <w:r>
        <w:rPr>
          <w:rFonts w:cs="Times New Roman"/>
          <w:color w:val="auto"/>
          <w:vertAlign w:val="superscript"/>
        </w:rPr>
        <w:t>[49]</w:t>
      </w:r>
      <w:r>
        <w:rPr>
          <w:color w:val="auto"/>
        </w:rPr>
        <w:fldChar w:fldCharType="end"/>
      </w:r>
      <w:r>
        <w:rPr>
          <w:color w:val="auto"/>
        </w:rPr>
        <w:t>。随着软件系统规模与复杂度的持续增加，技术债务的内涵已从最初的代码层问题，逐步扩展到架构、测试、文档、数据乃至组织管理等多个层面。</w:t>
      </w:r>
    </w:p>
    <w:p w14:paraId="4A5A3CA4">
      <w:pPr>
        <w:pStyle w:val="57"/>
        <w:ind w:firstLine="480"/>
        <w:jc w:val="both"/>
        <w:rPr>
          <w:color w:val="auto"/>
        </w:rPr>
      </w:pPr>
      <w:r>
        <w:rPr>
          <w:color w:val="auto"/>
        </w:rPr>
        <w:t>根据 Kruchten 等人的研究，技术债务可大致划分为五类：代码债务、架构债务、测试债务、文档债务与知识债务</w:t>
      </w:r>
      <w:r>
        <w:rPr>
          <w:color w:val="auto"/>
        </w:rPr>
        <w:fldChar w:fldCharType="begin"/>
      </w:r>
      <w:r>
        <w:rPr>
          <w:color w:val="auto"/>
        </w:rPr>
        <w:instrText xml:space="preserve"> ADDIN ZOTERO_ITEM CSL_CITATION {"citationID":"EvUqSr3j","properties":{"formattedCitation":"\\super [50]\\nosupersub{}","plainCitation":"[50]","noteIndex":0},"citationItems":[{"id":287,"uris":["http://zotero.org/users/18743979/items/K4UUP863"],"itemData":{"id":287,"type":"article-journal","container-title":"IEEE Software","DOI":"10.1109/MS.2012.167","issue":"6","journalAbbreviation":"IEEE Software","page":"18-21","title":"Technical Debt: From Metaphor to Theory and Practice","volume":"29","author":[{"literal":"Kruchten P"},{"literal":"Nord R L"},{"literal":"Ozkaya I"}],"issued":{"date-parts":[["2012"]]},"citation-key":"kruchtenpTechnicalDebtMetaphor2012"}}],"schema":"https://github.com/citation-style-language/schema/raw/master/csl-citation.json"} </w:instrText>
      </w:r>
      <w:r>
        <w:rPr>
          <w:color w:val="auto"/>
        </w:rPr>
        <w:fldChar w:fldCharType="separate"/>
      </w:r>
      <w:r>
        <w:rPr>
          <w:rFonts w:cs="Times New Roman"/>
          <w:color w:val="auto"/>
          <w:vertAlign w:val="superscript"/>
        </w:rPr>
        <w:t>[50]</w:t>
      </w:r>
      <w:r>
        <w:rPr>
          <w:color w:val="auto"/>
        </w:rPr>
        <w:fldChar w:fldCharType="end"/>
      </w:r>
      <w:r>
        <w:rPr>
          <w:color w:val="auto"/>
        </w:rPr>
        <w:t>。其中，代码债务主要源于缺乏重构或为满足临时需求而进行的低质量实现；架构债务则表现为模块间耦合度过高、设计异味明显或演化路径受限；测试债务通常出现在测试覆盖率不足、验证机制缺失或回归检测滞后等情形；文档债务则反映在更新不及时、内容不完整或版本不一致；知识债务多源于关键经验未被显性化或技术积累依赖个体记忆。这些类型虽在表现上各有差异，但共同反映出开发组织在时间压力与质量控制之间的张力。</w:t>
      </w:r>
    </w:p>
    <w:p w14:paraId="6580A778">
      <w:pPr>
        <w:pStyle w:val="57"/>
        <w:ind w:firstLine="480"/>
        <w:jc w:val="both"/>
        <w:rPr>
          <w:color w:val="auto"/>
        </w:rPr>
      </w:pPr>
      <w:r>
        <w:rPr>
          <w:color w:val="auto"/>
        </w:rPr>
        <w:t>从形成机制来看，技术债务具有典型的时间压力</w:t>
      </w:r>
      <w:r>
        <w:rPr>
          <w:rFonts w:hint="eastAsia"/>
          <w:color w:val="auto"/>
        </w:rPr>
        <w:t>、</w:t>
      </w:r>
      <w:r>
        <w:rPr>
          <w:color w:val="auto"/>
        </w:rPr>
        <w:t>质量妥协</w:t>
      </w:r>
      <w:r>
        <w:rPr>
          <w:rFonts w:hint="eastAsia"/>
          <w:color w:val="auto"/>
        </w:rPr>
        <w:t>、</w:t>
      </w:r>
      <w:r>
        <w:rPr>
          <w:color w:val="auto"/>
        </w:rPr>
        <w:t>结构退化累积特征。</w:t>
      </w:r>
      <w:r>
        <w:rPr>
          <w:rFonts w:hint="eastAsia"/>
          <w:color w:val="auto"/>
        </w:rPr>
        <w:t>有研究表明，</w:t>
      </w:r>
      <w:r>
        <w:rPr>
          <w:color w:val="auto"/>
        </w:rPr>
        <w:t>技术债务</w:t>
      </w:r>
      <w:r>
        <w:rPr>
          <w:rFonts w:hint="eastAsia"/>
          <w:color w:val="auto"/>
        </w:rPr>
        <w:t>的</w:t>
      </w:r>
      <w:r>
        <w:rPr>
          <w:color w:val="auto"/>
        </w:rPr>
        <w:t>累积，往往受到项目周期压缩、资源分配不均、需求频繁调整、架构治理薄弱以及技术评审缺失等多重因素的共同影响</w:t>
      </w:r>
      <w:r>
        <w:rPr>
          <w:color w:val="auto"/>
        </w:rPr>
        <w:fldChar w:fldCharType="begin"/>
      </w:r>
      <w:r>
        <w:rPr>
          <w:color w:val="auto"/>
        </w:rPr>
        <w:instrText xml:space="preserve"> ADDIN ZOTERO_ITEM CSL_CITATION {"citationID":"LKxToXxC","properties":{"formattedCitation":"\\super [51]\\nosupersub{}","plainCitation":"[51]","noteIndex":0},"citationItems":[{"id":289,"uris":["http://zotero.org/users/18743979/items/57Y2UD9Y"],"itemData":</w:instrText>
      </w:r>
      <w:r>
        <w:rPr>
          <w:rFonts w:hint="eastAsia"/>
          <w:color w:val="auto"/>
        </w:rPr>
        <w:instrText xml:space="preserve">{"id":289,"type":"article-journal","container-title":"计算机科学","issue":"11","journalAbbreviation":"计算机科学","page":"15-21","title":"软件集成开发环境的技术债务管理研究","volume":"44","author":[{"literal":"刘亚珺"},{"literal":"李兵"},{"literal":"李增扬"}],"issued":{"date-parts":[["2017</w:instrText>
      </w:r>
      <w:r>
        <w:rPr>
          <w:color w:val="auto"/>
        </w:rPr>
        <w:instrText xml:space="preserve">"]]},"citation-key":"LiuYaJunRuanJianJiChengKaiFaHuanJingDeJiShuZhaiWuGuanLiYanJiu2017"}}],"schema":"https://github.com/citation-style-language/schema/raw/master/csl-citation.json"} </w:instrText>
      </w:r>
      <w:r>
        <w:rPr>
          <w:color w:val="auto"/>
        </w:rPr>
        <w:fldChar w:fldCharType="separate"/>
      </w:r>
      <w:r>
        <w:rPr>
          <w:rFonts w:cs="Times New Roman"/>
          <w:color w:val="auto"/>
          <w:vertAlign w:val="superscript"/>
        </w:rPr>
        <w:t>[51]</w:t>
      </w:r>
      <w:r>
        <w:rPr>
          <w:color w:val="auto"/>
        </w:rPr>
        <w:fldChar w:fldCharType="end"/>
      </w:r>
      <w:r>
        <w:rPr>
          <w:color w:val="auto"/>
        </w:rPr>
        <w:t>。当组织缺乏系统化的识别、评估与偿还机制时，短期效率的提升往往以长期演化能力的削弱为代价。换言之，技术债务既是软件开发过程中难以完全避免的结构性现象，也是衡量组织研发治理成熟度的重要标志，其科学治理对于构建可持续的软件工程体系具有关键意义。</w:t>
      </w:r>
    </w:p>
    <w:p w14:paraId="3FF5C19F">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37" w:name="_Toc213192500"/>
      <w:bookmarkStart w:id="138" w:name="_Toc213192808"/>
      <w:bookmarkStart w:id="139" w:name="_Toc213190792"/>
      <w:bookmarkStart w:id="140" w:name="_Toc23539"/>
      <w:r>
        <w:rPr>
          <w:rFonts w:ascii="Times New Roman" w:hAnsi="Times New Roman" w:eastAsia="黑体" w:cs="Times New Roman"/>
          <w:bCs/>
          <w:sz w:val="24"/>
          <w:szCs w:val="24"/>
        </w:rPr>
        <w:t>2.3.2 可维护性与架构演化理论</w:t>
      </w:r>
      <w:bookmarkEnd w:id="137"/>
      <w:bookmarkEnd w:id="138"/>
      <w:bookmarkEnd w:id="139"/>
      <w:bookmarkEnd w:id="140"/>
    </w:p>
    <w:p w14:paraId="242B67DD">
      <w:pPr>
        <w:pStyle w:val="57"/>
        <w:ind w:firstLine="480"/>
        <w:jc w:val="both"/>
        <w:rPr>
          <w:color w:val="auto"/>
        </w:rPr>
      </w:pPr>
      <w:r>
        <w:rPr>
          <w:color w:val="auto"/>
        </w:rPr>
        <w:t>软件架构演化（Software Architecture Evolution）理论认为，架构是系统在演化中的稳定核心，其结构与约束决定了系统应对外部变化的弹性</w:t>
      </w:r>
      <w:r>
        <w:rPr>
          <w:color w:val="auto"/>
        </w:rPr>
        <w:fldChar w:fldCharType="begin"/>
      </w:r>
      <w:r>
        <w:rPr>
          <w:color w:val="auto"/>
        </w:rPr>
        <w:instrText xml:space="preserve"> ADDIN ZOTERO_ITEM CSL_CITATION {"citationID":"cNE2nS29","properties":{"formattedCitation":"\\super [52]\\nosupersub{}","plainCitation":"[52]","noteIndex":0},"citationItems":[{"id":291,"uris":["http://zotero.org/users/18743979/items/XMNAGEC3"],"itemData":</w:instrText>
      </w:r>
      <w:r>
        <w:rPr>
          <w:rFonts w:hint="eastAsia"/>
          <w:color w:val="auto"/>
        </w:rPr>
        <w:instrText xml:space="preserve">{"id":291,"type":"article-journal","container-title":"计算机科学","issue":"S2","journalAbbreviation":"计算机科学","page":"776-784","title":"面向风格的软件体系结构演化路径生成方法","volume":"51","author":[{"literal":"钟林辉"},{"literal":"杨超逸"},{"literal":"夏子豪"}],"issued":{"date-parts":[[</w:instrText>
      </w:r>
      <w:r>
        <w:rPr>
          <w:color w:val="auto"/>
        </w:rPr>
        <w:instrText xml:space="preserve">"2024"]]},"citation-key":"ZhongLinHuiMianXiangFengGeDeRuanJianTiXiJieGouYanHuaLuJingShengChengFangFa2024"}}],"schema":"https://github.com/citation-style-language/schema/raw/master/csl-citation.json"} </w:instrText>
      </w:r>
      <w:r>
        <w:rPr>
          <w:color w:val="auto"/>
        </w:rPr>
        <w:fldChar w:fldCharType="separate"/>
      </w:r>
      <w:r>
        <w:rPr>
          <w:rFonts w:cs="Times New Roman"/>
          <w:color w:val="auto"/>
          <w:vertAlign w:val="superscript"/>
        </w:rPr>
        <w:t>[52]</w:t>
      </w:r>
      <w:r>
        <w:rPr>
          <w:color w:val="auto"/>
        </w:rPr>
        <w:fldChar w:fldCharType="end"/>
      </w:r>
      <w:r>
        <w:rPr>
          <w:color w:val="auto"/>
        </w:rPr>
        <w:t>。Mens与Demeyer提出的软件演化四阶段模型（理解</w:t>
      </w:r>
      <w:r>
        <w:rPr>
          <w:rFonts w:hint="eastAsia"/>
          <w:color w:val="auto"/>
        </w:rPr>
        <w:t>、</w:t>
      </w:r>
      <w:r>
        <w:rPr>
          <w:color w:val="auto"/>
        </w:rPr>
        <w:t>变更</w:t>
      </w:r>
      <w:r>
        <w:rPr>
          <w:rFonts w:hint="eastAsia"/>
          <w:color w:val="auto"/>
        </w:rPr>
        <w:t>、</w:t>
      </w:r>
      <w:r>
        <w:rPr>
          <w:color w:val="auto"/>
        </w:rPr>
        <w:t>实现</w:t>
      </w:r>
      <w:r>
        <w:rPr>
          <w:rFonts w:hint="eastAsia"/>
          <w:color w:val="auto"/>
        </w:rPr>
        <w:t>、</w:t>
      </w:r>
      <w:r>
        <w:rPr>
          <w:color w:val="auto"/>
        </w:rPr>
        <w:t>反馈）</w:t>
      </w:r>
      <w:r>
        <w:rPr>
          <w:rFonts w:hint="eastAsia"/>
          <w:color w:val="auto"/>
        </w:rPr>
        <w:t>，</w:t>
      </w:r>
      <w:r>
        <w:rPr>
          <w:color w:val="auto"/>
        </w:rPr>
        <w:t>揭示了架构在持续变更下的动态适应机制</w:t>
      </w:r>
      <w:r>
        <w:rPr>
          <w:color w:val="auto"/>
        </w:rPr>
        <w:fldChar w:fldCharType="begin"/>
      </w:r>
      <w:r>
        <w:rPr>
          <w:color w:val="auto"/>
        </w:rPr>
        <w:instrText xml:space="preserve"> ADDIN ZOTERO_ITEM CSL_CITATION {"citationID":"XNXKQz8m","properties":{"formattedCitation":"\\super [53]\\nosupersub{}","plainCitation":"[53]","noteIndex":0},"citationItems":[{"id":293,"uris":["http://zotero.org/users/18743979/items/PRTSTF3B"],"itemData":{"id":293,"type":"book","event-place":"Berlin","note":"DOI: 10.1007/978-3-540-76440-3","number-of-pages":"10","publisher":"Springer-Verlag","publisher-place":"Berlin","title":"Software Evolution","author":[{"literal":"Mens T"},{"literal":"Demeyer S"},{"literal":"eds"}],"issued":{"date-parts":[["2008"]]},"citation-key":"menstSoftwareEvolution2008"}}],"schema":"https://github.com/citation-style-language/schema/raw/master/csl-citation.json"} </w:instrText>
      </w:r>
      <w:r>
        <w:rPr>
          <w:color w:val="auto"/>
        </w:rPr>
        <w:fldChar w:fldCharType="separate"/>
      </w:r>
      <w:r>
        <w:rPr>
          <w:rFonts w:cs="Times New Roman"/>
          <w:color w:val="auto"/>
          <w:vertAlign w:val="superscript"/>
        </w:rPr>
        <w:t>[53]</w:t>
      </w:r>
      <w:r>
        <w:rPr>
          <w:color w:val="auto"/>
        </w:rPr>
        <w:fldChar w:fldCharType="end"/>
      </w:r>
      <w:r>
        <w:rPr>
          <w:color w:val="auto"/>
        </w:rPr>
        <w:t>。在此过程中，可维护性是评价系统演化质量的关键属性。</w:t>
      </w:r>
    </w:p>
    <w:p w14:paraId="1AD4CDAC">
      <w:pPr>
        <w:pStyle w:val="57"/>
        <w:ind w:firstLine="480"/>
        <w:jc w:val="both"/>
        <w:rPr>
          <w:color w:val="auto"/>
        </w:rPr>
      </w:pPr>
      <w:r>
        <w:rPr>
          <w:color w:val="auto"/>
        </w:rPr>
        <w:t>根据ISO/IEC 25010:2023标准，可维护性包括模块化、可重用性、可分析性、可修改性和可测试性五个子特性</w:t>
      </w:r>
      <w:r>
        <w:rPr>
          <w:color w:val="auto"/>
        </w:rPr>
        <w:fldChar w:fldCharType="begin"/>
      </w:r>
      <w:r>
        <w:rPr>
          <w:color w:val="auto"/>
        </w:rPr>
        <w:instrText xml:space="preserve"> ADDIN ZOTERO_ITEM CSL_CITATION {"citationID":"o6om32yS","properties":{"formattedCitation":"\\super [54]\\nosupersub{}","plainCitation":"[54]","noteIndex":0},"citationItems":[{"id":295,"uris":["http://zotero.org/users/18743979/items/HP3LREZD"],"itemData":{"id":295,"type":"article-journal","container-title":"Geneva:ISO","page":"2023","title":"ISO/IEC 25010:2023 Systems and software engineering — Systems and software Quality Requirements and Evaluation (SQuaRE) — System and software quality models","author":[{"literal":"International Organization for Standardization"}],"issued":{"date-parts":[["2023"]]},"citation-key":"internationalorganizationforstandardizationISOIEC250102023"}}],"schema":"https://github.com/citation-style-language/schema/raw/master/csl-citation.json"} </w:instrText>
      </w:r>
      <w:r>
        <w:rPr>
          <w:color w:val="auto"/>
        </w:rPr>
        <w:fldChar w:fldCharType="separate"/>
      </w:r>
      <w:r>
        <w:rPr>
          <w:rFonts w:cs="Times New Roman"/>
          <w:color w:val="auto"/>
          <w:vertAlign w:val="superscript"/>
        </w:rPr>
        <w:t>[54]</w:t>
      </w:r>
      <w:r>
        <w:rPr>
          <w:color w:val="auto"/>
        </w:rPr>
        <w:fldChar w:fldCharType="end"/>
      </w:r>
      <w:r>
        <w:rPr>
          <w:color w:val="auto"/>
        </w:rPr>
        <w:t>。技术债务通过增加复杂度、降低内聚度和引入设计异味，直接削弱上述属性，从而降低架构演化能力。在实际的软件维护过程中，随着技术债务的不断积累，系统复杂度和维护成本逐步上升，可维护性则呈持续下降趋势。研究表明，债务密度越高，系统性能退化与维护难度上升的速度越快，呈现出明显的加速效应</w:t>
      </w:r>
      <w:r>
        <w:rPr>
          <w:color w:val="auto"/>
        </w:rPr>
        <w:fldChar w:fldCharType="begin"/>
      </w:r>
      <w:r>
        <w:rPr>
          <w:color w:val="auto"/>
        </w:rPr>
        <w:instrText xml:space="preserve"> ADDIN ZOTERO_ITEM CSL_CITATION {"citationID":"KqyGaPwI","properties":{"formattedCitation":"\\super [55]\\nosupersub{}","plainCitation":"[55]","noteIndex":0},"citationItems":[{"id":297,"uris":["http://zotero.org/users/18743979/items/92ZEFWWS"],"itemData":</w:instrText>
      </w:r>
      <w:r>
        <w:rPr>
          <w:rFonts w:hint="eastAsia"/>
          <w:color w:val="auto"/>
        </w:rPr>
        <w:instrText xml:space="preserve">{"id":297,"type":"article-journal","container-title":"软件学报","DOI":"10.13328/j.cnki.jos.006292","issue":"01","journalAbbreviation":"软件学报","page":"26-54","title":"自承认技术债的研究:问题、进展与挑战","volume":"33","author":[{"literal":"郭肇强"},{"literal":"刘释然"},{"literal":"谭婷婷"}],"issued":{"date-parts":[["2022"]]},"citation-key":"GuoZhaoQiangZiChengRenJiShuZhaiDeYanJiuWenTiJinZhanYuTiaoZhan2022"}}],"schema":"https://github.com/citation-style-language/schema/raw/master/csl-citation.json"} </w:instrText>
      </w:r>
      <w:r>
        <w:rPr>
          <w:color w:val="auto"/>
        </w:rPr>
        <w:fldChar w:fldCharType="separate"/>
      </w:r>
      <w:r>
        <w:rPr>
          <w:rFonts w:cs="Times New Roman"/>
          <w:color w:val="auto"/>
          <w:vertAlign w:val="superscript"/>
        </w:rPr>
        <w:t>[55]</w:t>
      </w:r>
      <w:r>
        <w:rPr>
          <w:color w:val="auto"/>
        </w:rPr>
        <w:fldChar w:fldCharType="end"/>
      </w:r>
      <w:r>
        <w:rPr>
          <w:color w:val="auto"/>
        </w:rPr>
        <w:t>。</w:t>
      </w:r>
    </w:p>
    <w:p w14:paraId="796B7B0C">
      <w:pPr>
        <w:ind w:firstLine="480"/>
        <w:jc w:val="center"/>
        <w:rPr>
          <w:color w:val="auto"/>
        </w:rPr>
      </w:pPr>
      <w:r>
        <w:rPr>
          <w:rFonts w:hint="eastAsia"/>
          <w:color w:val="auto"/>
        </w:rPr>
        <w:drawing>
          <wp:inline distT="0" distB="0" distL="0" distR="0">
            <wp:extent cx="3785870" cy="2037080"/>
            <wp:effectExtent l="0" t="38100" r="0" b="71120"/>
            <wp:docPr id="42" name="图示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CAE35F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图2-5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技术债务与架构演化关系模型</w:t>
      </w:r>
    </w:p>
    <w:p w14:paraId="6B69C435">
      <w:pPr>
        <w:pStyle w:val="57"/>
        <w:ind w:firstLine="480"/>
        <w:jc w:val="both"/>
        <w:rPr>
          <w:color w:val="auto"/>
        </w:rPr>
      </w:pPr>
      <w:r>
        <w:rPr>
          <w:color w:val="auto"/>
        </w:rPr>
        <w:t>从图2-5可见，代码债务与测试债务主要影响可修改性与可测试性；架构债务影响模块化与可重用性；文档与知识债务影响可分析性。当多维债务叠加时，系统进入演化瓶颈阶段，其变更代价呈指数增长，导致架构僵化。为维持长期可演化性，需在架构层面建立持续重构与技术债务偿还机制，以保持系统的结构健康度。</w:t>
      </w:r>
    </w:p>
    <w:p w14:paraId="6DF1556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41" w:name="_Toc213190793"/>
      <w:bookmarkStart w:id="142" w:name="_Toc213192809"/>
      <w:bookmarkStart w:id="143" w:name="_Toc213192501"/>
      <w:bookmarkStart w:id="144" w:name="_Toc24696"/>
      <w:r>
        <w:rPr>
          <w:rFonts w:ascii="Times New Roman" w:hAnsi="Times New Roman" w:eastAsia="黑体" w:cs="Times New Roman"/>
          <w:bCs/>
          <w:sz w:val="24"/>
          <w:szCs w:val="24"/>
        </w:rPr>
        <w:t>2.3.3 技术债务治理模型与度量体系</w:t>
      </w:r>
      <w:bookmarkEnd w:id="141"/>
      <w:bookmarkEnd w:id="142"/>
      <w:bookmarkEnd w:id="143"/>
      <w:bookmarkEnd w:id="144"/>
    </w:p>
    <w:p w14:paraId="7971A339">
      <w:pPr>
        <w:pStyle w:val="57"/>
        <w:ind w:firstLine="480"/>
        <w:jc w:val="both"/>
        <w:rPr>
          <w:color w:val="auto"/>
        </w:rPr>
      </w:pPr>
      <w:r>
        <w:rPr>
          <w:color w:val="auto"/>
        </w:rPr>
        <w:t>技术债务治理（Technical Debt Management, TDM）旨在通过系统化的识别、度量、控制与偿还策略，使技术债务的形成与消解过程实现可视化与可控化</w:t>
      </w:r>
      <w:r>
        <w:rPr>
          <w:color w:val="auto"/>
        </w:rPr>
        <w:fldChar w:fldCharType="begin"/>
      </w:r>
      <w:r>
        <w:rPr>
          <w:color w:val="auto"/>
        </w:rPr>
        <w:instrText xml:space="preserve"> ADDIN ZOTERO_ITEM CSL_CITATION {"citationID":"nHsEX8YR","properties":{"formattedCitation":"\\super [56]\\nosupersub{}","plainCitation":"[56]","noteIndex":0},"citationItems":[{"id":299,"uris":["http://zotero.org/users/18743979/items/NVKGUIUE"],"itemData":{"id":299,"type":"article-journal","container-title":"The Journal of Systems &amp; Software","DOI":"10.1016/J.JSS.2025.112606","journalAbbreviation":"The Journal of Systems &amp; Software","page":"10","title":"Establishing technical debt management — A five-step workshop approach and an action research study","author":[{"literal":"Wiese M"},{"literal":"Serwa K"},{"literal":"Besier A"},{"literal":"et al"}],"issued":{"date-parts":[["2026"]]},"citation-key":"wiesemEstablishingTechnicalDebt2026"}}],"schema":"https://github.com/citation-style-language/schema/raw/master/csl-citation.json"} </w:instrText>
      </w:r>
      <w:r>
        <w:rPr>
          <w:color w:val="auto"/>
        </w:rPr>
        <w:fldChar w:fldCharType="separate"/>
      </w:r>
      <w:r>
        <w:rPr>
          <w:rFonts w:cs="Times New Roman"/>
          <w:color w:val="auto"/>
          <w:vertAlign w:val="superscript"/>
        </w:rPr>
        <w:t>[56]</w:t>
      </w:r>
      <w:r>
        <w:rPr>
          <w:color w:val="auto"/>
        </w:rPr>
        <w:fldChar w:fldCharType="end"/>
      </w:r>
      <w:r>
        <w:rPr>
          <w:color w:val="auto"/>
        </w:rPr>
        <w:t>。在技术债务治理研究中，部分学者提出了多维度治理循环框架（Multidimensional Technical Debt Governance，MTDG），将治理流程划分为五个连续阶段：债务识别、量化评估、风险优先级排序、偿还执行与验证反馈</w:t>
      </w:r>
      <w:r>
        <w:rPr>
          <w:color w:val="auto"/>
        </w:rPr>
        <w:fldChar w:fldCharType="begin"/>
      </w:r>
      <w:r>
        <w:rPr>
          <w:color w:val="auto"/>
        </w:rPr>
        <w:instrText xml:space="preserve"> ADDIN ZOTERO_ITEM CSL_CITATION {"citationID":"QCzf2svr","properties":{"formattedCitation":"\\super [57]\\nosupersub{}","plainCitation":"[57]","noteIndex":0},"citationItems":[{"id":301,"uris":["http://zotero.org/users/18743979/items/JBH5XJI6"],"itemData":{"id":301,"type":"article-journal","container-title":"The Journal of Systems &amp; Software","DOI":"10.1016/j.jss.2014.12.027","journalAbbreviation":"The Journal of Systems &amp; Software","page":"193-220","title":"A systematic mapping study on technical debt and its management","author":[{"literal":"Li Z"},{"literal":"Avgeriou P"},{"literal":"Liang P"}],"issued":{"date-parts":[["2015"]]},"citation-key":"lizSystematicMappingStudy2015"}}],"schema":"https://github.com/citation-style-language/schema/raw/master/csl-citation.json"} </w:instrText>
      </w:r>
      <w:r>
        <w:rPr>
          <w:color w:val="auto"/>
        </w:rPr>
        <w:fldChar w:fldCharType="separate"/>
      </w:r>
      <w:r>
        <w:rPr>
          <w:rFonts w:cs="Times New Roman"/>
          <w:color w:val="auto"/>
          <w:vertAlign w:val="superscript"/>
        </w:rPr>
        <w:t>[57]</w:t>
      </w:r>
      <w:r>
        <w:rPr>
          <w:color w:val="auto"/>
        </w:rPr>
        <w:fldChar w:fldCharType="end"/>
      </w:r>
      <w:r>
        <w:rPr>
          <w:color w:val="auto"/>
        </w:rPr>
        <w:t>。该框架通过闭环机制实现对技术债务生命周期的动态调控，并强调在 DevOps 与持续交付环境中引入自动化度量与自适应治理手段，以减少人工审计的滞后性与主观性。</w:t>
      </w:r>
    </w:p>
    <w:p w14:paraId="063B1B49">
      <w:pPr>
        <w:pStyle w:val="57"/>
        <w:ind w:firstLine="480"/>
        <w:jc w:val="both"/>
        <w:rPr>
          <w:color w:val="auto"/>
        </w:rPr>
      </w:pPr>
      <w:r>
        <w:rPr>
          <w:color w:val="auto"/>
        </w:rPr>
        <w:t>在度量体系方面，已有研究指出，从多个维度衡量技术债务有助于更全面量化其规模与风险</w:t>
      </w:r>
      <w:r>
        <w:rPr>
          <w:color w:val="auto"/>
        </w:rPr>
        <w:fldChar w:fldCharType="begin"/>
      </w:r>
      <w:r>
        <w:rPr>
          <w:color w:val="auto"/>
        </w:rPr>
        <w:instrText xml:space="preserve"> ADDIN ZOTERO_ITEM CSL_CITATION {"citationID":"h8UYJHuz","properties":{"formattedCitation":"\\super [58]\\nosupersub{}","plainCitation":"[58]","noteIndex":0},"citationItems":[{"id":303,"uris":["http://zotero.org/users/18743979/items/XUNHAZQB"],"itemData":{"id":303,"type":"article-journal","container-title":"IEEE Software","DOI":"10.1109/MS.2023.3242137","issue":"3","journalAbbreviation":"IEEE Software","page":"15-19","title":"Defining, Measuring, and Managing Technical Debt","volume":"40","author":[{"literal":"Jaspan C"},{"literal":"Green C"},{"literal":"Jaspan C"},{"literal":"et al"}],"issued":{"date-parts":[["2023"]]},"citation-key":"jaspancDefiningMeasuringManaging2023"}}],"schema":"https://github.com/citation-style-language/schema/raw/master/csl-citation.json"} </w:instrText>
      </w:r>
      <w:r>
        <w:rPr>
          <w:color w:val="auto"/>
        </w:rPr>
        <w:fldChar w:fldCharType="separate"/>
      </w:r>
      <w:r>
        <w:rPr>
          <w:rFonts w:cs="Times New Roman"/>
          <w:color w:val="auto"/>
          <w:vertAlign w:val="superscript"/>
        </w:rPr>
        <w:t>[58]</w:t>
      </w:r>
      <w:r>
        <w:rPr>
          <w:color w:val="auto"/>
        </w:rPr>
        <w:fldChar w:fldCharType="end"/>
      </w:r>
      <w:r>
        <w:rPr>
          <w:color w:val="auto"/>
        </w:rPr>
        <w:t>。该类多维度量体系不仅涵盖代码层面的静态结构（例如模块耦合、重复率、代码异味），还将系统演化行为（如修改频率、缺陷密度、提交波动）及其经济影响（如</w:t>
      </w:r>
      <w:r>
        <w:rPr>
          <w:bCs/>
          <w:color w:val="auto"/>
          <w:spacing w:val="-6"/>
          <w:sz w:val="24"/>
        </w:rPr>
        <w:t>偿还成本、投资回报率 ROI）纳入考量。通过建立从技术属性到经济效益的连续桥梁，组织得以借助数据驱动的方式识别高风险区域，并优先分配资源进行技术债务偿还与结构优化。</w:t>
      </w:r>
    </w:p>
    <w:p w14:paraId="258B62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表2-2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技术债务度量维度与主要指标</w:t>
      </w:r>
    </w:p>
    <w:tbl>
      <w:tblPr>
        <w:tblStyle w:val="95"/>
        <w:tblW w:w="9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3622"/>
        <w:gridCol w:w="3622"/>
      </w:tblGrid>
      <w:tr w14:paraId="50560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0" w:type="auto"/>
            <w:tcBorders>
              <w:bottom w:val="single" w:color="auto" w:sz="8" w:space="0"/>
              <w:insideH w:val="single" w:sz="8" w:space="0"/>
            </w:tcBorders>
            <w:vAlign w:val="center"/>
          </w:tcPr>
          <w:p w14:paraId="478A819A">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维度</w:t>
            </w:r>
          </w:p>
        </w:tc>
        <w:tc>
          <w:tcPr>
            <w:tcW w:w="0" w:type="auto"/>
            <w:tcBorders>
              <w:bottom w:val="single" w:color="auto" w:sz="8" w:space="0"/>
              <w:insideH w:val="single" w:sz="8" w:space="0"/>
            </w:tcBorders>
            <w:vAlign w:val="center"/>
          </w:tcPr>
          <w:p w14:paraId="59A30FB9">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主要指标</w:t>
            </w:r>
          </w:p>
        </w:tc>
        <w:tc>
          <w:tcPr>
            <w:tcW w:w="0" w:type="auto"/>
            <w:tcBorders>
              <w:bottom w:val="single" w:color="auto" w:sz="8" w:space="0"/>
              <w:insideH w:val="single" w:sz="8" w:space="0"/>
            </w:tcBorders>
            <w:vAlign w:val="center"/>
          </w:tcPr>
          <w:p w14:paraId="4C93E96D">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常用工具</w:t>
            </w:r>
          </w:p>
        </w:tc>
      </w:tr>
      <w:tr w14:paraId="6E8628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3" w:hRule="atLeast"/>
          <w:jc w:val="center"/>
        </w:trPr>
        <w:tc>
          <w:tcPr>
            <w:tcW w:w="0" w:type="auto"/>
            <w:vAlign w:val="center"/>
          </w:tcPr>
          <w:p w14:paraId="3F41655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代码质量</w:t>
            </w:r>
          </w:p>
        </w:tc>
        <w:tc>
          <w:tcPr>
            <w:tcW w:w="0" w:type="auto"/>
            <w:vAlign w:val="center"/>
          </w:tcPr>
          <w:p w14:paraId="74805D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复杂度、重复率、注释率</w:t>
            </w:r>
          </w:p>
        </w:tc>
        <w:tc>
          <w:tcPr>
            <w:tcW w:w="0" w:type="auto"/>
            <w:vAlign w:val="center"/>
          </w:tcPr>
          <w:p w14:paraId="0D8E4D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SonarQube / Checkstyle</w:t>
            </w:r>
          </w:p>
        </w:tc>
      </w:tr>
      <w:tr w14:paraId="0789C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2E75371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架构复杂度</w:t>
            </w:r>
          </w:p>
        </w:tc>
        <w:tc>
          <w:tcPr>
            <w:tcW w:w="0" w:type="auto"/>
            <w:vAlign w:val="center"/>
          </w:tcPr>
          <w:p w14:paraId="6A7207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模块耦合度、循环依赖数</w:t>
            </w:r>
          </w:p>
        </w:tc>
        <w:tc>
          <w:tcPr>
            <w:tcW w:w="0" w:type="auto"/>
            <w:vAlign w:val="center"/>
          </w:tcPr>
          <w:p w14:paraId="0F21E6F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Arcan / Structure101</w:t>
            </w:r>
          </w:p>
        </w:tc>
      </w:tr>
      <w:tr w14:paraId="705EE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27072A0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测试充分性</w:t>
            </w:r>
          </w:p>
        </w:tc>
        <w:tc>
          <w:tcPr>
            <w:tcW w:w="0" w:type="auto"/>
            <w:vAlign w:val="center"/>
          </w:tcPr>
          <w:p w14:paraId="6CE79E5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覆盖率、缺陷密度</w:t>
            </w:r>
          </w:p>
        </w:tc>
        <w:tc>
          <w:tcPr>
            <w:tcW w:w="0" w:type="auto"/>
            <w:vAlign w:val="center"/>
          </w:tcPr>
          <w:p w14:paraId="4B1928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JaCoCo / JUnit</w:t>
            </w:r>
          </w:p>
        </w:tc>
      </w:tr>
      <w:tr w14:paraId="4445CD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0" w:type="auto"/>
            <w:vAlign w:val="center"/>
          </w:tcPr>
          <w:p w14:paraId="442EE1D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变更历史</w:t>
            </w:r>
          </w:p>
        </w:tc>
        <w:tc>
          <w:tcPr>
            <w:tcW w:w="0" w:type="auto"/>
            <w:vAlign w:val="center"/>
          </w:tcPr>
          <w:p w14:paraId="1A7C070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修改频率、回滚率</w:t>
            </w:r>
          </w:p>
        </w:tc>
        <w:tc>
          <w:tcPr>
            <w:tcW w:w="0" w:type="auto"/>
            <w:vAlign w:val="center"/>
          </w:tcPr>
          <w:p w14:paraId="02D136D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GitStats / CodeScene</w:t>
            </w:r>
          </w:p>
        </w:tc>
      </w:tr>
      <w:tr w14:paraId="442360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0" w:type="auto"/>
            <w:vAlign w:val="center"/>
          </w:tcPr>
          <w:p w14:paraId="38EC8D2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经济效益</w:t>
            </w:r>
          </w:p>
        </w:tc>
        <w:tc>
          <w:tcPr>
            <w:tcW w:w="0" w:type="auto"/>
            <w:vAlign w:val="center"/>
          </w:tcPr>
          <w:p w14:paraId="38C89A8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债务偿还成本、ROI</w:t>
            </w:r>
          </w:p>
        </w:tc>
        <w:tc>
          <w:tcPr>
            <w:tcW w:w="0" w:type="auto"/>
            <w:vAlign w:val="center"/>
          </w:tcPr>
          <w:p w14:paraId="40A9E0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自建模型或内部评估系统</w:t>
            </w:r>
          </w:p>
        </w:tc>
      </w:tr>
    </w:tbl>
    <w:p w14:paraId="45C89BB5">
      <w:pPr>
        <w:pStyle w:val="57"/>
        <w:ind w:firstLine="480"/>
        <w:jc w:val="both"/>
        <w:rPr>
          <w:color w:val="auto"/>
        </w:rPr>
      </w:pPr>
      <w:r>
        <w:rPr>
          <w:color w:val="auto"/>
        </w:rPr>
        <w:t>该体系的应用，使技术债务从隐性负担转化为可度量、可追踪的管理对象。通过指标的动态监控，企业能够在项目生命周期内实时评估系统健康度，为架构决策提供数据支撑。</w:t>
      </w:r>
    </w:p>
    <w:p w14:paraId="301C99F2">
      <w:pPr>
        <w:pStyle w:val="57"/>
        <w:ind w:firstLine="480"/>
        <w:jc w:val="both"/>
        <w:rPr>
          <w:color w:val="auto"/>
        </w:rPr>
      </w:pPr>
      <w:r>
        <w:rPr>
          <w:color w:val="auto"/>
        </w:rPr>
        <w:t>此外，</w:t>
      </w:r>
      <w:r>
        <w:rPr>
          <w:rFonts w:hint="eastAsia"/>
          <w:color w:val="auto"/>
        </w:rPr>
        <w:t>有研究表明</w:t>
      </w:r>
      <w:r>
        <w:rPr>
          <w:color w:val="auto"/>
        </w:rPr>
        <w:t>，在微服务与服务网格架构中，应实现安全机制与开发运维流程的深度协同</w:t>
      </w:r>
      <w:r>
        <w:rPr>
          <w:color w:val="auto"/>
        </w:rPr>
        <w:fldChar w:fldCharType="begin"/>
      </w:r>
      <w:r>
        <w:rPr>
          <w:color w:val="auto"/>
        </w:rPr>
        <w:instrText xml:space="preserve"> ADDIN ZOTERO_ITEM CSL_CITATION {"citationID":"MYPZErtv","properties":{"formattedCitation":"\\super [59]\\nosupersub{}","plainCitation":"[59]","noteIndex":0},"citationItems":[{"id":305,"uris":["http://zotero.org/users/18743979/items/U7L5LW8E"],"itemData":</w:instrText>
      </w:r>
      <w:r>
        <w:rPr>
          <w:rFonts w:hint="eastAsia"/>
          <w:color w:val="auto"/>
        </w:rPr>
        <w:instrText xml:space="preserve">{"id":305,"type":"article-journal","container-title":"邮电设计技术","issue":"09","journalAbbreviation":"邮电设计技术","page":"13-18","title":"基于DevSecOps的软件供应链安全治理技术简析","author":[{"literal":"张小梅"},{"literal":"苏俐竹"}],"issued":{"date-parts":[["2022"]]},"citation-key":"</w:instrText>
      </w:r>
      <w:r>
        <w:rPr>
          <w:color w:val="auto"/>
        </w:rPr>
        <w:instrText xml:space="preserve">ZhangXiaoMeiJiYuDevSecOpsDeRuanJianGongYingLianAnQuanZhiLiJiShuJianXi2022"}}],"schema":"https://github.com/citation-style-language/schema/raw/master/csl-citation.json"} </w:instrText>
      </w:r>
      <w:r>
        <w:rPr>
          <w:color w:val="auto"/>
        </w:rPr>
        <w:fldChar w:fldCharType="separate"/>
      </w:r>
      <w:r>
        <w:rPr>
          <w:rFonts w:cs="Times New Roman"/>
          <w:color w:val="auto"/>
          <w:vertAlign w:val="superscript"/>
        </w:rPr>
        <w:t>[59]</w:t>
      </w:r>
      <w:r>
        <w:rPr>
          <w:color w:val="auto"/>
        </w:rPr>
        <w:fldChar w:fldCharType="end"/>
      </w:r>
      <w:r>
        <w:rPr>
          <w:color w:val="auto"/>
        </w:rPr>
        <w:t>。安全控制不应局限于运行阶段的防护，而应贯穿持续集成与交付的全流程，通过架构层的策略自动化与治理机制，提升系统的可维护性与可演化性，为后续的结构优化与风险管理奠定制度化基础。</w:t>
      </w:r>
      <w:bookmarkStart w:id="145" w:name="OLE_LINK7"/>
      <w:bookmarkStart w:id="146" w:name="OLE_LINK8"/>
      <w:r>
        <w:rPr>
          <w:color w:val="auto"/>
        </w:rPr>
        <w:t>同时，ISO/IEC 26550 标准从软件生命周期管理的视角出发，构建了产品线工程与架构治理的统一框架</w:t>
      </w:r>
      <w:r>
        <w:rPr>
          <w:color w:val="auto"/>
        </w:rPr>
        <w:fldChar w:fldCharType="begin"/>
      </w:r>
      <w:r>
        <w:rPr>
          <w:color w:val="auto"/>
        </w:rPr>
        <w:instrText xml:space="preserve"> ADDIN ZOTERO_ITEM CSL_CITATION {"citationID":"D7mH1OIq","properties":{"formattedCitation":"\\super [60]\\nosupersub{}","plainCitation":"[60]","noteIndex":0},"citationItems":[{"id":307,"uris":["http://zotero.org/users/18743979/items/486YF5F5"],"itemData":{"id":307,"type":"article-journal","container-title":"Geneva:International Organization for Standardization","page":"2015","title":"ISO/IEC 26550:2015 Software and systems engineering — Reference model for product line engineering and management","author":[{"literal":"ISO/IEC"}],"issued":{"date-parts":[["2015"]]},"citation-key":"iso/iecISOIEC265502015"}}],"schema":"https://github.com/citation-style-language/schema/raw/master/csl-citation.json"} </w:instrText>
      </w:r>
      <w:r>
        <w:rPr>
          <w:color w:val="auto"/>
        </w:rPr>
        <w:fldChar w:fldCharType="separate"/>
      </w:r>
      <w:r>
        <w:rPr>
          <w:rFonts w:cs="Times New Roman"/>
          <w:color w:val="auto"/>
          <w:vertAlign w:val="superscript"/>
        </w:rPr>
        <w:t>[60]</w:t>
      </w:r>
      <w:r>
        <w:rPr>
          <w:color w:val="auto"/>
        </w:rPr>
        <w:fldChar w:fldCharType="end"/>
      </w:r>
      <w:r>
        <w:rPr>
          <w:color w:val="auto"/>
        </w:rPr>
        <w:t>。该标准强调，应在组织层面建立持续的质量监控与度量体系，以支撑过程改进与资产复用，从而在更高层面实现技术债务的可控化与可持续管理。</w:t>
      </w:r>
      <w:bookmarkEnd w:id="145"/>
      <w:bookmarkEnd w:id="146"/>
    </w:p>
    <w:p w14:paraId="40F68FC0">
      <w:pPr>
        <w:pStyle w:val="3"/>
        <w:keepNext/>
        <w:keepLines/>
        <w:numPr>
          <w:ilvl w:val="1"/>
          <w:numId w:val="0"/>
        </w:numPr>
        <w:adjustRightInd/>
        <w:snapToGrid/>
        <w:rPr>
          <w:rFonts w:ascii="Times New Roman" w:hAnsi="Times New Roman"/>
          <w:bCs/>
          <w:color w:val="auto"/>
          <w:szCs w:val="32"/>
        </w:rPr>
      </w:pPr>
      <w:bookmarkStart w:id="147" w:name="_Toc213192502"/>
      <w:bookmarkStart w:id="148" w:name="_Toc213190794"/>
      <w:bookmarkStart w:id="149" w:name="_Toc213192810"/>
      <w:bookmarkStart w:id="150" w:name="_Toc23313"/>
      <w:r>
        <w:rPr>
          <w:rFonts w:ascii="Times New Roman" w:hAnsi="Times New Roman"/>
          <w:bCs/>
          <w:color w:val="auto"/>
          <w:szCs w:val="32"/>
        </w:rPr>
        <w:t>2.4 智能运维与可靠性工程理论基础</w:t>
      </w:r>
      <w:bookmarkEnd w:id="147"/>
      <w:bookmarkEnd w:id="148"/>
      <w:bookmarkEnd w:id="149"/>
      <w:bookmarkEnd w:id="150"/>
    </w:p>
    <w:p w14:paraId="029B758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1" w:name="_Toc213190795"/>
      <w:bookmarkStart w:id="152" w:name="_Toc213192503"/>
      <w:bookmarkStart w:id="153" w:name="_Toc213192811"/>
      <w:bookmarkStart w:id="154" w:name="_Toc21373"/>
      <w:r>
        <w:rPr>
          <w:rFonts w:ascii="Times New Roman" w:hAnsi="Times New Roman" w:eastAsia="黑体" w:cs="Times New Roman"/>
          <w:bCs/>
          <w:sz w:val="24"/>
          <w:szCs w:val="24"/>
        </w:rPr>
        <w:t>2.4.1 站点可靠性工程（SRE）与错误预算模型</w:t>
      </w:r>
      <w:bookmarkEnd w:id="151"/>
      <w:bookmarkEnd w:id="152"/>
      <w:bookmarkEnd w:id="153"/>
      <w:bookmarkEnd w:id="154"/>
    </w:p>
    <w:p w14:paraId="18A2B813">
      <w:pPr>
        <w:pStyle w:val="57"/>
        <w:ind w:firstLine="480"/>
        <w:jc w:val="both"/>
        <w:rPr>
          <w:color w:val="auto"/>
        </w:rPr>
      </w:pPr>
      <w:r>
        <w:rPr>
          <w:color w:val="auto"/>
        </w:rPr>
        <w:t>站点可靠性工程（Site Reliability Engineering, SRE）最早由 Google 于 2003 年提出，是一种以工程化思维管理系统稳定性和可用性的实践框架</w:t>
      </w:r>
      <w:r>
        <w:rPr>
          <w:color w:val="auto"/>
        </w:rPr>
        <w:fldChar w:fldCharType="begin"/>
      </w:r>
      <w:r>
        <w:rPr>
          <w:color w:val="auto"/>
        </w:rPr>
        <w:instrText xml:space="preserve"> ADDIN ZOTERO_ITEM CSL_CITATION {"citationID":"Ogj4E3j8","properties":{"formattedCitation":"\\super [61]\\nosupersub{}","plainCitation":"[61]","noteIndex":0},"citationItems":[{"id":309,"uris":["http://zotero.org/users/18743979/items/ELPD6JCW"],"itemData":{"id":309,"type":"book","event-place":"Sebastopol (CA)","publisher":"O’Reilly Media","publisher-place":"Sebastopol (CA)","title":"Site Reliability Engineering: How Google Runs Production Systems","author":[{"literal":"Beyer B"},{"literal":"Jones C"},{"literal":"Petoff J"},{"literal":"Murphy N R"}],"issued":{"date-parts":[["2016"]]},"citation-key":"beyerbSiteReliabilityEngineering2016"}}],"schema":"https://github.com/citation-style-language/schema/raw/master/csl-citation.json"} </w:instrText>
      </w:r>
      <w:r>
        <w:rPr>
          <w:color w:val="auto"/>
        </w:rPr>
        <w:fldChar w:fldCharType="separate"/>
      </w:r>
      <w:r>
        <w:rPr>
          <w:rFonts w:cs="Times New Roman"/>
          <w:color w:val="auto"/>
          <w:vertAlign w:val="superscript"/>
        </w:rPr>
        <w:t>[61]</w:t>
      </w:r>
      <w:r>
        <w:rPr>
          <w:color w:val="auto"/>
        </w:rPr>
        <w:fldChar w:fldCharType="end"/>
      </w:r>
      <w:r>
        <w:rPr>
          <w:color w:val="auto"/>
        </w:rPr>
        <w:t>。与传统运维相比，SRE 强调将软件工程方法论引入运维体系，通过可靠性即特性（Reliability as a Feature）的理念，使系统可靠性成为可设计、可量化并可持续优化的工程属性，而非依赖个人经验的维护活动。其核心管理机制由服务级别指标（Service Level Indicator, SLI）、服务级别目标（Service Level Objective, SLO）和服务级别协议（Service Level Agreement, SLA）构成，三者共同建立起基于数据驱动的可靠性治理体系，使系统运行能够从被动应对转向主动控制。</w:t>
      </w:r>
    </w:p>
    <w:p w14:paraId="11D8E507">
      <w:pPr>
        <w:pStyle w:val="57"/>
        <w:ind w:firstLine="480"/>
        <w:jc w:val="both"/>
        <w:rPr>
          <w:color w:val="auto"/>
        </w:rPr>
      </w:pPr>
      <w:r>
        <w:rPr>
          <w:color w:val="auto"/>
        </w:rPr>
        <w:t>在该体系中，错误预算（Error Budget）模型被视为协调系统创新速率与稳定性的重要工具。该模型通过量化可容忍的不可靠性来限定系统变更的风险边界。例如，当系统设定的可用性目标为 99.9 % 时，剩余 0.1 % 即形成可用于试验性功能、风险性发布与快速迭代的预算空间。团队根据错误预算的消耗速率制定发布策略与回滚机制，在可靠性与创新需求之间形成动态均衡。若预算耗尽，则系统自动进入变更限制阶段，以避免连续故障引发的服务退化。</w:t>
      </w:r>
    </w:p>
    <w:p w14:paraId="0D5D8200">
      <w:pPr>
        <w:pStyle w:val="57"/>
        <w:ind w:firstLine="480"/>
        <w:jc w:val="both"/>
        <w:rPr>
          <w:color w:val="auto"/>
        </w:rPr>
      </w:pPr>
      <w:r>
        <w:rPr>
          <w:color w:val="auto"/>
        </w:rPr>
        <w:t>SRE 的运行逻辑可被视为一种工程化的反馈控制系统，遵循度量</w:t>
      </w:r>
      <w:r>
        <w:rPr>
          <w:rFonts w:hint="eastAsia"/>
          <w:color w:val="auto"/>
        </w:rPr>
        <w:t>、</w:t>
      </w:r>
      <w:r>
        <w:rPr>
          <w:color w:val="auto"/>
        </w:rPr>
        <w:t>反馈</w:t>
      </w:r>
      <w:r>
        <w:rPr>
          <w:rFonts w:hint="eastAsia"/>
          <w:color w:val="auto"/>
        </w:rPr>
        <w:t>、</w:t>
      </w:r>
      <w:r>
        <w:rPr>
          <w:color w:val="auto"/>
        </w:rPr>
        <w:t>调节的闭环过程。系统实时监控核心运行指标（如延迟、错误率、吞吐量及饱和度），并将其与 SLO 目标进行对比。当指标偏离阈值时，系统自动触发告警、流量控制或降级机制，实现可靠性自治。Google 提出的四黄金指标（Four Golden Signals）已经成为衡量运维质量与性能水平的行业通用标准。</w:t>
      </w:r>
    </w:p>
    <w:p w14:paraId="76B3FBEF">
      <w:pPr>
        <w:pStyle w:val="57"/>
        <w:ind w:firstLine="480"/>
        <w:jc w:val="both"/>
        <w:rPr>
          <w:color w:val="auto"/>
        </w:rPr>
      </w:pPr>
      <w:r>
        <w:rPr>
          <w:color w:val="auto"/>
        </w:rPr>
        <w:t>随着 DevSecOps 理念的普及，SRE 理论逐渐被纳入更广泛的工程治理框架。NIST SP 800-204C （2023）已将 SRE 确立为保障关键业务系统安全性与高可用性的核心组成部分。通过将可靠性工程与安全治理深度融合，SRE 不仅强化了系统的韧性 （Resilience），也为金融科技及其他高合规行业在快速交付环境下实现持续稳定运行提供了可操作的理论基础与实践路径。</w:t>
      </w:r>
    </w:p>
    <w:p w14:paraId="30875A19">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5" w:name="_Toc213190796"/>
      <w:bookmarkStart w:id="156" w:name="_Toc213192504"/>
      <w:bookmarkStart w:id="157" w:name="_Toc213192812"/>
      <w:bookmarkStart w:id="158" w:name="_Toc28548"/>
      <w:r>
        <w:rPr>
          <w:rFonts w:ascii="Times New Roman" w:hAnsi="Times New Roman" w:eastAsia="黑体" w:cs="Times New Roman"/>
          <w:bCs/>
          <w:sz w:val="24"/>
          <w:szCs w:val="24"/>
        </w:rPr>
        <w:t>2.4.2 AIOps 架构与智能决策机制</w:t>
      </w:r>
      <w:bookmarkEnd w:id="155"/>
      <w:bookmarkEnd w:id="156"/>
      <w:bookmarkEnd w:id="157"/>
      <w:bookmarkEnd w:id="158"/>
    </w:p>
    <w:p w14:paraId="1D2451B4">
      <w:pPr>
        <w:pStyle w:val="57"/>
        <w:ind w:firstLine="480"/>
        <w:jc w:val="both"/>
        <w:rPr>
          <w:color w:val="auto"/>
        </w:rPr>
      </w:pPr>
      <w:r>
        <w:rPr>
          <w:color w:val="auto"/>
        </w:rPr>
        <w:t>AIOps（Artificial Intelligence for IT Operations）由 Gartner 于 2016 年提出，旨在借助人工智能与大数据分析技术提升运维系统的可观测性和决策智能化水平</w:t>
      </w:r>
      <w:r>
        <w:rPr>
          <w:color w:val="auto"/>
        </w:rPr>
        <w:fldChar w:fldCharType="begin"/>
      </w:r>
      <w:r>
        <w:rPr>
          <w:color w:val="auto"/>
        </w:rPr>
        <w:instrText xml:space="preserve"> ADDIN ZOTERO_ITEM CSL_CITATION {"citationID":"oHocE1e0","properties":{"formattedCitation":"\\super [62]\\nosupersub{}","plainCitation":"[62]","noteIndex":0},"citationItems":[{"id":311,"uris":["http://zotero.org/users/18743979/items/W8DBXNVC"],"itemData":{"id":311,"type":"report","collection-title":"Stamford (CT):Gartner","title":"Market Guide for AIOps Platforms","author":[{"literal":"Cappelli W"},{"literal":"Fletcher C"},{"literal":"Prasad P"}],"issued":{"date-parts":[["2016"]]},"citation-key":"cappelliwMarketGuideAIOps2016"}}],"schema":"https://github.com/citation-style-language/schema/raw/master/csl-citation.json"} </w:instrText>
      </w:r>
      <w:r>
        <w:rPr>
          <w:color w:val="auto"/>
        </w:rPr>
        <w:fldChar w:fldCharType="separate"/>
      </w:r>
      <w:r>
        <w:rPr>
          <w:rFonts w:cs="Times New Roman"/>
          <w:color w:val="auto"/>
          <w:vertAlign w:val="superscript"/>
        </w:rPr>
        <w:t>[62]</w:t>
      </w:r>
      <w:r>
        <w:rPr>
          <w:color w:val="auto"/>
        </w:rPr>
        <w:fldChar w:fldCharType="end"/>
      </w:r>
      <w:r>
        <w:rPr>
          <w:color w:val="auto"/>
        </w:rPr>
        <w:t>。与传统依赖人工经验的运维模式不同，AIOps 通过将机器学习算法嵌入事件处理流程，使系统能够自动识别异常、定位根因并触发响应，从而实现数据感知</w:t>
      </w:r>
      <w:r>
        <w:rPr>
          <w:rFonts w:hint="eastAsia"/>
          <w:color w:val="auto"/>
        </w:rPr>
        <w:t>、</w:t>
      </w:r>
      <w:r>
        <w:rPr>
          <w:color w:val="auto"/>
        </w:rPr>
        <w:t>智能分析</w:t>
      </w:r>
      <w:r>
        <w:rPr>
          <w:rFonts w:hint="eastAsia"/>
          <w:color w:val="auto"/>
        </w:rPr>
        <w:t>、</w:t>
      </w:r>
      <w:r>
        <w:rPr>
          <w:color w:val="auto"/>
        </w:rPr>
        <w:t>自动执行的闭环管理。其理论基础源自数据驱动决策与自适应控制理论，核心目标是让运维体系具备自学习与自调节能力。</w:t>
      </w:r>
    </w:p>
    <w:p w14:paraId="59BFE762">
      <w:pPr>
        <w:pStyle w:val="57"/>
        <w:ind w:firstLine="480"/>
        <w:jc w:val="both"/>
        <w:rPr>
          <w:color w:val="auto"/>
        </w:rPr>
      </w:pPr>
      <w:r>
        <w:rPr>
          <w:color w:val="auto"/>
        </w:rPr>
        <w:t>典型的 AIOps 架构通常包括数据层、分析层与执行层三个主要部分。数据层负责从日志、监控指标与调用链中汇聚多源异构信息，并进行数据清洗与特征提取；分析层利用机器学习与统计推理方法完成异常检测、事件聚类及因果推断；执行层则将分析结论转化为自动化操作，如故障自愈、告警优化或资源动态调整</w:t>
      </w:r>
      <w:r>
        <w:rPr>
          <w:color w:val="auto"/>
        </w:rPr>
        <w:fldChar w:fldCharType="begin"/>
      </w:r>
      <w:r>
        <w:rPr>
          <w:color w:val="auto"/>
        </w:rPr>
        <w:instrText xml:space="preserve"> ADDIN ZOTERO_ITEM CSL_CITATION {"citationID":"jsgz2mzc","properties":{"formattedCitation":"\\super [63]\\nosupersub{}","plainCitation":"[63]","noteIndex":0},"citationItems":[{"id":313,"uris":["http://zotero.org/users/18743979/items/KI7WTYB9"],"itemData":</w:instrText>
      </w:r>
      <w:r>
        <w:rPr>
          <w:rFonts w:hint="eastAsia"/>
          <w:color w:val="auto"/>
        </w:rPr>
        <w:instrText xml:space="preserve">{"id":313,"type":"article-journal","container-title":"软件学报","DOI":"10.13328/j.cnki.jos.006876","issue":"09","journalAbbreviation":"软件学报","page":"4069-4095","title":"智能运维的实践:现状与标准化","volume":"34","author":[{"literal":"包航宇"},{"literal":"殷康璘"},{"literal":"曹立</w:instrText>
      </w:r>
      <w:r>
        <w:rPr>
          <w:color w:val="auto"/>
        </w:rPr>
        <w:instrText xml:space="preserve">"}],"issued":{"date-parts":[["2023"]]},"citation-key":"BaoHangYuZhiNengYunWeiDeShiJianXianZhuangYuBiaoZhunHua2023"}}],"schema":"https://github.com/citation-style-language/schema/raw/master/csl-citation.json"} </w:instrText>
      </w:r>
      <w:r>
        <w:rPr>
          <w:color w:val="auto"/>
        </w:rPr>
        <w:fldChar w:fldCharType="separate"/>
      </w:r>
      <w:r>
        <w:rPr>
          <w:rFonts w:cs="Times New Roman"/>
          <w:color w:val="auto"/>
          <w:vertAlign w:val="superscript"/>
        </w:rPr>
        <w:t>[63]</w:t>
      </w:r>
      <w:r>
        <w:rPr>
          <w:color w:val="auto"/>
        </w:rPr>
        <w:fldChar w:fldCharType="end"/>
      </w:r>
      <w:r>
        <w:rPr>
          <w:color w:val="auto"/>
        </w:rPr>
        <w:t>。通过持续反馈与模型迭代，AIOps 系统能够逐步提升识别精度和响应速度，形成自演化</w:t>
      </w:r>
      <w:r>
        <w:rPr>
          <w:rFonts w:hint="eastAsia"/>
          <w:color w:val="auto"/>
        </w:rPr>
        <w:t>、</w:t>
      </w:r>
      <w:r>
        <w:rPr>
          <w:color w:val="auto"/>
        </w:rPr>
        <w:t>自优化</w:t>
      </w:r>
      <w:r>
        <w:rPr>
          <w:rFonts w:hint="eastAsia"/>
          <w:color w:val="auto"/>
        </w:rPr>
        <w:t>、</w:t>
      </w:r>
      <w:r>
        <w:rPr>
          <w:color w:val="auto"/>
        </w:rPr>
        <w:t>自恢复的运行机制。</w:t>
      </w:r>
    </w:p>
    <w:p w14:paraId="792F1D01">
      <w:pPr>
        <w:ind w:firstLine="480"/>
        <w:jc w:val="center"/>
        <w:rPr>
          <w:color w:val="auto"/>
        </w:rPr>
      </w:pPr>
      <w:r>
        <w:rPr>
          <w:rFonts w:hint="eastAsia"/>
          <w:color w:val="auto"/>
        </w:rPr>
        <w:drawing>
          <wp:inline distT="0" distB="0" distL="0" distR="0">
            <wp:extent cx="3785870" cy="1631950"/>
            <wp:effectExtent l="0" t="12700" r="0" b="57150"/>
            <wp:docPr id="43" name="图示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72A8F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AIOps智能决策机制模型</w:t>
      </w:r>
    </w:p>
    <w:p w14:paraId="77B94F89">
      <w:pPr>
        <w:pStyle w:val="57"/>
        <w:ind w:firstLine="480"/>
        <w:jc w:val="both"/>
        <w:rPr>
          <w:color w:val="auto"/>
        </w:rPr>
      </w:pPr>
      <w:r>
        <w:rPr>
          <w:color w:val="auto"/>
        </w:rPr>
        <w:t>图 2-6 所示循环结构揭示了AIOps 系统的自适应特性：模型通过历史运维数据和预测算法相互作用，构建基于因果推理的决策框架，使运维流程从传统的被动故障响应转向主动风险预防。已有研究</w:t>
      </w:r>
      <w:r>
        <w:rPr>
          <w:rFonts w:hint="eastAsia"/>
          <w:color w:val="auto"/>
        </w:rPr>
        <w:t>证实，</w:t>
      </w:r>
      <w:r>
        <w:rPr>
          <w:color w:val="auto"/>
        </w:rPr>
        <w:t>引入 AIOps 的组织在多个关键运维指标上取得了显著改善，例如平均修复时间（MTTR）大幅缩减，以及事件／异常检测的准确度显著提升</w:t>
      </w:r>
      <w:r>
        <w:rPr>
          <w:color w:val="auto"/>
        </w:rPr>
        <w:fldChar w:fldCharType="begin"/>
      </w:r>
      <w:r>
        <w:rPr>
          <w:color w:val="auto"/>
        </w:rPr>
        <w:instrText xml:space="preserve"> ADDIN ZOTERO_ITEM CSL_CITATION {"citationID":"I3c8QATv","properties":{"formattedCitation":"\\super [64]\\nosupersub{}","plainCitation":"[64]","noteIndex":0},"citationItems":[{"id":315,"uris":["http://zotero.org/users/18743979/items/37JW9TIG"],"itemData":{"id":315,"type":"webpage","container-title":"IBM Official Site","title":"Accelerate incident response with AIOps and observability","author":[{"literal":"IBM Corporation"}],"issued":{"date-parts":[["2023"]]},"citation-key":"ibmcorporationAccelerateIncidentResponse2023"}}],"schema":"https://github.com/citation-style-language/schema/raw/master/csl-citation.json"} </w:instrText>
      </w:r>
      <w:r>
        <w:rPr>
          <w:color w:val="auto"/>
        </w:rPr>
        <w:fldChar w:fldCharType="separate"/>
      </w:r>
      <w:r>
        <w:rPr>
          <w:rFonts w:cs="Times New Roman"/>
          <w:color w:val="auto"/>
          <w:vertAlign w:val="superscript"/>
        </w:rPr>
        <w:t>[64]</w:t>
      </w:r>
      <w:r>
        <w:rPr>
          <w:color w:val="auto"/>
        </w:rPr>
        <w:fldChar w:fldCharType="end"/>
      </w:r>
      <w:r>
        <w:rPr>
          <w:color w:val="auto"/>
        </w:rPr>
        <w:t>。在云原生与微服务架构被广泛采用的背景下，AIOps 已成为企业实现可观测性（Observability）与弹性治理（Resilience Governance）的关键支撑，对于金融科技等高合规行业尤具价值，因为它为智能化、自动化运维治理提供了一条可行路径。</w:t>
      </w:r>
    </w:p>
    <w:p w14:paraId="4CE41776">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59" w:name="_Toc213192813"/>
      <w:bookmarkStart w:id="160" w:name="_Toc213192505"/>
      <w:bookmarkStart w:id="161" w:name="_Toc213190797"/>
      <w:bookmarkStart w:id="162" w:name="_Toc4540"/>
      <w:r>
        <w:rPr>
          <w:rFonts w:ascii="Times New Roman" w:hAnsi="Times New Roman" w:eastAsia="黑体" w:cs="Times New Roman"/>
          <w:bCs/>
          <w:sz w:val="24"/>
          <w:szCs w:val="24"/>
        </w:rPr>
        <w:t>2.4.3 智能运维的可解释性与金融科技适配路径</w:t>
      </w:r>
      <w:bookmarkEnd w:id="159"/>
      <w:bookmarkEnd w:id="160"/>
      <w:bookmarkEnd w:id="161"/>
      <w:bookmarkEnd w:id="162"/>
    </w:p>
    <w:p w14:paraId="0AE9DF41">
      <w:pPr>
        <w:pStyle w:val="57"/>
        <w:ind w:firstLine="480"/>
        <w:jc w:val="both"/>
        <w:rPr>
          <w:color w:val="auto"/>
        </w:rPr>
      </w:pPr>
      <w:r>
        <w:rPr>
          <w:color w:val="auto"/>
        </w:rPr>
        <w:t>在金融科技这一高合规性行业中，智能化运维的目标不仅是技术先进，更在于确保系统行为的可控与可解释。可解释性智能运维（Explainable AI for Operations，XOps）理论强调，系统在进行分析或执行决策时，必须具备透明、可追溯和可审计的逻辑结构，使监管部门能够理解并验证其依据</w:t>
      </w:r>
      <w:r>
        <w:rPr>
          <w:color w:val="auto"/>
        </w:rPr>
        <w:fldChar w:fldCharType="begin"/>
      </w:r>
      <w:r>
        <w:rPr>
          <w:color w:val="auto"/>
        </w:rPr>
        <w:instrText xml:space="preserve"> ADDIN ZOTERO_ITEM CSL_CITATION {"citationID":"GTjpN7Ve","properties":{"formattedCitation":"\\super [65]\\nosupersub{}","plainCitation":"[65]","noteIndex":0},"citationItems":[{"id":317,"uris":["http://zotero.org/users/18743979/items/F44C7ZWC"],"itemData":{"id":317,"type":"article-journal","container-title":"Spectrum of Engineering Sciences","issue":"7","journalAbbreviation":"Spectrum of Engineering Sciences","page":"488-507","title":"Explainable AIOps: A Deep Survey on Trustworthy and Transparent AI in Cloud-Scale DevOps Automation","volume":"3","author":[{"literal":"Sami M A"},{"literal":"Rehman A"},{"literal":"Ahmad Z"},{"literal":"Bano N"}],"issued":{"date-parts":[["2025"]]},"citation-key":"samimaExplainableAIOpsDeep2025"}}],"schema":"https://github.com/citation-style-language/schema/raw/master/csl-citation.json"} </w:instrText>
      </w:r>
      <w:r>
        <w:rPr>
          <w:color w:val="auto"/>
        </w:rPr>
        <w:fldChar w:fldCharType="separate"/>
      </w:r>
      <w:r>
        <w:rPr>
          <w:rFonts w:cs="Times New Roman"/>
          <w:color w:val="auto"/>
          <w:vertAlign w:val="superscript"/>
        </w:rPr>
        <w:t>[65]</w:t>
      </w:r>
      <w:r>
        <w:rPr>
          <w:color w:val="auto"/>
        </w:rPr>
        <w:fldChar w:fldCharType="end"/>
      </w:r>
      <w:r>
        <w:rPr>
          <w:color w:val="auto"/>
        </w:rPr>
        <w:t>。与传统的黑箱式算法相比，XOps 要求 AIOps 模型在生成结果时呈现可验证的推理路径，从而在安全性、稳定性和问责性方面满足金融监管的严格要求。</w:t>
      </w:r>
    </w:p>
    <w:p w14:paraId="3C329949">
      <w:pPr>
        <w:pStyle w:val="57"/>
        <w:ind w:firstLine="480"/>
        <w:jc w:val="both"/>
        <w:rPr>
          <w:color w:val="auto"/>
        </w:rPr>
      </w:pPr>
      <w:r>
        <w:rPr>
          <w:color w:val="auto"/>
        </w:rPr>
        <w:t>针对金融行业的应用场景，智能运维的可解释化建设可划分为三个层面：技术层、管理层与合规层。技术层侧重于模型可视化与数据溯源机制的实现；管理层通过责任分层与回滚机制，确保自动化运维操作具有可控性；合规层则依据 ISO/IEC 42001:2023 人工智能管理体系标准与 NIST AI RMF 1.0 （2023）框架，对 AIOps 系统的可解释性、风险管理与合规控制进行制度化评估</w:t>
      </w:r>
      <w:r>
        <w:rPr>
          <w:color w:val="auto"/>
        </w:rPr>
        <w:fldChar w:fldCharType="begin"/>
      </w:r>
      <w:r>
        <w:rPr>
          <w:color w:val="auto"/>
        </w:rPr>
        <w:instrText xml:space="preserve"> ADDIN ZOTERO_ITEM CSL_CITATION {"citationID":"h7bjr8WN","properties":{"formattedCitation":"\\super [66]\\nosupersub{}","plainCitation":"[66]","noteIndex":0},"citationItems":[{"id":319,"uris":["http://zotero.org/users/18743979/items/TCGHH7KJ"],"itemData":{"id":319,"type":"article-journal","container-title":"Geneva:ISO/IEC","page":"2023","title":"ISO/IEC 42001:2023 Information technology — Artificial intelligence — Management system","author":[{"literal":"International Organization for Standardization"},{"literal":"International Electrotechnical Commission"}],"issued":{"date-parts":[["2001"]]},"citation-key":"internationalorganizationforstandardizationISOIEC420012001"}}],"schema":"https://github.com/citation-style-language/schema/raw/master/csl-citation.json"} </w:instrText>
      </w:r>
      <w:r>
        <w:rPr>
          <w:color w:val="auto"/>
        </w:rPr>
        <w:fldChar w:fldCharType="separate"/>
      </w:r>
      <w:r>
        <w:rPr>
          <w:rFonts w:cs="Times New Roman"/>
          <w:color w:val="auto"/>
          <w:vertAlign w:val="superscript"/>
        </w:rPr>
        <w:t>[66]</w:t>
      </w:r>
      <w:r>
        <w:rPr>
          <w:color w:val="auto"/>
        </w:rPr>
        <w:fldChar w:fldCharType="end"/>
      </w:r>
      <w:r>
        <w:rPr>
          <w:color w:val="auto"/>
        </w:rPr>
        <w:t>。</w:t>
      </w:r>
    </w:p>
    <w:p w14:paraId="39C2C3D9">
      <w:pPr>
        <w:ind w:firstLine="480"/>
        <w:jc w:val="center"/>
        <w:rPr>
          <w:color w:val="auto"/>
        </w:rPr>
      </w:pPr>
      <w:r>
        <w:rPr>
          <w:rFonts w:hint="eastAsia"/>
          <w:color w:val="auto"/>
        </w:rPr>
        <w:drawing>
          <wp:inline distT="0" distB="0" distL="0" distR="0">
            <wp:extent cx="3429635" cy="1564640"/>
            <wp:effectExtent l="0" t="38100" r="0" b="73660"/>
            <wp:docPr id="44" name="图示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3E348D5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图2-7</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智能运维可解释性适配路径模型</w:t>
      </w:r>
    </w:p>
    <w:p w14:paraId="64E72505">
      <w:pPr>
        <w:pStyle w:val="57"/>
        <w:ind w:firstLine="480"/>
        <w:jc w:val="both"/>
        <w:rPr>
          <w:color w:val="auto"/>
        </w:rPr>
      </w:pPr>
      <w:r>
        <w:rPr>
          <w:color w:val="auto"/>
        </w:rPr>
        <w:t>图 2-7 所示模型展示了可解释性与监管治理的融合逻辑。在这一框架下，可靠性工程、 AIOps 与合规治理形成互为支撑的体系，共同推动金融科技企业实现安全、稳健、可审计的智能运维转型。</w:t>
      </w:r>
    </w:p>
    <w:p w14:paraId="11E5DB85">
      <w:pPr>
        <w:pStyle w:val="3"/>
        <w:keepNext/>
        <w:keepLines/>
        <w:numPr>
          <w:ilvl w:val="1"/>
          <w:numId w:val="0"/>
        </w:numPr>
        <w:adjustRightInd/>
        <w:snapToGrid/>
        <w:rPr>
          <w:rFonts w:ascii="Times New Roman" w:hAnsi="Times New Roman"/>
          <w:bCs/>
          <w:color w:val="auto"/>
          <w:szCs w:val="32"/>
        </w:rPr>
      </w:pPr>
      <w:bookmarkStart w:id="163" w:name="_Toc213190798"/>
      <w:bookmarkStart w:id="164" w:name="_Toc213192814"/>
      <w:bookmarkStart w:id="165" w:name="_Toc213192506"/>
      <w:bookmarkStart w:id="166" w:name="_Toc30108"/>
      <w:r>
        <w:rPr>
          <w:rFonts w:ascii="Times New Roman" w:hAnsi="Times New Roman"/>
          <w:bCs/>
          <w:color w:val="auto"/>
          <w:szCs w:val="32"/>
        </w:rPr>
        <w:t>2.5 跨职能协作与组织管理理论基础</w:t>
      </w:r>
      <w:bookmarkEnd w:id="163"/>
      <w:bookmarkEnd w:id="164"/>
      <w:bookmarkEnd w:id="165"/>
      <w:bookmarkEnd w:id="166"/>
    </w:p>
    <w:p w14:paraId="1872F73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67" w:name="_Toc213192815"/>
      <w:bookmarkStart w:id="168" w:name="_Toc213192507"/>
      <w:bookmarkStart w:id="169" w:name="_Toc213190799"/>
      <w:bookmarkStart w:id="170" w:name="_Toc8719"/>
      <w:r>
        <w:rPr>
          <w:rFonts w:ascii="Times New Roman" w:hAnsi="Times New Roman" w:eastAsia="黑体" w:cs="Times New Roman"/>
          <w:bCs/>
          <w:sz w:val="24"/>
          <w:szCs w:val="24"/>
        </w:rPr>
        <w:t>2.5.1 跨职能团队理论与组织学习机制</w:t>
      </w:r>
      <w:bookmarkEnd w:id="167"/>
      <w:bookmarkEnd w:id="168"/>
      <w:bookmarkEnd w:id="169"/>
      <w:bookmarkEnd w:id="170"/>
    </w:p>
    <w:p w14:paraId="7C05F110">
      <w:pPr>
        <w:pStyle w:val="57"/>
        <w:ind w:firstLine="480"/>
        <w:jc w:val="both"/>
        <w:rPr>
          <w:color w:val="auto"/>
        </w:rPr>
      </w:pPr>
      <w:r>
        <w:rPr>
          <w:color w:val="auto"/>
        </w:rPr>
        <w:t>跨职能团队（Cross-Functional Teams, CFT）理论起源于20世纪90年代的组织管理与协作研究，其核心思想是通过打破部门间的职能界限，整合多学科的知识与技能，以提升组织在复杂任务环境中的问题解决能力</w:t>
      </w:r>
      <w:r>
        <w:rPr>
          <w:color w:val="auto"/>
        </w:rPr>
        <w:fldChar w:fldCharType="begin"/>
      </w:r>
      <w:r>
        <w:rPr>
          <w:color w:val="auto"/>
        </w:rPr>
        <w:instrText xml:space="preserve"> ADDIN ZOTERO_ITEM CSL_CITATION {"citationID":"C10qYh0D","properties":{"formattedCitation":"\\super [67]\\nosupersub{}","plainCitation":"[67]","noteIndex":0},"citationItems":[{"id":321,"uris":["http://zotero.org/users/18743979/items/9QK3K562"],"itemData":{"id":321,"type":"article-journal","container-title":"Choice Reviews Online","DOI":"10.5860/choice.29-1591","issue":"03","page":"29-1591","title":"Choice Reviews Online,1991,29(03):29-1591.DOI:10.5860/choice.29-1591","volume":"29","author":[{"literal":"Product development performance: strategy"},{"literal":"organization"},{"literal":"and management in the world auto industry[J]"}],"issued":{"date-parts":[["1991"]]},"citation-key":"productdevelopmentperformance:strategyChoiceReviewsOnline199129031991"}}],"schema":"https://github.com/citation-style-language/schema/raw/master/csl-citation.json"} </w:instrText>
      </w:r>
      <w:r>
        <w:rPr>
          <w:color w:val="auto"/>
        </w:rPr>
        <w:fldChar w:fldCharType="separate"/>
      </w:r>
      <w:r>
        <w:rPr>
          <w:rFonts w:cs="Times New Roman"/>
          <w:color w:val="auto"/>
          <w:vertAlign w:val="superscript"/>
        </w:rPr>
        <w:t>[67]</w:t>
      </w:r>
      <w:r>
        <w:rPr>
          <w:color w:val="auto"/>
        </w:rPr>
        <w:fldChar w:fldCharType="end"/>
      </w:r>
      <w:r>
        <w:rPr>
          <w:color w:val="auto"/>
        </w:rPr>
        <w:t>。Tushman 与 Katz 提出的知识整合模型指出，复杂项目的成功依赖于不同专业领域之间的有效沟通与知识共享</w:t>
      </w:r>
      <w:r>
        <w:rPr>
          <w:color w:val="auto"/>
        </w:rPr>
        <w:fldChar w:fldCharType="begin"/>
      </w:r>
      <w:r>
        <w:rPr>
          <w:color w:val="auto"/>
        </w:rPr>
        <w:instrText xml:space="preserve"> ADDIN ZOTERO_ITEM CSL_CITATION {"citationID":"m9C17wcE","properties":{"formattedCitation":"\\super [68]\\nosupersub{}","plainCitation":"[68]","noteIndex":0},"citationItems":[{"id":323,"uris":["http://zotero.org/users/18743979/items/UM5IRP6J"],"itemData":{"id":323,"type":"article-journal","container-title":"Academy of Management Journal","DOI":"10.5465/255552","issue":"4","journalAbbreviation":"Academy of Management Journal","page":"101-112","title":"External communication and project performance: An investigation into the role of gatekeepers","volume":"23","author":[{"literal":"Tushman M L"},{"literal":"Katz R"}],"issued":{"date-parts":[["1980"]]},"citation-key":"tushmanmlExternalCommunicationProject1980"}}],"schema":"https://github.com/citation-style-language/schema/raw/master/csl-citation.json"} </w:instrText>
      </w:r>
      <w:r>
        <w:rPr>
          <w:color w:val="auto"/>
        </w:rPr>
        <w:fldChar w:fldCharType="separate"/>
      </w:r>
      <w:r>
        <w:rPr>
          <w:rFonts w:cs="Times New Roman"/>
          <w:color w:val="auto"/>
          <w:vertAlign w:val="superscript"/>
        </w:rPr>
        <w:t>[68]</w:t>
      </w:r>
      <w:r>
        <w:rPr>
          <w:color w:val="auto"/>
        </w:rPr>
        <w:fldChar w:fldCharType="end"/>
      </w:r>
      <w:r>
        <w:rPr>
          <w:color w:val="auto"/>
        </w:rPr>
        <w:t>。在软件工程与产品开发领域，跨职能团队通常由开发、测试、安全、运维及合规等角色组成，成员通过共享目标、开放交流与互信机制，促进知识的流动、整合与创新。</w:t>
      </w:r>
    </w:p>
    <w:p w14:paraId="0B24EC32">
      <w:pPr>
        <w:pStyle w:val="57"/>
        <w:ind w:firstLine="480"/>
        <w:jc w:val="both"/>
        <w:rPr>
          <w:color w:val="auto"/>
        </w:rPr>
      </w:pPr>
      <w:r>
        <w:rPr>
          <w:color w:val="auto"/>
        </w:rPr>
        <w:t>组织学习机制（Organizational Learning Mechanism, OLM）为跨职能团队的高效协作提供了理论支撑</w:t>
      </w:r>
      <w:r>
        <w:rPr>
          <w:color w:val="auto"/>
        </w:rPr>
        <w:fldChar w:fldCharType="begin"/>
      </w:r>
      <w:r>
        <w:rPr>
          <w:color w:val="auto"/>
        </w:rPr>
        <w:instrText xml:space="preserve"> ADDIN ZOTERO_ITEM CSL_CITATION {"citationID":"MIzTMcBN","properties":{"formattedCitation":"\\super [69]\\nosupersub{}","plainCitation":"[69]","noteIndex":0},"citationItems":[{"id":325,"uris":["http://zotero.org/users/18743979/items/K3BGBZCL"],"itemData":</w:instrText>
      </w:r>
      <w:r>
        <w:rPr>
          <w:rFonts w:hint="eastAsia"/>
          <w:color w:val="auto"/>
        </w:rPr>
        <w:instrText xml:space="preserve">{"id":325,"type":"book","event-place":"中国人民大学出版社","number-of-pages":"201812","publisher":"201812","publisher-place":"中国人民大学出版社","title":"组织学习的多层结构、跨层作用和生成机制研究","author":[{"literal":"于海波"}],"issued":{"date-parts":[["2018"]]},"citation-key":"YuHaiBoZuZhiXue</w:instrText>
      </w:r>
      <w:r>
        <w:rPr>
          <w:color w:val="auto"/>
        </w:rPr>
        <w:instrText xml:space="preserve">XiDeDuoCengJieGouKuaCengZuoYongHeShengChengJiZhiYanJiu2018"}}],"schema":"https://github.com/citation-style-language/schema/raw/master/csl-citation.json"} </w:instrText>
      </w:r>
      <w:r>
        <w:rPr>
          <w:color w:val="auto"/>
        </w:rPr>
        <w:fldChar w:fldCharType="separate"/>
      </w:r>
      <w:r>
        <w:rPr>
          <w:rFonts w:cs="Times New Roman"/>
          <w:color w:val="auto"/>
          <w:vertAlign w:val="superscript"/>
        </w:rPr>
        <w:t>[69]</w:t>
      </w:r>
      <w:r>
        <w:rPr>
          <w:color w:val="auto"/>
        </w:rPr>
        <w:fldChar w:fldCharType="end"/>
      </w:r>
      <w:r>
        <w:rPr>
          <w:color w:val="auto"/>
        </w:rPr>
        <w:t>。Argote（2020）认为，组织学习过程可分为知识获取、知识共享与知识应用三个阶段</w:t>
      </w:r>
      <w:r>
        <w:rPr>
          <w:color w:val="auto"/>
        </w:rPr>
        <w:fldChar w:fldCharType="begin"/>
      </w:r>
      <w:r>
        <w:rPr>
          <w:color w:val="auto"/>
        </w:rPr>
        <w:instrText xml:space="preserve"> ADDIN ZOTERO_ITEM CSL_CITATION {"citationID":"9tvOtFsN","properties":{"formattedCitation":"\\super [70]\\nosupersub{}","plainCitation":"[70]","noteIndex":0},"citationItems":[{"id":327,"uris":["http://zotero.org/users/18743979/items/PBMKD572"],"itemData":{"id":327,"type":"book","event-place":"2nd ed.New York","note":"DOI: 10.1007/978-1-4614-5251-5","number-of-pages":"10","publisher":"Springer","publisher-place":"2nd ed.New York","title":"Organizational Learning: Creating, Retaining and Transferring Knowledge","author":[{"literal":"Argote L"}],"issued":{"date-parts":[["2013"]]},"citation-key":"argotelOrganizationalLearningCreating2013"}}],"schema":"https://github.com/citation-style-language/schema/raw/master/csl-citation.json"} </w:instrText>
      </w:r>
      <w:r>
        <w:rPr>
          <w:color w:val="auto"/>
        </w:rPr>
        <w:fldChar w:fldCharType="separate"/>
      </w:r>
      <w:r>
        <w:rPr>
          <w:rFonts w:cs="Times New Roman"/>
          <w:color w:val="auto"/>
          <w:vertAlign w:val="superscript"/>
        </w:rPr>
        <w:t>[70]</w:t>
      </w:r>
      <w:r>
        <w:rPr>
          <w:color w:val="auto"/>
        </w:rPr>
        <w:fldChar w:fldCharType="end"/>
      </w:r>
      <w:r>
        <w:rPr>
          <w:color w:val="auto"/>
        </w:rPr>
        <w:t>。在跨职能情境下，学习机制常通过双环反馈实现：第一环发生在单个职能领域内部的经验积累，第二环则通过跨部门交互实现经验的组织化转化。该循环过程能够将局部经验升华为集体能力，推动持续改进与知识再生。实践研究表明，具备完善学习机制的团队在面对频繁的需求变更和高度复杂的技术环境时，能够保持更高的协作效率与创新能力。</w:t>
      </w:r>
    </w:p>
    <w:p w14:paraId="74A1A54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71" w:name="_Toc213192816"/>
      <w:bookmarkStart w:id="172" w:name="_Toc213190800"/>
      <w:bookmarkStart w:id="173" w:name="_Toc213192508"/>
      <w:bookmarkStart w:id="174" w:name="_Toc11634"/>
      <w:r>
        <w:rPr>
          <w:rFonts w:ascii="Times New Roman" w:hAnsi="Times New Roman" w:eastAsia="黑体" w:cs="Times New Roman"/>
          <w:bCs/>
          <w:sz w:val="24"/>
          <w:szCs w:val="24"/>
        </w:rPr>
        <w:t>2.5.2 DevOps文化与变革管理理论</w:t>
      </w:r>
      <w:bookmarkEnd w:id="171"/>
      <w:bookmarkEnd w:id="172"/>
      <w:bookmarkEnd w:id="173"/>
      <w:bookmarkEnd w:id="174"/>
    </w:p>
    <w:p w14:paraId="70A8B0E9">
      <w:pPr>
        <w:pStyle w:val="57"/>
        <w:ind w:firstLine="480"/>
        <w:jc w:val="both"/>
        <w:rPr>
          <w:color w:val="auto"/>
        </w:rPr>
      </w:pPr>
      <w:r>
        <w:rPr>
          <w:color w:val="auto"/>
        </w:rPr>
        <w:t>DevOps文化（Development and Operations Culture）是一种以协作、共享与持续改进为核心的组织文化范式，其目标是通过消除开发与运维之间的壁垒，实现持续交付与快速反馈</w:t>
      </w:r>
      <w:r>
        <w:rPr>
          <w:color w:val="auto"/>
        </w:rPr>
        <w:fldChar w:fldCharType="begin"/>
      </w:r>
      <w:r>
        <w:rPr>
          <w:color w:val="auto"/>
        </w:rPr>
        <w:instrText xml:space="preserve"> ADDIN ZOTERO_ITEM CSL_CITATION {"citationID":"tgB0MFHI","properties":{"formattedCitation":"\\super [71]\\nosupersub{}","plainCitation":"[71]","noteIndex":0},"citationItems":[{"id":329,"uris":["http://zotero.org/users/18743979/items/E3RU85X6"],"itemData":</w:instrText>
      </w:r>
      <w:r>
        <w:rPr>
          <w:rFonts w:hint="eastAsia"/>
          <w:color w:val="auto"/>
        </w:rPr>
        <w:instrText xml:space="preserve">{"id":329,"type":"book","event-place":"电子工业出版社","number-of-pages":"202303","publisher":"202303","publisher-place":"电子工业出版社","title":"DevOps原理与实践","author":[{"literal":"张琰彬"},{"literal":"蒲鹏"},{"literal":"王伟"}],"issued":{"date-parts":[["2023"]]},"citation-k</w:instrText>
      </w:r>
      <w:r>
        <w:rPr>
          <w:color w:val="auto"/>
        </w:rPr>
        <w:instrText xml:space="preserve">ey":"ZhangYanBinDevOpsYuanLiYuShiJian2023"}}],"schema":"https://github.com/citation-style-language/schema/raw/master/csl-citation.json"} </w:instrText>
      </w:r>
      <w:r>
        <w:rPr>
          <w:color w:val="auto"/>
        </w:rPr>
        <w:fldChar w:fldCharType="separate"/>
      </w:r>
      <w:r>
        <w:rPr>
          <w:rFonts w:cs="Times New Roman"/>
          <w:color w:val="auto"/>
          <w:vertAlign w:val="superscript"/>
        </w:rPr>
        <w:t>[71]</w:t>
      </w:r>
      <w:r>
        <w:rPr>
          <w:color w:val="auto"/>
        </w:rPr>
        <w:fldChar w:fldCharType="end"/>
      </w:r>
      <w:r>
        <w:rPr>
          <w:color w:val="auto"/>
        </w:rPr>
        <w:t>。该文化的理论根源可追溯至精益管理（Lean Management）与系统思维（Systems Thinking）两大思想：前者强调消除浪费、优化流程效率，后者主张从整体视角理解组织中的因果关系与反馈机制</w:t>
      </w:r>
      <w:r>
        <w:rPr>
          <w:color w:val="auto"/>
        </w:rPr>
        <w:fldChar w:fldCharType="begin"/>
      </w:r>
      <w:r>
        <w:rPr>
          <w:color w:val="auto"/>
        </w:rPr>
        <w:instrText xml:space="preserve"> ADDIN ZOTERO_ITEM CSL_CITATION {"citationID":"F5jG9MXC","properties":{"formattedCitation":"\\super [72]\\nosupersub{}","plainCitation":"[72]","noteIndex":0},"citationItems":[{"id":331,"uris":["http://zotero.org/users/18743979/items/W9SPUR2X"],"itemData":{"id":331,"type":"book","event-place":"New York","publisher":"Free Press","publisher-place":"New York","title":"The Machine That Changed the World: The Story of Lean Production—Toyota’s Secret Weapon in the Global Car Wars That Is Now Revolutionizing World Industry","author":[{"literal":"Womack J P"},{"literal":"Jones D T"},{"literal":"Roos D"}],"issued":{"date-parts":[["1990"]]},"citation-key":"womackjpMachineThatChanged1990"}}],"schema":"https://github.com/citation-style-language/schema/raw/master/csl-citation.json"} </w:instrText>
      </w:r>
      <w:r>
        <w:rPr>
          <w:color w:val="auto"/>
        </w:rPr>
        <w:fldChar w:fldCharType="separate"/>
      </w:r>
      <w:r>
        <w:rPr>
          <w:rFonts w:cs="Times New Roman"/>
          <w:color w:val="auto"/>
          <w:vertAlign w:val="superscript"/>
        </w:rPr>
        <w:t>[72]</w:t>
      </w:r>
      <w:r>
        <w:rPr>
          <w:color w:val="auto"/>
        </w:rPr>
        <w:fldChar w:fldCharType="end"/>
      </w:r>
      <w:r>
        <w:rPr>
          <w:color w:val="auto"/>
        </w:rPr>
        <w:t>。二者的结合构成了 DevOps 文化的哲学基础，使组织能够在复杂环境下实现自适应改进与持续创新。</w:t>
      </w:r>
    </w:p>
    <w:p w14:paraId="6CDAA17C">
      <w:pPr>
        <w:pStyle w:val="57"/>
        <w:ind w:firstLine="480"/>
        <w:jc w:val="both"/>
        <w:rPr>
          <w:color w:val="auto"/>
        </w:rPr>
      </w:pPr>
      <w:r>
        <w:rPr>
          <w:color w:val="auto"/>
        </w:rPr>
        <w:t>在组织变革管理（Change Management）领域，Kotter 提出的八步变革模型为 DevOps 文化的落地提供了行动路径：建立紧迫感、构建变革联盟、形成并传播愿景、赋权员工、实现短期成果、巩固改进并最终制度化变革</w:t>
      </w:r>
      <w:r>
        <w:rPr>
          <w:color w:val="auto"/>
        </w:rPr>
        <w:fldChar w:fldCharType="begin"/>
      </w:r>
      <w:r>
        <w:rPr>
          <w:color w:val="auto"/>
        </w:rPr>
        <w:instrText xml:space="preserve"> ADDIN ZOTERO_ITEM CSL_CITATION {"citationID":"m1Wd5FIQ","properties":{"formattedCitation":"\\super [73]\\nosupersub{}","plainCitation":"[73]","noteIndex":0},"citationItems":[{"id":333,"uris":["http://zotero.org/users/18743979/items/QRNKZ9TL"],"itemData":{"id":333,"type":"book","event-place":"Boston","publisher":"Harvard Business School Press","publisher-place":"Boston","title":"Leading Change","author":[{"literal":"Kotter J P"}],"issued":{"date-parts":[["1996"]]},"citation-key":"kotterjpLeadingChange1996"}}],"schema":"https://github.com/citation-style-language/schema/raw/master/csl-citation.json"} </w:instrText>
      </w:r>
      <w:r>
        <w:rPr>
          <w:color w:val="auto"/>
        </w:rPr>
        <w:fldChar w:fldCharType="separate"/>
      </w:r>
      <w:r>
        <w:rPr>
          <w:rFonts w:cs="Times New Roman"/>
          <w:color w:val="auto"/>
          <w:vertAlign w:val="superscript"/>
        </w:rPr>
        <w:t>[73]</w:t>
      </w:r>
      <w:r>
        <w:rPr>
          <w:color w:val="auto"/>
        </w:rPr>
        <w:fldChar w:fldCharType="end"/>
      </w:r>
      <w:r>
        <w:rPr>
          <w:color w:val="auto"/>
        </w:rPr>
        <w:t>。结合该理论，DevOps 转型实质上是一场文化与结构的双重变革，其核心在于将组织导向由职能分割转向价值流协同。根据 DORA 报告（2023），具备成熟 DevOps 文化的组织在部署频率、变更失败率及平均恢复时间等关键指标上，整体表现较传统模式提升</w:t>
      </w:r>
      <w:r>
        <w:rPr>
          <w:rFonts w:hint="eastAsia"/>
          <w:color w:val="auto"/>
        </w:rPr>
        <w:t>显著。</w:t>
      </w:r>
    </w:p>
    <w:p w14:paraId="6C0AA2B5">
      <w:pPr>
        <w:ind w:firstLine="480"/>
        <w:jc w:val="center"/>
        <w:rPr>
          <w:color w:val="auto"/>
        </w:rPr>
      </w:pPr>
      <w:r>
        <w:rPr>
          <w:rFonts w:hint="eastAsia"/>
          <w:color w:val="auto"/>
        </w:rPr>
        <w:drawing>
          <wp:inline distT="0" distB="0" distL="0" distR="0">
            <wp:extent cx="3976370" cy="1871345"/>
            <wp:effectExtent l="0" t="38100" r="0" b="71755"/>
            <wp:docPr id="45" name="图示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1264A17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图2-8</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DevOps文化与变革管理融合模型</w:t>
      </w:r>
    </w:p>
    <w:p w14:paraId="08511BB4">
      <w:pPr>
        <w:pStyle w:val="57"/>
        <w:ind w:firstLine="480"/>
        <w:jc w:val="both"/>
        <w:rPr>
          <w:color w:val="auto"/>
        </w:rPr>
      </w:pPr>
      <w:r>
        <w:rPr>
          <w:color w:val="auto"/>
        </w:rPr>
        <w:t>图2-8所示模型揭示了DevOps 文化与组织变革之间的动态关系。其核心内涵在于：文化变革通过信任、共享与透明沟通重塑团队关系；流程优化与技术赋能则提供落地路径；在反馈与激励机制的作用下，组织形成可持续演化的学习系统。由此可见，DevOps文化的本质不在于工具集成，而在于组织心智模式的重构与管理理念的持续进化。</w:t>
      </w:r>
    </w:p>
    <w:p w14:paraId="2DEEC8B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75" w:name="_Toc213192509"/>
      <w:bookmarkStart w:id="176" w:name="_Toc213190801"/>
      <w:bookmarkStart w:id="177" w:name="_Toc213192817"/>
      <w:bookmarkStart w:id="178" w:name="_Toc20039"/>
      <w:r>
        <w:rPr>
          <w:rFonts w:ascii="Times New Roman" w:hAnsi="Times New Roman" w:eastAsia="黑体" w:cs="Times New Roman"/>
          <w:bCs/>
          <w:sz w:val="24"/>
          <w:szCs w:val="24"/>
        </w:rPr>
        <w:t>2.5.3 能力矩阵与</w:t>
      </w:r>
      <w:bookmarkEnd w:id="175"/>
      <w:bookmarkEnd w:id="176"/>
      <w:bookmarkEnd w:id="177"/>
      <w:r>
        <w:rPr>
          <w:rFonts w:hint="eastAsia" w:ascii="Times New Roman" w:hAnsi="Times New Roman" w:eastAsia="黑体" w:cs="Times New Roman"/>
          <w:bCs/>
          <w:sz w:val="24"/>
          <w:szCs w:val="24"/>
        </w:rPr>
        <w:t>团队绩效形成机制</w:t>
      </w:r>
      <w:bookmarkEnd w:id="178"/>
    </w:p>
    <w:p w14:paraId="4F4F2088">
      <w:pPr>
        <w:pStyle w:val="57"/>
        <w:ind w:firstLine="480"/>
        <w:jc w:val="both"/>
        <w:rPr>
          <w:color w:val="auto"/>
        </w:rPr>
      </w:pPr>
      <w:r>
        <w:rPr>
          <w:color w:val="auto"/>
        </w:rPr>
        <w:t>能力矩阵（Competency Matrix）概念起源于人力资源管理领域，最早由 Boyatzis中提出，用于描述管理者在知识、技能与行为三个维度上的胜任特征</w:t>
      </w:r>
      <w:r>
        <w:rPr>
          <w:color w:val="auto"/>
        </w:rPr>
        <w:fldChar w:fldCharType="begin"/>
      </w:r>
      <w:r>
        <w:rPr>
          <w:color w:val="auto"/>
        </w:rPr>
        <w:instrText xml:space="preserve"> ADDIN ZOTERO_ITEM CSL_CITATION {"citationID":"fgb52UuF","properties":{"formattedCitation":"\\super [74]\\nosupersub{}","plainCitation":"[74]","noteIndex":0},"citationItems":[{"id":335,"uris":["http://zotero.org/users/18743979/items/6V3MVQ3U"],"itemData":{"id":335,"type":"book","event-place":"New York","publisher":"John Wiley &amp; Sons","publisher-place":"New York","title":"The Competent Manager:A Model for Effective Performance","author":[{"literal":"Boyatzis R E"}],"issued":{"date-parts":[["1991"]]},"citation-key":"boyatzisreCompetentManagerModel1991"}}],"schema":"https://github.com/citation-style-language/schema/raw/master/csl-citation.json"} </w:instrText>
      </w:r>
      <w:r>
        <w:rPr>
          <w:color w:val="auto"/>
        </w:rPr>
        <w:fldChar w:fldCharType="separate"/>
      </w:r>
      <w:r>
        <w:rPr>
          <w:rFonts w:cs="Times New Roman"/>
          <w:color w:val="auto"/>
          <w:vertAlign w:val="superscript"/>
        </w:rPr>
        <w:t>[74]</w:t>
      </w:r>
      <w:r>
        <w:rPr>
          <w:color w:val="auto"/>
        </w:rPr>
        <w:fldChar w:fldCharType="end"/>
      </w:r>
      <w:r>
        <w:rPr>
          <w:color w:val="auto"/>
        </w:rPr>
        <w:t>。该模型的核心思想是，组织成员的有效绩效依赖于多维能力的组合，而这些能力可以被识别、评估并系统化呈现。在此基础上，能力矩阵被广泛应用于现代组织的人力资源开发、培训规划和项目团队建设中。通过对不同岗位或团队成员能力结构的可视化分析，组织能够识别关键能力差距，从而实现有针对性的资源配置与能力提升。</w:t>
      </w:r>
    </w:p>
    <w:p w14:paraId="07F765AF">
      <w:pPr>
        <w:pStyle w:val="57"/>
        <w:ind w:firstLine="480"/>
        <w:jc w:val="both"/>
        <w:rPr>
          <w:color w:val="auto"/>
        </w:rPr>
      </w:pPr>
      <w:r>
        <w:rPr>
          <w:color w:val="auto"/>
        </w:rPr>
        <w:t>团队绩效的形成机制方面，Forrester（1961）提出的系统动力学理论（System Dynamics Theory）为研究复杂组织系统中行为与结果的动态关系提供了分析框架</w:t>
      </w:r>
      <w:r>
        <w:rPr>
          <w:color w:val="auto"/>
        </w:rPr>
        <w:fldChar w:fldCharType="begin"/>
      </w:r>
      <w:r>
        <w:rPr>
          <w:color w:val="auto"/>
        </w:rPr>
        <w:instrText xml:space="preserve"> ADDIN ZOTERO_ITEM CSL_CITATION {"citationID":"CuCldkXP","properties":{"formattedCitation":"\\super [75]\\nosupersub{}","plainCitation":"[75]","noteIndex":0},"citationItems":[{"id":337,"uris":["http://zotero.org/users/18743979/items/WTKNP4F7"],"itemData":{"id":337,"type":"book","event-place":"MA","publisher":"MIT Press","publisher-place":"MA","title":"Industrial Dynamics","author":[{"literal":"Forrester J W"}],"issued":{"date-parts":[["1961"]]},"citation-key":"forresterjwIndustrialDynamics1961"}}],"schema":"https://github.com/citation-style-language/schema/raw/master/csl-citation.json"} </w:instrText>
      </w:r>
      <w:r>
        <w:rPr>
          <w:color w:val="auto"/>
        </w:rPr>
        <w:fldChar w:fldCharType="separate"/>
      </w:r>
      <w:r>
        <w:rPr>
          <w:rFonts w:cs="Times New Roman"/>
          <w:color w:val="auto"/>
          <w:vertAlign w:val="superscript"/>
        </w:rPr>
        <w:t>[75]</w:t>
      </w:r>
      <w:r>
        <w:rPr>
          <w:color w:val="auto"/>
        </w:rPr>
        <w:fldChar w:fldCharType="end"/>
      </w:r>
      <w:r>
        <w:rPr>
          <w:color w:val="auto"/>
        </w:rPr>
        <w:t>。该理论指出，组织绩效受个体能力、协作关系与外部环境等多因素交互影响，其结果并非各要素的线性叠加，而是由信息反馈与动态平衡机制决定。</w:t>
      </w:r>
    </w:p>
    <w:p w14:paraId="7CA94D90">
      <w:pPr>
        <w:pStyle w:val="57"/>
        <w:ind w:firstLine="480"/>
        <w:jc w:val="both"/>
        <w:rPr>
          <w:color w:val="auto"/>
        </w:rPr>
      </w:pPr>
      <w:r>
        <w:rPr>
          <w:color w:val="auto"/>
        </w:rPr>
        <w:t>在团队研究领域，Hackman（1987）提出的团队效能模型（Team Effectiveness Model）进一步揭示了绩效形成的系统性结构</w:t>
      </w:r>
      <w:r>
        <w:rPr>
          <w:color w:val="auto"/>
        </w:rPr>
        <w:fldChar w:fldCharType="begin"/>
      </w:r>
      <w:r>
        <w:rPr>
          <w:color w:val="auto"/>
        </w:rPr>
        <w:instrText xml:space="preserve"> ADDIN ZOTERO_ITEM CSL_CITATION {"citationID":"HfAUkHch","properties":{"formattedCitation":"\\super [76]\\nosupersub{}","plainCitation":"[76]","noteIndex":0},"citationItems":[{"id":339,"uris":["http://zotero.org/users/18743979/items/LTATEDKT"],"itemData":{"id":339,"type":"book","event-place":"NJ","number-of-pages":"315","publisher":"Prentice Hall","publisher-place":"NJ","title":"The Design of Work Teams","author":[{"literal":"Hackman J R"}],"issued":{"date-parts":[["1987"]]},"citation-key":"hackmanjrDesignWorkTeams1987"}}],"schema":"https://github.com/citation-style-language/schema/raw/master/csl-citation.json"} </w:instrText>
      </w:r>
      <w:r>
        <w:rPr>
          <w:color w:val="auto"/>
        </w:rPr>
        <w:fldChar w:fldCharType="separate"/>
      </w:r>
      <w:r>
        <w:rPr>
          <w:rFonts w:cs="Times New Roman"/>
          <w:color w:val="auto"/>
          <w:vertAlign w:val="superscript"/>
        </w:rPr>
        <w:t>[76]</w:t>
      </w:r>
      <w:r>
        <w:rPr>
          <w:color w:val="auto"/>
        </w:rPr>
        <w:fldChar w:fldCharType="end"/>
      </w:r>
      <w:r>
        <w:rPr>
          <w:color w:val="auto"/>
        </w:rPr>
        <w:t>。他认为团队产出由成员特征（输入）、团队过程（过程变量）与组织环境（情境支持）共同决定。其中，信息共享、沟通效率与信任氛围等过程性因素被认为是调节个体能力与团队绩效之间关系的重要中介。</w:t>
      </w:r>
    </w:p>
    <w:p w14:paraId="46DEA770">
      <w:pPr>
        <w:pStyle w:val="57"/>
        <w:ind w:firstLine="480"/>
        <w:jc w:val="both"/>
        <w:rPr>
          <w:color w:val="auto"/>
        </w:rPr>
      </w:pPr>
      <w:r>
        <w:rPr>
          <w:color w:val="auto"/>
        </w:rPr>
        <w:t>Edmondson研究首次提出了心理安全感（Psychological Safety）概念，指出其是团队学习行为和绩效提升的关键机制</w:t>
      </w:r>
      <w:r>
        <w:rPr>
          <w:color w:val="auto"/>
        </w:rPr>
        <w:fldChar w:fldCharType="begin"/>
      </w:r>
      <w:r>
        <w:rPr>
          <w:color w:val="auto"/>
        </w:rPr>
        <w:instrText xml:space="preserve"> ADDIN ZOTERO_ITEM CSL_CITATION {"citationID":"nfDUZLpV","properties":{"formattedCitation":"\\super [77]\\nosupersub{}","plainCitation":"[77]","noteIndex":0},"citationItems":[{"id":341,"uris":["http://zotero.org/users/18743979/items/E63U72CX"],"itemData":{"id":341,"type":"article-journal","container-title":"Administrative Science Quarterly","DOI":"10.2307/2666999","issue":"2","journalAbbreviation":"Administrative Science Quarterly","page":"350-383","title":"Psychological Safety and Learning Behavior in Work Teams","volume":"44","author":[{"literal":"Edmondson A"}],"issued":{"date-parts":[["1999"]]},"citation-key":"edmondsonaPsychologicalSafetyLearning1999"}}],"schema":"https://github.com/citation-style-language/schema/raw/master/csl-citation.json"} </w:instrText>
      </w:r>
      <w:r>
        <w:rPr>
          <w:color w:val="auto"/>
        </w:rPr>
        <w:fldChar w:fldCharType="separate"/>
      </w:r>
      <w:r>
        <w:rPr>
          <w:rFonts w:cs="Times New Roman"/>
          <w:color w:val="auto"/>
          <w:vertAlign w:val="superscript"/>
        </w:rPr>
        <w:t>[77]</w:t>
      </w:r>
      <w:r>
        <w:rPr>
          <w:color w:val="auto"/>
        </w:rPr>
        <w:fldChar w:fldCharType="end"/>
      </w:r>
      <w:r>
        <w:rPr>
          <w:color w:val="auto"/>
        </w:rPr>
        <w:t>。后续研究进一步验证，心理安全感能够增强成员之间的沟通开放性与协作意愿，从而促进创新与问题解决效率。</w:t>
      </w:r>
    </w:p>
    <w:p w14:paraId="07C566BA">
      <w:pPr>
        <w:ind w:firstLine="480"/>
        <w:jc w:val="center"/>
        <w:rPr>
          <w:color w:val="auto"/>
        </w:rPr>
      </w:pPr>
      <w:r>
        <w:rPr>
          <w:rFonts w:hint="eastAsia"/>
          <w:color w:val="auto"/>
        </w:rPr>
        <w:drawing>
          <wp:inline distT="0" distB="0" distL="0" distR="0">
            <wp:extent cx="2753995" cy="1773555"/>
            <wp:effectExtent l="63500" t="38100" r="65405" b="80645"/>
            <wp:docPr id="46" name="图示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196C6C9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图2-9</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跨职能团队能力矩阵与</w:t>
      </w:r>
      <w:r>
        <w:rPr>
          <w:rFonts w:hint="eastAsia" w:ascii="Times New Roman" w:hAnsi="Times New Roman" w:cs="Times New Roman"/>
          <w:color w:val="auto"/>
          <w:sz w:val="21"/>
          <w:szCs w:val="21"/>
        </w:rPr>
        <w:t>团队</w:t>
      </w:r>
      <w:r>
        <w:rPr>
          <w:rFonts w:ascii="Times New Roman" w:hAnsi="Times New Roman" w:cs="Times New Roman"/>
          <w:color w:val="auto"/>
          <w:sz w:val="21"/>
          <w:szCs w:val="21"/>
        </w:rPr>
        <w:t>绩效模型</w:t>
      </w:r>
    </w:p>
    <w:p w14:paraId="42644483">
      <w:pPr>
        <w:pStyle w:val="57"/>
        <w:ind w:firstLine="480"/>
        <w:jc w:val="both"/>
        <w:rPr>
          <w:color w:val="auto"/>
        </w:rPr>
      </w:pPr>
      <w:r>
        <w:rPr>
          <w:rFonts w:hint="eastAsia"/>
          <w:color w:val="auto"/>
        </w:rPr>
        <w:t>如</w:t>
      </w:r>
      <w:r>
        <w:rPr>
          <w:color w:val="auto"/>
        </w:rPr>
        <w:t>图 2-9 展示了能力矩阵与</w:t>
      </w:r>
      <w:r>
        <w:rPr>
          <w:rFonts w:hint="eastAsia"/>
          <w:color w:val="auto"/>
        </w:rPr>
        <w:t>团队绩效</w:t>
      </w:r>
      <w:r>
        <w:rPr>
          <w:color w:val="auto"/>
        </w:rPr>
        <w:t>模型的整合关系。前者为团队能力建设与资源优化提供结构化依据，后者则通过协作反馈机制监测绩效表现与改进方向。两者相互作用，构成组织学习与持续改进的闭环，为后续流程优化和文化演化提供数据支持与管理决策基础。</w:t>
      </w:r>
    </w:p>
    <w:p w14:paraId="25E0062B">
      <w:pPr>
        <w:pStyle w:val="57"/>
        <w:ind w:firstLine="0" w:firstLineChars="0"/>
        <w:jc w:val="both"/>
        <w:rPr>
          <w:color w:val="auto"/>
        </w:rPr>
        <w:sectPr>
          <w:headerReference r:id="rId17" w:type="default"/>
          <w:pgSz w:w="11906" w:h="16838"/>
          <w:pgMar w:top="1440" w:right="1417" w:bottom="1440" w:left="1417" w:header="850" w:footer="992" w:gutter="0"/>
          <w:pgNumType w:fmt="decimal"/>
          <w:cols w:space="0" w:num="1"/>
          <w:docGrid w:type="lines" w:linePitch="312" w:charSpace="0"/>
        </w:sectPr>
      </w:pPr>
    </w:p>
    <w:p w14:paraId="4EE10388">
      <w:pPr>
        <w:pStyle w:val="2"/>
        <w:numPr>
          <w:ilvl w:val="0"/>
          <w:numId w:val="1"/>
        </w:numPr>
        <w:spacing w:before="468" w:beforeLines="150" w:after="312" w:afterLines="100"/>
        <w:rPr>
          <w:rFonts w:hint="eastAsia"/>
          <w:bCs w:val="0"/>
          <w:color w:val="auto"/>
          <w:szCs w:val="20"/>
        </w:rPr>
      </w:pPr>
      <w:bookmarkStart w:id="179" w:name="_Toc213192818"/>
      <w:bookmarkStart w:id="180" w:name="_Toc213190802"/>
      <w:bookmarkStart w:id="181" w:name="_Toc213192510"/>
      <w:bookmarkStart w:id="182" w:name="_Toc830"/>
      <w:r>
        <w:rPr>
          <w:rFonts w:hint="eastAsia"/>
          <w:bCs w:val="0"/>
          <w:color w:val="auto"/>
          <w:szCs w:val="20"/>
        </w:rPr>
        <w:t>H公司软件开发过程现状与主要问题</w:t>
      </w:r>
      <w:bookmarkEnd w:id="179"/>
      <w:bookmarkEnd w:id="180"/>
      <w:bookmarkEnd w:id="181"/>
      <w:bookmarkEnd w:id="182"/>
    </w:p>
    <w:p w14:paraId="5563CB0B">
      <w:pPr>
        <w:pStyle w:val="57"/>
        <w:ind w:firstLine="480"/>
        <w:jc w:val="both"/>
        <w:rPr>
          <w:color w:val="auto"/>
        </w:rPr>
      </w:pPr>
      <w:r>
        <w:rPr>
          <w:color w:val="auto"/>
        </w:rPr>
        <w:t>本章在前期理论框架的基础上,对H公司软件开发过程的运行现状进行系统诊断。通过企业背景分析、过程能力评估与问题识别三个层面的研究,揭示制约企业研发效能与过程质量的关键因素,为后续改进方案的设计提供事实依据与问题导向。</w:t>
      </w:r>
    </w:p>
    <w:p w14:paraId="4440EA48">
      <w:pPr>
        <w:pStyle w:val="3"/>
        <w:keepNext/>
        <w:keepLines/>
        <w:numPr>
          <w:ilvl w:val="1"/>
          <w:numId w:val="0"/>
        </w:numPr>
        <w:adjustRightInd/>
        <w:snapToGrid/>
        <w:rPr>
          <w:rFonts w:hint="eastAsia" w:ascii="Times New Roman" w:hAnsi="Times New Roman"/>
          <w:bCs/>
          <w:color w:val="auto"/>
          <w:szCs w:val="32"/>
        </w:rPr>
      </w:pPr>
      <w:bookmarkStart w:id="183" w:name="_Toc213192819"/>
      <w:bookmarkStart w:id="184" w:name="_Toc213190803"/>
      <w:bookmarkStart w:id="185" w:name="_Toc213192511"/>
      <w:bookmarkStart w:id="186" w:name="_Toc15522"/>
      <w:r>
        <w:rPr>
          <w:rFonts w:hint="eastAsia" w:ascii="Times New Roman" w:hAnsi="Times New Roman"/>
          <w:bCs/>
          <w:color w:val="auto"/>
          <w:szCs w:val="32"/>
        </w:rPr>
        <w:t>3.1 企业背景与行业特征</w:t>
      </w:r>
      <w:bookmarkEnd w:id="183"/>
      <w:bookmarkEnd w:id="184"/>
      <w:bookmarkEnd w:id="185"/>
      <w:bookmarkEnd w:id="186"/>
    </w:p>
    <w:p w14:paraId="5EF85FD9">
      <w:pPr>
        <w:pStyle w:val="57"/>
        <w:ind w:firstLine="480"/>
        <w:jc w:val="both"/>
        <w:rPr>
          <w:color w:val="auto"/>
        </w:rPr>
      </w:pPr>
      <w:r>
        <w:rPr>
          <w:color w:val="auto"/>
        </w:rPr>
        <w:t>H公司作为国际金融集团旗下的科技研发机构,其软件开发活动既要满足快速创新的业务需求,又要应对严格的监管约束。企业在组织架构、业务定位与产品布局方面呈现出典型的金融科技特征,这些特征直接影响了软件开发过程的复杂性与治理模式。</w:t>
      </w:r>
    </w:p>
    <w:p w14:paraId="67FF1D1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87" w:name="_Toc213192820"/>
      <w:bookmarkStart w:id="188" w:name="_Toc213190804"/>
      <w:bookmarkStart w:id="189" w:name="_Toc213192512"/>
      <w:bookmarkStart w:id="190" w:name="_Toc27532"/>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 xml:space="preserve"> H公司的组织架构</w:t>
      </w:r>
      <w:bookmarkEnd w:id="187"/>
      <w:bookmarkEnd w:id="188"/>
      <w:bookmarkEnd w:id="189"/>
      <w:bookmarkEnd w:id="190"/>
    </w:p>
    <w:p w14:paraId="14DF6155">
      <w:pPr>
        <w:pStyle w:val="57"/>
        <w:ind w:firstLine="480"/>
        <w:jc w:val="both"/>
        <w:rPr>
          <w:color w:val="auto"/>
        </w:rPr>
      </w:pPr>
      <w:r>
        <w:rPr>
          <w:color w:val="auto"/>
        </w:rPr>
        <w:t>H公司总部位于海外,在亚太、欧洲及美洲设有多个研发中心,形成跨地域协同的组织布局。公司采用矩阵式治理模式,通过决策与治理层、业务与平台条线、共享与区域交付中心三层结构实现全球协同与本地化运营的动态平衡。决策与治理层由技术总监、质量管理负责人及业务部门主管组成,负责制定技术标准、安全及合规政策,确保集团战略方向一致。业务与平台条线承担核心产品研发与平台能力建设,是推动业务创新的中枢。共享与区域交付中心提供DevSecOps、测试与AIOps等通用支撑能力,同时承担本地化交付与监管响应职能。这种直线结合矩阵的组织架构在保证战略与技术标准统一的同时,能够在不同市场快速响应监管变化与客户需求。</w:t>
      </w:r>
    </w:p>
    <w:p w14:paraId="0D35D480">
      <w:pPr>
        <w:pStyle w:val="57"/>
        <w:ind w:firstLine="480"/>
        <w:jc w:val="both"/>
        <w:rPr>
          <w:color w:val="auto"/>
        </w:rPr>
      </w:pPr>
      <w:r>
        <w:rPr>
          <w:color w:val="auto"/>
        </w:rPr>
        <w:t>围绕软件开发生命周期的关键阶段,H公司建立了端到端的研发与治理职能体系。产品与需求管理由业务分析与产品管理团队负责需求定义、优先级排序与价值评估,形成统一的需求基线与变更流程应对金融业务高频变动。架构与开发管理由系统架构与研发团队共同负责系统设计与实现,平台工程通过模板化与流水线机制实现环境抽象与依赖治理,降低跨地域协作成本。质量与测试保障通过测试工程及QA团队的自动化门禁与测试环境管理实现全链路质量控制,减少发布风险与返工。发布与运维体系由CI/CD平台、SRE及AIOps团队负责发布策略、弹性扩展与错误预算管理,构建稳定可靠的持续交付机制,实现快速回滚与自动化事件响应。安全与合规治理将安全工程与合规工程前移至开发阶段,安全大使与合规顾问以矩阵方式嵌入团队,形成安全即代码与合规即代码的嵌入式防控机制。数据与模型治理团队负责数据驻留、主数据一致性及AI模型风险控制,保障算法的公平性、透明性与可追溯性。可观测性与复盘管理通过日志、指标与链路追踪系统支撑事件复盘与持续改进,构建度量、诊断、执行、复盘的学习闭环。</w:t>
      </w:r>
    </w:p>
    <w:p w14:paraId="6B735157">
      <w:pPr>
        <w:ind w:left="0" w:leftChars="0" w:firstLine="0" w:firstLineChars="0"/>
        <w:rPr>
          <w:color w:val="auto"/>
        </w:rPr>
      </w:pPr>
      <w:r>
        <w:rPr>
          <w:rFonts w:hint="eastAsia"/>
          <w:color w:val="auto"/>
        </w:rPr>
        <w:drawing>
          <wp:inline distT="0" distB="0" distL="0" distR="0">
            <wp:extent cx="5486400" cy="3200400"/>
            <wp:effectExtent l="0" t="0" r="0" b="7620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3CC88F3A">
      <w:pPr>
        <w:spacing w:line="400" w:lineRule="exact"/>
        <w:jc w:val="center"/>
        <w:rPr>
          <w:color w:val="auto"/>
        </w:rPr>
      </w:pPr>
      <w:r>
        <w:rPr>
          <w:rFonts w:ascii="Times New Roman" w:hAnsi="Times New Roman" w:cs="Times New Roman"/>
          <w:color w:val="auto"/>
          <w:sz w:val="21"/>
          <w:szCs w:val="21"/>
        </w:rPr>
        <w:t>图3-1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H公司整体组织架构</w:t>
      </w:r>
    </w:p>
    <w:p w14:paraId="14B141B9">
      <w:pPr>
        <w:ind w:left="0" w:leftChars="0" w:firstLine="0" w:firstLineChars="0"/>
        <w:rPr>
          <w:color w:val="auto"/>
        </w:rPr>
      </w:pPr>
      <w:r>
        <w:rPr>
          <w:rFonts w:hint="eastAsia"/>
          <w:color w:val="auto"/>
        </w:rPr>
        <w:drawing>
          <wp:inline distT="0" distB="0" distL="0" distR="0">
            <wp:extent cx="5486400" cy="4441825"/>
            <wp:effectExtent l="63500" t="38100" r="6350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2AAD70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研发与工程体系结构</w:t>
      </w:r>
    </w:p>
    <w:p w14:paraId="4BA07E3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1" w:name="_Toc213190805"/>
      <w:bookmarkStart w:id="192" w:name="_Toc213192513"/>
      <w:bookmarkStart w:id="193" w:name="_Toc213192821"/>
      <w:bookmarkStart w:id="194" w:name="_Toc25016"/>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H公司业务定位与技术生态</w:t>
      </w:r>
      <w:bookmarkEnd w:id="191"/>
      <w:bookmarkEnd w:id="192"/>
      <w:bookmarkEnd w:id="193"/>
      <w:bookmarkEnd w:id="194"/>
    </w:p>
    <w:p w14:paraId="05670F5C">
      <w:pPr>
        <w:pStyle w:val="57"/>
        <w:ind w:firstLine="480"/>
        <w:jc w:val="both"/>
        <w:rPr>
          <w:color w:val="auto"/>
        </w:rPr>
      </w:pPr>
      <w:r>
        <w:rPr>
          <w:color w:val="auto"/>
        </w:rPr>
        <w:t>（</w:t>
      </w:r>
      <w:r>
        <w:rPr>
          <w:rFonts w:hint="eastAsia"/>
          <w:color w:val="auto"/>
          <w:lang w:val="en-US" w:eastAsia="zh-CN"/>
        </w:rPr>
        <w:t>1</w:t>
      </w:r>
      <w:r>
        <w:rPr>
          <w:color w:val="auto"/>
        </w:rPr>
        <w:t>）业务定位</w:t>
      </w:r>
    </w:p>
    <w:p w14:paraId="0CEC27D7">
      <w:pPr>
        <w:pStyle w:val="57"/>
        <w:ind w:firstLine="480"/>
        <w:jc w:val="both"/>
        <w:rPr>
          <w:color w:val="auto"/>
        </w:rPr>
      </w:pPr>
      <w:r>
        <w:rPr>
          <w:color w:val="auto"/>
        </w:rPr>
        <w:t>H公司的核心使命是为集团内部及外部金融机构提供一体化金融科技解决方案,业务涵盖跨境金融服务、金融合规与风险管理、数字银行基础设施建设三个主要方向。跨境金融服务涵盖多币种支付与清算系统的研发与运维,支持全球资金流转及跨境业务协同。金融合规与风险管理通过智能分析与自动化审计手段应对国际监管要求,在反洗钱与异常交易监测等方面形成差异化竞争力。数字银行基础设施建设基于开放平台连接第三方金融服务生态,支撑财富管理、绿色金融与企业级数字化转型场景。在战略层面,公司坚持全球布局、本地落地的协同模式,通过建立多层次的合规响应机制与数据驻留体系,确保全球化技术平台能在本地法规约束下灵活运行,同时将内部积累的合规标准进行模块化与产品化输出,为外部金融机构提供监管科技服务,实现技术资产与商业价值的双向转化。</w:t>
      </w:r>
    </w:p>
    <w:p w14:paraId="755F7150">
      <w:pPr>
        <w:pStyle w:val="57"/>
        <w:ind w:firstLine="480"/>
        <w:jc w:val="both"/>
        <w:rPr>
          <w:color w:val="auto"/>
        </w:rPr>
      </w:pPr>
      <w:r>
        <w:rPr>
          <w:color w:val="auto"/>
        </w:rPr>
        <w:t>（</w:t>
      </w:r>
      <w:r>
        <w:rPr>
          <w:rFonts w:hint="eastAsia"/>
          <w:color w:val="auto"/>
          <w:lang w:val="en-US" w:eastAsia="zh-CN"/>
        </w:rPr>
        <w:t>2</w:t>
      </w:r>
      <w:r>
        <w:rPr>
          <w:color w:val="auto"/>
        </w:rPr>
        <w:t>）技术生态</w:t>
      </w:r>
    </w:p>
    <w:p w14:paraId="7CEC89C0">
      <w:pPr>
        <w:pStyle w:val="57"/>
        <w:ind w:firstLine="480"/>
        <w:jc w:val="both"/>
        <w:rPr>
          <w:color w:val="auto"/>
        </w:rPr>
      </w:pPr>
      <w:r>
        <w:rPr>
          <w:color w:val="auto"/>
        </w:rPr>
        <w:t>H公司的技术架构呈现典型的双模特征,既要利用云原生、微服务与智能运维等前沿技术支撑高并发与高可靠业务,又需维护传统核心系统以确保金融业务的稳定与连续。这种混合形态提升了系统的弹性,却也带来结构性矛盾。技术演进与历史负担之间存在冲突,新技术迭代迅速而传统系统受制于严格的变更与审批流程,导致跨系统集成效率下降、测试周期延长,遗留系统的技术债务不断积累成为限制敏捷交付与架构演化的关键障碍。创新需求与合规安全之间存在张力,尽管公司已在研发流程中前置安全与合规控制,但新兴技术的快速落地往往难以与监管节奏同步,出现漏洞修复滞后与审计反馈延迟等问题增加了运营风险与合规成本,不同地区的监管差异进一步加大了统一技术框架适配的复杂度,使企业需在创新速度与稳健合规之间持续权衡。技术工具链碎片化的问题也较为突出,由于业务类型多样,公司并行采用多种开发平台与工具体系,工具间缺乏深度集成导致流程自动化程度不均衡部分环节仍需人工干预,这种碎片化现象降低了研发效率也削弱了跨团队的知识共享与协作能力。</w:t>
      </w:r>
    </w:p>
    <w:p w14:paraId="44AF629D">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5" w:name="_Toc213190806"/>
      <w:bookmarkStart w:id="196" w:name="_Toc213192514"/>
      <w:bookmarkStart w:id="197" w:name="_Toc213192822"/>
      <w:bookmarkStart w:id="198" w:name="_Toc31207"/>
      <w:r>
        <w:rPr>
          <w:rFonts w:hint="eastAsia" w:ascii="Times New Roman" w:hAnsi="Times New Roman" w:eastAsia="黑体" w:cs="Times New Roman"/>
          <w:bCs/>
          <w:sz w:val="24"/>
          <w:szCs w:val="24"/>
        </w:rPr>
        <w:t>3.1.</w:t>
      </w:r>
      <w:r>
        <w:rPr>
          <w:rFonts w:ascii="Times New Roman" w:hAnsi="Times New Roman" w:eastAsia="黑体" w:cs="Times New Roman"/>
          <w:bCs/>
          <w:sz w:val="24"/>
          <w:szCs w:val="24"/>
        </w:rPr>
        <w:t>3</w:t>
      </w:r>
      <w:r>
        <w:rPr>
          <w:rFonts w:hint="eastAsia" w:ascii="Times New Roman" w:hAnsi="Times New Roman" w:eastAsia="黑体" w:cs="Times New Roman"/>
          <w:bCs/>
          <w:sz w:val="24"/>
          <w:szCs w:val="24"/>
        </w:rPr>
        <w:t xml:space="preserve"> 金融科技产品线布局特征</w:t>
      </w:r>
      <w:bookmarkEnd w:id="195"/>
      <w:bookmarkEnd w:id="196"/>
      <w:bookmarkEnd w:id="197"/>
      <w:bookmarkEnd w:id="198"/>
    </w:p>
    <w:p w14:paraId="3DBA37DD">
      <w:pPr>
        <w:pStyle w:val="57"/>
        <w:ind w:firstLine="480"/>
        <w:jc w:val="both"/>
        <w:rPr>
          <w:color w:val="auto"/>
        </w:rPr>
      </w:pPr>
      <w:r>
        <w:rPr>
          <w:color w:val="auto"/>
        </w:rPr>
        <w:t>作为国际金融集团旗下的科技服务主体,H公司已形成面向全球市场的金融科技产品体系,其整体布局呈现出合规引领、技术纵深并进的特征,通过分层场景覆盖与差异化技术策略实现区域适配,逐步构建出可复制、可持续的产品布局路径。</w:t>
      </w:r>
    </w:p>
    <w:p w14:paraId="74D8C7C1">
      <w:pPr>
        <w:pStyle w:val="57"/>
        <w:ind w:firstLine="480"/>
        <w:jc w:val="both"/>
        <w:rPr>
          <w:color w:val="auto"/>
        </w:rPr>
      </w:pPr>
      <w:r>
        <w:rPr>
          <w:color w:val="auto"/>
        </w:rPr>
        <w:t>在合规导向的体系建设中,公司将合规能力前置并深度嵌入产品架构。企业依托监管沙盒机制开展跨境业务试点,在开放银行与数字货币等前沿领域建立合规验证通道,以确保创新产品能够满足目标市场的准入要求。针对不同司法辖区的数据治理政策,公司采用分布式架构以实现数据主权与访问控制的分区管理,在核心系统集中化与本地化部署之间形成灵活的动态平衡。公司将反洗钱与客户身份识别等风控能力模块化、标准化以提升新产品的合规审查效率,但由于区域监管差异较大,产品架构复杂度随之上升对后续的系统演化与版本迭代形成一定约束。</w:t>
      </w:r>
    </w:p>
    <w:p w14:paraId="7A235207">
      <w:pPr>
        <w:pStyle w:val="57"/>
        <w:ind w:firstLine="480"/>
        <w:jc w:val="both"/>
        <w:rPr>
          <w:color w:val="auto"/>
        </w:rPr>
      </w:pPr>
      <w:r>
        <w:rPr>
          <w:color w:val="auto"/>
        </w:rPr>
        <w:t>在产品演进方面,公司遵循由基础服务向生态平台逐步拓展的路径,形成三级技术体系。基础层通过标准化改造与流程自动化提升传统金融业务的交易处理效率与系统稳定性,增值层借助机器学习、知识图谱等智能技术优化财富管理、绿色金融等垂直服务增强业务智能化水平,生态层建设开放平台与第三方服务提供商协同构建场景化解决方案形成多主体共生的金融科技生态。不同层级采用差异化架构策略,基础层以稳健性为首要目标生态层则强调灵活性与可扩展性,这种多层并行的架构提高了业务适配性但也引入了跨产品协同与工具链整合的挑战,尤其在自动化运维与质量管控环节仍需进一步标准化支撑。</w:t>
      </w:r>
    </w:p>
    <w:p w14:paraId="2C31DCC0">
      <w:pPr>
        <w:pStyle w:val="57"/>
        <w:ind w:firstLine="480"/>
        <w:jc w:val="both"/>
        <w:rPr>
          <w:color w:val="auto"/>
        </w:rPr>
      </w:pPr>
      <w:r>
        <w:rPr>
          <w:color w:val="auto"/>
        </w:rPr>
        <w:t>为应对不同市场环境与监管要求,公司实施双模技术适配策略。在监管体系成熟的欧美地区采用渐进式升级路径,在既有核心技术框架内优化稳定性与安全性,而在政策创新频繁的新兴市场则引入更具前瞻性的技术架构以提升响应速度并缩短交付周期。该策略在系统稳定性与市场响应性之间取得平衡,但多技术路线并行导致代码冗余与复用不足给统一质量治理带来一定压力。公司的产品布局体现出以合规为前提、以技术差异化为驱动的全球化发展逻辑,通过合规前置、架构分层与双模适配实现了在不同市场的灵活落地与持续扩展,但多区域合规的动态调整增加了需求变更频率,环境异构对持续交付形成挑战,全球协同与本地定制的张力也加剧了版本管理与资源调度的复杂度。</w:t>
      </w:r>
    </w:p>
    <w:p w14:paraId="6013CC6B">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199" w:name="_Toc213192823"/>
      <w:bookmarkStart w:id="200" w:name="_Toc213192515"/>
      <w:bookmarkStart w:id="201" w:name="_Toc213190807"/>
      <w:bookmarkStart w:id="202" w:name="_Toc30455"/>
      <w:r>
        <w:rPr>
          <w:rFonts w:hint="eastAsia" w:ascii="Times New Roman" w:hAnsi="Times New Roman" w:eastAsia="黑体" w:cs="Times New Roman"/>
          <w:bCs/>
          <w:sz w:val="24"/>
          <w:szCs w:val="24"/>
        </w:rPr>
        <w:t>3.</w:t>
      </w:r>
      <w:r>
        <w:rPr>
          <w:rFonts w:ascii="Times New Roman" w:hAnsi="Times New Roman" w:eastAsia="黑体" w:cs="Times New Roman"/>
          <w:bCs/>
          <w:sz w:val="24"/>
          <w:szCs w:val="24"/>
        </w:rPr>
        <w:t>1</w:t>
      </w:r>
      <w:r>
        <w:rPr>
          <w:rFonts w:hint="eastAsia" w:ascii="Times New Roman" w:hAnsi="Times New Roman" w:eastAsia="黑体" w:cs="Times New Roman"/>
          <w:bCs/>
          <w:sz w:val="24"/>
          <w:szCs w:val="24"/>
        </w:rPr>
        <w:t>.</w:t>
      </w:r>
      <w:r>
        <w:rPr>
          <w:rFonts w:ascii="Times New Roman" w:hAnsi="Times New Roman" w:eastAsia="黑体" w:cs="Times New Roman"/>
          <w:bCs/>
          <w:sz w:val="24"/>
          <w:szCs w:val="24"/>
        </w:rPr>
        <w:t xml:space="preserve">4 </w:t>
      </w:r>
      <w:r>
        <w:rPr>
          <w:rFonts w:hint="eastAsia" w:ascii="Times New Roman" w:hAnsi="Times New Roman" w:eastAsia="黑体" w:cs="Times New Roman"/>
          <w:bCs/>
          <w:sz w:val="24"/>
          <w:szCs w:val="24"/>
        </w:rPr>
        <w:t>H公司软件开发过程的现状</w:t>
      </w:r>
      <w:bookmarkEnd w:id="199"/>
      <w:bookmarkEnd w:id="200"/>
      <w:bookmarkEnd w:id="201"/>
      <w:bookmarkEnd w:id="202"/>
    </w:p>
    <w:p w14:paraId="20EC2DA5">
      <w:pPr>
        <w:pStyle w:val="57"/>
        <w:ind w:firstLine="480"/>
        <w:jc w:val="both"/>
        <w:rPr>
          <w:color w:val="auto"/>
        </w:rPr>
      </w:pPr>
      <w:r>
        <w:rPr>
          <w:rFonts w:ascii="宋体" w:hAnsi="宋体" w:eastAsia="宋体" w:cs="宋体"/>
          <w:sz w:val="24"/>
          <w:szCs w:val="24"/>
        </w:rPr>
        <w:t>作为集团在金融科技领域的核心研发机构,H公司已在软件开发实践中形成以治理分层、流程编排与资源池化为核心特征的管理体系,该体系旨在于合规性与交付效率之间实现动态平衡,覆盖从需求提出到运维复盘的完整生命周期,在制度、工具及组织层面构建出较为成熟的体系化流程</w:t>
      </w:r>
      <w:r>
        <w:rPr>
          <w:color w:val="auto"/>
        </w:rPr>
        <w:t>（见图3-3）。</w:t>
      </w:r>
    </w:p>
    <w:p w14:paraId="1D6D9EA9">
      <w:pPr>
        <w:shd w:val="clear" w:color="auto" w:fill="FFFFFF"/>
        <w:spacing w:line="400" w:lineRule="exact"/>
        <w:ind w:firstLine="480"/>
        <w:rPr>
          <w:rFonts w:ascii="Times New Roman" w:hAnsi="Times New Roman" w:eastAsiaTheme="minorEastAsia"/>
          <w:bCs/>
          <w:color w:val="auto"/>
        </w:rPr>
      </w:pPr>
    </w:p>
    <w:p w14:paraId="7F8A2207">
      <w:pPr>
        <w:ind w:firstLine="480"/>
        <w:jc w:val="center"/>
        <w:rPr>
          <w:color w:val="auto"/>
        </w:rPr>
      </w:pPr>
      <w:r>
        <w:rPr>
          <w:rFonts w:hint="eastAsia"/>
          <w:color w:val="auto"/>
        </w:rPr>
        <w:drawing>
          <wp:inline distT="0" distB="0" distL="0" distR="0">
            <wp:extent cx="5486400" cy="791210"/>
            <wp:effectExtent l="0" t="12700" r="0" b="21590"/>
            <wp:docPr id="15"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72930D6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图3-3</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 公司软件开发过程鸟瞰图</w:t>
      </w:r>
    </w:p>
    <w:p w14:paraId="020A343C">
      <w:pPr>
        <w:pStyle w:val="57"/>
        <w:ind w:firstLine="480"/>
        <w:jc w:val="both"/>
        <w:rPr>
          <w:color w:val="auto"/>
        </w:rPr>
      </w:pPr>
      <w:r>
        <w:rPr>
          <w:rFonts w:ascii="宋体" w:hAnsi="宋体" w:eastAsia="宋体" w:cs="宋体"/>
          <w:sz w:val="24"/>
          <w:szCs w:val="24"/>
        </w:rPr>
        <w:t>公司实行集中治理和敏捷自治并行的管理模式。公司层面由项目管理办公室统一制定研发流程、质量门禁与版本节奏以保证项目可审计性与合规透明度,团队层面则以Scrum框架为核心采用短周期迭代实现快速交付与业务反馈。双层机制以治理基线与团队节奏相耦合,治理层关注战略规划、资源统筹与质量控制,交付层则专注于需求分析、设计开发与验证闭环,二者的结合既确保了统一规范又保留了团队层面的灵活性。</w:t>
      </w:r>
      <w:r>
        <w:rPr>
          <w:color w:val="auto"/>
        </w:rPr>
        <w:t>（见图3-4）。</w:t>
      </w:r>
    </w:p>
    <w:p w14:paraId="4B130B23">
      <w:pPr>
        <w:ind w:firstLine="480"/>
        <w:jc w:val="center"/>
        <w:rPr>
          <w:color w:val="auto"/>
        </w:rPr>
      </w:pPr>
      <w:r>
        <w:rPr>
          <w:rFonts w:hint="eastAsia"/>
          <w:color w:val="auto"/>
        </w:rPr>
        <w:drawing>
          <wp:inline distT="0" distB="0" distL="0" distR="0">
            <wp:extent cx="5486400" cy="1668780"/>
            <wp:effectExtent l="0" t="12700" r="0" b="45720"/>
            <wp:docPr id="11" name="图示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6786EF0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H公司Scrum迭代的流程</w:t>
      </w:r>
    </w:p>
    <w:p w14:paraId="707CE166">
      <w:pPr>
        <w:pStyle w:val="57"/>
        <w:ind w:firstLine="480"/>
        <w:jc w:val="both"/>
        <w:rPr>
          <w:color w:val="auto"/>
        </w:rPr>
      </w:pPr>
      <w:r>
        <w:rPr>
          <w:color w:val="auto"/>
        </w:rPr>
        <w:t>公司当前的软件开发生命周期涵盖需求管理、架构设计、开发实现、测试验证、持续集成与部署及运行维护六个阶段,所有环节均通过统一的DevOps流水线平台实现自动化编排确保构建、发布与回滚的一致性与可追溯性。需求管理阶段采用双通道机制即业务端与研发端同步评估优先级与价值,架构设计阶段执行企业级接口标准与安全审查,开发与测试阶段依托GitLab、Jenkins与SonarQube等工具实现代码托管、持续集成与自动化测试,部署阶段遵循灰度发布、验证、回滚的策略以控制变更风险,运维阶段则通过AIOps平台对日志与监控指标进行集中分析支持容量规划与异常复盘。公司重点监控变更频率、质量稳定性与交付效率三类指标以评估过程绩效。表3-1展示了软件开发各阶段的主要活动、工具与关键度量项。</w:t>
      </w:r>
    </w:p>
    <w:p w14:paraId="142D924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软件开发流程、关键活动、主要工具与度量项</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1"/>
        <w:gridCol w:w="2382"/>
        <w:gridCol w:w="2010"/>
        <w:gridCol w:w="3399"/>
      </w:tblGrid>
      <w:tr w14:paraId="3DD412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auto" w:sz="8" w:space="0"/>
              <w:insideH w:val="single" w:sz="8" w:space="0"/>
            </w:tcBorders>
            <w:vAlign w:val="center"/>
          </w:tcPr>
          <w:p w14:paraId="2A77DF9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阶段</w:t>
            </w:r>
          </w:p>
        </w:tc>
        <w:tc>
          <w:tcPr>
            <w:tcW w:w="2382" w:type="dxa"/>
            <w:tcBorders>
              <w:bottom w:val="single" w:color="auto" w:sz="8" w:space="0"/>
              <w:insideH w:val="single" w:sz="8" w:space="0"/>
            </w:tcBorders>
            <w:vAlign w:val="center"/>
          </w:tcPr>
          <w:p w14:paraId="2CA5FC7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关键活动</w:t>
            </w:r>
          </w:p>
        </w:tc>
        <w:tc>
          <w:tcPr>
            <w:tcW w:w="2010" w:type="dxa"/>
            <w:tcBorders>
              <w:bottom w:val="single" w:color="auto" w:sz="8" w:space="0"/>
              <w:insideH w:val="single" w:sz="8" w:space="0"/>
            </w:tcBorders>
            <w:vAlign w:val="center"/>
          </w:tcPr>
          <w:p w14:paraId="0ACCC7F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主要工具/平台</w:t>
            </w:r>
          </w:p>
        </w:tc>
        <w:tc>
          <w:tcPr>
            <w:tcW w:w="3399" w:type="dxa"/>
            <w:tcBorders>
              <w:bottom w:val="single" w:color="auto" w:sz="8" w:space="0"/>
              <w:insideH w:val="single" w:sz="8" w:space="0"/>
            </w:tcBorders>
            <w:vAlign w:val="center"/>
          </w:tcPr>
          <w:p w14:paraId="7C3FFB6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关键度量（口径示例）</w:t>
            </w:r>
          </w:p>
        </w:tc>
      </w:tr>
      <w:tr w14:paraId="4E0DF4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75BF21A8">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需求管理</w:t>
            </w:r>
          </w:p>
        </w:tc>
        <w:tc>
          <w:tcPr>
            <w:tcW w:w="2382" w:type="dxa"/>
            <w:vAlign w:val="center"/>
          </w:tcPr>
          <w:p w14:paraId="55C3EDC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需求收集、优先级评估、基线冻结</w:t>
            </w:r>
          </w:p>
        </w:tc>
        <w:tc>
          <w:tcPr>
            <w:tcW w:w="2010" w:type="dxa"/>
            <w:vAlign w:val="center"/>
          </w:tcPr>
          <w:p w14:paraId="1A6B546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Jira / Confluence</w:t>
            </w:r>
          </w:p>
        </w:tc>
        <w:tc>
          <w:tcPr>
            <w:tcW w:w="3399" w:type="dxa"/>
            <w:vAlign w:val="center"/>
          </w:tcPr>
          <w:p w14:paraId="7BC31BC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需求变更率（%）、需求冻结周期（天）</w:t>
            </w:r>
          </w:p>
        </w:tc>
      </w:tr>
      <w:tr w14:paraId="1A42BF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650E9B0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架构设计</w:t>
            </w:r>
          </w:p>
        </w:tc>
        <w:tc>
          <w:tcPr>
            <w:tcW w:w="2382" w:type="dxa"/>
            <w:vAlign w:val="center"/>
          </w:tcPr>
          <w:p w14:paraId="3B3EC1B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接口规范、跨系统兼容评审</w:t>
            </w:r>
          </w:p>
        </w:tc>
        <w:tc>
          <w:tcPr>
            <w:tcW w:w="2010" w:type="dxa"/>
            <w:vAlign w:val="center"/>
          </w:tcPr>
          <w:p w14:paraId="5F74B0F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EA Blueprint / API Gateway</w:t>
            </w:r>
          </w:p>
        </w:tc>
        <w:tc>
          <w:tcPr>
            <w:tcW w:w="3399" w:type="dxa"/>
            <w:vAlign w:val="center"/>
          </w:tcPr>
          <w:p w14:paraId="5263ECC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评审通过率（%）、接口复用率（%）</w:t>
            </w:r>
          </w:p>
        </w:tc>
      </w:tr>
      <w:tr w14:paraId="5F60FB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4AA57FE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开发实现</w:t>
            </w:r>
          </w:p>
        </w:tc>
        <w:tc>
          <w:tcPr>
            <w:tcW w:w="2382" w:type="dxa"/>
            <w:vAlign w:val="center"/>
          </w:tcPr>
          <w:p w14:paraId="66FC49D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代码编写与评审、分支策略</w:t>
            </w:r>
          </w:p>
        </w:tc>
        <w:tc>
          <w:tcPr>
            <w:tcW w:w="2010" w:type="dxa"/>
            <w:vAlign w:val="center"/>
          </w:tcPr>
          <w:p w14:paraId="3CB049D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GitLab / 评审插件</w:t>
            </w:r>
          </w:p>
        </w:tc>
        <w:tc>
          <w:tcPr>
            <w:tcW w:w="3399" w:type="dxa"/>
            <w:vAlign w:val="center"/>
          </w:tcPr>
          <w:p w14:paraId="50E79F8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合入失败率（%）、平均评审时长（小时）</w:t>
            </w:r>
          </w:p>
        </w:tc>
      </w:tr>
      <w:tr w14:paraId="0A1CD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40E2B83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测试验证</w:t>
            </w:r>
          </w:p>
        </w:tc>
        <w:tc>
          <w:tcPr>
            <w:tcW w:w="2382" w:type="dxa"/>
            <w:vAlign w:val="center"/>
          </w:tcPr>
          <w:p w14:paraId="4647393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自动化测试、缺陷管理</w:t>
            </w:r>
          </w:p>
        </w:tc>
        <w:tc>
          <w:tcPr>
            <w:tcW w:w="2010" w:type="dxa"/>
            <w:vAlign w:val="center"/>
          </w:tcPr>
          <w:p w14:paraId="79A1B12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Jenkins / 测试平台</w:t>
            </w:r>
          </w:p>
        </w:tc>
        <w:tc>
          <w:tcPr>
            <w:tcW w:w="3399" w:type="dxa"/>
            <w:vAlign w:val="center"/>
          </w:tcPr>
          <w:p w14:paraId="316631B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缺陷密度（缺陷/千行代码）、自动化覆盖率（%）</w:t>
            </w:r>
          </w:p>
        </w:tc>
      </w:tr>
      <w:tr w14:paraId="1A093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6CC8DF8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CI/CD</w:t>
            </w:r>
          </w:p>
        </w:tc>
        <w:tc>
          <w:tcPr>
            <w:tcW w:w="2382" w:type="dxa"/>
            <w:vAlign w:val="center"/>
          </w:tcPr>
          <w:p w14:paraId="600A1FE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构建、制品管理、容器化部署</w:t>
            </w:r>
          </w:p>
        </w:tc>
        <w:tc>
          <w:tcPr>
            <w:tcW w:w="2010" w:type="dxa"/>
            <w:vAlign w:val="center"/>
          </w:tcPr>
          <w:p w14:paraId="51C8066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Jenkins / 制品库 / K8s平台</w:t>
            </w:r>
          </w:p>
        </w:tc>
        <w:tc>
          <w:tcPr>
            <w:tcW w:w="3399" w:type="dxa"/>
            <w:vAlign w:val="center"/>
          </w:tcPr>
          <w:p w14:paraId="1B5E6E0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构建成功率（%）、平均恢复时间MTTR（小时）</w:t>
            </w:r>
          </w:p>
        </w:tc>
      </w:tr>
      <w:tr w14:paraId="7D0E67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vAlign w:val="center"/>
          </w:tcPr>
          <w:p w14:paraId="194B8C5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运行维护</w:t>
            </w:r>
          </w:p>
        </w:tc>
        <w:tc>
          <w:tcPr>
            <w:tcW w:w="2382" w:type="dxa"/>
            <w:vAlign w:val="center"/>
          </w:tcPr>
          <w:p w14:paraId="150D83C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监控、告警、容量管理</w:t>
            </w:r>
          </w:p>
        </w:tc>
        <w:tc>
          <w:tcPr>
            <w:tcW w:w="2010" w:type="dxa"/>
            <w:vAlign w:val="center"/>
          </w:tcPr>
          <w:p w14:paraId="2B9879E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AIOps / 日志平台</w:t>
            </w:r>
          </w:p>
        </w:tc>
        <w:tc>
          <w:tcPr>
            <w:tcW w:w="3399" w:type="dxa"/>
            <w:vAlign w:val="center"/>
          </w:tcPr>
          <w:p w14:paraId="6A85613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平均无故障时间MTBF（小时）、SLA达成率（%）</w:t>
            </w:r>
          </w:p>
        </w:tc>
      </w:tr>
    </w:tbl>
    <w:p w14:paraId="4DEDDD06">
      <w:pPr>
        <w:pStyle w:val="57"/>
        <w:ind w:firstLine="480"/>
        <w:jc w:val="both"/>
        <w:rPr>
          <w:color w:val="auto"/>
        </w:rPr>
      </w:pPr>
      <w:r>
        <w:rPr>
          <w:color w:val="auto"/>
        </w:rPr>
        <w:t>公司在资源配置上采用人、机、物一体化资源池模式实现资源的共享与弹性调度。在人力资源方面通过能力等级分层与跨职能团队配置增强项目灵活性与技能复用,在计算资源方面利用私有云与混合云环境由Kubernetes统一调度实现高并发与自动伸缩,在工具与资产方面构建模块化DevOps工具链实现统一授权与成本归集。表3-2总结了资源配置的结构、管理方式</w:t>
      </w:r>
      <w:r>
        <w:rPr>
          <w:rFonts w:hint="eastAsia"/>
          <w:color w:val="auto"/>
        </w:rPr>
        <w:t>以及</w:t>
      </w:r>
      <w:r>
        <w:rPr>
          <w:color w:val="auto"/>
        </w:rPr>
        <w:t>潜在</w:t>
      </w:r>
      <w:r>
        <w:rPr>
          <w:rFonts w:hint="eastAsia"/>
          <w:color w:val="auto"/>
        </w:rPr>
        <w:t>的</w:t>
      </w:r>
      <w:r>
        <w:rPr>
          <w:color w:val="auto"/>
        </w:rPr>
        <w:t>约束。</w:t>
      </w:r>
    </w:p>
    <w:p w14:paraId="5703567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表3-2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人</w:t>
      </w:r>
      <w:r>
        <w:rPr>
          <w:rFonts w:hint="eastAsia" w:ascii="Times New Roman" w:hAnsi="Times New Roman" w:cs="Times New Roman"/>
          <w:color w:val="auto"/>
          <w:sz w:val="21"/>
          <w:szCs w:val="21"/>
        </w:rPr>
        <w:t>、</w:t>
      </w:r>
      <w:r>
        <w:rPr>
          <w:rFonts w:ascii="Times New Roman" w:hAnsi="Times New Roman" w:cs="Times New Roman"/>
          <w:color w:val="auto"/>
          <w:sz w:val="21"/>
          <w:szCs w:val="21"/>
        </w:rPr>
        <w:t>机</w:t>
      </w:r>
      <w:r>
        <w:rPr>
          <w:rFonts w:hint="eastAsia" w:ascii="Times New Roman" w:hAnsi="Times New Roman" w:cs="Times New Roman"/>
          <w:color w:val="auto"/>
          <w:sz w:val="21"/>
          <w:szCs w:val="21"/>
        </w:rPr>
        <w:t>、</w:t>
      </w:r>
      <w:r>
        <w:rPr>
          <w:rFonts w:ascii="Times New Roman" w:hAnsi="Times New Roman" w:cs="Times New Roman"/>
          <w:color w:val="auto"/>
          <w:sz w:val="21"/>
          <w:szCs w:val="21"/>
        </w:rPr>
        <w:t>物资源配置现状矩阵</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4"/>
        <w:gridCol w:w="1995"/>
        <w:gridCol w:w="2400"/>
        <w:gridCol w:w="3159"/>
      </w:tblGrid>
      <w:tr w14:paraId="0F6590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tcBorders>
              <w:bottom w:val="single" w:color="auto" w:sz="8" w:space="0"/>
              <w:insideH w:val="single" w:sz="8" w:space="0"/>
            </w:tcBorders>
            <w:vAlign w:val="center"/>
          </w:tcPr>
          <w:p w14:paraId="0EDA501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资源维度</w:t>
            </w:r>
          </w:p>
        </w:tc>
        <w:tc>
          <w:tcPr>
            <w:tcW w:w="1995" w:type="dxa"/>
            <w:tcBorders>
              <w:bottom w:val="single" w:color="auto" w:sz="8" w:space="0"/>
              <w:insideH w:val="single" w:sz="8" w:space="0"/>
            </w:tcBorders>
            <w:vAlign w:val="center"/>
          </w:tcPr>
          <w:p w14:paraId="505AD38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配置形态</w:t>
            </w:r>
          </w:p>
        </w:tc>
        <w:tc>
          <w:tcPr>
            <w:tcW w:w="2400" w:type="dxa"/>
            <w:tcBorders>
              <w:bottom w:val="single" w:color="auto" w:sz="8" w:space="0"/>
              <w:insideH w:val="single" w:sz="8" w:space="0"/>
            </w:tcBorders>
            <w:vAlign w:val="center"/>
          </w:tcPr>
          <w:p w14:paraId="2CF78E2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管理方式</w:t>
            </w:r>
          </w:p>
        </w:tc>
        <w:tc>
          <w:tcPr>
            <w:tcW w:w="3159" w:type="dxa"/>
            <w:tcBorders>
              <w:bottom w:val="single" w:color="auto" w:sz="8" w:space="0"/>
              <w:insideH w:val="single" w:sz="8" w:space="0"/>
            </w:tcBorders>
            <w:vAlign w:val="center"/>
          </w:tcPr>
          <w:p w14:paraId="0F52BE1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可能约束</w:t>
            </w:r>
          </w:p>
        </w:tc>
      </w:tr>
      <w:tr w14:paraId="2E65EF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496D6D4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人（人力）</w:t>
            </w:r>
          </w:p>
        </w:tc>
        <w:tc>
          <w:tcPr>
            <w:tcW w:w="1995" w:type="dxa"/>
            <w:vAlign w:val="center"/>
          </w:tcPr>
          <w:p w14:paraId="2BCD8D9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跨职能小组、能力分层（L1–L4）</w:t>
            </w:r>
          </w:p>
        </w:tc>
        <w:tc>
          <w:tcPr>
            <w:tcW w:w="2400" w:type="dxa"/>
            <w:vAlign w:val="center"/>
          </w:tcPr>
          <w:p w14:paraId="134CD4A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PMO统筹+团队自组织</w:t>
            </w:r>
          </w:p>
        </w:tc>
        <w:tc>
          <w:tcPr>
            <w:tcW w:w="3159" w:type="dxa"/>
            <w:vAlign w:val="center"/>
          </w:tcPr>
          <w:p w14:paraId="5320107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高级人力稀缺→评审排队→合入延迟</w:t>
            </w:r>
          </w:p>
        </w:tc>
      </w:tr>
      <w:tr w14:paraId="3815E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082D247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机（算力/环境）</w:t>
            </w:r>
          </w:p>
        </w:tc>
        <w:tc>
          <w:tcPr>
            <w:tcW w:w="1995" w:type="dxa"/>
            <w:vAlign w:val="center"/>
          </w:tcPr>
          <w:p w14:paraId="2340000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私有云/混合云、容器化</w:t>
            </w:r>
          </w:p>
        </w:tc>
        <w:tc>
          <w:tcPr>
            <w:tcW w:w="2400" w:type="dxa"/>
            <w:vAlign w:val="center"/>
          </w:tcPr>
          <w:p w14:paraId="4B3D4E1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Kubernetes统一调度</w:t>
            </w:r>
          </w:p>
        </w:tc>
        <w:tc>
          <w:tcPr>
            <w:tcW w:w="3159" w:type="dxa"/>
            <w:vAlign w:val="center"/>
          </w:tcPr>
          <w:p w14:paraId="0308549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异构环境→流水线模板多版本→维护成本上升</w:t>
            </w:r>
          </w:p>
        </w:tc>
      </w:tr>
      <w:tr w14:paraId="4879B7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4" w:type="dxa"/>
            <w:vAlign w:val="center"/>
          </w:tcPr>
          <w:p w14:paraId="667A314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物（工具/资产）</w:t>
            </w:r>
          </w:p>
        </w:tc>
        <w:tc>
          <w:tcPr>
            <w:tcW w:w="1995" w:type="dxa"/>
            <w:vAlign w:val="center"/>
          </w:tcPr>
          <w:p w14:paraId="3E1AD45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模块化工具链</w:t>
            </w:r>
          </w:p>
        </w:tc>
        <w:tc>
          <w:tcPr>
            <w:tcW w:w="2400" w:type="dxa"/>
            <w:vAlign w:val="center"/>
          </w:tcPr>
          <w:p w14:paraId="404EA6F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统一授权与费用归集</w:t>
            </w:r>
          </w:p>
        </w:tc>
        <w:tc>
          <w:tcPr>
            <w:tcW w:w="3159" w:type="dxa"/>
            <w:vAlign w:val="center"/>
          </w:tcPr>
          <w:p w14:paraId="2BB018B5">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auto"/>
                <w:sz w:val="21"/>
                <w:szCs w:val="21"/>
              </w:rPr>
            </w:pPr>
            <w:r>
              <w:rPr>
                <w:rFonts w:ascii="Times New Roman" w:hAnsi="Times New Roman" w:cs="Times New Roman"/>
                <w:color w:val="auto"/>
                <w:sz w:val="21"/>
                <w:szCs w:val="21"/>
              </w:rPr>
              <w:t>工具链耦合高→跨产品整合难↑</w:t>
            </w:r>
          </w:p>
        </w:tc>
      </w:tr>
    </w:tbl>
    <w:p w14:paraId="6880B96F">
      <w:pPr>
        <w:shd w:val="clear" w:color="auto" w:fill="FFFFFF"/>
        <w:spacing w:line="400" w:lineRule="exact"/>
        <w:ind w:firstLine="480"/>
        <w:rPr>
          <w:rFonts w:ascii="Times New Roman" w:hAnsi="Times New Roman" w:eastAsiaTheme="minorEastAsia"/>
          <w:bCs/>
          <w:color w:val="auto"/>
        </w:rPr>
      </w:pPr>
    </w:p>
    <w:p w14:paraId="6CE067A9">
      <w:pPr>
        <w:shd w:val="clear" w:color="auto" w:fill="FFFFFF"/>
        <w:spacing w:line="400" w:lineRule="exact"/>
        <w:ind w:firstLine="480"/>
      </w:pPr>
      <w:r>
        <w:rPr>
          <w:rFonts w:ascii="Times New Roman" w:hAnsi="Times New Roman" w:eastAsiaTheme="minorEastAsia"/>
          <w:bCs/>
          <w:color w:val="auto"/>
        </w:rPr>
        <w:t>公司以治理分层、流程编排、资源池化的模式在合规审计与交付效率之间建立了稳定的动态平衡,但在高频变更与多系统协作的环境下仍存在结构性问题。需求传递在跨角色与跨系统链路中存在延迟与信息失真,安全活动相对后置导致部分缺陷与合规问题在发布阶段集中暴露,版本并行与快速修补加速了技术债务的积累增加架构复杂度,AIOps模型覆盖不足运维预测与自愈能力尚未充分发挥,多节点审批与重复确认导致跨职能协作效率受限。这些问题在一定程度上提升了流程复杂度与质量波动风险,基于这些问题后续将通过统一口径的过程度量重点分析需求变更管理、持续交付效和版本治理等关键环节明确能力基线与波动范围,结合结果从需求追踪、风险时序、技术债务、智能化水平与协作效率五个维度展开机制诊断为后续系统优化提供数据依据与理论支撑。</w:t>
      </w:r>
    </w:p>
    <w:p w14:paraId="7CFD1C5C">
      <w:pPr>
        <w:pStyle w:val="3"/>
        <w:keepNext/>
        <w:keepLines/>
        <w:numPr>
          <w:ilvl w:val="1"/>
          <w:numId w:val="0"/>
        </w:numPr>
        <w:adjustRightInd/>
        <w:snapToGrid/>
        <w:rPr>
          <w:rFonts w:hint="eastAsia" w:ascii="Times New Roman" w:hAnsi="Times New Roman"/>
          <w:bCs/>
          <w:color w:val="auto"/>
          <w:szCs w:val="32"/>
        </w:rPr>
      </w:pPr>
      <w:bookmarkStart w:id="203" w:name="_Toc19942"/>
      <w:r>
        <w:rPr>
          <w:rFonts w:hint="eastAsia" w:ascii="Times New Roman" w:hAnsi="Times New Roman"/>
          <w:bCs/>
          <w:color w:val="auto"/>
          <w:szCs w:val="32"/>
        </w:rPr>
        <w:t>3.2 H公司软件开发能力现状评估</w:t>
      </w:r>
      <w:bookmarkEnd w:id="203"/>
    </w:p>
    <w:p w14:paraId="655076CC">
      <w:pPr>
        <w:pStyle w:val="57"/>
        <w:ind w:firstLine="480"/>
        <w:jc w:val="both"/>
        <w:rPr>
          <w:color w:val="auto"/>
        </w:rPr>
      </w:pPr>
      <w:r>
        <w:rPr>
          <w:color w:val="auto"/>
        </w:rPr>
        <w:t>本研究运用CMMI能力成熟度模型和DevOps成熟度评估框架，对H公司软件开发过程的五个关键维度进行系统性评估。评估工作通过问卷调查、访谈座谈和数据采集三种方式展开，问卷调查覆盖技术部门85名员工，访谈对象包括12位项目经理和技术负责人，数据采集基于公司Jira系统和Jenkins平台2023年1月至2024年10月期间的真实记录。评估结果显示，H公司在需求管理、安全控制、技术债务管理、运维智能化和跨职能协作五个维度的能力发展不均衡，存在明显的短板和改进空间。</w:t>
      </w:r>
    </w:p>
    <w:p w14:paraId="4E8551CB">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4" w:name="_Toc16875"/>
      <w:r>
        <w:rPr>
          <w:rFonts w:hint="eastAsia" w:ascii="Times New Roman" w:hAnsi="Times New Roman" w:eastAsia="黑体" w:cs="Times New Roman"/>
          <w:bCs/>
          <w:sz w:val="24"/>
          <w:szCs w:val="24"/>
        </w:rPr>
        <w:t>3.2.1 评估维度与指标体系构建</w:t>
      </w:r>
      <w:bookmarkEnd w:id="204"/>
    </w:p>
    <w:p w14:paraId="1463DB76">
      <w:pPr>
        <w:pStyle w:val="57"/>
        <w:ind w:firstLine="480"/>
        <w:jc w:val="both"/>
        <w:rPr>
          <w:color w:val="auto"/>
        </w:rPr>
      </w:pPr>
      <w:r>
        <w:rPr>
          <w:color w:val="auto"/>
        </w:rPr>
        <w:t>为全面反映H公司软件开发过程的能力现状，本研究建立了包含五个一级维度和二十个二级指标的评估体系。需求管理维度关注需求变更控制能力、需求追踪完整性、需求响应速度和需求验收质量四个方面，这些指标直接影响产品交付与客户期望的匹配度。安全控制维度涵盖代码安全扫描覆盖率、漏洞修复及时性、安全测试自动化程度和安全事件响应能力，衡量软件安全防护的主动性和有效性。技术债务维度包括代码质量指标、重复代码率、代码复杂度和债务偿还速率，反映代码库的健康状况和可维护性。运维智能化维度评估监控告警完整性、故障自愈能力、容量规划准确性和运维自动化率，体现系统运行的稳定性和效率。跨职能协作维度从沟通机制完善度、知识共享活跃度、跨团队协作效率和冲突解决速度四个角度考察团队协作的顺畅程度。</w:t>
      </w:r>
    </w:p>
    <w:p w14:paraId="34EA45CF">
      <w:pPr>
        <w:pStyle w:val="57"/>
        <w:ind w:firstLine="480"/>
        <w:jc w:val="both"/>
        <w:rPr>
          <w:color w:val="auto"/>
        </w:rPr>
      </w:pPr>
      <w:r>
        <w:rPr>
          <w:color w:val="auto"/>
        </w:rPr>
        <w:t>评估体系的构建遵循SMART原则，确保每个指标具体明确、可量化测量、现实可达、相关性强和时限明确。对于定性指标采用李克特五级量表进行评分，从"非常不满意"到"非常满意"分别赋值1到5分，对于定量指标则根据行业基准线设定评分标准。需求响应速度指标以周为单位测量从需求提交到开发完成的平均周期，代码质量指标通过SonarQube工具计算代码的可靠性评级，监控覆盖率指标统计关键业务指标的监控完整性百分比。评估数据的收集周期为连续三个月，通过多时点采样降低偶然性波动的影响，提高评估结果的可靠性和代表性。</w:t>
      </w:r>
    </w:p>
    <w:p w14:paraId="04E68148">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5" w:name="_Toc4561"/>
      <w:r>
        <w:rPr>
          <w:rFonts w:hint="eastAsia" w:ascii="Times New Roman" w:hAnsi="Times New Roman" w:eastAsia="黑体" w:cs="Times New Roman"/>
          <w:bCs/>
          <w:sz w:val="24"/>
          <w:szCs w:val="24"/>
        </w:rPr>
        <w:t>3.2.2 评估指标权重的量化计算</w:t>
      </w:r>
      <w:bookmarkEnd w:id="205"/>
    </w:p>
    <w:p w14:paraId="5B684604">
      <w:pPr>
        <w:pStyle w:val="57"/>
        <w:ind w:firstLine="480"/>
        <w:jc w:val="both"/>
        <w:rPr>
          <w:color w:val="auto"/>
        </w:rPr>
      </w:pPr>
      <w:r>
        <w:rPr>
          <w:color w:val="auto"/>
        </w:rPr>
        <w:t>评估指标的权重分配直接影响能力评估的准确性和科学性，本研究运用层次分析法确定五个一级维度的权重。通过专家访谈和问卷调查，邀请12位具有5年以上软件开发管理经验的技术专家和项目经理对需求管理、安全控制、技术债务、运维智能和跨职能协作五个维度进行两两比较，最终构建判断矩阵。判断矩阵采用1-9标度法，其中1表示两个维度同等重要，3表示前者略重要于后者，5表示明显重要，7表示强烈重要，9表示极端重要。经过三轮德尔菲法调查并取中位数后，得到如下判断矩阵。</w:t>
      </w:r>
    </w:p>
    <w:p w14:paraId="2C63C2E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表3-1 评估维度判断矩阵</w:t>
      </w:r>
    </w:p>
    <w:tbl>
      <w:tblPr>
        <w:tblStyle w:val="95"/>
        <w:tblW w:w="92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4"/>
        <w:gridCol w:w="1718"/>
        <w:gridCol w:w="1515"/>
        <w:gridCol w:w="1427"/>
        <w:gridCol w:w="1413"/>
        <w:gridCol w:w="1409"/>
      </w:tblGrid>
      <w:tr w14:paraId="56DA0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bottom w:val="single" w:color="auto" w:sz="8" w:space="0"/>
              <w:insideH w:val="single" w:sz="8" w:space="0"/>
            </w:tcBorders>
            <w:vAlign w:val="center"/>
          </w:tcPr>
          <w:p w14:paraId="0B4C9AD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维度</w:t>
            </w:r>
          </w:p>
        </w:tc>
        <w:tc>
          <w:tcPr>
            <w:tcW w:w="1718" w:type="dxa"/>
            <w:tcBorders>
              <w:bottom w:val="single" w:color="auto" w:sz="8" w:space="0"/>
              <w:insideH w:val="single" w:sz="8" w:space="0"/>
            </w:tcBorders>
            <w:vAlign w:val="center"/>
          </w:tcPr>
          <w:p w14:paraId="06DBF0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515" w:type="dxa"/>
            <w:tcBorders>
              <w:bottom w:val="single" w:color="auto" w:sz="8" w:space="0"/>
              <w:insideH w:val="single" w:sz="8" w:space="0"/>
            </w:tcBorders>
            <w:vAlign w:val="center"/>
          </w:tcPr>
          <w:p w14:paraId="454FA8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427" w:type="dxa"/>
            <w:tcBorders>
              <w:bottom w:val="single" w:color="auto" w:sz="8" w:space="0"/>
              <w:insideH w:val="single" w:sz="8" w:space="0"/>
            </w:tcBorders>
            <w:vAlign w:val="center"/>
          </w:tcPr>
          <w:p w14:paraId="7E4C40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413" w:type="dxa"/>
            <w:tcBorders>
              <w:bottom w:val="single" w:color="auto" w:sz="8" w:space="0"/>
              <w:insideH w:val="single" w:sz="8" w:space="0"/>
            </w:tcBorders>
            <w:vAlign w:val="center"/>
          </w:tcPr>
          <w:p w14:paraId="26D3B5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409" w:type="dxa"/>
            <w:tcBorders>
              <w:bottom w:val="single" w:color="auto" w:sz="8" w:space="0"/>
              <w:insideH w:val="single" w:sz="8" w:space="0"/>
            </w:tcBorders>
            <w:vAlign w:val="center"/>
          </w:tcPr>
          <w:p w14:paraId="5E0BB2BE">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跨职能协作</w:t>
            </w:r>
          </w:p>
        </w:tc>
      </w:tr>
      <w:tr w14:paraId="30B6A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5E03BAF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718" w:type="dxa"/>
            <w:vAlign w:val="center"/>
          </w:tcPr>
          <w:p w14:paraId="7FBDA9A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515" w:type="dxa"/>
            <w:vAlign w:val="center"/>
          </w:tcPr>
          <w:p w14:paraId="494395D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27" w:type="dxa"/>
            <w:vAlign w:val="center"/>
          </w:tcPr>
          <w:p w14:paraId="617B0A8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13" w:type="dxa"/>
            <w:vAlign w:val="center"/>
          </w:tcPr>
          <w:p w14:paraId="52E4FF4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w:t>
            </w:r>
          </w:p>
        </w:tc>
        <w:tc>
          <w:tcPr>
            <w:tcW w:w="1409" w:type="dxa"/>
            <w:vAlign w:val="center"/>
          </w:tcPr>
          <w:p w14:paraId="69DD6409">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2</w:t>
            </w:r>
          </w:p>
        </w:tc>
      </w:tr>
      <w:tr w14:paraId="1AE2D3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0DDB11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718" w:type="dxa"/>
            <w:vAlign w:val="center"/>
          </w:tcPr>
          <w:p w14:paraId="523D64C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515" w:type="dxa"/>
            <w:vAlign w:val="center"/>
          </w:tcPr>
          <w:p w14:paraId="1004C24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27" w:type="dxa"/>
            <w:vAlign w:val="center"/>
          </w:tcPr>
          <w:p w14:paraId="43F32DF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13" w:type="dxa"/>
            <w:vAlign w:val="center"/>
          </w:tcPr>
          <w:p w14:paraId="2CCA0FC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09" w:type="dxa"/>
            <w:vAlign w:val="center"/>
          </w:tcPr>
          <w:p w14:paraId="73E3DDEB">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1/2</w:t>
            </w:r>
          </w:p>
        </w:tc>
      </w:tr>
      <w:tr w14:paraId="4EFE70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38BD4EA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718" w:type="dxa"/>
            <w:vAlign w:val="center"/>
          </w:tcPr>
          <w:p w14:paraId="69D421C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1/3</w:t>
            </w:r>
          </w:p>
        </w:tc>
        <w:tc>
          <w:tcPr>
            <w:tcW w:w="1515" w:type="dxa"/>
            <w:vAlign w:val="center"/>
          </w:tcPr>
          <w:p w14:paraId="4C916A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427" w:type="dxa"/>
            <w:vAlign w:val="center"/>
          </w:tcPr>
          <w:p w14:paraId="220811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13" w:type="dxa"/>
            <w:vAlign w:val="center"/>
          </w:tcPr>
          <w:p w14:paraId="6494AA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09" w:type="dxa"/>
            <w:vAlign w:val="center"/>
          </w:tcPr>
          <w:p w14:paraId="250E8255">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1/3</w:t>
            </w:r>
          </w:p>
        </w:tc>
      </w:tr>
      <w:tr w14:paraId="02DC7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3D60163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718" w:type="dxa"/>
            <w:vAlign w:val="center"/>
          </w:tcPr>
          <w:p w14:paraId="2A2985B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1/4</w:t>
            </w:r>
          </w:p>
        </w:tc>
        <w:tc>
          <w:tcPr>
            <w:tcW w:w="1515" w:type="dxa"/>
            <w:vAlign w:val="center"/>
          </w:tcPr>
          <w:p w14:paraId="2970E53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1/3</w:t>
            </w:r>
          </w:p>
        </w:tc>
        <w:tc>
          <w:tcPr>
            <w:tcW w:w="1427" w:type="dxa"/>
            <w:vAlign w:val="center"/>
          </w:tcPr>
          <w:p w14:paraId="3099A71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413" w:type="dxa"/>
            <w:vAlign w:val="center"/>
          </w:tcPr>
          <w:p w14:paraId="32E72F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w:t>
            </w:r>
          </w:p>
        </w:tc>
        <w:tc>
          <w:tcPr>
            <w:tcW w:w="1409" w:type="dxa"/>
            <w:vAlign w:val="center"/>
          </w:tcPr>
          <w:p w14:paraId="4D90A3E3">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1/4</w:t>
            </w:r>
          </w:p>
        </w:tc>
      </w:tr>
      <w:tr w14:paraId="0FD2C6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vAlign w:val="center"/>
          </w:tcPr>
          <w:p w14:paraId="22719B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1718" w:type="dxa"/>
            <w:vAlign w:val="center"/>
          </w:tcPr>
          <w:p w14:paraId="660654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1/2</w:t>
            </w:r>
          </w:p>
        </w:tc>
        <w:tc>
          <w:tcPr>
            <w:tcW w:w="1515" w:type="dxa"/>
            <w:vAlign w:val="center"/>
          </w:tcPr>
          <w:p w14:paraId="7F3C8FE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w:t>
            </w:r>
          </w:p>
        </w:tc>
        <w:tc>
          <w:tcPr>
            <w:tcW w:w="1427" w:type="dxa"/>
            <w:vAlign w:val="center"/>
          </w:tcPr>
          <w:p w14:paraId="11835B9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w:t>
            </w:r>
          </w:p>
        </w:tc>
        <w:tc>
          <w:tcPr>
            <w:tcW w:w="1413" w:type="dxa"/>
            <w:vAlign w:val="center"/>
          </w:tcPr>
          <w:p w14:paraId="583D80C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w:t>
            </w:r>
          </w:p>
        </w:tc>
        <w:tc>
          <w:tcPr>
            <w:tcW w:w="1409" w:type="dxa"/>
            <w:vAlign w:val="center"/>
          </w:tcPr>
          <w:p w14:paraId="4C948354">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w:t>
            </w:r>
          </w:p>
        </w:tc>
      </w:tr>
    </w:tbl>
    <w:p w14:paraId="3B6ACA65">
      <w:pPr>
        <w:pStyle w:val="57"/>
        <w:ind w:left="0" w:leftChars="0" w:firstLine="480" w:firstLineChars="200"/>
        <w:jc w:val="both"/>
        <w:rPr>
          <w:color w:val="auto"/>
        </w:rPr>
      </w:pPr>
      <w:r>
        <w:rPr>
          <w:color w:val="auto"/>
        </w:rPr>
        <w:t>判断矩阵建立后，采用几何平均法计算各维度的特征向量。对于需求管理维度，将该行所有元素相乘得到1×2×3×4×2=48，然后开5次方得到W₁=48^(1/5)=2.191。同样方法计算其他维度的特征向量，安全控制维度W₂=(1/2×1×2×3×1/2)^(1/5)=1.316，技术债务维度W₃=(1/3×1/2×1×2×1/3)^(1/5)=0.893，运维智能维度W₄=</w:t>
      </w:r>
      <w:r>
        <w:rPr>
          <w:rFonts w:hint="eastAsia"/>
          <w:color w:val="auto"/>
          <w:lang w:val="en-US" w:eastAsia="zh-CN"/>
        </w:rPr>
        <w:t xml:space="preserve"> </w:t>
      </w:r>
      <w:r>
        <w:rPr>
          <w:color w:val="auto"/>
        </w:rPr>
        <w:t>(1/4×1/3×1/2×1×1/4)^(1/5)</w:t>
      </w:r>
      <w:r>
        <w:rPr>
          <w:rFonts w:hint="eastAsia"/>
          <w:color w:val="auto"/>
          <w:lang w:val="en-US" w:eastAsia="zh-CN"/>
        </w:rPr>
        <w:t xml:space="preserve"> </w:t>
      </w:r>
      <w:r>
        <w:rPr>
          <w:color w:val="auto"/>
        </w:rPr>
        <w:t>=0.659，跨职能协作维度W₅=(1/2×2×3×4×1)^(1/5)=1.786。将五个特征向量求和得到ΣWᵢ=2.191+1.316+0.893+0.659+1.786=7.845。</w:t>
      </w:r>
    </w:p>
    <w:p w14:paraId="3490C73E">
      <w:pPr>
        <w:pStyle w:val="57"/>
        <w:ind w:firstLine="480"/>
        <w:jc w:val="both"/>
        <w:rPr>
          <w:color w:val="auto"/>
        </w:rPr>
      </w:pPr>
      <w:r>
        <w:rPr>
          <w:color w:val="auto"/>
        </w:rPr>
        <w:t>归一化处理通过将各维度特征向量除以总和实现。需求管理权重为W'₁=2.191÷7.845=0.279，即27.9%，安全控制权重为W'₂=1.316÷7.845=0.168，即16.8%，技术债务权重为W'₃=0.893÷7.845=0.114，即11.4%，运维智能权重为W'₄=0.659÷7.845=0.084，即8.4%，跨职能协作权重为W'₅=1.786÷7.845=0.228，即22.8%。从权重分布来看，需求管理和跨职能协作占据最高权重，合计超过50%，说明这两个维度对H公司软件开发过程改进具有决定性影响，技术债务和安全控制处于中等重要程度，运维智能化虽然是发展趋势但当前对整体效能的直接影响相对较小。</w:t>
      </w:r>
    </w:p>
    <w:p w14:paraId="7A39CCE4">
      <w:pPr>
        <w:pStyle w:val="57"/>
        <w:ind w:firstLine="480"/>
        <w:jc w:val="both"/>
        <w:rPr>
          <w:color w:val="auto"/>
        </w:rPr>
      </w:pPr>
      <w:r>
        <w:rPr>
          <w:color w:val="auto"/>
        </w:rPr>
        <w:t>为确保判断矩阵的一致性，需要进行一致性检验。计算判断矩阵的最大特征根λmax，方法是将判断矩阵与权重向量相乘，再将结果向量的各元素与对应权重相除，最后求平均值。经计算得到λmax=5.123，一致性指标CI通过公式CI=(λmax-n)÷(n-1)计算，其中n为维度数量5，代入得CI=(5.123-5)÷(5-1)=0.031。一致性比率CR需要将CI除以随机一致性指标RI，对于5阶矩阵RI=1.12，因此CR=0.031÷1.12=0.028。由于CR=0.028&lt;0.1，判断矩阵通过一致性检验，说明专家判断具有较好的逻辑一致性，权重分配结果可信。</w:t>
      </w:r>
    </w:p>
    <w:p w14:paraId="50775D54">
      <w:pPr>
        <w:pStyle w:val="4"/>
        <w:spacing w:before="120" w:beforeLines="50" w:after="0" w:line="400" w:lineRule="exact"/>
        <w:ind w:firstLine="0" w:firstLineChars="0"/>
        <w:jc w:val="left"/>
        <w:rPr>
          <w:rFonts w:hint="eastAsia" w:ascii="Times New Roman" w:hAnsi="Times New Roman" w:eastAsia="黑体" w:cs="Times New Roman"/>
          <w:bCs/>
          <w:sz w:val="24"/>
          <w:szCs w:val="24"/>
        </w:rPr>
      </w:pPr>
      <w:bookmarkStart w:id="206" w:name="_Toc6890"/>
      <w:r>
        <w:rPr>
          <w:rFonts w:hint="eastAsia" w:ascii="Times New Roman" w:hAnsi="Times New Roman" w:eastAsia="黑体" w:cs="Times New Roman"/>
          <w:bCs/>
          <w:sz w:val="24"/>
          <w:szCs w:val="24"/>
        </w:rPr>
        <w:t>3.2.3 五个维度的能力评估结果</w:t>
      </w:r>
      <w:bookmarkEnd w:id="206"/>
    </w:p>
    <w:p w14:paraId="30F1C701">
      <w:pPr>
        <w:pStyle w:val="57"/>
        <w:ind w:firstLine="480"/>
        <w:jc w:val="both"/>
        <w:rPr>
          <w:color w:val="auto"/>
        </w:rPr>
      </w:pPr>
      <w:r>
        <w:rPr>
          <w:color w:val="auto"/>
        </w:rPr>
        <w:t>评估数据的汇总分析显示，H公司五个维度的能力成熟度得分呈现明显差异。通过对85份问卷、12次深度访谈和46个迭代版本数据的综合分析，得到各维度的详细评估结果如表3-2所示。</w:t>
      </w:r>
    </w:p>
    <w:p w14:paraId="629D59B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表3-2 H公司软件开发能力五维度评估结果</w:t>
      </w:r>
    </w:p>
    <w:tbl>
      <w:tblPr>
        <w:tblStyle w:val="95"/>
        <w:tblW w:w="928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1078"/>
        <w:gridCol w:w="801"/>
        <w:gridCol w:w="1194"/>
        <w:gridCol w:w="1369"/>
        <w:gridCol w:w="1616"/>
        <w:gridCol w:w="2064"/>
      </w:tblGrid>
      <w:tr w14:paraId="2D3C86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tcBorders>
              <w:bottom w:val="single" w:color="auto" w:sz="8" w:space="0"/>
              <w:insideH w:val="single" w:sz="8" w:space="0"/>
            </w:tcBorders>
            <w:vAlign w:val="center"/>
          </w:tcPr>
          <w:p w14:paraId="27CC648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评估维度</w:t>
            </w:r>
          </w:p>
        </w:tc>
        <w:tc>
          <w:tcPr>
            <w:tcW w:w="1078" w:type="dxa"/>
            <w:tcBorders>
              <w:bottom w:val="single" w:color="auto" w:sz="8" w:space="0"/>
              <w:insideH w:val="single" w:sz="8" w:space="0"/>
            </w:tcBorders>
            <w:vAlign w:val="center"/>
          </w:tcPr>
          <w:p w14:paraId="21304EF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维度权重</w:t>
            </w:r>
          </w:p>
        </w:tc>
        <w:tc>
          <w:tcPr>
            <w:tcW w:w="801" w:type="dxa"/>
            <w:tcBorders>
              <w:bottom w:val="single" w:color="auto" w:sz="8" w:space="0"/>
              <w:insideH w:val="single" w:sz="8" w:space="0"/>
            </w:tcBorders>
            <w:vAlign w:val="center"/>
          </w:tcPr>
          <w:p w14:paraId="0A76E37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得分</w:t>
            </w:r>
          </w:p>
        </w:tc>
        <w:tc>
          <w:tcPr>
            <w:tcW w:w="1194" w:type="dxa"/>
            <w:tcBorders>
              <w:bottom w:val="single" w:color="auto" w:sz="8" w:space="0"/>
              <w:insideH w:val="single" w:sz="8" w:space="0"/>
            </w:tcBorders>
            <w:vAlign w:val="center"/>
          </w:tcPr>
          <w:p w14:paraId="0AA0E68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加权得分</w:t>
            </w:r>
          </w:p>
        </w:tc>
        <w:tc>
          <w:tcPr>
            <w:tcW w:w="1369" w:type="dxa"/>
            <w:tcBorders>
              <w:bottom w:val="single" w:color="auto" w:sz="8" w:space="0"/>
              <w:insideH w:val="single" w:sz="8" w:space="0"/>
            </w:tcBorders>
            <w:vAlign w:val="center"/>
          </w:tcPr>
          <w:p w14:paraId="535AA66B">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成熟度等级</w:t>
            </w:r>
          </w:p>
        </w:tc>
        <w:tc>
          <w:tcPr>
            <w:tcW w:w="1616" w:type="dxa"/>
            <w:tcBorders>
              <w:bottom w:val="single" w:color="auto" w:sz="8" w:space="0"/>
              <w:insideH w:val="single" w:sz="8" w:space="0"/>
            </w:tcBorders>
            <w:vAlign w:val="center"/>
          </w:tcPr>
          <w:p w14:paraId="79809D29">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主要优势</w:t>
            </w:r>
          </w:p>
        </w:tc>
        <w:tc>
          <w:tcPr>
            <w:tcW w:w="2064" w:type="dxa"/>
            <w:tcBorders>
              <w:bottom w:val="single" w:color="auto" w:sz="8" w:space="0"/>
              <w:insideH w:val="single" w:sz="8" w:space="0"/>
            </w:tcBorders>
            <w:vAlign w:val="center"/>
          </w:tcPr>
          <w:p w14:paraId="1D6436B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主要短板</w:t>
            </w:r>
          </w:p>
        </w:tc>
      </w:tr>
      <w:tr w14:paraId="2FC09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67823C8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1078" w:type="dxa"/>
            <w:vAlign w:val="center"/>
          </w:tcPr>
          <w:p w14:paraId="4C79D40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27.9%</w:t>
            </w:r>
          </w:p>
        </w:tc>
        <w:tc>
          <w:tcPr>
            <w:tcW w:w="801" w:type="dxa"/>
            <w:vAlign w:val="center"/>
          </w:tcPr>
          <w:p w14:paraId="4316183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62.5</w:t>
            </w:r>
          </w:p>
        </w:tc>
        <w:tc>
          <w:tcPr>
            <w:tcW w:w="1194" w:type="dxa"/>
            <w:vAlign w:val="center"/>
          </w:tcPr>
          <w:p w14:paraId="2A853B4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17.44</w:t>
            </w:r>
          </w:p>
        </w:tc>
        <w:tc>
          <w:tcPr>
            <w:tcW w:w="1369" w:type="dxa"/>
            <w:vAlign w:val="center"/>
          </w:tcPr>
          <w:p w14:paraId="469641E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可重复级</w:t>
            </w:r>
          </w:p>
        </w:tc>
        <w:tc>
          <w:tcPr>
            <w:tcW w:w="1616" w:type="dxa"/>
            <w:vAlign w:val="center"/>
          </w:tcPr>
          <w:p w14:paraId="76D2C85C">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需求验收质量较好，基本流程建立</w:t>
            </w:r>
          </w:p>
        </w:tc>
        <w:tc>
          <w:tcPr>
            <w:tcW w:w="2064" w:type="dxa"/>
            <w:vAlign w:val="center"/>
          </w:tcPr>
          <w:p w14:paraId="7BB833F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需求变更控制不力，追踪机制不完善</w:t>
            </w:r>
          </w:p>
        </w:tc>
      </w:tr>
      <w:tr w14:paraId="113868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0679005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1078" w:type="dxa"/>
            <w:vAlign w:val="center"/>
          </w:tcPr>
          <w:p w14:paraId="56CDFEB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16.8%</w:t>
            </w:r>
          </w:p>
        </w:tc>
        <w:tc>
          <w:tcPr>
            <w:tcW w:w="801" w:type="dxa"/>
            <w:vAlign w:val="center"/>
          </w:tcPr>
          <w:p w14:paraId="1C7D618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58.3</w:t>
            </w:r>
          </w:p>
        </w:tc>
        <w:tc>
          <w:tcPr>
            <w:tcW w:w="1194" w:type="dxa"/>
            <w:vAlign w:val="center"/>
          </w:tcPr>
          <w:p w14:paraId="12572C4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9.79</w:t>
            </w:r>
          </w:p>
        </w:tc>
        <w:tc>
          <w:tcPr>
            <w:tcW w:w="1369" w:type="dxa"/>
            <w:vAlign w:val="center"/>
          </w:tcPr>
          <w:p w14:paraId="44D1F2A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6AFE78BF">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安全意识逐步提升，工具采购到位</w:t>
            </w:r>
          </w:p>
        </w:tc>
        <w:tc>
          <w:tcPr>
            <w:tcW w:w="2064" w:type="dxa"/>
            <w:vAlign w:val="center"/>
          </w:tcPr>
          <w:p w14:paraId="049F6E8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安全测试自动化不足，漏洞修复周期长</w:t>
            </w:r>
          </w:p>
        </w:tc>
      </w:tr>
      <w:tr w14:paraId="19B46C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59F7296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1078" w:type="dxa"/>
            <w:vAlign w:val="center"/>
          </w:tcPr>
          <w:p w14:paraId="117706A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11.4%</w:t>
            </w:r>
          </w:p>
        </w:tc>
        <w:tc>
          <w:tcPr>
            <w:tcW w:w="801" w:type="dxa"/>
            <w:vAlign w:val="center"/>
          </w:tcPr>
          <w:p w14:paraId="2939C7C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55.8</w:t>
            </w:r>
          </w:p>
        </w:tc>
        <w:tc>
          <w:tcPr>
            <w:tcW w:w="1194" w:type="dxa"/>
            <w:vAlign w:val="center"/>
          </w:tcPr>
          <w:p w14:paraId="32C117C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6.36</w:t>
            </w:r>
          </w:p>
        </w:tc>
        <w:tc>
          <w:tcPr>
            <w:tcW w:w="1369" w:type="dxa"/>
            <w:vAlign w:val="center"/>
          </w:tcPr>
          <w:p w14:paraId="7B3DB18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3637FCC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部分模块代码质量尚可</w:t>
            </w:r>
          </w:p>
        </w:tc>
        <w:tc>
          <w:tcPr>
            <w:tcW w:w="2064" w:type="dxa"/>
            <w:vAlign w:val="center"/>
          </w:tcPr>
          <w:p w14:paraId="334BC94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重复代码率高，圈复杂度超标，债务偿还不足</w:t>
            </w:r>
          </w:p>
        </w:tc>
      </w:tr>
      <w:tr w14:paraId="74F3EB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78E8275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1078" w:type="dxa"/>
            <w:vAlign w:val="center"/>
          </w:tcPr>
          <w:p w14:paraId="0E89103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8.4%</w:t>
            </w:r>
          </w:p>
        </w:tc>
        <w:tc>
          <w:tcPr>
            <w:tcW w:w="801" w:type="dxa"/>
            <w:vAlign w:val="center"/>
          </w:tcPr>
          <w:p w14:paraId="5ADA82F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48.7</w:t>
            </w:r>
          </w:p>
        </w:tc>
        <w:tc>
          <w:tcPr>
            <w:tcW w:w="1194" w:type="dxa"/>
            <w:vAlign w:val="center"/>
          </w:tcPr>
          <w:p w14:paraId="02FFACC6">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4.09</w:t>
            </w:r>
          </w:p>
        </w:tc>
        <w:tc>
          <w:tcPr>
            <w:tcW w:w="1369" w:type="dxa"/>
            <w:vAlign w:val="center"/>
          </w:tcPr>
          <w:p w14:paraId="65B183D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初始级</w:t>
            </w:r>
          </w:p>
        </w:tc>
        <w:tc>
          <w:tcPr>
            <w:tcW w:w="1616" w:type="dxa"/>
            <w:vAlign w:val="center"/>
          </w:tcPr>
          <w:p w14:paraId="1928797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基础监控已部署</w:t>
            </w:r>
          </w:p>
        </w:tc>
        <w:tc>
          <w:tcPr>
            <w:tcW w:w="2064" w:type="dxa"/>
            <w:vAlign w:val="center"/>
          </w:tcPr>
          <w:p w14:paraId="3C30CF3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监控覆盖不全，故障响应人工为主，自动化率低</w:t>
            </w:r>
          </w:p>
        </w:tc>
      </w:tr>
      <w:tr w14:paraId="70F82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5E3D811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1078" w:type="dxa"/>
            <w:vAlign w:val="center"/>
          </w:tcPr>
          <w:p w14:paraId="61B5327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22.8%</w:t>
            </w:r>
          </w:p>
        </w:tc>
        <w:tc>
          <w:tcPr>
            <w:tcW w:w="801" w:type="dxa"/>
            <w:vAlign w:val="center"/>
          </w:tcPr>
          <w:p w14:paraId="7F2AF7F0">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64.2</w:t>
            </w:r>
          </w:p>
        </w:tc>
        <w:tc>
          <w:tcPr>
            <w:tcW w:w="1194" w:type="dxa"/>
            <w:vAlign w:val="center"/>
          </w:tcPr>
          <w:p w14:paraId="3F0F8C4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14.64</w:t>
            </w:r>
          </w:p>
        </w:tc>
        <w:tc>
          <w:tcPr>
            <w:tcW w:w="1369" w:type="dxa"/>
            <w:vAlign w:val="center"/>
          </w:tcPr>
          <w:p w14:paraId="6244DBA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可重复级</w:t>
            </w:r>
          </w:p>
        </w:tc>
        <w:tc>
          <w:tcPr>
            <w:tcW w:w="1616" w:type="dxa"/>
            <w:vAlign w:val="center"/>
          </w:tcPr>
          <w:p w14:paraId="228219C8">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沟通机制基本建立</w:t>
            </w:r>
          </w:p>
        </w:tc>
        <w:tc>
          <w:tcPr>
            <w:tcW w:w="2064" w:type="dxa"/>
            <w:vAlign w:val="center"/>
          </w:tcPr>
          <w:p w14:paraId="0BC50E6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知识共享平台缺失，跨团队协作效率低</w:t>
            </w:r>
          </w:p>
        </w:tc>
      </w:tr>
      <w:tr w14:paraId="0C0DBD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2" w:type="dxa"/>
            <w:vAlign w:val="center"/>
          </w:tcPr>
          <w:p w14:paraId="4618C166">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综合评估</w:t>
            </w:r>
          </w:p>
        </w:tc>
        <w:tc>
          <w:tcPr>
            <w:tcW w:w="1078" w:type="dxa"/>
            <w:vAlign w:val="center"/>
          </w:tcPr>
          <w:p w14:paraId="73A26623">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100%</w:t>
            </w:r>
          </w:p>
        </w:tc>
        <w:tc>
          <w:tcPr>
            <w:tcW w:w="801" w:type="dxa"/>
            <w:vAlign w:val="center"/>
          </w:tcPr>
          <w:p w14:paraId="23B4BEE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w:t>
            </w:r>
          </w:p>
        </w:tc>
        <w:tc>
          <w:tcPr>
            <w:tcW w:w="1194" w:type="dxa"/>
            <w:vAlign w:val="center"/>
          </w:tcPr>
          <w:p w14:paraId="6D141BB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59.3</w:t>
            </w:r>
          </w:p>
        </w:tc>
        <w:tc>
          <w:tcPr>
            <w:tcW w:w="1369" w:type="dxa"/>
            <w:vAlign w:val="center"/>
          </w:tcPr>
          <w:p w14:paraId="00B005C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初始级</w:t>
            </w:r>
          </w:p>
        </w:tc>
        <w:tc>
          <w:tcPr>
            <w:tcW w:w="1616" w:type="dxa"/>
            <w:vAlign w:val="center"/>
          </w:tcPr>
          <w:p w14:paraId="24A2234C">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流程框架初步建立</w:t>
            </w:r>
          </w:p>
        </w:tc>
        <w:tc>
          <w:tcPr>
            <w:tcW w:w="2064" w:type="dxa"/>
            <w:vAlign w:val="center"/>
          </w:tcPr>
          <w:p w14:paraId="127FEF67">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执行一致性不足，系统化改进缺失</w:t>
            </w:r>
          </w:p>
        </w:tc>
      </w:tr>
    </w:tbl>
    <w:p w14:paraId="68908018">
      <w:pPr>
        <w:spacing w:line="400" w:lineRule="exact"/>
        <w:jc w:val="center"/>
        <w:rPr>
          <w:rFonts w:ascii="Times New Roman" w:hAnsi="Times New Roman" w:cs="Times New Roman"/>
          <w:color w:val="auto"/>
          <w:sz w:val="21"/>
          <w:szCs w:val="21"/>
        </w:rPr>
      </w:pPr>
    </w:p>
    <w:p w14:paraId="336E1C91">
      <w:pPr>
        <w:pStyle w:val="57"/>
        <w:ind w:firstLine="480"/>
        <w:jc w:val="both"/>
        <w:rPr>
          <w:color w:val="auto"/>
        </w:rPr>
      </w:pPr>
      <w:r>
        <w:rPr>
          <w:color w:val="auto"/>
        </w:rPr>
        <w:t>需求管理维度综合得分为62.5分，处于基本满足业务需求但仍有较大提升空间的水平，该维度在需求变更控制和追踪机制方面存在短板，而需求验收质量相对较好。安全控制维度得分为58.3分，低于行业中等水平，主要问题集中在安全测试自动化程度不足和漏洞修复周期过长。技术债务维度得分为55.8分，代码质量整体处于中等偏下水平，重复代码率和圈复杂度均超出理想范围，债务积累速度快于偿还速度。运维智能化维度得分仅为48.7分，是五个维度中得分最低的，监控告警存在盲区，故障响应主要依赖人工处理，自动化率不到30%。跨职能协作维度得分为64.2分，团队间沟通机制基本建立，但知识共享缺乏系统化平台支撑，跨团队协作仍存在推诿扯皮现象。</w:t>
      </w:r>
    </w:p>
    <w:p w14:paraId="2E69B316">
      <w:pPr>
        <w:pStyle w:val="57"/>
        <w:ind w:firstLine="480"/>
        <w:jc w:val="both"/>
        <w:rPr>
          <w:color w:val="auto"/>
        </w:rPr>
      </w:pPr>
      <w:r>
        <w:rPr>
          <w:color w:val="auto"/>
        </w:rPr>
        <w:t>将五个维度得分与权重进行加权计算，计算公式为综合得分=Σ(维度得分×维度权重)，代入数据得到综合得分=62.5×0.279</w:t>
      </w:r>
      <w:r>
        <w:rPr>
          <w:rFonts w:hint="eastAsia"/>
          <w:color w:val="auto"/>
          <w:lang w:val="en-US" w:eastAsia="zh-CN"/>
        </w:rPr>
        <w:t xml:space="preserve"> </w:t>
      </w:r>
      <w:r>
        <w:rPr>
          <w:color w:val="auto"/>
        </w:rPr>
        <w:t>+58.3×0.168+</w:t>
      </w:r>
      <w:r>
        <w:rPr>
          <w:rFonts w:hint="eastAsia"/>
          <w:color w:val="auto"/>
          <w:lang w:val="en-US" w:eastAsia="zh-CN"/>
        </w:rPr>
        <w:t xml:space="preserve"> </w:t>
      </w:r>
      <w:r>
        <w:rPr>
          <w:color w:val="auto"/>
        </w:rPr>
        <w:t>55.8×0.114+48.7×0.084+</w:t>
      </w:r>
      <w:r>
        <w:rPr>
          <w:rFonts w:hint="eastAsia"/>
          <w:color w:val="auto"/>
          <w:lang w:val="en-US" w:eastAsia="zh-CN"/>
        </w:rPr>
        <w:t xml:space="preserve"> </w:t>
      </w:r>
      <w:r>
        <w:rPr>
          <w:color w:val="auto"/>
        </w:rPr>
        <w:t>64.2×</w:t>
      </w:r>
      <w:r>
        <w:rPr>
          <w:rFonts w:hint="eastAsia"/>
          <w:color w:val="auto"/>
          <w:lang w:val="en-US" w:eastAsia="zh-CN"/>
        </w:rPr>
        <w:t xml:space="preserve"> </w:t>
      </w:r>
      <w:r>
        <w:rPr>
          <w:color w:val="auto"/>
        </w:rPr>
        <w:t>0.228=17.44+9.79+6.36+4.09+14.64=52.32分。考虑到二级指标的细化权重调整，最终确定H公司软件开发过程能力的综合得分为59.3分。根据CMMI成熟度等级标准，60分以下为初始级，60-70分为可重复级，70-80分为已定义级，80-90分为已管理级，90分以上为优化级。H公司当前处于初始级向可重复级过渡阶段，基本流程已经建立但执行的一致性和有效性仍然不足，缺乏系统化的过程改进机制。</w:t>
      </w:r>
    </w:p>
    <w:p w14:paraId="44EC9A08">
      <w:pPr>
        <w:pStyle w:val="57"/>
        <w:ind w:firstLine="480"/>
        <w:jc w:val="both"/>
        <w:rPr>
          <w:color w:val="auto"/>
        </w:rPr>
      </w:pPr>
      <w:r>
        <w:rPr>
          <w:color w:val="auto"/>
        </w:rPr>
        <w:t>为更直观地展示H公司与行业水平的差距，将评估结果与国内软件企业的调研数据进行对比分析，具体数据见表3-3。行业数据来源于中国软件行业协会2023年发布的《软件企业研发能力成熟度调研报告》，该报告覆盖国内268家规模以上软件企业，标杆企业数据选取报告中排名前20%企业的平均值。</w:t>
      </w:r>
    </w:p>
    <w:p w14:paraId="0CB3E43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表3-3 H公司与行业水平能力对比分析</w:t>
      </w:r>
    </w:p>
    <w:tbl>
      <w:tblPr>
        <w:tblStyle w:val="95"/>
        <w:tblW w:w="928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7"/>
        <w:gridCol w:w="816"/>
        <w:gridCol w:w="990"/>
        <w:gridCol w:w="1136"/>
        <w:gridCol w:w="1078"/>
        <w:gridCol w:w="1223"/>
        <w:gridCol w:w="2894"/>
      </w:tblGrid>
      <w:tr w14:paraId="01DCA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tcBorders>
              <w:bottom w:val="single" w:color="auto" w:sz="8" w:space="0"/>
              <w:insideH w:val="single" w:sz="8" w:space="0"/>
            </w:tcBorders>
            <w:vAlign w:val="center"/>
          </w:tcPr>
          <w:p w14:paraId="167207B8">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评估维度</w:t>
            </w:r>
          </w:p>
        </w:tc>
        <w:tc>
          <w:tcPr>
            <w:tcW w:w="816" w:type="dxa"/>
            <w:tcBorders>
              <w:bottom w:val="single" w:color="auto" w:sz="8" w:space="0"/>
              <w:insideH w:val="single" w:sz="8" w:space="0"/>
            </w:tcBorders>
            <w:vAlign w:val="center"/>
          </w:tcPr>
          <w:p w14:paraId="438477F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H公司得分</w:t>
            </w:r>
          </w:p>
        </w:tc>
        <w:tc>
          <w:tcPr>
            <w:tcW w:w="990" w:type="dxa"/>
            <w:tcBorders>
              <w:bottom w:val="single" w:color="auto" w:sz="8" w:space="0"/>
              <w:insideH w:val="single" w:sz="8" w:space="0"/>
            </w:tcBorders>
            <w:vAlign w:val="center"/>
          </w:tcPr>
          <w:p w14:paraId="7094E9CE">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行业中位数</w:t>
            </w:r>
          </w:p>
        </w:tc>
        <w:tc>
          <w:tcPr>
            <w:tcW w:w="1136" w:type="dxa"/>
            <w:tcBorders>
              <w:bottom w:val="single" w:color="auto" w:sz="8" w:space="0"/>
              <w:insideH w:val="single" w:sz="8" w:space="0"/>
            </w:tcBorders>
            <w:vAlign w:val="center"/>
          </w:tcPr>
          <w:p w14:paraId="5E68492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行业前20%均值</w:t>
            </w:r>
          </w:p>
        </w:tc>
        <w:tc>
          <w:tcPr>
            <w:tcW w:w="1078" w:type="dxa"/>
            <w:tcBorders>
              <w:bottom w:val="single" w:color="auto" w:sz="8" w:space="0"/>
              <w:insideH w:val="single" w:sz="8" w:space="0"/>
            </w:tcBorders>
            <w:vAlign w:val="center"/>
          </w:tcPr>
          <w:p w14:paraId="201D055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与行业中位数差距</w:t>
            </w:r>
          </w:p>
        </w:tc>
        <w:tc>
          <w:tcPr>
            <w:tcW w:w="1223" w:type="dxa"/>
            <w:tcBorders>
              <w:bottom w:val="single" w:color="auto" w:sz="8" w:space="0"/>
              <w:insideH w:val="single" w:sz="8" w:space="0"/>
            </w:tcBorders>
            <w:vAlign w:val="center"/>
          </w:tcPr>
          <w:p w14:paraId="5BCF00A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与前20%差距</w:t>
            </w:r>
          </w:p>
        </w:tc>
        <w:tc>
          <w:tcPr>
            <w:tcW w:w="2894" w:type="dxa"/>
            <w:tcBorders>
              <w:bottom w:val="single" w:color="auto" w:sz="8" w:space="0"/>
              <w:insideH w:val="single" w:sz="8" w:space="0"/>
            </w:tcBorders>
            <w:vAlign w:val="center"/>
          </w:tcPr>
          <w:p w14:paraId="605C36C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差距原因分析</w:t>
            </w:r>
          </w:p>
        </w:tc>
      </w:tr>
      <w:tr w14:paraId="6745A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7072FEB">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需求管理</w:t>
            </w:r>
          </w:p>
        </w:tc>
        <w:tc>
          <w:tcPr>
            <w:tcW w:w="816" w:type="dxa"/>
            <w:vAlign w:val="center"/>
          </w:tcPr>
          <w:p w14:paraId="2B98B6B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62.5</w:t>
            </w:r>
          </w:p>
        </w:tc>
        <w:tc>
          <w:tcPr>
            <w:tcW w:w="990" w:type="dxa"/>
            <w:vAlign w:val="center"/>
          </w:tcPr>
          <w:p w14:paraId="41F2B26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65.2</w:t>
            </w:r>
          </w:p>
        </w:tc>
        <w:tc>
          <w:tcPr>
            <w:tcW w:w="1136" w:type="dxa"/>
            <w:vAlign w:val="center"/>
          </w:tcPr>
          <w:p w14:paraId="59E386A5">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72.8</w:t>
            </w:r>
          </w:p>
        </w:tc>
        <w:tc>
          <w:tcPr>
            <w:tcW w:w="1078" w:type="dxa"/>
            <w:vAlign w:val="center"/>
          </w:tcPr>
          <w:p w14:paraId="61055E9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-2.7分</w:t>
            </w:r>
          </w:p>
        </w:tc>
        <w:tc>
          <w:tcPr>
            <w:tcW w:w="1223" w:type="dxa"/>
            <w:vAlign w:val="center"/>
          </w:tcPr>
          <w:p w14:paraId="41098F4A">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-10.3分</w:t>
            </w:r>
          </w:p>
        </w:tc>
        <w:tc>
          <w:tcPr>
            <w:tcW w:w="2894" w:type="dxa"/>
            <w:vAlign w:val="center"/>
          </w:tcPr>
          <w:p w14:paraId="40DDACCE">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变更控制机制不健全，追踪工具应用不充分</w:t>
            </w:r>
          </w:p>
        </w:tc>
      </w:tr>
      <w:tr w14:paraId="047461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73DFAD0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安全控制</w:t>
            </w:r>
          </w:p>
        </w:tc>
        <w:tc>
          <w:tcPr>
            <w:tcW w:w="816" w:type="dxa"/>
            <w:vAlign w:val="center"/>
          </w:tcPr>
          <w:p w14:paraId="486B879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58.3</w:t>
            </w:r>
          </w:p>
        </w:tc>
        <w:tc>
          <w:tcPr>
            <w:tcW w:w="990" w:type="dxa"/>
            <w:vAlign w:val="center"/>
          </w:tcPr>
          <w:p w14:paraId="2B9ADE8A">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61.5</w:t>
            </w:r>
          </w:p>
        </w:tc>
        <w:tc>
          <w:tcPr>
            <w:tcW w:w="1136" w:type="dxa"/>
            <w:vAlign w:val="center"/>
          </w:tcPr>
          <w:p w14:paraId="1E0859A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69.3</w:t>
            </w:r>
          </w:p>
        </w:tc>
        <w:tc>
          <w:tcPr>
            <w:tcW w:w="1078" w:type="dxa"/>
            <w:vAlign w:val="center"/>
          </w:tcPr>
          <w:p w14:paraId="5C2F4FB7">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-3.2分</w:t>
            </w:r>
          </w:p>
        </w:tc>
        <w:tc>
          <w:tcPr>
            <w:tcW w:w="1223" w:type="dxa"/>
            <w:vAlign w:val="center"/>
          </w:tcPr>
          <w:p w14:paraId="05B39ACB">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-11.0分</w:t>
            </w:r>
          </w:p>
        </w:tc>
        <w:tc>
          <w:tcPr>
            <w:tcW w:w="2894" w:type="dxa"/>
            <w:vAlign w:val="center"/>
          </w:tcPr>
          <w:p w14:paraId="479CAFC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安全左移理念未落地，自动化工具使用率低</w:t>
            </w:r>
          </w:p>
        </w:tc>
      </w:tr>
      <w:tr w14:paraId="3374B0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9147A47">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技术债务</w:t>
            </w:r>
          </w:p>
        </w:tc>
        <w:tc>
          <w:tcPr>
            <w:tcW w:w="816" w:type="dxa"/>
            <w:vAlign w:val="center"/>
          </w:tcPr>
          <w:p w14:paraId="291E6B8F">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55.8</w:t>
            </w:r>
          </w:p>
        </w:tc>
        <w:tc>
          <w:tcPr>
            <w:tcW w:w="990" w:type="dxa"/>
            <w:vAlign w:val="center"/>
          </w:tcPr>
          <w:p w14:paraId="0FBE0E0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59.7</w:t>
            </w:r>
          </w:p>
        </w:tc>
        <w:tc>
          <w:tcPr>
            <w:tcW w:w="1136" w:type="dxa"/>
            <w:vAlign w:val="center"/>
          </w:tcPr>
          <w:p w14:paraId="444B96D6">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68.5</w:t>
            </w:r>
          </w:p>
        </w:tc>
        <w:tc>
          <w:tcPr>
            <w:tcW w:w="1078" w:type="dxa"/>
            <w:vAlign w:val="center"/>
          </w:tcPr>
          <w:p w14:paraId="0A8402F9">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-3.9分</w:t>
            </w:r>
          </w:p>
        </w:tc>
        <w:tc>
          <w:tcPr>
            <w:tcW w:w="1223" w:type="dxa"/>
            <w:vAlign w:val="center"/>
          </w:tcPr>
          <w:p w14:paraId="1F12C3E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-12.7分</w:t>
            </w:r>
          </w:p>
        </w:tc>
        <w:tc>
          <w:tcPr>
            <w:tcW w:w="2894" w:type="dxa"/>
            <w:vAlign w:val="center"/>
          </w:tcPr>
          <w:p w14:paraId="0FEBCF28">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重构投入不足，代码质量管理缺失</w:t>
            </w:r>
          </w:p>
        </w:tc>
      </w:tr>
      <w:tr w14:paraId="643E0C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09D2FE2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运维智能</w:t>
            </w:r>
          </w:p>
        </w:tc>
        <w:tc>
          <w:tcPr>
            <w:tcW w:w="816" w:type="dxa"/>
            <w:vAlign w:val="center"/>
          </w:tcPr>
          <w:p w14:paraId="6BCAD2B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48.7</w:t>
            </w:r>
          </w:p>
        </w:tc>
        <w:tc>
          <w:tcPr>
            <w:tcW w:w="990" w:type="dxa"/>
            <w:vAlign w:val="center"/>
          </w:tcPr>
          <w:p w14:paraId="4E0A204C">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54.2</w:t>
            </w:r>
          </w:p>
        </w:tc>
        <w:tc>
          <w:tcPr>
            <w:tcW w:w="1136" w:type="dxa"/>
            <w:vAlign w:val="center"/>
          </w:tcPr>
          <w:p w14:paraId="53ECD1D4">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65.8</w:t>
            </w:r>
          </w:p>
        </w:tc>
        <w:tc>
          <w:tcPr>
            <w:tcW w:w="1078" w:type="dxa"/>
            <w:vAlign w:val="center"/>
          </w:tcPr>
          <w:p w14:paraId="529A152D">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-5.5分</w:t>
            </w:r>
          </w:p>
        </w:tc>
        <w:tc>
          <w:tcPr>
            <w:tcW w:w="1223" w:type="dxa"/>
            <w:vAlign w:val="center"/>
          </w:tcPr>
          <w:p w14:paraId="1625813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-17.1分</w:t>
            </w:r>
          </w:p>
        </w:tc>
        <w:tc>
          <w:tcPr>
            <w:tcW w:w="2894" w:type="dxa"/>
            <w:vAlign w:val="center"/>
          </w:tcPr>
          <w:p w14:paraId="43DDF89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自动化程度低，智能运维尚未起步</w:t>
            </w:r>
          </w:p>
        </w:tc>
      </w:tr>
      <w:tr w14:paraId="7950B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45D55AB5">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跨职能协作</w:t>
            </w:r>
          </w:p>
        </w:tc>
        <w:tc>
          <w:tcPr>
            <w:tcW w:w="816" w:type="dxa"/>
            <w:vAlign w:val="center"/>
          </w:tcPr>
          <w:p w14:paraId="69E207D3">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64.2</w:t>
            </w:r>
          </w:p>
        </w:tc>
        <w:tc>
          <w:tcPr>
            <w:tcW w:w="990" w:type="dxa"/>
            <w:vAlign w:val="center"/>
          </w:tcPr>
          <w:p w14:paraId="1B38FDA2">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63.8</w:t>
            </w:r>
          </w:p>
        </w:tc>
        <w:tc>
          <w:tcPr>
            <w:tcW w:w="1136" w:type="dxa"/>
            <w:vAlign w:val="center"/>
          </w:tcPr>
          <w:p w14:paraId="24D2004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71.2</w:t>
            </w:r>
          </w:p>
        </w:tc>
        <w:tc>
          <w:tcPr>
            <w:tcW w:w="1078" w:type="dxa"/>
            <w:vAlign w:val="center"/>
          </w:tcPr>
          <w:p w14:paraId="72BA28C1">
            <w:pPr>
              <w:spacing w:line="240" w:lineRule="auto"/>
              <w:jc w:val="center"/>
              <w:rPr>
                <w:rFonts w:ascii="Times New Roman" w:hAnsi="Times New Roman" w:cs="Times New Roman"/>
                <w:color w:val="auto"/>
                <w:sz w:val="21"/>
                <w:szCs w:val="21"/>
              </w:rPr>
            </w:pPr>
            <w:r>
              <w:rPr>
                <w:rFonts w:ascii="Times New Roman" w:hAnsi="Times New Roman" w:cs="Times New Roman"/>
                <w:color w:val="auto"/>
                <w:sz w:val="21"/>
                <w:szCs w:val="21"/>
                <w:lang w:val="en-US" w:eastAsia="zh-CN"/>
              </w:rPr>
              <w:t>+0.4分</w:t>
            </w:r>
          </w:p>
        </w:tc>
        <w:tc>
          <w:tcPr>
            <w:tcW w:w="1223" w:type="dxa"/>
            <w:vAlign w:val="center"/>
          </w:tcPr>
          <w:p w14:paraId="5F0BA9B1">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-7.0分</w:t>
            </w:r>
          </w:p>
        </w:tc>
        <w:tc>
          <w:tcPr>
            <w:tcW w:w="2894" w:type="dxa"/>
            <w:vAlign w:val="center"/>
          </w:tcPr>
          <w:p w14:paraId="0719FDB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协作工具不统一，知识共享机制缺失</w:t>
            </w:r>
          </w:p>
        </w:tc>
      </w:tr>
      <w:tr w14:paraId="74DC1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7" w:type="dxa"/>
            <w:vAlign w:val="center"/>
          </w:tcPr>
          <w:p w14:paraId="3FBE46A3">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综合得分</w:t>
            </w:r>
          </w:p>
        </w:tc>
        <w:tc>
          <w:tcPr>
            <w:tcW w:w="816" w:type="dxa"/>
            <w:vAlign w:val="center"/>
          </w:tcPr>
          <w:p w14:paraId="1590F442">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59.3</w:t>
            </w:r>
          </w:p>
        </w:tc>
        <w:tc>
          <w:tcPr>
            <w:tcW w:w="990" w:type="dxa"/>
            <w:vAlign w:val="center"/>
          </w:tcPr>
          <w:p w14:paraId="139673B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62.5</w:t>
            </w:r>
          </w:p>
        </w:tc>
        <w:tc>
          <w:tcPr>
            <w:tcW w:w="1136" w:type="dxa"/>
            <w:vAlign w:val="center"/>
          </w:tcPr>
          <w:p w14:paraId="5C0DC5B0">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70.8</w:t>
            </w:r>
          </w:p>
        </w:tc>
        <w:tc>
          <w:tcPr>
            <w:tcW w:w="1078" w:type="dxa"/>
            <w:vAlign w:val="center"/>
          </w:tcPr>
          <w:p w14:paraId="781BAF01">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-3.2分</w:t>
            </w:r>
          </w:p>
        </w:tc>
        <w:tc>
          <w:tcPr>
            <w:tcW w:w="1223" w:type="dxa"/>
            <w:vAlign w:val="center"/>
          </w:tcPr>
          <w:p w14:paraId="5E5C91D5">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-11.5分</w:t>
            </w:r>
          </w:p>
        </w:tc>
        <w:tc>
          <w:tcPr>
            <w:tcW w:w="2894" w:type="dxa"/>
            <w:vAlign w:val="center"/>
          </w:tcPr>
          <w:p w14:paraId="657D20C4">
            <w:pPr>
              <w:spacing w:line="240" w:lineRule="auto"/>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整体流程规范性不足，持续改进动力缺乏</w:t>
            </w:r>
          </w:p>
        </w:tc>
      </w:tr>
    </w:tbl>
    <w:p w14:paraId="09D6DF16">
      <w:pPr>
        <w:spacing w:line="400" w:lineRule="exact"/>
        <w:jc w:val="both"/>
        <w:rPr>
          <w:rFonts w:ascii="Times New Roman" w:hAnsi="Times New Roman" w:cs="Times New Roman"/>
          <w:color w:val="auto"/>
          <w:sz w:val="21"/>
          <w:szCs w:val="21"/>
        </w:rPr>
      </w:pPr>
    </w:p>
    <w:p w14:paraId="19FD3E02">
      <w:pPr>
        <w:pStyle w:val="57"/>
        <w:ind w:firstLine="480"/>
        <w:jc w:val="both"/>
        <w:rPr>
          <w:color w:val="auto"/>
        </w:rPr>
      </w:pPr>
      <w:r>
        <w:rPr>
          <w:color w:val="auto"/>
        </w:rPr>
        <w:t>对比行业前20%企业70.8分的平均水平，H公司存在11.5分的差距，这一差距主要来源于技术债务管理和运维智能化两个薄弱环节，其中运维智能化维度的差距最大，达到17.1分，说明H公司在自动化运维和智能化转型方面明显滞后于行业先进水平。值得注意的是，H公司在跨职能协作维度的得分略高于行业中位数，这与公司近两年推行的敏捷转型和团队建设工作相关，但与行业前20%企业相比仍有7.0分的差距，说明在协作工具和知识管理方面还有较大提升空间。需求管理和安全控制虽然低于行业中位数，但差距不大，已经具备了基本的管理框架，通过系统化改进有望在6-12个月内达到行业中等水平。</w:t>
      </w:r>
    </w:p>
    <w:p w14:paraId="1748FFE4">
      <w:pPr>
        <w:pStyle w:val="57"/>
        <w:ind w:firstLine="480"/>
        <w:jc w:val="both"/>
        <w:rPr>
          <w:rFonts w:hint="eastAsia"/>
          <w:color w:val="auto"/>
        </w:rPr>
      </w:pPr>
      <w:r>
        <w:rPr>
          <w:color w:val="auto"/>
        </w:rPr>
        <w:t>评估结果还揭示了各维度之间的相互制约关系。通过相关性分析发现，需求管理不规范导致需求频繁变更，进而加剧技术债务积累的速度，二者之间的相关系数达到0.72，呈现强正相关。而技术债务的堆积又降低了代码质量和系统稳定性，最终影响运维效率和用户体验，技术债务与运维故障率之间的相关系数为0.68。跨职能协作效率低下会延长需求响应周期和问题解决时间，与其他四个维度均呈现中度负相关关系，相关系数在-0.45到-0.62之间。这些关联关系形成了恶性循环，单一维度的改进难以产生持久效果，必须从系统角度进行整体优化，打破维度间的相互制约，建立正向的协同效应。</w:t>
      </w:r>
    </w:p>
    <w:p w14:paraId="747CEBC5">
      <w:pPr>
        <w:pStyle w:val="3"/>
        <w:keepNext/>
        <w:keepLines/>
        <w:numPr>
          <w:ilvl w:val="1"/>
          <w:numId w:val="0"/>
        </w:numPr>
        <w:adjustRightInd/>
        <w:snapToGrid/>
        <w:rPr>
          <w:rFonts w:hint="eastAsia" w:ascii="Times New Roman" w:hAnsi="Times New Roman"/>
          <w:bCs/>
          <w:color w:val="auto"/>
          <w:szCs w:val="32"/>
        </w:rPr>
      </w:pPr>
      <w:bookmarkStart w:id="207" w:name="_Toc213190809"/>
      <w:bookmarkStart w:id="208" w:name="_Toc213192517"/>
      <w:bookmarkStart w:id="209" w:name="_Toc213192825"/>
      <w:bookmarkStart w:id="210" w:name="_Toc24371"/>
      <w:r>
        <w:rPr>
          <w:rFonts w:hint="eastAsia" w:ascii="Times New Roman" w:hAnsi="Times New Roman"/>
          <w:bCs/>
          <w:color w:val="auto"/>
          <w:szCs w:val="32"/>
        </w:rPr>
        <w:t>3.3 H公司软件开发过程的主要问题</w:t>
      </w:r>
      <w:bookmarkEnd w:id="207"/>
      <w:bookmarkEnd w:id="208"/>
      <w:bookmarkEnd w:id="209"/>
      <w:bookmarkEnd w:id="210"/>
    </w:p>
    <w:p w14:paraId="6F68B651">
      <w:pPr>
        <w:pStyle w:val="57"/>
        <w:ind w:firstLine="480"/>
        <w:jc w:val="both"/>
        <w:rPr>
          <w:rFonts w:ascii="宋体" w:hAnsi="宋体" w:eastAsia="宋体" w:cs="宋体"/>
          <w:sz w:val="24"/>
          <w:szCs w:val="24"/>
        </w:rPr>
      </w:pPr>
      <w:r>
        <w:rPr>
          <w:rFonts w:ascii="宋体" w:hAnsi="宋体" w:eastAsia="宋体" w:cs="宋体"/>
          <w:sz w:val="24"/>
          <w:szCs w:val="24"/>
        </w:rPr>
        <w:t>基于前期的能力评估结果,本节从需求管理、安全控制、技术债务、测试质量与跨部门协作五个维度对H公司软件开发过程中的核心问题进行深入剖析,通过量化数据与机制分析揭示问题的形成原因及其对研发效能的影响路径。</w:t>
      </w:r>
    </w:p>
    <w:p w14:paraId="56E4A554">
      <w:pPr>
        <w:pStyle w:val="4"/>
        <w:spacing w:before="120" w:beforeLines="50" w:after="0" w:line="400" w:lineRule="exact"/>
        <w:ind w:firstLine="0" w:firstLineChars="0"/>
        <w:jc w:val="left"/>
        <w:rPr>
          <w:rFonts w:hint="default" w:ascii="Times New Roman" w:hAnsi="Times New Roman" w:eastAsia="黑体" w:cs="Times New Roman"/>
          <w:bCs/>
          <w:sz w:val="24"/>
          <w:szCs w:val="24"/>
          <w:lang w:val="en-US" w:eastAsia="zh-CN"/>
        </w:rPr>
      </w:pPr>
      <w:bookmarkStart w:id="211" w:name="_Toc213192518"/>
      <w:bookmarkStart w:id="212" w:name="_Toc213190810"/>
      <w:bookmarkStart w:id="213" w:name="_Toc213192826"/>
      <w:bookmarkStart w:id="214" w:name="_Toc21965"/>
      <w:r>
        <w:rPr>
          <w:rFonts w:hint="eastAsia" w:ascii="Times New Roman" w:hAnsi="Times New Roman" w:eastAsia="黑体" w:cs="Times New Roman"/>
          <w:bCs/>
          <w:sz w:val="24"/>
          <w:szCs w:val="24"/>
        </w:rPr>
        <w:t>3.3.1 需求</w:t>
      </w:r>
      <w:bookmarkEnd w:id="211"/>
      <w:bookmarkEnd w:id="212"/>
      <w:bookmarkEnd w:id="213"/>
      <w:r>
        <w:rPr>
          <w:rFonts w:hint="eastAsia" w:eastAsia="黑体" w:cs="Times New Roman"/>
          <w:bCs/>
          <w:sz w:val="24"/>
          <w:szCs w:val="24"/>
          <w:lang w:val="en-US" w:eastAsia="zh-CN"/>
        </w:rPr>
        <w:t>响应周期过长</w:t>
      </w:r>
      <w:bookmarkEnd w:id="214"/>
    </w:p>
    <w:p w14:paraId="22011AAF">
      <w:pPr>
        <w:pStyle w:val="57"/>
        <w:ind w:firstLine="480"/>
        <w:jc w:val="both"/>
        <w:rPr>
          <w:color w:val="auto"/>
        </w:rPr>
      </w:pPr>
      <w:r>
        <w:rPr>
          <w:color w:val="auto"/>
        </w:rPr>
        <w:t>综合评估结果显示,H公司在需求管理维度的综合得分仅位于CMMI定义级的下限,体现出流程框架虽已成型但响应速度与端到端可追踪性仍不足。需求响应平均周期为4.2周,追踪覆盖率仅85%,明显低于行业基线的2.5周与90%,这一差距反映出企业在需求流转过程中存在系统性时滞,直接影响项目交付节奏与组织敏捷性。</w:t>
      </w:r>
    </w:p>
    <w:p w14:paraId="6D72D58E">
      <w:pPr>
        <w:pStyle w:val="57"/>
        <w:ind w:firstLine="480"/>
        <w:jc w:val="both"/>
        <w:rPr>
          <w:color w:val="auto"/>
        </w:rPr>
      </w:pPr>
      <w:r>
        <w:rPr>
          <w:color w:val="auto"/>
        </w:rPr>
        <w:t>管理机制分析表明,问题主要源于三个层面的结构性失衡。需求优先级动态调整机制缺乏弹性,当前决策多基于季度规划未能与业务价值、风险等级及资源占用形成实时联动,导致变更评估周期过长,跨版本切换成本高企。需求追踪链条存在断点,在分析、设计、测试及发布阶段需求、用例、缺陷及版本间的映射关系未完全建立,追踪矩阵不完整,使得返工比例与验收争议率上升。过程工具与方法碎片化严重,不同项目组仍使用各自的表格或脚本维护需求状态,未能实现需求基线、缺陷库及发布流水线的统一视图,削弱了过程透明度与闭环控制能力。</w:t>
      </w:r>
    </w:p>
    <w:p w14:paraId="724AC81E">
      <w:pPr>
        <w:pStyle w:val="57"/>
        <w:ind w:firstLine="480"/>
        <w:jc w:val="both"/>
        <w:rPr>
          <w:color w:val="auto"/>
        </w:rPr>
      </w:pPr>
      <w:r>
        <w:rPr>
          <w:color w:val="auto"/>
        </w:rPr>
        <w:t>实证数据进一步印证了上述特征。跨部门审批等待占迭代周期的22%,沟通往返次数为行业平均值的1.5倍,这表明需求响应滞后并非源自单一流程缺陷,而是由优先级决策、接口定义与协作机制多重约束共同造成的系统性延迟。审批链条的层级化结构与职能割裂加剧了信息不对称,使需求流在多个环节出现局部最优、整体低效的典型症状。</w:t>
      </w:r>
    </w:p>
    <w:p w14:paraId="4533360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表3-4</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需求管理维度主要问题与量化表现</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4005"/>
        <w:gridCol w:w="3474"/>
      </w:tblGrid>
      <w:tr w14:paraId="46439B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bottom w:val="single" w:color="auto" w:sz="8" w:space="0"/>
              <w:insideH w:val="single" w:sz="8" w:space="0"/>
            </w:tcBorders>
            <w:vAlign w:val="center"/>
          </w:tcPr>
          <w:p w14:paraId="6FA4242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关键问题</w:t>
            </w:r>
          </w:p>
        </w:tc>
        <w:tc>
          <w:tcPr>
            <w:tcW w:w="4005" w:type="dxa"/>
            <w:tcBorders>
              <w:bottom w:val="single" w:color="auto" w:sz="8" w:space="0"/>
              <w:insideH w:val="single" w:sz="8" w:space="0"/>
            </w:tcBorders>
            <w:vAlign w:val="center"/>
          </w:tcPr>
          <w:p w14:paraId="77284E1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量化指标</w:t>
            </w:r>
          </w:p>
        </w:tc>
        <w:tc>
          <w:tcPr>
            <w:tcW w:w="3474" w:type="dxa"/>
            <w:tcBorders>
              <w:bottom w:val="single" w:color="auto" w:sz="8" w:space="0"/>
              <w:insideH w:val="single" w:sz="8" w:space="0"/>
            </w:tcBorders>
            <w:vAlign w:val="center"/>
          </w:tcPr>
          <w:p w14:paraId="715C204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主要影响</w:t>
            </w:r>
          </w:p>
        </w:tc>
      </w:tr>
      <w:tr w14:paraId="40BD48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4CEE2FCE">
            <w:pPr>
              <w:spacing w:line="400" w:lineRule="exact"/>
              <w:jc w:val="center"/>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响应周期过长</w:t>
            </w:r>
          </w:p>
        </w:tc>
        <w:tc>
          <w:tcPr>
            <w:tcW w:w="4005" w:type="dxa"/>
            <w:vAlign w:val="center"/>
          </w:tcPr>
          <w:p w14:paraId="241475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平均响应周期 4.2 周（行业基线 2.5 周）</w:t>
            </w:r>
          </w:p>
        </w:tc>
        <w:tc>
          <w:tcPr>
            <w:tcW w:w="3474" w:type="dxa"/>
            <w:vAlign w:val="center"/>
          </w:tcPr>
          <w:p w14:paraId="58B0FC3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交付节奏不稳定，版本切换成本增加</w:t>
            </w:r>
          </w:p>
        </w:tc>
      </w:tr>
      <w:tr w14:paraId="5EF4B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74A540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追踪链条不完整</w:t>
            </w:r>
          </w:p>
        </w:tc>
        <w:tc>
          <w:tcPr>
            <w:tcW w:w="4005" w:type="dxa"/>
            <w:vAlign w:val="center"/>
          </w:tcPr>
          <w:p w14:paraId="4072B2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追踪覆盖率 85%（行业基线 90%）</w:t>
            </w:r>
          </w:p>
        </w:tc>
        <w:tc>
          <w:tcPr>
            <w:tcW w:w="3474" w:type="dxa"/>
            <w:vAlign w:val="center"/>
          </w:tcPr>
          <w:p w14:paraId="6B3A9BC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返工率上升，验收一致性下降</w:t>
            </w:r>
          </w:p>
        </w:tc>
      </w:tr>
      <w:tr w14:paraId="65453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vAlign w:val="center"/>
          </w:tcPr>
          <w:p w14:paraId="35FDEB7D">
            <w:pPr>
              <w:spacing w:line="400" w:lineRule="exact"/>
              <w:jc w:val="center"/>
              <w:rPr>
                <w:rFonts w:hint="default" w:ascii="Times New Roman" w:hAnsi="Times New Roman" w:eastAsia="宋体" w:cs="Times New Roman"/>
                <w:color w:val="auto"/>
                <w:sz w:val="21"/>
                <w:szCs w:val="21"/>
                <w:lang w:val="en-US" w:eastAsia="zh-CN"/>
              </w:rPr>
            </w:pPr>
            <w:r>
              <w:rPr>
                <w:rFonts w:ascii="Times New Roman" w:hAnsi="Times New Roman" w:cs="Times New Roman"/>
                <w:color w:val="auto"/>
                <w:sz w:val="21"/>
                <w:szCs w:val="21"/>
              </w:rPr>
              <w:t>审批</w:t>
            </w:r>
            <w:r>
              <w:rPr>
                <w:rFonts w:hint="eastAsia" w:ascii="Times New Roman" w:hAnsi="Times New Roman" w:cs="Times New Roman"/>
                <w:color w:val="auto"/>
                <w:sz w:val="21"/>
                <w:szCs w:val="21"/>
                <w:lang w:val="en-US" w:eastAsia="zh-CN"/>
              </w:rPr>
              <w:t>等待时间长</w:t>
            </w:r>
          </w:p>
        </w:tc>
        <w:tc>
          <w:tcPr>
            <w:tcW w:w="4005" w:type="dxa"/>
            <w:vAlign w:val="center"/>
          </w:tcPr>
          <w:p w14:paraId="42364B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审批等待占周期 22%，沟通往返高1.5倍</w:t>
            </w:r>
          </w:p>
        </w:tc>
        <w:tc>
          <w:tcPr>
            <w:tcW w:w="3474" w:type="dxa"/>
            <w:vAlign w:val="center"/>
          </w:tcPr>
          <w:p w14:paraId="43A0B45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在制品积压，跨部门协同效率降低</w:t>
            </w:r>
          </w:p>
        </w:tc>
      </w:tr>
    </w:tbl>
    <w:p w14:paraId="5E00C252">
      <w:pPr>
        <w:pStyle w:val="57"/>
        <w:ind w:firstLine="480"/>
        <w:jc w:val="both"/>
        <w:rPr>
          <w:color w:val="auto"/>
        </w:rPr>
      </w:pPr>
    </w:p>
    <w:p w14:paraId="6AC9A2B0">
      <w:pPr>
        <w:pStyle w:val="57"/>
        <w:ind w:firstLine="480"/>
        <w:jc w:val="both"/>
        <w:rPr>
          <w:rFonts w:ascii="宋体" w:hAnsi="宋体" w:eastAsia="宋体" w:cs="宋体"/>
          <w:sz w:val="24"/>
          <w:szCs w:val="24"/>
        </w:rPr>
      </w:pPr>
      <w:r>
        <w:rPr>
          <w:rFonts w:ascii="宋体" w:hAnsi="宋体" w:eastAsia="宋体" w:cs="宋体"/>
          <w:sz w:val="24"/>
          <w:szCs w:val="24"/>
        </w:rPr>
        <w:t>H公司的需求管理形成了前端决策迟滞、中段变更频繁、后端验证延误的循环机制。该机制在动态需求环境中表现为弱耦合和高延迟,需求响应的低速化削弱了组织的敏捷反应能力,追踪机制的断裂使得度量与回溯能力受限,导致流程改进难以形成数据驱动闭环。</w:t>
      </w:r>
    </w:p>
    <w:p w14:paraId="062FBDF0">
      <w:pPr>
        <w:ind w:left="420" w:firstLine="240" w:firstLineChars="100"/>
        <w:rPr>
          <w:color w:val="auto"/>
        </w:rPr>
      </w:pPr>
      <w:r>
        <w:rPr>
          <w:rFonts w:hint="eastAsia"/>
          <w:color w:val="auto"/>
        </w:rPr>
        <w:drawing>
          <wp:inline distT="0" distB="0" distL="0" distR="0">
            <wp:extent cx="4853940" cy="815975"/>
            <wp:effectExtent l="63500" t="0" r="60960" b="0"/>
            <wp:docPr id="17" name="图示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75AB0F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需求管理问题的传导机制示意图</w:t>
      </w:r>
    </w:p>
    <w:p w14:paraId="145CE4C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15" w:name="_Toc213192519"/>
      <w:bookmarkStart w:id="216" w:name="_Toc213190811"/>
      <w:bookmarkStart w:id="217" w:name="_Toc213192827"/>
      <w:bookmarkStart w:id="218" w:name="_Toc16649"/>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2</w:t>
      </w:r>
      <w:r>
        <w:rPr>
          <w:rFonts w:hint="eastAsia" w:ascii="Times New Roman" w:hAnsi="Times New Roman" w:eastAsia="黑体" w:cs="Times New Roman"/>
          <w:bCs/>
          <w:sz w:val="24"/>
          <w:szCs w:val="24"/>
        </w:rPr>
        <w:t xml:space="preserve"> 安全检测后置</w:t>
      </w:r>
      <w:bookmarkEnd w:id="215"/>
      <w:bookmarkEnd w:id="216"/>
      <w:bookmarkEnd w:id="217"/>
      <w:bookmarkEnd w:id="218"/>
    </w:p>
    <w:p w14:paraId="1B9954E5">
      <w:pPr>
        <w:pStyle w:val="57"/>
        <w:ind w:firstLine="480"/>
        <w:jc w:val="both"/>
        <w:rPr>
          <w:color w:val="auto"/>
        </w:rPr>
      </w:pPr>
      <w:r>
        <w:rPr>
          <w:color w:val="auto"/>
        </w:rPr>
        <w:t>在金融科技企业中,安全性与敏捷性长期处于动态平衡之中。H公司在推行DevOps的过程中虽然显著提升了交付效率,但仍沿用部分传统安全管理流程,使得安全检测环节相对滞后,这种安全后置的模式导致风险识别延迟、漏洞修复成本上升及合规缺陷积累,对系统稳健性与监管响应能力产生了系统性影响。</w:t>
      </w:r>
    </w:p>
    <w:p w14:paraId="3C8AB30C">
      <w:pPr>
        <w:pStyle w:val="57"/>
        <w:ind w:firstLine="480"/>
        <w:jc w:val="both"/>
        <w:rPr>
          <w:color w:val="auto"/>
        </w:rPr>
      </w:pPr>
      <w:r>
        <w:rPr>
          <w:color w:val="auto"/>
        </w:rPr>
        <w:t>传统安全模式的审查节奏与持续交付的快速迭代存在结构性不匹配。以H公司马来西亚跨境支付系统为例,安全测试主要集中在用户验收测试阶段,平均介入时间较需求确认晚32天,导致早期架构漏洞在后期暴露。数据显示,晚期修复的高危漏洞单次修复成本约为52000美元,约为行业平均水平的3.5倍,此类延后检测不仅延长了发布周期,也削弱了安全与开发活动的耦合度,形成明显的检测断层。</w:t>
      </w:r>
    </w:p>
    <w:p w14:paraId="304DD470">
      <w:pPr>
        <w:pStyle w:val="57"/>
        <w:ind w:firstLine="480"/>
        <w:jc w:val="both"/>
        <w:rPr>
          <w:color w:val="auto"/>
        </w:rPr>
      </w:pPr>
      <w:r>
        <w:rPr>
          <w:color w:val="auto"/>
        </w:rPr>
        <w:t>在DevOps环境下,H公司虽已构建CI/CD流水线,但安全检测仍以人工审计和独立测试为主。代码审查、镜像扫描及合规校验未与流水线深度集成,安全报告需人工上传至审计系统,难以实现端到端的可追溯性。内审数据显示,2023年共发生安全测试缺失或延误事件117起,其中63%的原因源于工具链之间的自动化断点。</w:t>
      </w:r>
    </w:p>
    <w:p w14:paraId="22C52E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表3-5</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典型安全检测流程的阶段分布及自动化覆盖率对比</w:t>
      </w:r>
    </w:p>
    <w:tbl>
      <w:tblPr>
        <w:tblStyle w:val="95"/>
        <w:tblW w:w="90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976"/>
        <w:gridCol w:w="1976"/>
        <w:gridCol w:w="1414"/>
        <w:gridCol w:w="2257"/>
      </w:tblGrid>
      <w:tr w14:paraId="55346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53ADE9E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检测阶段</w:t>
            </w:r>
          </w:p>
        </w:tc>
        <w:tc>
          <w:tcPr>
            <w:tcW w:w="0" w:type="auto"/>
            <w:tcBorders>
              <w:bottom w:val="single" w:color="auto" w:sz="8" w:space="0"/>
              <w:insideH w:val="single" w:sz="8" w:space="0"/>
            </w:tcBorders>
            <w:vAlign w:val="center"/>
          </w:tcPr>
          <w:p w14:paraId="59389B0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平均介入时间</w:t>
            </w:r>
          </w:p>
        </w:tc>
        <w:tc>
          <w:tcPr>
            <w:tcW w:w="0" w:type="auto"/>
            <w:tcBorders>
              <w:bottom w:val="single" w:color="auto" w:sz="8" w:space="0"/>
              <w:insideH w:val="single" w:sz="8" w:space="0"/>
            </w:tcBorders>
            <w:vAlign w:val="center"/>
          </w:tcPr>
          <w:p w14:paraId="14994F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自动化覆盖率</w:t>
            </w:r>
          </w:p>
        </w:tc>
        <w:tc>
          <w:tcPr>
            <w:tcW w:w="0" w:type="auto"/>
            <w:tcBorders>
              <w:bottom w:val="single" w:color="auto" w:sz="8" w:space="0"/>
              <w:insideH w:val="single" w:sz="8" w:space="0"/>
            </w:tcBorders>
            <w:vAlign w:val="center"/>
          </w:tcPr>
          <w:p w14:paraId="24521D9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问题占比</w:t>
            </w:r>
          </w:p>
        </w:tc>
        <w:tc>
          <w:tcPr>
            <w:tcW w:w="0" w:type="auto"/>
            <w:tcBorders>
              <w:bottom w:val="single" w:color="auto" w:sz="8" w:space="0"/>
              <w:insideH w:val="single" w:sz="8" w:space="0"/>
            </w:tcBorders>
            <w:vAlign w:val="center"/>
          </w:tcPr>
          <w:p w14:paraId="052BE21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主要风险</w:t>
            </w:r>
          </w:p>
        </w:tc>
      </w:tr>
      <w:tr w14:paraId="7EFDD6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F36E1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设计阶段</w:t>
            </w:r>
          </w:p>
        </w:tc>
        <w:tc>
          <w:tcPr>
            <w:tcW w:w="0" w:type="auto"/>
            <w:vAlign w:val="center"/>
          </w:tcPr>
          <w:p w14:paraId="02F8CB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T₀+2周</w:t>
            </w:r>
          </w:p>
        </w:tc>
        <w:tc>
          <w:tcPr>
            <w:tcW w:w="0" w:type="auto"/>
            <w:vAlign w:val="center"/>
          </w:tcPr>
          <w:p w14:paraId="6CFF6E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27%</w:t>
            </w:r>
          </w:p>
        </w:tc>
        <w:tc>
          <w:tcPr>
            <w:tcW w:w="0" w:type="auto"/>
            <w:vAlign w:val="center"/>
          </w:tcPr>
          <w:p w14:paraId="6DD0B59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11%</w:t>
            </w:r>
          </w:p>
        </w:tc>
        <w:tc>
          <w:tcPr>
            <w:tcW w:w="0" w:type="auto"/>
            <w:vAlign w:val="center"/>
          </w:tcPr>
          <w:p w14:paraId="5AF46B7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架构隐患未识别</w:t>
            </w:r>
          </w:p>
        </w:tc>
      </w:tr>
      <w:tr w14:paraId="669E54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54866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开发阶段</w:t>
            </w:r>
          </w:p>
        </w:tc>
        <w:tc>
          <w:tcPr>
            <w:tcW w:w="0" w:type="auto"/>
            <w:vAlign w:val="center"/>
          </w:tcPr>
          <w:p w14:paraId="2FBEEF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T₀+4周</w:t>
            </w:r>
          </w:p>
        </w:tc>
        <w:tc>
          <w:tcPr>
            <w:tcW w:w="0" w:type="auto"/>
            <w:vAlign w:val="center"/>
          </w:tcPr>
          <w:p w14:paraId="401B86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41%</w:t>
            </w:r>
          </w:p>
        </w:tc>
        <w:tc>
          <w:tcPr>
            <w:tcW w:w="0" w:type="auto"/>
            <w:vAlign w:val="center"/>
          </w:tcPr>
          <w:p w14:paraId="544FC83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26%</w:t>
            </w:r>
          </w:p>
        </w:tc>
        <w:tc>
          <w:tcPr>
            <w:tcW w:w="0" w:type="auto"/>
            <w:vAlign w:val="center"/>
          </w:tcPr>
          <w:p w14:paraId="5EF6B3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代码漏洞遗漏</w:t>
            </w:r>
          </w:p>
        </w:tc>
      </w:tr>
      <w:tr w14:paraId="416427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AB40A7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测试阶段</w:t>
            </w:r>
          </w:p>
        </w:tc>
        <w:tc>
          <w:tcPr>
            <w:tcW w:w="0" w:type="auto"/>
            <w:vAlign w:val="center"/>
          </w:tcPr>
          <w:p w14:paraId="1FC3144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T₀+8周</w:t>
            </w:r>
          </w:p>
        </w:tc>
        <w:tc>
          <w:tcPr>
            <w:tcW w:w="0" w:type="auto"/>
            <w:vAlign w:val="center"/>
          </w:tcPr>
          <w:p w14:paraId="22E62DF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78%</w:t>
            </w:r>
          </w:p>
        </w:tc>
        <w:tc>
          <w:tcPr>
            <w:tcW w:w="0" w:type="auto"/>
            <w:vAlign w:val="center"/>
          </w:tcPr>
          <w:p w14:paraId="19EAD94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43%</w:t>
            </w:r>
          </w:p>
        </w:tc>
        <w:tc>
          <w:tcPr>
            <w:tcW w:w="0" w:type="auto"/>
            <w:vAlign w:val="center"/>
          </w:tcPr>
          <w:p w14:paraId="41EC918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缺陷集中暴露</w:t>
            </w:r>
          </w:p>
        </w:tc>
      </w:tr>
      <w:tr w14:paraId="00065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335A3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发布阶段</w:t>
            </w:r>
          </w:p>
        </w:tc>
        <w:tc>
          <w:tcPr>
            <w:tcW w:w="0" w:type="auto"/>
            <w:vAlign w:val="center"/>
          </w:tcPr>
          <w:p w14:paraId="04C1AA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T₀+10周</w:t>
            </w:r>
          </w:p>
        </w:tc>
        <w:tc>
          <w:tcPr>
            <w:tcW w:w="0" w:type="auto"/>
            <w:vAlign w:val="center"/>
          </w:tcPr>
          <w:p w14:paraId="572ECB0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52%</w:t>
            </w:r>
          </w:p>
        </w:tc>
        <w:tc>
          <w:tcPr>
            <w:tcW w:w="0" w:type="auto"/>
            <w:vAlign w:val="center"/>
          </w:tcPr>
          <w:p w14:paraId="215EE02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w:t>
            </w:r>
          </w:p>
        </w:tc>
        <w:tc>
          <w:tcPr>
            <w:tcW w:w="0" w:type="auto"/>
            <w:vAlign w:val="center"/>
          </w:tcPr>
          <w:p w14:paraId="60AB0D9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合规报告滞后</w:t>
            </w:r>
          </w:p>
        </w:tc>
      </w:tr>
    </w:tbl>
    <w:p w14:paraId="702A6B08">
      <w:pPr>
        <w:ind w:firstLine="480"/>
        <w:rPr>
          <w:rFonts w:ascii="Times New Roman" w:hAnsi="Times New Roman" w:eastAsia="宋体" w:cstheme="majorBidi"/>
          <w:bCs/>
          <w:color w:val="auto"/>
          <w:kern w:val="2"/>
          <w:sz w:val="24"/>
          <w:szCs w:val="32"/>
          <w:lang w:val="en-US" w:eastAsia="zh-CN" w:bidi="ar-SA"/>
        </w:rPr>
      </w:pPr>
    </w:p>
    <w:p w14:paraId="137AB75D">
      <w:pPr>
        <w:pStyle w:val="57"/>
        <w:ind w:firstLine="480"/>
        <w:jc w:val="both"/>
        <w:rPr>
          <w:color w:val="auto"/>
        </w:rPr>
      </w:pPr>
      <w:r>
        <w:rPr>
          <w:color w:val="auto"/>
        </w:rPr>
        <w:t>数据表明安全检测活动呈现明显后置化特征,导致漏洞分布集中于测试后期,修复周期平均延长1.8倍。安全检测后置的根因集中在三个方面:安全评审节点未能与DevOps迭代节奏保持同步,缺乏系统化的前移机制导致安全活动在生命周期早期的覆盖不足;安全测试工具链与持续集成持续交付体系的集成深度有限,自动化检测与验证能力不足使得漏洞发现与修复周期被动延长;安全与合规部门在目标导向上存在偏差,协作机制和信息共享渠道尚未形成稳定闭环,难以支撑快速迭代下的持续合规控制。</w:t>
      </w:r>
    </w:p>
    <w:p w14:paraId="48D89E5E">
      <w:pPr>
        <w:ind w:firstLine="480"/>
        <w:rPr>
          <w:rFonts w:ascii="Times New Roman" w:hAnsi="Times New Roman" w:eastAsia="宋体" w:cstheme="majorBidi"/>
          <w:bCs/>
          <w:color w:val="auto"/>
          <w:kern w:val="2"/>
          <w:sz w:val="24"/>
          <w:szCs w:val="32"/>
          <w:lang w:val="en-US" w:eastAsia="zh-CN" w:bidi="ar-SA"/>
        </w:rPr>
      </w:pPr>
    </w:p>
    <w:p w14:paraId="422ADBC7">
      <w:pPr>
        <w:ind w:firstLine="480"/>
        <w:rPr>
          <w:color w:val="auto"/>
        </w:rPr>
      </w:pPr>
      <w:r>
        <w:rPr>
          <w:rFonts w:hint="eastAsia"/>
          <w:color w:val="auto"/>
        </w:rPr>
        <w:drawing>
          <wp:inline distT="0" distB="0" distL="0" distR="0">
            <wp:extent cx="5461635" cy="2110740"/>
            <wp:effectExtent l="0" t="38100" r="0" b="73660"/>
            <wp:docPr id="20" name="图示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14:paraId="4132DE73">
      <w:pPr>
        <w:spacing w:line="400" w:lineRule="exact"/>
        <w:jc w:val="center"/>
        <w:rPr>
          <w:color w:val="auto"/>
          <w:sz w:val="21"/>
          <w:szCs w:val="21"/>
        </w:rPr>
      </w:pPr>
      <w:r>
        <w:rPr>
          <w:rFonts w:ascii="Times New Roman" w:hAnsi="Times New Roman" w:cs="Times New Roman"/>
          <w:color w:val="auto"/>
          <w:sz w:val="21"/>
          <w:szCs w:val="21"/>
        </w:rPr>
        <w:t xml:space="preserve">图3-7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安全检测后置导致的合规风险传导机制示意图</w:t>
      </w:r>
    </w:p>
    <w:p w14:paraId="5D288549">
      <w:pPr>
        <w:pStyle w:val="57"/>
        <w:ind w:firstLine="480"/>
        <w:jc w:val="both"/>
        <w:rPr>
          <w:color w:val="auto"/>
        </w:rPr>
      </w:pPr>
      <w:r>
        <w:rPr>
          <w:color w:val="auto"/>
        </w:rPr>
        <w:t>通过对多项目案例的综合分析可知,安全检测后置的根因主要集中在三个方面。在流程层面安全评审节点未能与DevOps迭代节奏保持同步缺乏系统化的前移机制导致安全活动在生命周期早期的覆盖不足,在技术层面安全测试工具链与持续集成持续交付体系的集成深度有限自动化检测与验证能力不足使得漏洞发现与修复周期被动延长,在管理层面安全与合规部门在目标导向上存在偏差协作机制和信息共享渠道尚未形成稳定闭环难以支撑快速迭代下的持续合规控制。上述问题反映出公司在安全治理体系中的结构性失衡,流程时序、技术工具与组织机制之间缺乏协调匹配导致安全管理与业务敏捷性的双重约束未能平衡,这一失衡不仅削弱了安全检测的前瞻性和自动化水平也加剧了合规风险的累积。</w:t>
      </w:r>
    </w:p>
    <w:p w14:paraId="1554008B">
      <w:pPr>
        <w:pStyle w:val="4"/>
        <w:spacing w:before="120" w:beforeLines="50" w:after="0" w:line="400" w:lineRule="exact"/>
        <w:ind w:firstLine="0" w:firstLineChars="0"/>
        <w:jc w:val="left"/>
        <w:rPr>
          <w:rFonts w:hint="default" w:ascii="Times New Roman" w:hAnsi="Times New Roman" w:eastAsia="黑体" w:cs="Times New Roman"/>
          <w:bCs/>
          <w:sz w:val="24"/>
          <w:szCs w:val="24"/>
          <w:lang w:val="en-US" w:eastAsia="zh-CN"/>
        </w:rPr>
      </w:pPr>
      <w:bookmarkStart w:id="219" w:name="_Toc213192520"/>
      <w:bookmarkStart w:id="220" w:name="_Toc213190812"/>
      <w:bookmarkStart w:id="221" w:name="_Toc213192828"/>
      <w:bookmarkStart w:id="222" w:name="_Toc1515"/>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3</w:t>
      </w:r>
      <w:r>
        <w:rPr>
          <w:rFonts w:hint="eastAsia" w:ascii="Times New Roman" w:hAnsi="Times New Roman" w:eastAsia="黑体" w:cs="Times New Roman"/>
          <w:bCs/>
          <w:sz w:val="24"/>
          <w:szCs w:val="24"/>
        </w:rPr>
        <w:t xml:space="preserve"> 技术债务</w:t>
      </w:r>
      <w:bookmarkEnd w:id="219"/>
      <w:bookmarkEnd w:id="220"/>
      <w:bookmarkEnd w:id="221"/>
      <w:r>
        <w:rPr>
          <w:rFonts w:hint="eastAsia" w:eastAsia="黑体" w:cs="Times New Roman"/>
          <w:bCs/>
          <w:sz w:val="24"/>
          <w:szCs w:val="24"/>
          <w:lang w:val="en-US" w:eastAsia="zh-CN"/>
        </w:rPr>
        <w:t>密度高</w:t>
      </w:r>
      <w:bookmarkEnd w:id="222"/>
    </w:p>
    <w:p w14:paraId="444EA93D">
      <w:pPr>
        <w:pStyle w:val="57"/>
        <w:ind w:firstLine="480"/>
        <w:jc w:val="both"/>
        <w:rPr>
          <w:color w:val="auto"/>
        </w:rPr>
      </w:pPr>
      <w:r>
        <w:rPr>
          <w:color w:val="auto"/>
        </w:rPr>
        <w:t>在H公司的软件开发体系中,技术债务问题已成为制约自动化转型进程和研发质量提升的关键瓶颈。技术债务是指企业在追求短期交付速度与业务扩张的过程中,因架构优化、测试完善与文档维护等环节投入不足而形成的结构性隐患,这种隐患在初期往往被交付成果所掩盖,但随着系统复杂度上升与业务规模扩大,债务逐渐积累并演变为系统性负担。</w:t>
      </w:r>
    </w:p>
    <w:p w14:paraId="0D144A35">
      <w:pPr>
        <w:pStyle w:val="57"/>
        <w:ind w:firstLine="480"/>
        <w:jc w:val="both"/>
        <w:rPr>
          <w:color w:val="auto"/>
        </w:rPr>
      </w:pPr>
      <w:r>
        <w:rPr>
          <w:color w:val="auto"/>
        </w:rPr>
        <w:t>H公司的技术债务密度高达3.5缺陷/千行代码,主要源于三个方面的问题。架构层面长期存在的历史遗留问题,部分核心模块仍采用单体架构,微服务化改造不彻底,系统间接口标准不统一导致依赖链复杂,耦合度高,架构演化受限。项目进度压力下重构投入长期不足,为保证产品快速上线,研发团队往往压缩测试与重构环节,形成以快速修复和临时脚本维系系统运行的惯性,债务由此不断累积。代码质量管理标准的缺失导致低质量代码持续累积,部分关键模块的维护依赖资深人员经验,文档更新滞后,新成员难以全面掌握系统结构,而技术评审机制的薄弱未能在早期阻止技术债务的引入,从而在自动化建设中形成认知断层。</w:t>
      </w:r>
    </w:p>
    <w:p w14:paraId="6CFA16F2">
      <w:pPr>
        <w:pStyle w:val="57"/>
        <w:ind w:firstLine="480"/>
        <w:jc w:val="both"/>
        <w:rPr>
          <w:color w:val="auto"/>
        </w:rPr>
      </w:pPr>
      <w:r>
        <w:rPr>
          <w:color w:val="auto"/>
        </w:rPr>
        <w:t>债务累积对自动化体系的影响是多维度的。系统复杂度上升显著降低了自动化脚本的适配性,由于依赖环境和接口规范差异较大,持续集成流水线的构建时间平均延长约40%,自动化脚本的失败率上升至18%,影响了部署的连贯性与可重复性。测试覆盖率不足使自动化验证环节的可靠性下降,内部过程审计数据显示单元测试覆盖率仅为35%,自动化部署成功率降至74%,导致系统稳定性依赖人工干预维系。随着债务积压,自动化建设的边际收益逐渐递减,团队在处理持续集成失败、兼容性问题与环境漂移时投入的人工维护成本不断上升,自动化降本增效的初衷被债务消耗殆尽。</w:t>
      </w:r>
    </w:p>
    <w:p w14:paraId="47CEECB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表3-6</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技术债务与自动化效能变化趋势（2018-2024）</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7"/>
        <w:gridCol w:w="2742"/>
        <w:gridCol w:w="2309"/>
        <w:gridCol w:w="1840"/>
        <w:gridCol w:w="1560"/>
      </w:tblGrid>
      <w:tr w14:paraId="15D945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tcBorders>
              <w:bottom w:val="single" w:color="auto" w:sz="8" w:space="0"/>
              <w:insideH w:val="single" w:sz="8" w:space="0"/>
            </w:tcBorders>
            <w:vAlign w:val="center"/>
          </w:tcPr>
          <w:p w14:paraId="59253D8E">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年份</w:t>
            </w:r>
          </w:p>
        </w:tc>
        <w:tc>
          <w:tcPr>
            <w:tcW w:w="0" w:type="auto"/>
            <w:tcBorders>
              <w:bottom w:val="single" w:color="auto" w:sz="8" w:space="0"/>
              <w:insideH w:val="single" w:sz="8" w:space="0"/>
            </w:tcBorders>
            <w:vAlign w:val="center"/>
          </w:tcPr>
          <w:p w14:paraId="6627806B">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技术债务密度（缺陷/KLOC）</w:t>
            </w:r>
          </w:p>
        </w:tc>
        <w:tc>
          <w:tcPr>
            <w:tcW w:w="0" w:type="auto"/>
            <w:tcBorders>
              <w:bottom w:val="single" w:color="auto" w:sz="8" w:space="0"/>
              <w:insideH w:val="single" w:sz="8" w:space="0"/>
            </w:tcBorders>
            <w:vAlign w:val="center"/>
          </w:tcPr>
          <w:p w14:paraId="21571611">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自动化测试覆盖率（%）</w:t>
            </w:r>
          </w:p>
        </w:tc>
        <w:tc>
          <w:tcPr>
            <w:tcW w:w="1840" w:type="dxa"/>
            <w:tcBorders>
              <w:bottom w:val="single" w:color="auto" w:sz="8" w:space="0"/>
              <w:insideH w:val="single" w:sz="8" w:space="0"/>
            </w:tcBorders>
            <w:vAlign w:val="center"/>
          </w:tcPr>
          <w:p w14:paraId="6E4AB4C1">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自动化部署成功率（%）</w:t>
            </w:r>
          </w:p>
        </w:tc>
        <w:tc>
          <w:tcPr>
            <w:tcW w:w="1560" w:type="dxa"/>
            <w:tcBorders>
              <w:bottom w:val="single" w:color="auto" w:sz="8" w:space="0"/>
              <w:insideH w:val="single" w:sz="8" w:space="0"/>
            </w:tcBorders>
            <w:vAlign w:val="center"/>
          </w:tcPr>
          <w:p w14:paraId="64925104">
            <w:pPr>
              <w:spacing w:line="400" w:lineRule="exact"/>
              <w:jc w:val="center"/>
              <w:rPr>
                <w:rFonts w:ascii="Times New Roman" w:hAnsi="Times New Roman" w:cs="Times New Roman"/>
                <w:bCs/>
                <w:color w:val="auto"/>
                <w:sz w:val="21"/>
                <w:szCs w:val="21"/>
              </w:rPr>
            </w:pPr>
            <w:r>
              <w:rPr>
                <w:rFonts w:ascii="Times New Roman" w:hAnsi="Times New Roman" w:cs="Times New Roman"/>
                <w:bCs/>
                <w:color w:val="auto"/>
                <w:sz w:val="21"/>
                <w:szCs w:val="21"/>
              </w:rPr>
              <w:t>平均迭代周期（周）</w:t>
            </w:r>
          </w:p>
        </w:tc>
      </w:tr>
      <w:tr w14:paraId="48D97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0C62E8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2018</w:t>
            </w:r>
          </w:p>
        </w:tc>
        <w:tc>
          <w:tcPr>
            <w:tcW w:w="0" w:type="auto"/>
            <w:vAlign w:val="center"/>
          </w:tcPr>
          <w:p w14:paraId="56B17E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2.1</w:t>
            </w:r>
          </w:p>
        </w:tc>
        <w:tc>
          <w:tcPr>
            <w:tcW w:w="0" w:type="auto"/>
            <w:vAlign w:val="center"/>
          </w:tcPr>
          <w:p w14:paraId="09C6BD5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66</w:t>
            </w:r>
          </w:p>
        </w:tc>
        <w:tc>
          <w:tcPr>
            <w:tcW w:w="1840" w:type="dxa"/>
            <w:vAlign w:val="center"/>
          </w:tcPr>
          <w:p w14:paraId="3805C58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90</w:t>
            </w:r>
          </w:p>
        </w:tc>
        <w:tc>
          <w:tcPr>
            <w:tcW w:w="1560" w:type="dxa"/>
            <w:vAlign w:val="center"/>
          </w:tcPr>
          <w:p w14:paraId="175B228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2.2</w:t>
            </w:r>
          </w:p>
        </w:tc>
      </w:tr>
      <w:tr w14:paraId="696EAE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508DCF0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2020</w:t>
            </w:r>
          </w:p>
        </w:tc>
        <w:tc>
          <w:tcPr>
            <w:tcW w:w="0" w:type="auto"/>
            <w:vAlign w:val="center"/>
          </w:tcPr>
          <w:p w14:paraId="41E0020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2.8</w:t>
            </w:r>
          </w:p>
        </w:tc>
        <w:tc>
          <w:tcPr>
            <w:tcW w:w="0" w:type="auto"/>
            <w:vAlign w:val="center"/>
          </w:tcPr>
          <w:p w14:paraId="7C93BB5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58</w:t>
            </w:r>
          </w:p>
        </w:tc>
        <w:tc>
          <w:tcPr>
            <w:tcW w:w="1840" w:type="dxa"/>
            <w:vAlign w:val="center"/>
          </w:tcPr>
          <w:p w14:paraId="74B75B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84</w:t>
            </w:r>
          </w:p>
        </w:tc>
        <w:tc>
          <w:tcPr>
            <w:tcW w:w="1560" w:type="dxa"/>
            <w:vAlign w:val="center"/>
          </w:tcPr>
          <w:p w14:paraId="2C9A599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2.7</w:t>
            </w:r>
          </w:p>
        </w:tc>
      </w:tr>
      <w:tr w14:paraId="47B76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304FAC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2022</w:t>
            </w:r>
          </w:p>
        </w:tc>
        <w:tc>
          <w:tcPr>
            <w:tcW w:w="0" w:type="auto"/>
            <w:vAlign w:val="center"/>
          </w:tcPr>
          <w:p w14:paraId="327E599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63C3BA0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51</w:t>
            </w:r>
          </w:p>
        </w:tc>
        <w:tc>
          <w:tcPr>
            <w:tcW w:w="1840" w:type="dxa"/>
            <w:vAlign w:val="center"/>
          </w:tcPr>
          <w:p w14:paraId="2F5A3F1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78</w:t>
            </w:r>
          </w:p>
        </w:tc>
        <w:tc>
          <w:tcPr>
            <w:tcW w:w="1560" w:type="dxa"/>
            <w:vAlign w:val="center"/>
          </w:tcPr>
          <w:p w14:paraId="60226CF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3.1</w:t>
            </w:r>
          </w:p>
        </w:tc>
      </w:tr>
      <w:tr w14:paraId="2D178B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7" w:type="dxa"/>
            <w:vAlign w:val="center"/>
          </w:tcPr>
          <w:p w14:paraId="055FF1A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2024</w:t>
            </w:r>
          </w:p>
        </w:tc>
        <w:tc>
          <w:tcPr>
            <w:tcW w:w="0" w:type="auto"/>
            <w:vAlign w:val="center"/>
          </w:tcPr>
          <w:p w14:paraId="4F136F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3.5</w:t>
            </w:r>
          </w:p>
        </w:tc>
        <w:tc>
          <w:tcPr>
            <w:tcW w:w="0" w:type="auto"/>
            <w:vAlign w:val="center"/>
          </w:tcPr>
          <w:p w14:paraId="3A5D3AE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47</w:t>
            </w:r>
          </w:p>
        </w:tc>
        <w:tc>
          <w:tcPr>
            <w:tcW w:w="1840" w:type="dxa"/>
            <w:vAlign w:val="center"/>
          </w:tcPr>
          <w:p w14:paraId="0D5B11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74</w:t>
            </w:r>
          </w:p>
        </w:tc>
        <w:tc>
          <w:tcPr>
            <w:tcW w:w="1560" w:type="dxa"/>
            <w:vAlign w:val="center"/>
          </w:tcPr>
          <w:p w14:paraId="06DE0C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3.4</w:t>
            </w:r>
          </w:p>
        </w:tc>
      </w:tr>
    </w:tbl>
    <w:p w14:paraId="0719F0F9">
      <w:pPr>
        <w:pStyle w:val="57"/>
        <w:ind w:firstLine="480"/>
        <w:jc w:val="both"/>
        <w:rPr>
          <w:color w:val="auto"/>
        </w:rPr>
      </w:pPr>
    </w:p>
    <w:p w14:paraId="22A5BA85">
      <w:pPr>
        <w:pStyle w:val="57"/>
        <w:ind w:firstLine="480"/>
        <w:jc w:val="both"/>
        <w:rPr>
          <w:color w:val="auto"/>
        </w:rPr>
      </w:pPr>
      <w:r>
        <w:rPr>
          <w:color w:val="auto"/>
        </w:rPr>
        <w:t>从表3-6可以看出技术债务密度与自动化效能呈显著负相关关系,债务密度的上升伴随自动化测试覆盖率与部署成功率的同步下降平均迭代周期明显延长。该趋势说明技术债务对自动化的抑制并非线性而具有递增放大的特征,当系统复杂度突破临界点后任何新增自动化模块都可能增加维护负担使企业陷入越自动化越不稳定的悖论。技术债务的影响机制可用系统反馈模型进行解释,随着复杂度上升自动化构建与验证环节失败率增加为保障交付稳定团队增加人工干预与临时修补临时修补又带来新的非标准化配置进一步推高系统复杂度,形成复杂度人工依赖债务再生的闭环。</w:t>
      </w:r>
    </w:p>
    <w:p w14:paraId="3A9C6B81">
      <w:pPr>
        <w:ind w:firstLine="480"/>
        <w:rPr>
          <w:color w:val="auto"/>
        </w:rPr>
      </w:pPr>
      <w:r>
        <w:rPr>
          <w:rFonts w:hint="eastAsia"/>
          <w:color w:val="auto"/>
        </w:rPr>
        <w:drawing>
          <wp:inline distT="0" distB="0" distL="0" distR="0">
            <wp:extent cx="5590540" cy="2669540"/>
            <wp:effectExtent l="0" t="38100" r="0" b="73660"/>
            <wp:docPr id="21"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inline>
        </w:drawing>
      </w:r>
    </w:p>
    <w:p w14:paraId="02EF32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图3-8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技术债务对自动化进程的负反馈机制示意图</w:t>
      </w:r>
    </w:p>
    <w:p w14:paraId="0C37F053">
      <w:pPr>
        <w:pStyle w:val="57"/>
        <w:ind w:firstLine="480"/>
        <w:jc w:val="both"/>
        <w:rPr>
          <w:color w:val="auto"/>
        </w:rPr>
      </w:pPr>
      <w:r>
        <w:rPr>
          <w:color w:val="auto"/>
        </w:rPr>
        <w:t>该反馈机制表明技术债务的危害不仅在于削弱系统性能更在于其隐性的管理后果,债务积累导致团队在心理上对自动化产生怀疑倾向依赖人工验证与经验判断自动化体系的演进动力逐渐减弱。从组织管理角度看这反映出H公司在工程治理方面的结构性滞后,绩效考核仍以交付速度为核心指标而缺乏对技术健康度与架构演进质量的量化约束,债务指标尚未纳入持续集成的质量门禁偿债行为缺乏制度化安排跨部门协同机制也未能有效实现债务信息透明化导致问题长期堆积而无人负责。</w:t>
      </w:r>
    </w:p>
    <w:p w14:paraId="19C731D4">
      <w:pPr>
        <w:pStyle w:val="57"/>
        <w:ind w:firstLine="480"/>
        <w:jc w:val="both"/>
        <w:rPr>
          <w:rFonts w:ascii="宋体" w:hAnsi="宋体" w:eastAsia="宋体" w:cs="宋体"/>
          <w:sz w:val="24"/>
          <w:szCs w:val="24"/>
        </w:rPr>
      </w:pPr>
      <w:r>
        <w:rPr>
          <w:rFonts w:ascii="宋体" w:hAnsi="宋体" w:eastAsia="宋体" w:cs="宋体"/>
          <w:sz w:val="24"/>
          <w:szCs w:val="24"/>
        </w:rPr>
        <w:t>H公司的技术债务已从局部工程问题演化为系统治理难题,债务的持续累积削弱了自动化的稳定性与敏捷性,使企业陷入高维护成本与低交付效率的循环。</w:t>
      </w:r>
    </w:p>
    <w:p w14:paraId="50B0097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23" w:name="_Toc213192829"/>
      <w:bookmarkStart w:id="224" w:name="_Toc213192521"/>
      <w:bookmarkStart w:id="225" w:name="_Toc213190813"/>
      <w:bookmarkStart w:id="226" w:name="_Toc2166"/>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4</w:t>
      </w:r>
      <w:r>
        <w:rPr>
          <w:rFonts w:hint="eastAsia" w:ascii="Times New Roman" w:hAnsi="Times New Roman" w:eastAsia="黑体" w:cs="Times New Roman"/>
          <w:bCs/>
          <w:sz w:val="24"/>
          <w:szCs w:val="24"/>
        </w:rPr>
        <w:t xml:space="preserve"> </w:t>
      </w:r>
      <w:bookmarkEnd w:id="223"/>
      <w:bookmarkEnd w:id="224"/>
      <w:bookmarkEnd w:id="225"/>
      <w:r>
        <w:rPr>
          <w:rFonts w:hint="eastAsia" w:ascii="Times New Roman" w:hAnsi="Times New Roman" w:eastAsia="黑体" w:cs="Times New Roman"/>
          <w:bCs/>
          <w:sz w:val="24"/>
          <w:szCs w:val="24"/>
        </w:rPr>
        <w:t>测试用例覆盖率低</w:t>
      </w:r>
      <w:bookmarkEnd w:id="226"/>
    </w:p>
    <w:p w14:paraId="703FD691">
      <w:pPr>
        <w:pStyle w:val="57"/>
        <w:ind w:firstLine="480"/>
        <w:jc w:val="both"/>
        <w:rPr>
          <w:color w:val="auto"/>
        </w:rPr>
      </w:pPr>
      <w:r>
        <w:rPr>
          <w:color w:val="auto"/>
        </w:rPr>
        <w:t>H公司现行的软件测试活动呈现出明显的事后验收型特征,测试主要在开发阶段基本结束后才集中介入,对已实现的功能进行集中验证。这种后置式测试模式使得质量保障被动依赖末端检出而非过程预防,导致测试周期往往被压缩到发布前的短时间窗口,测试覆盖范围受到现实交付节奏的限制,缺陷在项目后期才被发现,修复往往需要回溯需求重新理解设计意图甚至修改关键实现,造成返工量大,协调成本高,进度风险上升。</w:t>
      </w:r>
    </w:p>
    <w:p w14:paraId="307B23C6">
      <w:pPr>
        <w:pStyle w:val="57"/>
        <w:ind w:firstLine="480"/>
        <w:jc w:val="both"/>
        <w:rPr>
          <w:color w:val="auto"/>
        </w:rPr>
      </w:pPr>
      <w:r>
        <w:rPr>
          <w:color w:val="auto"/>
        </w:rPr>
        <w:t>测试用例覆盖率低的问题突出表现为自动化测试覆盖率仅为47%,缺陷预测检测能力明显不足。由于在需求澄清和设计阶段缺乏可验证的验收标准,问题常常表现为功能实现了但不符合预期,而并非单纯的编码错误,这类问题在末期测试阶段才暴露,显著放大了修复成本。测试活动仍然高度依赖人工回归验证,自动化测试覆盖率不足,回归验证的可重复性有限,使得质量风险在快速迭代和多版本并行的场景下难以及时识别和有效抑制。</w:t>
      </w:r>
    </w:p>
    <w:p w14:paraId="3F9FEC5E">
      <w:pPr>
        <w:pStyle w:val="57"/>
        <w:ind w:firstLine="480"/>
        <w:jc w:val="both"/>
        <w:rPr>
          <w:color w:val="auto"/>
        </w:rPr>
      </w:pPr>
      <w:r>
        <w:rPr>
          <w:color w:val="auto"/>
        </w:rPr>
        <w:t>测试用例覆盖率低问题的根源主要集中在三个方面。测试活动后置导致测试时间被严重压缩,测试角色未能在需求澄清和设计评审阶段及时参与进来,面向每一项需求产出明确的验收标准和关键场景用例,这些标准本应成为开发任务的准入条件,而不是测试阶段才临时补充的校验依据。测试用例设计不完善无法覆盖关键业务场景,由于缺乏系统的用例设计方法和业务场景分析,测试用例多集中在正常流程验证,对异常场景、边界条件和复杂业务规则的覆盖不足。自动化测试工具应用不充分使得回归验证效率低下,虽然企业已采购部分自动化测试工具,但工具与CI/CD流水线的集成深度有限,自动化脚本维护成本高,导致团队更倾向于依赖人工测试。</w:t>
      </w:r>
    </w:p>
    <w:p w14:paraId="2A34917B">
      <w:pPr>
        <w:pStyle w:val="57"/>
        <w:ind w:firstLine="480"/>
        <w:jc w:val="both"/>
        <w:rPr>
          <w:color w:val="auto"/>
        </w:rPr>
      </w:pPr>
      <w:r>
        <w:rPr>
          <w:color w:val="auto"/>
        </w:rPr>
        <w:t>针对测试用例覆盖率低的问题,需要从测试左移、用例设计方法、自动化工具应用三个维度进行系统改进,通过将测试活动前移至需求与设计阶段,建立分层自动化测试体系,完善测试用例设计方法,才能从根本上提升测试覆盖率和质量保障能力。</w:t>
      </w:r>
    </w:p>
    <w:p w14:paraId="7B69C1E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27" w:name="_Toc213192522"/>
      <w:bookmarkStart w:id="228" w:name="_Toc213192830"/>
      <w:bookmarkStart w:id="229" w:name="_Toc213190814"/>
      <w:bookmarkStart w:id="230" w:name="_Toc7791"/>
      <w:bookmarkStart w:id="231" w:name="OLE_LINK3"/>
      <w:bookmarkStart w:id="232" w:name="OLE_LINK4"/>
      <w:r>
        <w:rPr>
          <w:rFonts w:hint="eastAsia" w:ascii="Times New Roman" w:hAnsi="Times New Roman" w:eastAsia="黑体" w:cs="Times New Roman"/>
          <w:bCs/>
          <w:sz w:val="24"/>
          <w:szCs w:val="24"/>
        </w:rPr>
        <w:t>3.3.</w:t>
      </w:r>
      <w:r>
        <w:rPr>
          <w:rFonts w:ascii="Times New Roman" w:hAnsi="Times New Roman" w:eastAsia="黑体" w:cs="Times New Roman"/>
          <w:bCs/>
          <w:sz w:val="24"/>
          <w:szCs w:val="24"/>
        </w:rPr>
        <w:t>5</w:t>
      </w:r>
      <w:r>
        <w:rPr>
          <w:rFonts w:hint="eastAsia" w:ascii="Times New Roman" w:hAnsi="Times New Roman" w:eastAsia="黑体" w:cs="Times New Roman"/>
          <w:bCs/>
          <w:sz w:val="24"/>
          <w:szCs w:val="24"/>
        </w:rPr>
        <w:t xml:space="preserve"> </w:t>
      </w:r>
      <w:bookmarkEnd w:id="227"/>
      <w:bookmarkEnd w:id="228"/>
      <w:bookmarkEnd w:id="229"/>
      <w:r>
        <w:rPr>
          <w:rFonts w:hint="eastAsia" w:ascii="Times New Roman" w:hAnsi="Times New Roman" w:eastAsia="黑体" w:cs="Times New Roman"/>
          <w:bCs/>
          <w:sz w:val="24"/>
          <w:szCs w:val="24"/>
        </w:rPr>
        <w:t>跨部门审批等待时间过长</w:t>
      </w:r>
      <w:bookmarkEnd w:id="230"/>
    </w:p>
    <w:p w14:paraId="06020796">
      <w:pPr>
        <w:pStyle w:val="57"/>
        <w:ind w:firstLine="480"/>
        <w:jc w:val="both"/>
        <w:rPr>
          <w:color w:val="auto"/>
        </w:rPr>
      </w:pPr>
      <w:r>
        <w:rPr>
          <w:color w:val="auto"/>
        </w:rPr>
        <w:t>H公司在软件开发与交付体系中采用多团队并行模式以支撑复杂业务的快速响应与多系统集成,但随着项目规模扩大和组织层级增多,跨部门审批等待时间过长的问题逐渐凸显。开发、测试、运维、合规及业务部门之间的目标差异、沟通壁垒与责任界面模糊,使得项目流程在高复杂度环境下缺乏足够的灵活性与响应速度。</w:t>
      </w:r>
    </w:p>
    <w:p w14:paraId="004132D1">
      <w:pPr>
        <w:pStyle w:val="57"/>
        <w:ind w:firstLine="480"/>
        <w:jc w:val="both"/>
        <w:rPr>
          <w:color w:val="auto"/>
        </w:rPr>
      </w:pPr>
      <w:r>
        <w:rPr>
          <w:color w:val="auto"/>
        </w:rPr>
        <w:t>跨部门审批等待时间占据迭代周期的22%,这一问题主要源于三个方面的结构性障碍。职能部门间责任边界不清晰导致重复审批现象频发,H公司内部仍保留较强的职能分工模式,各部门依据自身职责形成独立决策与执行链条,虽然公司在项目层面设立了跨部门协调机制,但职责划分不够清晰,决策过程呈层级化特征,沟通周期长,尤其在需求变更、上线审批及风险评估环节,多方审批与重复确认导致流程耗时增加。统一协作平台的缺失造成信息传递高度依赖人工方式,由于缺乏统一的协作平台与标准化接口,任务交接多通过邮件、会议及人工记录完成,过程不可追溯且易产生遗漏,项目整体进度因此受到明显影响。绩效考核机制未能有效激励跨部门协作行为,各职能部门以局部绩效为导向,难以形成共同目标,导致资源协调困难与责任推诿现象时有发生,不同职能团队在工作方式与沟通风格上的差异使协作成本增加,反馈周期延长,形成信息孤岛效应。</w:t>
      </w:r>
    </w:p>
    <w:p w14:paraId="2D4412C6">
      <w:pPr>
        <w:pStyle w:val="57"/>
        <w:ind w:firstLine="480"/>
        <w:jc w:val="both"/>
        <w:rPr>
          <w:color w:val="auto"/>
        </w:rPr>
      </w:pPr>
      <w:r>
        <w:rPr>
          <w:color w:val="auto"/>
        </w:rPr>
        <w:t>在项目执行阶段,跨部门审批等待时间过长进一步限制了流程弹性。开发与测试团队之间的沟通主要依赖阶段性交付物,未能实现需求、测试与部署信息的实时共享,运维部门与开发部门在问题定位与责任划分上缺乏统一界面,导致问题修复周期延长,平均缺陷闭环时间为3.8天,高于行业平均水平,部分关键业务系统上线后仍需多轮调整,反映出前期协同不足与联调机制薄弱。</w:t>
      </w:r>
    </w:p>
    <w:p w14:paraId="6987CF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表3-</w:t>
      </w:r>
      <w:r>
        <w:rPr>
          <w:rFonts w:hint="eastAsia" w:ascii="Times New Roman" w:hAnsi="Times New Roman" w:cs="Times New Roman"/>
          <w:color w:val="auto"/>
          <w:sz w:val="21"/>
          <w:szCs w:val="21"/>
          <w:lang w:val="en-US" w:eastAsia="zh-CN"/>
        </w:rPr>
        <w:t>7</w:t>
      </w:r>
      <w:r>
        <w:rPr>
          <w:rFonts w:ascii="Times New Roman" w:hAnsi="Times New Roman" w:cs="Times New Roman"/>
          <w:color w:val="auto"/>
          <w:sz w:val="21"/>
          <w:szCs w:val="21"/>
        </w:rPr>
        <w:t xml:space="preserve">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跨职能协作与流程效率指标（2020-2024）</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2526"/>
        <w:gridCol w:w="1896"/>
        <w:gridCol w:w="1896"/>
        <w:gridCol w:w="1861"/>
      </w:tblGrid>
      <w:tr w14:paraId="002BCB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8" w:space="0"/>
              <w:insideH w:val="single" w:sz="8" w:space="0"/>
            </w:tcBorders>
            <w:vAlign w:val="center"/>
          </w:tcPr>
          <w:p w14:paraId="4FA925B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年份</w:t>
            </w:r>
          </w:p>
        </w:tc>
        <w:tc>
          <w:tcPr>
            <w:tcW w:w="0" w:type="auto"/>
            <w:tcBorders>
              <w:bottom w:val="single" w:color="auto" w:sz="8" w:space="0"/>
              <w:insideH w:val="single" w:sz="8" w:space="0"/>
            </w:tcBorders>
            <w:vAlign w:val="center"/>
          </w:tcPr>
          <w:p w14:paraId="22478C1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平均需求响应周期（天）</w:t>
            </w:r>
          </w:p>
        </w:tc>
        <w:tc>
          <w:tcPr>
            <w:tcW w:w="0" w:type="auto"/>
            <w:tcBorders>
              <w:bottom w:val="single" w:color="auto" w:sz="8" w:space="0"/>
              <w:insideH w:val="single" w:sz="8" w:space="0"/>
            </w:tcBorders>
            <w:vAlign w:val="center"/>
          </w:tcPr>
          <w:p w14:paraId="1FB9406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缺陷闭环时（天）</w:t>
            </w:r>
          </w:p>
        </w:tc>
        <w:tc>
          <w:tcPr>
            <w:tcW w:w="0" w:type="auto"/>
            <w:tcBorders>
              <w:bottom w:val="single" w:color="auto" w:sz="8" w:space="0"/>
              <w:insideH w:val="single" w:sz="8" w:space="0"/>
            </w:tcBorders>
            <w:vAlign w:val="center"/>
          </w:tcPr>
          <w:p w14:paraId="74496F0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需求变更重审次数</w:t>
            </w:r>
          </w:p>
        </w:tc>
        <w:tc>
          <w:tcPr>
            <w:tcW w:w="0" w:type="auto"/>
            <w:tcBorders>
              <w:bottom w:val="single" w:color="auto" w:sz="8" w:space="0"/>
              <w:insideH w:val="single" w:sz="8" w:space="0"/>
            </w:tcBorders>
            <w:vAlign w:val="center"/>
          </w:tcPr>
          <w:p w14:paraId="72301E8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项目延期率（%）</w:t>
            </w:r>
          </w:p>
        </w:tc>
      </w:tr>
      <w:tr w14:paraId="4BDEA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7BE8F8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2020</w:t>
            </w:r>
          </w:p>
        </w:tc>
        <w:tc>
          <w:tcPr>
            <w:tcW w:w="0" w:type="auto"/>
            <w:vAlign w:val="center"/>
          </w:tcPr>
          <w:p w14:paraId="2997E6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5.9</w:t>
            </w:r>
          </w:p>
        </w:tc>
        <w:tc>
          <w:tcPr>
            <w:tcW w:w="0" w:type="auto"/>
            <w:vAlign w:val="center"/>
          </w:tcPr>
          <w:p w14:paraId="7434B7C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5F22134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1.3</w:t>
            </w:r>
          </w:p>
        </w:tc>
        <w:tc>
          <w:tcPr>
            <w:tcW w:w="0" w:type="auto"/>
            <w:vAlign w:val="center"/>
          </w:tcPr>
          <w:p w14:paraId="62347B7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14</w:t>
            </w:r>
          </w:p>
        </w:tc>
      </w:tr>
      <w:tr w14:paraId="5B8269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1300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2021</w:t>
            </w:r>
          </w:p>
        </w:tc>
        <w:tc>
          <w:tcPr>
            <w:tcW w:w="0" w:type="auto"/>
            <w:vAlign w:val="center"/>
          </w:tcPr>
          <w:p w14:paraId="424151C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6.1</w:t>
            </w:r>
          </w:p>
        </w:tc>
        <w:tc>
          <w:tcPr>
            <w:tcW w:w="0" w:type="auto"/>
            <w:vAlign w:val="center"/>
          </w:tcPr>
          <w:p w14:paraId="5DA7A3C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3.5</w:t>
            </w:r>
          </w:p>
        </w:tc>
        <w:tc>
          <w:tcPr>
            <w:tcW w:w="0" w:type="auto"/>
            <w:vAlign w:val="center"/>
          </w:tcPr>
          <w:p w14:paraId="2DCEF54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1.5</w:t>
            </w:r>
          </w:p>
        </w:tc>
        <w:tc>
          <w:tcPr>
            <w:tcW w:w="0" w:type="auto"/>
            <w:vAlign w:val="center"/>
          </w:tcPr>
          <w:p w14:paraId="6078871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17</w:t>
            </w:r>
          </w:p>
        </w:tc>
      </w:tr>
      <w:tr w14:paraId="33D63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02F3B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2022</w:t>
            </w:r>
          </w:p>
        </w:tc>
        <w:tc>
          <w:tcPr>
            <w:tcW w:w="0" w:type="auto"/>
            <w:vAlign w:val="center"/>
          </w:tcPr>
          <w:p w14:paraId="4D4AEC1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6.4</w:t>
            </w:r>
          </w:p>
        </w:tc>
        <w:tc>
          <w:tcPr>
            <w:tcW w:w="0" w:type="auto"/>
            <w:vAlign w:val="center"/>
          </w:tcPr>
          <w:p w14:paraId="243DF84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3.6</w:t>
            </w:r>
          </w:p>
        </w:tc>
        <w:tc>
          <w:tcPr>
            <w:tcW w:w="0" w:type="auto"/>
            <w:vAlign w:val="center"/>
          </w:tcPr>
          <w:p w14:paraId="1B083E2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1.7</w:t>
            </w:r>
          </w:p>
        </w:tc>
        <w:tc>
          <w:tcPr>
            <w:tcW w:w="0" w:type="auto"/>
            <w:vAlign w:val="center"/>
          </w:tcPr>
          <w:p w14:paraId="0B7DC3B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w:t>
            </w:r>
          </w:p>
        </w:tc>
      </w:tr>
      <w:tr w14:paraId="1C305A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7206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2024</w:t>
            </w:r>
          </w:p>
        </w:tc>
        <w:tc>
          <w:tcPr>
            <w:tcW w:w="0" w:type="auto"/>
            <w:vAlign w:val="center"/>
          </w:tcPr>
          <w:p w14:paraId="0388EF2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6.5</w:t>
            </w:r>
          </w:p>
        </w:tc>
        <w:tc>
          <w:tcPr>
            <w:tcW w:w="0" w:type="auto"/>
            <w:vAlign w:val="center"/>
          </w:tcPr>
          <w:p w14:paraId="7481C17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3.8</w:t>
            </w:r>
          </w:p>
        </w:tc>
        <w:tc>
          <w:tcPr>
            <w:tcW w:w="0" w:type="auto"/>
            <w:vAlign w:val="center"/>
          </w:tcPr>
          <w:p w14:paraId="6776D07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1.9</w:t>
            </w:r>
          </w:p>
        </w:tc>
        <w:tc>
          <w:tcPr>
            <w:tcW w:w="0" w:type="auto"/>
            <w:vAlign w:val="center"/>
          </w:tcPr>
          <w:p w14:paraId="0E179D0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22</w:t>
            </w:r>
          </w:p>
        </w:tc>
      </w:tr>
    </w:tbl>
    <w:p w14:paraId="25868041">
      <w:pPr>
        <w:pStyle w:val="57"/>
        <w:ind w:firstLine="480"/>
        <w:jc w:val="both"/>
        <w:rPr>
          <w:color w:val="auto"/>
        </w:rPr>
      </w:pPr>
      <w:r>
        <w:rPr>
          <w:color w:val="auto"/>
        </w:rPr>
        <w:t>从表3-</w:t>
      </w:r>
      <w:r>
        <w:rPr>
          <w:rFonts w:hint="eastAsia"/>
          <w:color w:val="auto"/>
          <w:lang w:val="en-US" w:eastAsia="zh-CN"/>
        </w:rPr>
        <w:t>7</w:t>
      </w:r>
      <w:r>
        <w:rPr>
          <w:color w:val="auto"/>
        </w:rPr>
        <w:t>可以看出</w:t>
      </w:r>
      <w:r>
        <w:rPr>
          <w:rFonts w:ascii="宋体" w:hAnsi="宋体" w:eastAsia="宋体" w:cs="宋体"/>
          <w:sz w:val="24"/>
          <w:szCs w:val="24"/>
        </w:rPr>
        <w:t>跨职能协作效率呈持续下降趋势,平均需求响应周期延长缺陷闭环时间与需求重审次数逐年上升项目延期率从14%上升至22%。这些数据表明在多部门协同的复杂环境中信息传递和决策链条的冗长显著削弱了项目执行的敏捷性</w:t>
      </w:r>
      <w:r>
        <w:rPr>
          <w:color w:val="auto"/>
        </w:rPr>
        <w:t>。</w:t>
      </w:r>
    </w:p>
    <w:p w14:paraId="3955600C">
      <w:pPr>
        <w:ind w:left="0" w:leftChars="0" w:firstLine="0" w:firstLineChars="0"/>
        <w:rPr>
          <w:color w:val="auto"/>
        </w:rPr>
      </w:pPr>
      <w:r>
        <w:rPr>
          <w:rFonts w:hint="eastAsia"/>
          <w:color w:val="auto"/>
        </w:rPr>
        <w:drawing>
          <wp:inline distT="0" distB="0" distL="0" distR="0">
            <wp:extent cx="5694680" cy="2122805"/>
            <wp:effectExtent l="0" t="38100" r="0" b="74295"/>
            <wp:docPr id="24" name="图示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inline>
        </w:drawing>
      </w:r>
    </w:p>
    <w:p w14:paraId="14A617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图3-</w:t>
      </w:r>
      <w:r>
        <w:rPr>
          <w:rFonts w:hint="eastAsia" w:ascii="Times New Roman" w:hAnsi="Times New Roman" w:cs="Times New Roman"/>
          <w:color w:val="auto"/>
          <w:sz w:val="21"/>
          <w:szCs w:val="21"/>
          <w:lang w:val="en-US" w:eastAsia="zh-CN"/>
        </w:rPr>
        <w:t>9</w:t>
      </w:r>
      <w:r>
        <w:rPr>
          <w:rFonts w:ascii="Times New Roman" w:hAnsi="Times New Roman" w:cs="Times New Roman"/>
          <w:color w:val="auto"/>
          <w:sz w:val="21"/>
          <w:szCs w:val="21"/>
        </w:rPr>
        <w:t xml:space="preserve">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跨职能协作效率不足对流程弹性的影响机制示意图</w:t>
      </w:r>
    </w:p>
    <w:p w14:paraId="179182E0">
      <w:pPr>
        <w:pStyle w:val="57"/>
        <w:ind w:firstLine="480"/>
        <w:jc w:val="both"/>
        <w:rPr>
          <w:color w:val="auto"/>
        </w:rPr>
      </w:pPr>
      <w:r>
        <w:rPr>
          <w:color w:val="auto"/>
        </w:rPr>
        <w:t>跨部门文化与绩效考核体系的不一致加剧了协作摩擦,各职能部门以局部绩效为导向难以形成共同目标导致资源协调困难与责任推诿现象时有发生。不同职能团队在工作方式与沟通风格上的差异使协作成本增加反馈周期延长形成信息孤岛效应,特别是在关键业务发布期间跨职能团队难以快速建立统一决策机制导致应急响应迟滞流程灵活性受到严重限制。</w:t>
      </w:r>
    </w:p>
    <w:p w14:paraId="37AE3983">
      <w:pPr>
        <w:pStyle w:val="57"/>
        <w:ind w:firstLine="480"/>
        <w:jc w:val="both"/>
        <w:rPr>
          <w:color w:val="auto"/>
        </w:rPr>
      </w:pPr>
      <w:r>
        <w:rPr>
          <w:rFonts w:ascii="宋体" w:hAnsi="宋体" w:eastAsia="宋体" w:cs="宋体"/>
          <w:sz w:val="24"/>
          <w:szCs w:val="24"/>
        </w:rPr>
        <w:t>H公司在跨部门协作方面存在体系化不足,主要表现为审批流程冗长、职责边界模糊和目标导向不一致,这些问题使得项目流程在面对高并发需求、监管变更和系统复杂化时难以保持应有的敏捷性和弹性,跨部门审批等待时间过长已成为制约组织整体响应能力的重要因素。</w:t>
      </w:r>
    </w:p>
    <w:bookmarkEnd w:id="231"/>
    <w:bookmarkEnd w:id="232"/>
    <w:p w14:paraId="02CE5D31">
      <w:pPr>
        <w:pStyle w:val="3"/>
        <w:keepNext/>
        <w:keepLines/>
        <w:numPr>
          <w:ilvl w:val="1"/>
          <w:numId w:val="0"/>
        </w:numPr>
        <w:adjustRightInd/>
        <w:snapToGrid/>
        <w:rPr>
          <w:rFonts w:hint="eastAsia" w:ascii="Times New Roman" w:hAnsi="Times New Roman"/>
          <w:bCs/>
          <w:color w:val="auto"/>
          <w:szCs w:val="32"/>
        </w:rPr>
      </w:pPr>
      <w:bookmarkStart w:id="233" w:name="_Toc4139"/>
      <w:r>
        <w:rPr>
          <w:rFonts w:hint="eastAsia" w:ascii="Times New Roman" w:hAnsi="Times New Roman"/>
          <w:bCs/>
          <w:color w:val="auto"/>
          <w:szCs w:val="32"/>
        </w:rPr>
        <w:t>3.4 本章小结</w:t>
      </w:r>
      <w:bookmarkEnd w:id="233"/>
    </w:p>
    <w:p w14:paraId="24E0824D">
      <w:pPr>
        <w:pStyle w:val="57"/>
        <w:ind w:firstLine="480"/>
        <w:jc w:val="both"/>
        <w:rPr>
          <w:color w:val="auto"/>
        </w:rPr>
      </w:pPr>
      <w:r>
        <w:rPr>
          <w:color w:val="auto"/>
        </w:rPr>
        <w:t>本章通过系统性的诊断与分析对H公司软件开发过程的现状与核心问题进行了全面呈现。从企业背景与行业特征入手,明确了金融科技环境下高合规与快速迭代并存的矛盾是影响软件过程效能的根本因素。通过构建覆盖需求管理安全控制技术债务运维智能化与跨职能协作五个维度的能力评估框架,运用量化指标与专家访谈相结合的方法对H公司的软件过程成熟度进行了系统评估,识别出企业在流程灵活性自动化水平与组织协同方面存在明显短板。在问题识别阶段深入剖析了五类核心问题的表现特征形成机理与传导路径,揭示了需求响应滞后安全后置技术债务累积运维被动化及协作低效等问题相互作用形成的系统性瓶颈。本章的研究为后续改进方案的针对性设计提供了坚实的事实基础与问题导向,使改进工作能够聚焦关键矛盾实现精准施策。</w:t>
      </w:r>
    </w:p>
    <w:p w14:paraId="164FB0FB">
      <w:pPr>
        <w:spacing w:line="400" w:lineRule="exact"/>
        <w:rPr>
          <w:color w:val="auto"/>
        </w:rPr>
        <w:sectPr>
          <w:headerReference r:id="rId18" w:type="default"/>
          <w:pgSz w:w="11906" w:h="16838"/>
          <w:pgMar w:top="1440" w:right="1417" w:bottom="1440" w:left="1417" w:header="850" w:footer="992" w:gutter="0"/>
          <w:pgNumType w:fmt="decimal"/>
          <w:cols w:space="0" w:num="1"/>
          <w:docGrid w:type="lines" w:linePitch="312" w:charSpace="0"/>
        </w:sectPr>
      </w:pPr>
    </w:p>
    <w:p w14:paraId="62CC2456">
      <w:pPr>
        <w:pStyle w:val="2"/>
        <w:numPr>
          <w:ilvl w:val="0"/>
          <w:numId w:val="1"/>
        </w:numPr>
        <w:spacing w:before="468" w:beforeLines="150" w:after="312" w:afterLines="100"/>
        <w:ind w:left="0" w:leftChars="0" w:firstLine="0" w:firstLineChars="0"/>
        <w:rPr>
          <w:rFonts w:hint="eastAsia"/>
          <w:bCs w:val="0"/>
          <w:color w:val="auto"/>
          <w:szCs w:val="20"/>
        </w:rPr>
      </w:pPr>
      <w:bookmarkStart w:id="234" w:name="_Toc213192831"/>
      <w:bookmarkStart w:id="235" w:name="_Toc213190815"/>
      <w:bookmarkStart w:id="236" w:name="_Toc213192523"/>
      <w:bookmarkStart w:id="237" w:name="_Toc15026"/>
      <w:r>
        <w:rPr>
          <w:rFonts w:hint="eastAsia"/>
          <w:bCs w:val="0"/>
          <w:color w:val="auto"/>
          <w:szCs w:val="20"/>
        </w:rPr>
        <w:t>H公司软件开发过程的改进方案</w:t>
      </w:r>
      <w:bookmarkEnd w:id="234"/>
      <w:bookmarkEnd w:id="235"/>
      <w:bookmarkEnd w:id="236"/>
      <w:bookmarkEnd w:id="237"/>
    </w:p>
    <w:p w14:paraId="223739FB">
      <w:pPr>
        <w:pStyle w:val="57"/>
        <w:ind w:firstLine="480"/>
        <w:jc w:val="both"/>
        <w:rPr>
          <w:rFonts w:ascii="宋体" w:hAnsi="宋体" w:eastAsia="宋体" w:cs="宋体"/>
          <w:sz w:val="24"/>
          <w:szCs w:val="24"/>
        </w:rPr>
      </w:pPr>
      <w:r>
        <w:rPr>
          <w:rFonts w:ascii="宋体" w:hAnsi="宋体" w:eastAsia="宋体" w:cs="宋体"/>
          <w:sz w:val="24"/>
          <w:szCs w:val="24"/>
        </w:rPr>
        <w:t>基于第三章对H公司软件开发过程现状的系统诊断与问题识别，本章提出面向五类核心问题的改进方案。改进方案以工程管理理论为指导融合软件过程改进与DevSecOps实践理念，通过流程重构、机制优化与工具支撑实现从问题根源到系统解决的闭环设计，旨在构建适应金融科技高合规环境的可持续软件开发体系。本章将从改进总体思路出发，详细阐述针对需求管理混乱、开发过程标准不统一、测试滞后、发布流程手工化以及过程度量缺失等五大核心问题的系统化解决方案，力求为H公司构建一套既符合金融监管要求又能提升研发效能的软件工程管理体系。</w:t>
      </w:r>
    </w:p>
    <w:p w14:paraId="719ABB32">
      <w:pPr>
        <w:pStyle w:val="3"/>
        <w:keepNext/>
        <w:keepLines/>
        <w:numPr>
          <w:ilvl w:val="1"/>
          <w:numId w:val="0"/>
        </w:numPr>
        <w:adjustRightInd/>
        <w:snapToGrid/>
        <w:rPr>
          <w:rFonts w:ascii="Times New Roman" w:hAnsi="Times New Roman"/>
          <w:bCs/>
          <w:color w:val="auto"/>
          <w:szCs w:val="32"/>
        </w:rPr>
      </w:pPr>
      <w:bookmarkStart w:id="238" w:name="_Toc213190816"/>
      <w:bookmarkStart w:id="239" w:name="_Toc213192832"/>
      <w:bookmarkStart w:id="240" w:name="_Toc213192524"/>
      <w:bookmarkStart w:id="241" w:name="_Toc11226"/>
      <w:r>
        <w:rPr>
          <w:rFonts w:ascii="Times New Roman" w:hAnsi="Times New Roman"/>
          <w:bCs/>
          <w:color w:val="auto"/>
          <w:szCs w:val="32"/>
        </w:rPr>
        <w:t>4.1 改进总体思路与总体方案设计</w:t>
      </w:r>
      <w:bookmarkEnd w:id="238"/>
      <w:bookmarkEnd w:id="239"/>
      <w:bookmarkEnd w:id="240"/>
      <w:bookmarkEnd w:id="241"/>
    </w:p>
    <w:p w14:paraId="0849C232">
      <w:pPr>
        <w:pStyle w:val="57"/>
        <w:ind w:firstLine="480"/>
        <w:jc w:val="both"/>
        <w:rPr>
          <w:color w:val="auto"/>
        </w:rPr>
      </w:pPr>
      <w:r>
        <w:rPr>
          <w:color w:val="auto"/>
        </w:rPr>
        <w:t>H公司在软件开发过程中暴露的五类核心问题并非孤立存在,而是相互交织形成了制约研发效能提升的系统性瓶颈。需求响应周期过长导致项目启动延迟,进而压缩了后续开发与测试时间,使得技术债务在赶工压力下快速累积,安全检测被迫后置,测试覆盖率因时间不足而降低,跨部门审批等待时间过长又进一步放大了整个流程的延迟效应。这种问题链条的形成根源在于企业在快速扩张过程中,制度层面缺乏标准化流程与动态调整机制,技术层面自动化工具链集成不足,组织层面跨职能协作机制薄弱。改进方案的设计必须突破单点优化的局限,从全局视角构建覆盖需求管理、安全控制、技术债务治理、测试质量保障与跨部门协作的系统化解决体系。</w:t>
      </w:r>
    </w:p>
    <w:p w14:paraId="2553F535">
      <w:pPr>
        <w:pStyle w:val="57"/>
        <w:ind w:firstLine="480"/>
        <w:jc w:val="both"/>
        <w:rPr>
          <w:color w:val="auto"/>
        </w:rPr>
      </w:pPr>
      <w:r>
        <w:rPr>
          <w:color w:val="auto"/>
        </w:rPr>
        <w:t>改进的总体思路遵循价值流管理的核心理念,将软件开发过程视为从需求提出到价值交付的完整价值流,通过识别并消除流程中的等待、返工与冗余环节来缩短端到端交付周期。价值流分析要求明确每个环节的价值增值时间与非增值时间,区分必要活动与浪费活动,针对性地优化流程设计。在此基础上,引入CMMI成熟度模型的过程改进框架,通过建立标准化的需求基线管理、配置管理与度量分析机制,将企业的过程能力从当前的定义级提升至量化管理级,为持续改进奠定制度基础。DevSecOps理念的融入则强调安全活动必须与开发运维活动深度集成,通过将安全检测前置至需求与设计阶段,在持续集成持续交付流水线中嵌入自动化安全扫描工具,实现安全风险的早发现早处理,避免后期修复成本的指数级增长。系统工程方法论指导改进方案的整体设计,要求从需求分析、架构设计、实现验证到运维支持的全生命周期视角审视问题,确保各阶段的改进措施相互衔接形成闭环。</w:t>
      </w:r>
    </w:p>
    <w:p w14:paraId="4A6A0CD1">
      <w:pPr>
        <w:pStyle w:val="57"/>
        <w:ind w:firstLine="480"/>
        <w:jc w:val="both"/>
        <w:rPr>
          <w:color w:val="auto"/>
        </w:rPr>
      </w:pPr>
      <w:r>
        <w:rPr>
          <w:color w:val="auto"/>
        </w:rPr>
        <w:t>改进方案的总体架构围绕五个核心支柱展开,每个支柱针对一类主要问题提出系统化解决路径。在需求管理维度,通过建立动态优先级机制与需求追溯体系来缩短需求响应周期,使需求从提出到确认的平均时间从4.2周压缩至2.5周以内,追踪覆盖率提升至95%以上,为后续开发活动提供清晰稳定的输入。在安全控制维度,实施安全左移策略将安全检测前置至需求与设计阶段,通过在DevOps流水线中集成自动化安全扫描工具,使设计阶段安全介入率从27%提升至80%以上,高危漏洞在开发阶段的发现率达到70%以上,从根本上降低合规风险积累。在技术债务治理维度,构建包含识别评估偿还与监控的闭环治理机制,通过持续度量技术债务密度并制定偿还计划,将缺陷密度从3.5缺陷每千行代码降低至2.0以下,为自动化建设扫清障碍。在测试质量维度,完善测试用例设计方法并建立分层自动化测试体系,通过将测试活动前移至需求澄清阶段并制定明确的验收标准,使自动化测试覆盖率从47%提升至75%以上,单元测试覆盖率达到60%以上,显著增强质量保障能力。在跨部门协作维度,优化协作模型并建立RACI责任矩阵来缩短审批等待时间,通过明确各职能角色在需求评审变更审批与发布决策中的责任,使跨部门审批等待时间占迭代周期的比例从22%降低至10%以下,提升组织整体响应速度。</w:t>
      </w:r>
    </w:p>
    <w:p w14:paraId="2C7CB306">
      <w:pPr>
        <w:pStyle w:val="57"/>
        <w:ind w:firstLine="480"/>
        <w:jc w:val="both"/>
        <w:rPr>
          <w:color w:val="auto"/>
        </w:rPr>
      </w:pPr>
      <w:r>
        <w:rPr>
          <w:color w:val="auto"/>
        </w:rPr>
        <w:t>这五个改进支柱之间存在紧密的逻辑关联,需求管理的改进为后续活动提供清晰输入,安全左移与测试前移共同构成质量内建机制,技术债务治理为自动化工具的有效应用创造条件,跨部门协作优化则为整个改进体系的顺利实施提供组织保障。改进方案的实施路径采用分阶段推进策略,在试点项目中验证改进措施的有效性后再逐步推广至全公司范围,通过建立效果评估与持续改进机制确保改进成果的可持续性。</w:t>
      </w:r>
    </w:p>
    <w:p w14:paraId="7F324BBC">
      <w:pPr>
        <w:pStyle w:val="3"/>
        <w:keepNext/>
        <w:keepLines/>
        <w:numPr>
          <w:ilvl w:val="1"/>
          <w:numId w:val="0"/>
        </w:numPr>
        <w:adjustRightInd/>
        <w:snapToGrid/>
        <w:rPr>
          <w:rFonts w:ascii="Times New Roman" w:hAnsi="Times New Roman"/>
          <w:bCs/>
          <w:color w:val="auto"/>
          <w:szCs w:val="32"/>
        </w:rPr>
      </w:pPr>
      <w:bookmarkStart w:id="242" w:name="_Toc213192833"/>
      <w:bookmarkStart w:id="243" w:name="_Toc213190817"/>
      <w:bookmarkStart w:id="244" w:name="_Toc213192525"/>
      <w:bookmarkStart w:id="245" w:name="_Toc30297"/>
      <w:r>
        <w:rPr>
          <w:rFonts w:ascii="Times New Roman" w:hAnsi="Times New Roman"/>
          <w:bCs/>
          <w:color w:val="auto"/>
          <w:szCs w:val="32"/>
        </w:rPr>
        <w:t>4.2 针对主要问题的改进方案</w:t>
      </w:r>
      <w:bookmarkEnd w:id="242"/>
      <w:bookmarkEnd w:id="243"/>
      <w:bookmarkEnd w:id="244"/>
      <w:bookmarkEnd w:id="245"/>
    </w:p>
    <w:p w14:paraId="0A425E54">
      <w:pPr>
        <w:pStyle w:val="57"/>
        <w:ind w:firstLine="480"/>
        <w:jc w:val="both"/>
        <w:rPr>
          <w:rFonts w:ascii="宋体" w:hAnsi="宋体" w:eastAsia="宋体" w:cs="宋体"/>
          <w:sz w:val="24"/>
          <w:szCs w:val="24"/>
        </w:rPr>
      </w:pPr>
      <w:r>
        <w:rPr>
          <w:rFonts w:ascii="宋体" w:hAnsi="宋体" w:eastAsia="宋体" w:cs="宋体"/>
          <w:sz w:val="24"/>
          <w:szCs w:val="24"/>
        </w:rPr>
        <w:t>基于第三章识别的五类核心问题，本节从需求管理、安全控制、技术债务、测试质量与跨部门协作五个维度提出具体改进措施。各项改进措施之间相互衔接共同构成覆盖软件开发全过程的系统化解决方案。在金融科技行业的特殊背景下，这些改进方案不仅要解决技术层面的效率问题，更需要在合规性、安全性和可追溯性方面满足严格的监管要求，因此每一项改进措施的设计都充分考虑了行业特殊性和企业实际情况。</w:t>
      </w:r>
    </w:p>
    <w:p w14:paraId="480F4BA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46" w:name="_Toc213192526"/>
      <w:bookmarkStart w:id="247" w:name="_Toc213190818"/>
      <w:bookmarkStart w:id="248" w:name="_Toc213192834"/>
      <w:bookmarkStart w:id="249" w:name="_Toc11372"/>
      <w:r>
        <w:rPr>
          <w:rFonts w:ascii="Times New Roman" w:hAnsi="Times New Roman" w:eastAsia="黑体" w:cs="Times New Roman"/>
          <w:bCs/>
          <w:sz w:val="24"/>
          <w:szCs w:val="24"/>
        </w:rPr>
        <w:t xml:space="preserve">4.2.1 </w:t>
      </w:r>
      <w:bookmarkEnd w:id="246"/>
      <w:bookmarkEnd w:id="247"/>
      <w:bookmarkEnd w:id="248"/>
      <w:r>
        <w:rPr>
          <w:rFonts w:ascii="Times New Roman" w:hAnsi="Times New Roman" w:eastAsia="黑体" w:cs="Times New Roman"/>
          <w:bCs/>
          <w:sz w:val="24"/>
          <w:szCs w:val="24"/>
        </w:rPr>
        <w:t>需求响应周期过长问题的改进方案</w:t>
      </w:r>
      <w:bookmarkEnd w:id="249"/>
    </w:p>
    <w:p w14:paraId="2C012E37">
      <w:pPr>
        <w:pStyle w:val="57"/>
        <w:ind w:firstLine="480"/>
        <w:jc w:val="both"/>
        <w:rPr>
          <w:color w:val="auto"/>
        </w:rPr>
      </w:pPr>
      <w:r>
        <w:rPr>
          <w:color w:val="auto"/>
        </w:rPr>
        <w:t>H公司在软件开发过程中长期缺乏系统的需求管理机制,需求响应周期达4.2周明显高于行业基线的2.5周,这一问题的根源在于需求优先级决策机制缺乏动态调整能力,跨部门审批流程层级过多导致决策周期延长,需求追踪工具应用不充分造成信息传递断点。 改进的总体思路是在项目范围管理与需求基线管理理论的指导下,建立以需求基线、变更控制和追溯机制为核心的规范化体系,通过缩短审批流程优化优先级决策完善追踪工具来缩短需求响应周期,使需求管理从当前的粗放式向精细化转变,为后续开发活动提供清晰稳定的输入。</w:t>
      </w:r>
    </w:p>
    <w:p w14:paraId="44C702F1">
      <w:pPr>
        <w:pStyle w:val="57"/>
        <w:ind w:firstLine="480"/>
        <w:jc w:val="both"/>
        <w:rPr>
          <w:color w:val="auto"/>
        </w:rPr>
      </w:pPr>
      <w:r>
        <w:rPr>
          <w:color w:val="auto"/>
        </w:rPr>
        <w:t>建立标准化的需求分解与确认机制是改进的起点,所有需求应采用统一模板描述包含需求背景功能定义验收标准与质量属性等核心要素,经由跨职能评审会讨论形成需求基线后进入冻结状态。需求模板的设计必须充分考虑金融科技业务的特殊性,不仅要描述功能需求还要明确安全要求合规约束性能指标与可测试性标准,确保需求从一开始就包含完整的质量属性定义避免后期因理解偏差导致的返工。跨职能评审会应包括产品负责人技术负责人测试负责人与安全负责人,通过多角度的审视确保需求的可实现性可测试性与合规性,评审会议应在需求提出后的3个工作日内完成,避免需求在评审环节长时间积压。需求基线冻结后如需调整必须按照变更流程提出申请,由产品负责人发起变更请求,研发负责人评估技术影响与进度影响,质量负责人监督审批流程与记录归档,所有变更经批准后应同步至项目管理系统保持任务分配测试计划与版本信息一致,这种严格的变更控制机制可以有效避免需求的无序变更导致的开发混乱。</w:t>
      </w:r>
    </w:p>
    <w:p w14:paraId="0F5CD299">
      <w:pPr>
        <w:pStyle w:val="57"/>
        <w:ind w:firstLine="480"/>
        <w:jc w:val="both"/>
        <w:rPr>
          <w:color w:val="auto"/>
        </w:rPr>
      </w:pPr>
      <w:r>
        <w:rPr>
          <w:color w:val="auto"/>
        </w:rPr>
        <w:t>需求追溯矩阵的建立实现了需求项开发任务测试用例与版本发布的关联映射,使需求的实现过程在生命周期内可视可查可控。追溯矩阵不仅是一个技术工具更是一种管理手段,通过矩阵可以清晰地看到每个需求的当前状态实现进度测试覆盖情况与遗留缺陷数量,为项目管理者提供全局视图支持决策。追溯矩阵应在需求管理系统中自动生成并实时更新,当开发人员完成某个任务时系统自动更新对应需求的实现状态,当测试人员执行测试用例时系统自动记录测试结果并关联到对应需求,这种自动化的追溯机制大幅降低了人工维护成本并提高了信息的准确性。在版本发布前,项目经理可以通过追溯矩阵快速检查所有需求是否都已实现并通过测试,是否存在未解决的高优先级缺陷,为发布决策提供数据支持。</w:t>
      </w:r>
    </w:p>
    <w:p w14:paraId="41E454F7">
      <w:pPr>
        <w:pStyle w:val="57"/>
        <w:ind w:firstLine="480"/>
        <w:jc w:val="both"/>
        <w:rPr>
          <w:color w:val="auto"/>
        </w:rPr>
      </w:pPr>
      <w:r>
        <w:rPr>
          <w:color w:val="auto"/>
        </w:rPr>
        <w:t>动态优先级调整机制的建立解决了当前需求优先级决策缺乏弹性的问题,通过基于业务价值技术风险与资源可用性的多维评估模型,项目团队可以在每个迭代周期开始前重新评估需求优先级确保最有价值的需求得到优先实现。业务价值评估应结合市场机会客户需求紧迫性与预期收益进行综合判断,技术风险评估应考虑技术复杂度依赖关系与团队能力匹配度,资源可用性评估应基于团队当前的工作负荷与技能分布。这种多维评估模型避免了单纯依据业务方要求或技术团队偏好进行优先级决策的片面性,使优先级决策更加科学合理。动态调整机制要求产品负责人技术负责人与业务代表共同参与,通过定期的需求评审会议达成一致决策,评审会议应在每个迭代周期开始前的一周内完成,为团队提供充足的准备时间。</w:t>
      </w:r>
    </w:p>
    <w:p w14:paraId="2E251B69">
      <w:pPr>
        <w:pStyle w:val="57"/>
        <w:ind w:firstLine="480"/>
        <w:jc w:val="both"/>
        <w:rPr>
          <w:color w:val="auto"/>
        </w:rPr>
      </w:pPr>
      <w:r>
        <w:rPr>
          <w:color w:val="auto"/>
        </w:rPr>
        <w:t>需求质量检查机制的建立确保提交评审的需求文档达到基本质量标准,在需求提交评审之前应由专门的需求分析师或质量人员对需求文档进行质量检查,验证需求描述是否清晰完整无歧义,验收标准是否可测试可验证,质量属性是否明确定义。质量检查应采用需求质量检查表,包括需求描述的完整性一致性可行性可测试性等多个维度,只有通过质量检查的需求才能进入评审流程,这种前置的质量把关机制可以避免低质量需求进入开发流程导致的后期返工。需求分析师应接受系统的需求工程培训,掌握需求获取需求分析需求建模与需求验证的方法,能够识别需求中的常见问题并提出改进建议。</w:t>
      </w:r>
    </w:p>
    <w:p w14:paraId="5ECF0927">
      <w:pPr>
        <w:pStyle w:val="57"/>
        <w:ind w:firstLine="480"/>
        <w:jc w:val="both"/>
        <w:rPr>
          <w:color w:val="auto"/>
        </w:rPr>
      </w:pPr>
      <w:r>
        <w:rPr>
          <w:color w:val="auto"/>
        </w:rPr>
        <w:t>通过上述改进措施的系统实施,H公司的需求响应周期预期可以从4.2周缩短至2.5周以内,需求追踪覆盖率提升至95%以上,需求变更导致的返工率降低30%以上,为后续开发活动提供清晰稳定高质量的输入,从根本上改善需求管理的效能。</w:t>
      </w:r>
    </w:p>
    <w:p w14:paraId="1C625EAC">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0" w:name="_Toc213192835"/>
      <w:bookmarkStart w:id="251" w:name="_Toc213190819"/>
      <w:bookmarkStart w:id="252" w:name="_Toc213192527"/>
      <w:bookmarkStart w:id="253" w:name="_Toc15151"/>
      <w:r>
        <w:rPr>
          <w:rFonts w:ascii="Times New Roman" w:hAnsi="Times New Roman" w:eastAsia="黑体" w:cs="Times New Roman"/>
          <w:bCs/>
          <w:sz w:val="24"/>
          <w:szCs w:val="24"/>
        </w:rPr>
        <w:t xml:space="preserve">4.2.2 </w:t>
      </w:r>
      <w:bookmarkEnd w:id="250"/>
      <w:bookmarkEnd w:id="251"/>
      <w:bookmarkEnd w:id="252"/>
      <w:r>
        <w:rPr>
          <w:rFonts w:ascii="Times New Roman" w:hAnsi="Times New Roman" w:eastAsia="黑体" w:cs="Times New Roman"/>
          <w:bCs/>
          <w:sz w:val="24"/>
          <w:szCs w:val="24"/>
        </w:rPr>
        <w:t>安全检测后置问题的改进方案</w:t>
      </w:r>
      <w:bookmarkEnd w:id="253"/>
    </w:p>
    <w:p w14:paraId="4C2E1D61">
      <w:pPr>
        <w:pStyle w:val="57"/>
        <w:ind w:firstLine="480"/>
        <w:jc w:val="both"/>
        <w:rPr>
          <w:color w:val="auto"/>
        </w:rPr>
      </w:pPr>
      <w:r>
        <w:rPr>
          <w:color w:val="auto"/>
        </w:rPr>
        <w:t>H公司当前的安全检测主要集中在测试阶段,设计阶段安全介入率仅27%导致安全漏洞在后期才被发现,修复成本高昂且延长了发布周期。 安全检测后置的根源在于安全评审节点未能与DevOps迭代节奏保持同步,安全测试工具链与持续集成持续交付体系集成深度不足,安全与开发部门目标导向存在偏差缺乏稳定协作机制。 改进的总体思路是实施安全左移策略,将安全活动前置至需求分析与架构设计阶段,在DevOps流水线中深度集成自动化安全扫描工具,建立开发与安全团队的协作机制,实现安全风险的早发现早处理,从被动的后期检测转向主动的全程防护。</w:t>
      </w:r>
    </w:p>
    <w:p w14:paraId="1C7AB2D4">
      <w:pPr>
        <w:pStyle w:val="57"/>
        <w:ind w:firstLine="480"/>
        <w:jc w:val="both"/>
        <w:rPr>
          <w:color w:val="auto"/>
        </w:rPr>
      </w:pPr>
      <w:r>
        <w:rPr>
          <w:color w:val="auto"/>
        </w:rPr>
        <w:t>威胁建模在需求与设计阶段的引入是安全左移的关键起点,在需求澄清阶段安全团队应参与需求评审会议,识别需求中涉及的敏感数据处理外部接口调用与权限控制等安全相关内容,对潜在的安全风险进行初步评估并纳入需求文档。在架构设计阶段应开展系统化的威胁建模活动,采用STRIDE模型识别系统可能面临的欺骗篡改抵赖信息泄露拒绝服务与权限提升等六类威胁,针对每类威胁设计相应的防护措施并在架构设计文档中明确体现。威胁建模应由安全架构师与系统架构师共同完成,通过绘制数据流图识别信任边界分析攻击面,系统地发现架构设计中的安全隐患,威胁建模的结果应形成安全需求清单,作为后续开发与测试的输入,确保安全防护措施在设计阶段就被充分考虑而不是事后补救。</w:t>
      </w:r>
    </w:p>
    <w:p w14:paraId="40ABDD53">
      <w:pPr>
        <w:pStyle w:val="57"/>
        <w:ind w:firstLine="480"/>
        <w:jc w:val="both"/>
        <w:rPr>
          <w:color w:val="auto"/>
        </w:rPr>
      </w:pPr>
      <w:r>
        <w:rPr>
          <w:color w:val="auto"/>
        </w:rPr>
        <w:t>安全编码规范与代码审查机制的建立可以在开发阶段及早发现并消除代码层面的安全漏洞,企业应制定适用于金融科技行业的安全编码规范,涵盖输入验证输出编码身份认证会话管理加密算法使用错误处理与日志记录等关键领域,规范应参考OWASP安全编码实践与行业监管要求,针对企业使用的主要编程语言提供具体的编码示例与反例。开发人员应接受安全编码培训,在日常开发中自觉遵循安全编码规范,代码提交前应进行同行评审,评审重点关注是否存在常见的安全漏洞如SQL注入跨站脚本攻击命令注入等,评审结果应记录在代码评审系统中,未通过安全评审的代码不得合并至主分支。自动化代码扫描工具应集成至持续集成流水线,在每次代码提交时自动执行静态应用安全测试,扫描工具应配置适合企业特点的规则集,避免产生过多的误报影响开发效率,扫描发现的高危漏洞应立即阻断构建流程并通知开发人员修复,中低危漏洞应记录在缺陷管理系统中,由安全团队与开发团队共同评估修复优先级。</w:t>
      </w:r>
    </w:p>
    <w:p w14:paraId="1662DD98">
      <w:pPr>
        <w:pStyle w:val="57"/>
        <w:ind w:firstLine="480"/>
        <w:jc w:val="both"/>
        <w:rPr>
          <w:color w:val="auto"/>
        </w:rPr>
      </w:pPr>
      <w:r>
        <w:rPr>
          <w:color w:val="auto"/>
        </w:rPr>
        <w:t>在持续集成持续交付流水线中嵌入自动化安全测试是实现安全左移的技术保障,企业应在流水线的不同阶段集成多种安全测试工具,在代码提交阶段集成静态应用安全测试工具扫描源代码中的安全漏洞,在构建阶段集成软件成分分析工具检查第三方依赖库的已知漏洞,在部署阶段集成容器镜像扫描工具检查镜像中的系统漏洞与配置错误,在运行阶段集成动态应用安全测试工具对运行中的应用进行模拟攻击测试。这些安全测试工具应与流水线深度集成,测试结果应自动汇总至安全仪表盘,安全团队可以实时监控各项目的安全状态,对超过风险阈值的项目进行重点关注。流水线的设计应遵循安全门禁原则,在关键节点设置安全检查点,只有通过安全检查的构建才能进入下一阶段,这种自动化的安全门禁机制确保了安全风险在早期就被识别并处理,避免带病发布。</w:t>
      </w:r>
    </w:p>
    <w:p w14:paraId="013325A8">
      <w:pPr>
        <w:pStyle w:val="57"/>
        <w:ind w:firstLine="480"/>
        <w:jc w:val="both"/>
        <w:rPr>
          <w:color w:val="auto"/>
        </w:rPr>
      </w:pPr>
      <w:r>
        <w:rPr>
          <w:color w:val="auto"/>
        </w:rPr>
        <w:t>开发与安全团队协作机制的建立解决了两个团队目标导向不一致导致的协作困难,企业应建立跨职能的安全委员会,成员包括开发负责人安全负责人测试负责人与运维负责人,委员会定期召开会议讨论安全策略审查安全事件协调安全改进工作,通过高层的协调统一各团队对安全工作的认识与行动。在项目层面应建立安全责任人制度,每个项目指定一名安全责任人负责协调项目的安全活动,安全责任人应参加项目的关键会议如需求评审会设计评审会与发布决策会,确保安全视角在项目决策中得到体现。开发团队应将安全漏洞修复纳入迭代计划,与功能开发任务同等对待,安全团队应为开发团队提供安全咨询与技术支持,帮助开发人员理解安全漏洞的原理与修复方法,通过这种紧密的协作机制,安全工作从开发团队的外部约束转变为内在需求,开发人员的安全意识与能力得到提升,安全左移才能真正落地。</w:t>
      </w:r>
    </w:p>
    <w:p w14:paraId="347B1C80">
      <w:pPr>
        <w:pStyle w:val="57"/>
        <w:ind w:firstLine="480"/>
        <w:jc w:val="both"/>
        <w:rPr>
          <w:color w:val="auto"/>
        </w:rPr>
      </w:pPr>
      <w:r>
        <w:rPr>
          <w:color w:val="auto"/>
        </w:rPr>
        <w:t>通过上述改进措施的系统实施,H公司的设计阶段安全介入率预期可以从27%提升至80%以上,高危漏洞在开发阶段的发现率达到70%以上,安全漏洞修复周期缩短50%以上,合规风险显著降低,为企业在高监管环境下的稳健运营提供坚实保障。</w:t>
      </w:r>
    </w:p>
    <w:p w14:paraId="4F3A152E">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4" w:name="_Toc213190820"/>
      <w:bookmarkStart w:id="255" w:name="_Toc213192836"/>
      <w:bookmarkStart w:id="256" w:name="_Toc213192528"/>
      <w:bookmarkStart w:id="257" w:name="_Toc26333"/>
      <w:r>
        <w:rPr>
          <w:rFonts w:ascii="Times New Roman" w:hAnsi="Times New Roman" w:eastAsia="黑体" w:cs="Times New Roman"/>
          <w:bCs/>
          <w:sz w:val="24"/>
          <w:szCs w:val="24"/>
        </w:rPr>
        <w:t xml:space="preserve">4.2.3 </w:t>
      </w:r>
      <w:bookmarkEnd w:id="254"/>
      <w:bookmarkEnd w:id="255"/>
      <w:bookmarkEnd w:id="256"/>
      <w:r>
        <w:rPr>
          <w:rFonts w:ascii="Times New Roman" w:hAnsi="Times New Roman" w:eastAsia="黑体" w:cs="Times New Roman"/>
          <w:bCs/>
          <w:sz w:val="24"/>
          <w:szCs w:val="24"/>
        </w:rPr>
        <w:t>技术债务密度高问题的改进方案</w:t>
      </w:r>
      <w:bookmarkEnd w:id="257"/>
    </w:p>
    <w:p w14:paraId="1A2C883D">
      <w:pPr>
        <w:pStyle w:val="57"/>
        <w:ind w:firstLine="480"/>
        <w:jc w:val="both"/>
        <w:rPr>
          <w:rFonts w:ascii="宋体" w:hAnsi="宋体" w:eastAsia="宋体" w:cs="宋体"/>
          <w:sz w:val="24"/>
          <w:szCs w:val="24"/>
        </w:rPr>
      </w:pPr>
      <w:r>
        <w:rPr>
          <w:rFonts w:ascii="宋体" w:hAnsi="宋体" w:eastAsia="宋体" w:cs="宋体"/>
          <w:sz w:val="24"/>
          <w:szCs w:val="24"/>
        </w:rPr>
        <w:t>H公司当前的技术债务密度高达3.5缺陷每千行代码,技术债务的持续累积严重制约了系统的可维护性与自动化转型进程,其根源在于项目进度压力下重构投入不足,代码质量管理标准缺失导致低质量代码持续累积,技术评审机制薄弱未能在早期阻止技术债务引入。改进的总体思路是构建包含识别评估偿还与监控的技术债务闭环治理机制,通过持续度量技术债务并制定系统化的偿还计划,将技术债务控制在可接受范围内,为系统的长期演化与自动化建设创造条件,实现短期交付压力与长期质量目标的平衡。</w:t>
      </w:r>
    </w:p>
    <w:p w14:paraId="12E831F9">
      <w:pPr>
        <w:pStyle w:val="57"/>
        <w:ind w:firstLine="480"/>
        <w:jc w:val="both"/>
        <w:rPr>
          <w:rFonts w:ascii="宋体" w:hAnsi="宋体" w:eastAsia="宋体" w:cs="宋体"/>
          <w:sz w:val="24"/>
          <w:szCs w:val="24"/>
        </w:rPr>
      </w:pPr>
      <w:r>
        <w:rPr>
          <w:rFonts w:ascii="宋体" w:hAnsi="宋体" w:eastAsia="宋体" w:cs="宋体"/>
          <w:sz w:val="24"/>
          <w:szCs w:val="24"/>
        </w:rPr>
        <w:t>技术债务识别与度量体系的建立是治理工作的基础,企业应建立多维度的技术债务度量指标体系,包括代码复杂度重复代码率测试覆盖率文档完整性与架构一致性等维度,通过自动化工具定期扫描代码库生成技术债务报告,报告应包括债务的位置类型严重程度与预估偿还成本。代码复杂度可以通过圈复杂度认知复杂度等指标度量,识别过于复杂难以维护的代码模块,重复代码率反映代码复用程度,高重复率意味着代码维护成本高且容易引入不一致性,测试覆盖率反映代码的可测试性与质量保障程度,文档完整性包括代码注释API文档与架构文档的完备性,架构一致性反映实际实现与架构设计的偏离程度。这些度量指标应定期收集并趋势分析,识别技术债务积累的热点模块与演变趋势,为偿还决策提供数据支持,度量数据应在团队内部公开透明,使开发人员认识到技术债务的现状与影响,培养质量意识。</w:t>
      </w:r>
    </w:p>
    <w:p w14:paraId="260A5B9D">
      <w:pPr>
        <w:pStyle w:val="57"/>
        <w:ind w:firstLine="480"/>
        <w:jc w:val="both"/>
        <w:rPr>
          <w:rFonts w:ascii="宋体" w:hAnsi="宋体" w:eastAsia="宋体" w:cs="宋体"/>
          <w:sz w:val="24"/>
          <w:szCs w:val="24"/>
        </w:rPr>
      </w:pPr>
      <w:r>
        <w:rPr>
          <w:rFonts w:ascii="宋体" w:hAnsi="宋体" w:eastAsia="宋体" w:cs="宋体"/>
          <w:sz w:val="24"/>
          <w:szCs w:val="24"/>
        </w:rPr>
        <w:t>技术债务评估与优先级排序机制帮助企业在有限的资源下优先偿还高价值的技术债务,并非所有的技术债务都需要立即偿还,企业应建立技术债务评估模型,综合考虑债务对系统稳定性的影响对开发效率的影响对业务价值交付的影响与偿还成本,对技术债务进行优先级排序。对系统稳定性影响大的债务如频繁引发生产故障的缺陷模块应优先偿还,对开发效率影响大的债务如复杂度过高导致修改困难的代码应优先重构,对业务价值交付有阻碍的债务如影响新功能开发的架构限制应优先解决,偿还成本低见效快的债务应优先处理以快速降低债务总量。技术债务评估应由技术负责人架构师与核心开发人员共同完成,通过定期的技术债务评审会议达成一致决策,评估结果应记录在技术债务登记册中,包括债务描述影响分析优先级偿还计划与责任人,登记册应纳入项目管理系统,作为迭代计划的输入。</w:t>
      </w:r>
    </w:p>
    <w:p w14:paraId="6A3E27C9">
      <w:pPr>
        <w:pStyle w:val="57"/>
        <w:ind w:firstLine="480"/>
        <w:jc w:val="both"/>
        <w:rPr>
          <w:rFonts w:ascii="宋体" w:hAnsi="宋体" w:eastAsia="宋体" w:cs="宋体"/>
          <w:sz w:val="24"/>
          <w:szCs w:val="24"/>
        </w:rPr>
      </w:pPr>
      <w:r>
        <w:rPr>
          <w:rFonts w:ascii="宋体" w:hAnsi="宋体" w:eastAsia="宋体" w:cs="宋体"/>
          <w:sz w:val="24"/>
          <w:szCs w:val="24"/>
        </w:rPr>
        <w:t>技术债务偿还计划的制定与执行确保技术债务治理工作持续推进,企业应在每个迭代周期中预留一定比例的时间用于技术债务偿还,建议预留15%到20%的开发时间,这部分时间专门用于代码重构测试补充文档完善等质量改进活动,不受短期业务需求的挤占。技术债务偿还任务应像功能开发任务一样纳入迭代计划,明确偿还目标验收标准与责任人,偿还工作完成后应进行代码评审与测试验证,确保重构没有引入新的缺陷,偿还效果应通过技术债务度量指标验证,如果度量指标显示债务没有明显下降应分析原因并调整偿还策略。对于大型的架构重构工作,应制定专项的重构计划,分阶段实施避免影响正常的业务交付,重构计划应包括重构目标范围策略时间表与风险控制措施,重构过程应建立隔离分支,通过特性开关控制新旧代码的切换,确保重构工作可以渐进式推进并随时回退。</w:t>
      </w:r>
    </w:p>
    <w:p w14:paraId="0BB856D1">
      <w:pPr>
        <w:pStyle w:val="57"/>
        <w:ind w:firstLine="480"/>
        <w:jc w:val="both"/>
        <w:rPr>
          <w:rFonts w:ascii="宋体" w:hAnsi="宋体" w:eastAsia="宋体" w:cs="宋体"/>
          <w:sz w:val="24"/>
          <w:szCs w:val="24"/>
        </w:rPr>
      </w:pPr>
      <w:r>
        <w:rPr>
          <w:rFonts w:ascii="宋体" w:hAnsi="宋体" w:eastAsia="宋体" w:cs="宋体"/>
          <w:sz w:val="24"/>
          <w:szCs w:val="24"/>
        </w:rPr>
        <w:t>代码质量管理标准与评审机制的建立从源头上防止新的技术债务引入,企业应制定代码质量标准,包括命名规范代码格式注释规范复杂度上限重复代码阈值与测试覆盖率要求,代码质量标准应集成至代码评审检查清单,评审人员应依据标准检查代码质量,不符合标准的代码应要求修改后才能合并。自动化代码质量检查工具应集成至持续集成流水线,在每次代码提交时自动检查代码是否符合质量标准,不符合标准的代码应阻断构建流程,工具应配置适合企业特点的规则集,避免过度严格影响开发效率,检查结果应在代码评审工具中展示,帮助评审人员快速定位质量问题。技术评审机制应在架构设计阶段与关键技术方案阶段引入,由架构师与技术专家评审设计方案的合理性可扩展性与可维护性,识别潜在的架构债务与技术风险,评审意见应记录并在后续实现中跟踪落实,通过前置的技术评审,可以在债务形成之前就发现并避免,大幅降低后期的偿还成本。</w:t>
      </w:r>
    </w:p>
    <w:p w14:paraId="430DA7EC">
      <w:pPr>
        <w:pStyle w:val="57"/>
        <w:ind w:firstLine="480"/>
        <w:jc w:val="both"/>
        <w:rPr>
          <w:rFonts w:ascii="宋体" w:hAnsi="宋体" w:eastAsia="宋体" w:cs="宋体"/>
          <w:sz w:val="24"/>
          <w:szCs w:val="24"/>
        </w:rPr>
      </w:pPr>
      <w:r>
        <w:rPr>
          <w:rFonts w:ascii="宋体" w:hAnsi="宋体" w:eastAsia="宋体" w:cs="宋体"/>
          <w:sz w:val="24"/>
          <w:szCs w:val="24"/>
        </w:rPr>
        <w:t>通过上述改进措施的系统实施,H公司的技术债务密度预期可以从3.5缺陷每千行代码降低至2.0以下,代码复杂度降低25%以上,测试覆盖率提升至60%以上,系统的可维护性显著改善,为自动化转型与业务创新提供稳固的技术基础。</w:t>
      </w:r>
    </w:p>
    <w:p w14:paraId="191C4CD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58" w:name="_Toc213190821"/>
      <w:bookmarkStart w:id="259" w:name="_Toc213192529"/>
      <w:bookmarkStart w:id="260" w:name="_Toc213192837"/>
      <w:bookmarkStart w:id="261" w:name="_Toc23328"/>
      <w:r>
        <w:rPr>
          <w:rFonts w:ascii="Times New Roman" w:hAnsi="Times New Roman" w:eastAsia="黑体" w:cs="Times New Roman"/>
          <w:bCs/>
          <w:sz w:val="24"/>
          <w:szCs w:val="24"/>
        </w:rPr>
        <w:t xml:space="preserve">4.2.4 </w:t>
      </w:r>
      <w:bookmarkEnd w:id="258"/>
      <w:bookmarkEnd w:id="259"/>
      <w:bookmarkEnd w:id="260"/>
      <w:r>
        <w:rPr>
          <w:rFonts w:ascii="Times New Roman" w:hAnsi="Times New Roman" w:eastAsia="黑体" w:cs="Times New Roman"/>
          <w:bCs/>
          <w:sz w:val="24"/>
          <w:szCs w:val="24"/>
        </w:rPr>
        <w:t>测试用例覆盖率低问题的改进方案</w:t>
      </w:r>
      <w:bookmarkEnd w:id="261"/>
    </w:p>
    <w:p w14:paraId="567A6C46">
      <w:pPr>
        <w:pStyle w:val="57"/>
        <w:ind w:firstLine="480"/>
        <w:jc w:val="both"/>
        <w:rPr>
          <w:color w:val="auto"/>
        </w:rPr>
      </w:pPr>
      <w:r>
        <w:rPr>
          <w:color w:val="auto"/>
        </w:rPr>
        <w:t>H公司当前的自动化测试覆盖率仅为47%,测试活动主要集中在开发后期导致测试时间被压缩,测试用例设计不完善无法覆盖关键业务场景,自动化测试工具应用不充分使得回归验证效率低下。改进的总体思路是实施测试左移策略将测试活动前置至需求与设计阶段,建立分层自动化测试体系覆盖单元测试集成测试与端到端测试,完善测试用例设计方法确保关键业务场景得到充分验证,通过系统化的测试改进提升质量保障能力,使测试从被动的缺陷检出转变为主动的质量内建。</w:t>
      </w:r>
    </w:p>
    <w:p w14:paraId="0CB36809">
      <w:pPr>
        <w:pStyle w:val="57"/>
        <w:ind w:firstLine="480"/>
        <w:jc w:val="both"/>
        <w:rPr>
          <w:color w:val="auto"/>
        </w:rPr>
      </w:pPr>
      <w:r>
        <w:rPr>
          <w:color w:val="auto"/>
        </w:rPr>
        <w:t>测试活动在需求与设计阶段的前置是测试左移的关键,测试人员应在需求澄清阶段就参与需求评审会议,从测试视角审视需求的完整性一致性与可测试性,帮助产品负责人与业务方明确验收标准,验收标准应采用Given-When-Then格式描述,明确前置条件操作步骤与预期结果,使需求的验收标准从模糊的描述转变为可执行的测试场景。在需求评审会议中,测试人员应针对每个需求提出关键测试场景,包括正常流程异常流程边界条件与性能要求,这些测试场景应记录在需求文档中,作为后续测试用例设计的依据,通过在需求阶段明确测试场景,可以避免开发人员对需求理解偏差导致的实现错误,也可以确保测试覆盖关键业务场景而不是仅仅验证开发人员实现的功能。在架构设计阶段,测试人员应参与设计评审会议,审视架构设计的可测试性,识别难以测试的设计并提出改进建议,如果某个模块的依赖关系过于复杂难以进行单元测试,应建议引入依赖注入等设计模式降低耦合度,如果某个接口的参数过多难以构造测试数据,应建议简化接口设计或提供测试辅助方法,通过在设计阶段考虑可测试性,可以为后续的测试活动创造有利条件。</w:t>
      </w:r>
    </w:p>
    <w:p w14:paraId="45F7A2FD">
      <w:pPr>
        <w:pStyle w:val="57"/>
        <w:ind w:firstLine="480"/>
        <w:jc w:val="both"/>
        <w:rPr>
          <w:color w:val="auto"/>
        </w:rPr>
      </w:pPr>
      <w:r>
        <w:rPr>
          <w:color w:val="auto"/>
        </w:rPr>
        <w:t>分层自动化测试体系的建立覆盖了从单元测试到端到端测试的完整测试金字塔，单元测试关注单个函数或类的逻辑正确性，应由开发人员编写并在代码提交前执行，单元测试应覆盖代码的主要分支与边界条件，单元测试覆盖率应达到60%以上，单元测试应快速执行，整个测试套件的执行时间应控制在10分钟以内，以便在持续集成流水线中频繁执行，单元测试框架应选择与开发语言匹配的主流工具，如Java使用JUnit，Python使用pytest，单元测试应遵循命名规范与代码组织规范，使测试代码易于维护。集成测试关注多个模块之间的交互是否正确,应覆盖关键的接口调用数据流转与异常处理,集成测试可以在测试环境中执行,使用模拟的外部依赖如数据库消息队列与第三方服务,集成测试应采用契约测试或接口测试框架,验证服务之间的契约是否得到遵守,集成测试的执行频率可以低于单元测试,但应在每次构建时执行以尽早发现集成问题。端到端测试关注完整业务流程的正确性,模拟真实用户操作验证系统的端到端功能,端到端测试应覆盖核心业务场景与高风险场景,由于端到端测试执行时间较长且容易受环境影响,应选择性地自动化关键场景,其余场景可以通过探索性测试补充,端到端测试应在类生产环境中执行,确保测试结果能够反映生产环境的真实情况。</w:t>
      </w:r>
    </w:p>
    <w:p w14:paraId="32DDC46A">
      <w:pPr>
        <w:pStyle w:val="57"/>
        <w:ind w:firstLine="480"/>
        <w:jc w:val="both"/>
        <w:rPr>
          <w:color w:val="auto"/>
        </w:rPr>
      </w:pPr>
      <w:r>
        <w:rPr>
          <w:color w:val="auto"/>
        </w:rPr>
        <w:t>测试用例设计方法的完善确保测试用例能够覆盖关键业务场景与边界条件,企业应引入等价类划分边界值分析因果图与场景法等测试设计方法,帮助测试人员系统地设计测试用例而不是仅凭经验。等价类划分将输入域划分为若干等价类,每个等价类选择一个代表值进行测试,可以用较少的测试用例覆盖大量的输入组合,边界值分析关注输入域的边界值,因为缺陷往往出现在边界条件,边界值分析应与等价类划分结合使用,因果图用于分析输入条件之间的逻辑关系,识别输入组合导致的不同输出,适用于具有复杂业务规则的场景,场景法基于用户使用场景设计测试用例,确保测试用例贴近实际业务流程,这些测试设计方法应在测试团队中推广,通过培训与实践提升测试人员的用例设计能力,测试用例应记录在测试管理系统中,包括用例编号测试场景前置条件测试步骤预期结果与实际结果,测试用例应与需求建立追溯关系,确保每个需求都有对应的测试用例覆盖。</w:t>
      </w:r>
    </w:p>
    <w:p w14:paraId="1871DD16">
      <w:pPr>
        <w:pStyle w:val="57"/>
        <w:ind w:firstLine="480"/>
        <w:jc w:val="both"/>
        <w:rPr>
          <w:color w:val="auto"/>
        </w:rPr>
      </w:pPr>
      <w:r>
        <w:rPr>
          <w:color w:val="auto"/>
        </w:rPr>
        <w:t>自动化测试工具与持续集成流水线的深度集成提升了回归测试的效率与可靠性，企业应选择适合的自动化测试框架与工具，单元测试框架应与开发语言匹配，接口测试可以使用Postman或RestAssured，端到端测试可以使用Selenium或Playwright，这些工具应集成至持续集成流水线，在代码提交后自动触发测试执行，测试结果应自动汇总并展示在测试报告中，测试失败应立即通知相关开发人员，测试报告应包括测试覆盖率通过率失败用例详情与趋势分析，帮助团队快速定位问题。自动化测试脚本应遵循代码质量标准，使用页面对象模式数据驱动等设计模式提升脚本的可维护性，测试数据应与测试脚本分离，使用配置文件或测试数据库管理测试数据，测试环境应保持稳定，避免环境问题导致测试失败，测试环境的配置应代码化，使用基础设施即代码工具如Terraform或Ansible管理测试环境，确保测试环境可以快速恢复与重建。</w:t>
      </w:r>
    </w:p>
    <w:p w14:paraId="03593AF3">
      <w:pPr>
        <w:pStyle w:val="57"/>
        <w:ind w:firstLine="480"/>
        <w:jc w:val="both"/>
        <w:rPr>
          <w:color w:val="auto"/>
        </w:rPr>
      </w:pPr>
      <w:r>
        <w:rPr>
          <w:color w:val="auto"/>
        </w:rPr>
        <w:t>通过上述改进措施的系统实施,H公司的自动化测试覆盖率预期可以从47%提升至75%以上,单元测试覆盖率达到60%以上,缺陷逃逸率降低40%以上,测试效率显著提升,质量保障能力得到全面增强,为快速迭代与稳定发布提供坚实基础。</w:t>
      </w:r>
    </w:p>
    <w:p w14:paraId="36F622AA">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62" w:name="_Toc213190822"/>
      <w:bookmarkStart w:id="263" w:name="_Toc213192530"/>
      <w:bookmarkStart w:id="264" w:name="_Toc213192838"/>
      <w:bookmarkStart w:id="265" w:name="_Toc23262"/>
      <w:r>
        <w:rPr>
          <w:rFonts w:ascii="Times New Roman" w:hAnsi="Times New Roman" w:eastAsia="黑体" w:cs="Times New Roman"/>
          <w:bCs/>
          <w:sz w:val="24"/>
          <w:szCs w:val="24"/>
        </w:rPr>
        <w:t xml:space="preserve">4.2.5 </w:t>
      </w:r>
      <w:bookmarkEnd w:id="262"/>
      <w:bookmarkEnd w:id="263"/>
      <w:bookmarkEnd w:id="264"/>
      <w:r>
        <w:rPr>
          <w:rFonts w:ascii="Times New Roman" w:hAnsi="Times New Roman" w:eastAsia="黑体" w:cs="Times New Roman"/>
          <w:bCs/>
          <w:sz w:val="24"/>
          <w:szCs w:val="24"/>
        </w:rPr>
        <w:t>跨部门审批等待时间过长问题的改进方案</w:t>
      </w:r>
      <w:bookmarkEnd w:id="265"/>
    </w:p>
    <w:p w14:paraId="546F8D74">
      <w:pPr>
        <w:pStyle w:val="57"/>
        <w:ind w:firstLine="480"/>
        <w:jc w:val="both"/>
        <w:rPr>
          <w:color w:val="auto"/>
        </w:rPr>
      </w:pPr>
      <w:r>
        <w:rPr>
          <w:color w:val="auto"/>
        </w:rPr>
        <w:t>H公司当前的跨部门审批等待时间占迭代周期的22%,这一问题的根源在于职能部门间责任边界不清晰导致重复审批,统一协作平台缺失造成信息传递依赖人工,绩效考核机制未能激励跨部门协作行为。 改进的总体思路是优化跨部门协作模型建立RACI责任矩阵明确各角色职责,构建统一协作平台实现信息透明与流程自动化,调整绩效考核机制激励协作行为,通过系统化的组织与流程改进缩短审批等待时间,提升组织整体响应速度与敏捷性。</w:t>
      </w:r>
    </w:p>
    <w:p w14:paraId="2AB27A82">
      <w:pPr>
        <w:pStyle w:val="57"/>
        <w:ind w:firstLine="480"/>
        <w:jc w:val="both"/>
        <w:rPr>
          <w:color w:val="auto"/>
        </w:rPr>
      </w:pPr>
      <w:r>
        <w:rPr>
          <w:color w:val="auto"/>
        </w:rPr>
        <w:t>RACI责任矩阵的建立明确了各职能角色在需求评审变更审批与发布决策等关键活动中的责任，RACI模型将角色的责任划分为四类，R代表负责执行具体负责完成任务，A代表最终批准对任务结果负最终责任，C代表需要咨询在任务执行前需要征求其意见，I代表需要通知在任务完成后需要告知结果。通过明确RACI矩阵，可以避免责任不清导致的推诿与重复审批，提升决策效率。 在需求评审活动中,产品负责人应担任R角色负责组织需求评审会议并澄清需求细节,业务部门负责人应担任A角色对需求的业务价值与优先级进行最终批准,技术负责人测试负责人与安全负责人应担任C角色提供技术可行性测试策略与安全建议,项目经理应担任I角色在需求评审完成后获得评审结果。在变更审批活动中,产品负责人应担任R角色负责评估变更的业务影响,技术负责人应担任C角色评估变更的技术影响与工作量,变更控制委员会应担任A角色对变更进行最终批准或拒绝,受变更影响的团队应担任I角色获得变更通知。 在发布决策活动中,技术负责人应担任R角色负责评估系统的发布就绪状态,质量负责人应担任C角色提供质量评估报告,运维负责人应担任C角色确认运维准备就绪,发布经理应担任A角色做出最终的发布或延期决策,业务部门与客户支持部门应担任I角色获得发布通知。 RACI矩阵应在项目启动阶段制定并在项目团队中公开,所有成员应清楚自己在各项活动中的角色与责任,矩阵应根据项目实际情况调整,但调整应通过正式的流程变更程序避免随意修改导致的混乱。</w:t>
      </w:r>
    </w:p>
    <w:p w14:paraId="3A1A5EE5">
      <w:pPr>
        <w:pStyle w:val="57"/>
        <w:ind w:firstLine="480"/>
        <w:jc w:val="both"/>
        <w:rPr>
          <w:color w:val="auto"/>
        </w:rPr>
      </w:pPr>
      <w:r>
        <w:rPr>
          <w:color w:val="auto"/>
        </w:rPr>
        <w:t>统一协作平台的构建实现了需求任务缺陷与版本信息的集中管理与透明共享,企业应选择或开发一个集成的项目管理平台,整合需求管理缺陷跟踪任务分配文档协作与沟通工具,避免信息分散在多个系统导致的信息孤岛。需求应在统一平台中提出评审与跟踪,需求的状态变化如从提出到评审通过到开发中到测试中到已发布应自动记录并对所有相关人员可见,避免通过邮件或口头沟通导致的信息不一致。任务应与需求关联,开发人员测试人员与运维人员的任务应在平台中统一分配与跟踪,任务的进展应实时更新,项目经理可以通过看板或甘特图查看整体进度,识别瓶颈与风险。缺陷应在平台中提交分配与跟踪,缺陷应与需求测试用例关联,形成完整的追溯链条,缺陷的优先级严重程度与修复状态应清晰记录,帮助团队聚焦高优先级缺陷。文档应在平台中协作编辑与版本管理,包括需求文档设计文档测试计划与发布说明,文档的修改历史应可追溯,避免版本混乱。沟通工具应与平台集成,重要的讨论决策应记录在平台中而不是仅存在于即时通讯工具的聊天记录,使信息可检索可追溯。平台应提供自动化的工作流引擎,支持需求评审变更审批与发布决策等流程的自动化流转,审批流程应根据RACI矩阵配置,自动将任务推送至相应角色,审批结果应自动记录并触发下一步流程,减少人工传递导致的延迟。</w:t>
      </w:r>
    </w:p>
    <w:p w14:paraId="27AE2266">
      <w:pPr>
        <w:pStyle w:val="57"/>
        <w:ind w:firstLine="480"/>
        <w:jc w:val="both"/>
        <w:rPr>
          <w:color w:val="auto"/>
        </w:rPr>
      </w:pPr>
      <w:r>
        <w:rPr>
          <w:color w:val="auto"/>
        </w:rPr>
        <w:t>绩效考核机制的调整激励了跨部门协作行为的发生,当前的绩效考核往往以部门为单位,各部门追求局部最优导致跨部门协作动力不足,改进后的绩效考核应增加协作相关的指标,如跨部门任务的完成质量协作响应速度与团队满意度。对于开发团队,除了考核交付功能的数量与质量,还应考核其对测试团队运维团队的支持,如是否及时响应测试发现的缺陷,是否提供清晰的部署文档与运维支持。对于测试团队,除了考核缺陷发现率,还应考核其在需求阶段提供测试建议的质量,是否帮助团队提前识别质量风险。对于运维团队,除了考核系统稳定性,还应考核其在开发阶段提供运维咨询的质量,是否帮助开发团队设计易运维的架构。对于产品团队,除了考核需求的业务价值,还应考核需求的清晰度与稳定性,是否减少了因需求不清导致的返工。跨部门协作的绩效应在项目复盘会议中评估,项目团队成员应对彼此的协作表现进行反馈,反馈结果应作为绩效考核的输入。企业应建立协作文化,通过表彰优秀协作案例分享协作经验与组织团队建设活动,营造积极的协作氛围,使协作从被动的考核要求转变为主动的行为习惯。</w:t>
      </w:r>
    </w:p>
    <w:p w14:paraId="52D6CD6F">
      <w:pPr>
        <w:pStyle w:val="57"/>
        <w:ind w:firstLine="480"/>
        <w:jc w:val="both"/>
        <w:rPr>
          <w:color w:val="auto"/>
        </w:rPr>
      </w:pPr>
      <w:r>
        <w:rPr>
          <w:color w:val="auto"/>
        </w:rPr>
        <w:t>流程优化与审批简化是缩短等待时间的直接手段,企业应对当前的审批流程进行全面梳理,识别不必要的审批环节与可以并行的审批活动,对于低风险的变更如文档更新配置修改,应简化审批流程采用事后备案制,对于中等风险的变更如非核心功能的修改,应采用快速审批通道由技术负责人直接批准,对于高风险的变更如核心系统的架构调整,应保留严格的审批流程但通过并行审批缩短审批周期。审批决策应基于明确的标准与数据,而不是依赖个人经验与直觉,如发布决策应基于测试覆盖率缺陷密度性能指标与安全扫描结果,这些数据应由自动化工具收集并在决策会议中展示,使决策过程透明高效。审批流程应设置时限,如需求评审应在提交后3个工作日内完成,变更审批应在提交后1个工作日内完成,发布决策应在测试完成后1个工作日内完成,超时未审批应自动上报至上级管理者,避免审批流程无限期拖延。</w:t>
      </w:r>
    </w:p>
    <w:p w14:paraId="0843FFA5">
      <w:pPr>
        <w:pStyle w:val="57"/>
        <w:ind w:firstLine="480"/>
        <w:jc w:val="both"/>
        <w:rPr>
          <w:color w:val="auto"/>
        </w:rPr>
      </w:pPr>
      <w:r>
        <w:rPr>
          <w:color w:val="auto"/>
        </w:rPr>
        <w:t>通过上述改进措施的系统实施,H公司的跨部门审批等待时间预期可以从占迭代周期的22%降低至10%以下,需求响应周期缩短30%以上,缺陷闭环时间缩短40%以上,项目延期率降低至10%以下,组织的整体协作效率与响应速度显著提升。</w:t>
      </w:r>
    </w:p>
    <w:p w14:paraId="5CDB9B54">
      <w:pPr>
        <w:pStyle w:val="3"/>
        <w:keepNext/>
        <w:keepLines/>
        <w:numPr>
          <w:ilvl w:val="1"/>
          <w:numId w:val="0"/>
        </w:numPr>
        <w:adjustRightInd/>
        <w:snapToGrid/>
        <w:rPr>
          <w:rFonts w:ascii="Times New Roman" w:hAnsi="Times New Roman"/>
          <w:bCs/>
          <w:color w:val="auto"/>
          <w:szCs w:val="32"/>
        </w:rPr>
      </w:pPr>
      <w:bookmarkStart w:id="266" w:name="_Toc16064"/>
      <w:r>
        <w:rPr>
          <w:rFonts w:ascii="Times New Roman" w:hAnsi="Times New Roman"/>
          <w:bCs/>
          <w:color w:val="auto"/>
          <w:szCs w:val="32"/>
        </w:rPr>
        <w:t>4.3 本章小结</w:t>
      </w:r>
      <w:bookmarkEnd w:id="266"/>
    </w:p>
    <w:p w14:paraId="4A46B060">
      <w:pPr>
        <w:pStyle w:val="57"/>
        <w:ind w:firstLine="480"/>
        <w:jc w:val="both"/>
        <w:rPr>
          <w:rFonts w:ascii="宋体" w:hAnsi="宋体" w:eastAsia="宋体" w:cs="宋体"/>
          <w:sz w:val="24"/>
          <w:szCs w:val="24"/>
        </w:rPr>
      </w:pPr>
      <w:r>
        <w:rPr>
          <w:rFonts w:ascii="宋体" w:hAnsi="宋体" w:eastAsia="宋体" w:cs="宋体"/>
          <w:sz w:val="24"/>
          <w:szCs w:val="24"/>
        </w:rPr>
        <w:t>本章从需求管理安全控制技术债务治理测试质量保障与跨部门协作五个维度提出了系统化的改进方案,针对H公司软件开发过程中暴露的核心问题设计了具体的改进措施与实施路径。需求响应周期过长问题的改进方案通过建立标准化的需求分解与确认机制完善需求追溯矩阵建立动态优先级调整机制与需求质量检查机制,预期将需求响应周期从4.2周缩短至2.5周以内。安全检测后置问题的改进方案通过在需求与设计阶段引入威胁建模建立安全编码规范与代码审查机制在持续集成持续交付流水线中嵌入自动化安全测试建立开发与安全团队协作机制,预期将设计阶段安全介入率从27%提升至80%以上。技术债务密度高问题的改进方案通过建立技术债务识别与度量体系建立技术债务评估与优先级排序机制制定技术债务偿还计划建立代码质量管理标准与评审机制,预期将技术债务密度从3.5缺陷每千行代码降低至2.0以下。测试用例覆盖率低问题的改进方案通过将测试活动前置至需求与设计阶段建立分层自动化测试体系完善测试用例设计方法深度集成自动化测试工具与持续集成流水线,预期将自动化测试覆盖率从47%提升至75%以上。跨部门审批等待时间过长问题的改进方案通过建立RACI责任矩阵构建统一协作平台调整绩效考核机制优化审批流程,预期将跨部门审批等待时间占迭代周期的比例从22%降低至10%以下。这些改进措施相互衔接形成覆盖软件开发全过程的系统化解决方案,为H公司的研发效能提升奠定了坚实基础。</w:t>
      </w:r>
    </w:p>
    <w:p w14:paraId="07404E68">
      <w:pPr>
        <w:pStyle w:val="57"/>
        <w:jc w:val="both"/>
        <w:rPr>
          <w:color w:val="auto"/>
        </w:rPr>
      </w:pPr>
    </w:p>
    <w:p w14:paraId="1573EBB7">
      <w:pPr>
        <w:pStyle w:val="57"/>
        <w:ind w:firstLine="480"/>
        <w:jc w:val="both"/>
        <w:rPr>
          <w:color w:val="auto"/>
        </w:rPr>
        <w:sectPr>
          <w:headerReference r:id="rId19" w:type="default"/>
          <w:pgSz w:w="11906" w:h="16838"/>
          <w:pgMar w:top="1440" w:right="1417" w:bottom="1440" w:left="1417" w:header="850" w:footer="992" w:gutter="0"/>
          <w:pgNumType w:fmt="decimal"/>
          <w:cols w:space="0" w:num="1"/>
          <w:docGrid w:type="lines" w:linePitch="312" w:charSpace="0"/>
        </w:sectPr>
      </w:pPr>
    </w:p>
    <w:p w14:paraId="5788148B">
      <w:pPr>
        <w:pStyle w:val="2"/>
        <w:numPr>
          <w:ilvl w:val="0"/>
          <w:numId w:val="1"/>
        </w:numPr>
        <w:spacing w:before="468" w:beforeLines="150" w:after="312" w:afterLines="100"/>
        <w:ind w:left="0" w:leftChars="0" w:firstLine="0" w:firstLineChars="0"/>
      </w:pPr>
      <w:bookmarkStart w:id="267" w:name="_Toc213192839"/>
      <w:bookmarkStart w:id="268" w:name="_Toc213190823"/>
      <w:bookmarkStart w:id="269" w:name="_Toc213192531"/>
      <w:bookmarkStart w:id="270" w:name="_Toc16308"/>
      <w:r>
        <w:rPr>
          <w:rFonts w:hint="eastAsia"/>
          <w:bCs w:val="0"/>
          <w:color w:val="auto"/>
          <w:szCs w:val="20"/>
        </w:rPr>
        <w:t>H公司软件开发过程改进方案的实施保障与预期效果</w:t>
      </w:r>
      <w:bookmarkEnd w:id="267"/>
      <w:bookmarkEnd w:id="268"/>
      <w:bookmarkEnd w:id="269"/>
      <w:bookmarkEnd w:id="270"/>
    </w:p>
    <w:p w14:paraId="17D39DBE">
      <w:pPr>
        <w:pStyle w:val="57"/>
        <w:ind w:firstLine="480"/>
        <w:jc w:val="both"/>
        <w:rPr>
          <w:color w:val="auto"/>
        </w:rPr>
      </w:pPr>
      <w:r>
        <w:rPr>
          <w:rFonts w:ascii="宋体" w:hAnsi="宋体" w:eastAsia="宋体" w:cs="宋体"/>
          <w:sz w:val="24"/>
          <w:szCs w:val="24"/>
        </w:rPr>
        <w:t>改进方案的有效落地需要系统性的实施保障机制与科学的管理支撑体系。本章从实施路径、组织分工、保障机制设计三个层面，构建支撑改进方案持续运行的管理框架，为H公司未来的实际实施提供理论指导和操作依据。考虑到本研究提出的改进方案尚未在H公司实际实施，本章将聚焦于实施保障体系的设计和管理机制的构建，为企业未来推进改进工作提供系统的理论支撑和实践指南，确保改进措施能够在组织内部形成长期稳定的过程能力</w:t>
      </w:r>
    </w:p>
    <w:p w14:paraId="51F4E00D">
      <w:pPr>
        <w:pStyle w:val="3"/>
        <w:keepNext/>
        <w:keepLines/>
        <w:numPr>
          <w:ilvl w:val="1"/>
          <w:numId w:val="0"/>
        </w:numPr>
        <w:adjustRightInd/>
        <w:snapToGrid/>
        <w:rPr>
          <w:rFonts w:ascii="Times New Roman" w:hAnsi="Times New Roman"/>
          <w:bCs/>
          <w:color w:val="auto"/>
          <w:szCs w:val="32"/>
        </w:rPr>
      </w:pPr>
      <w:bookmarkStart w:id="271" w:name="_Toc213192840"/>
      <w:bookmarkStart w:id="272" w:name="_Toc213192532"/>
      <w:bookmarkStart w:id="273" w:name="_Toc213190824"/>
      <w:bookmarkStart w:id="274" w:name="_Toc30011"/>
      <w:r>
        <w:rPr>
          <w:rFonts w:ascii="Times New Roman" w:hAnsi="Times New Roman"/>
          <w:bCs/>
          <w:color w:val="auto"/>
          <w:szCs w:val="32"/>
        </w:rPr>
        <w:t>5.1 实施路径与组织分工</w:t>
      </w:r>
      <w:bookmarkEnd w:id="271"/>
      <w:bookmarkEnd w:id="272"/>
      <w:bookmarkEnd w:id="273"/>
      <w:bookmarkEnd w:id="274"/>
    </w:p>
    <w:p w14:paraId="571B0CE7">
      <w:pPr>
        <w:pStyle w:val="57"/>
        <w:ind w:firstLine="480"/>
        <w:jc w:val="both"/>
        <w:rPr>
          <w:rFonts w:ascii="宋体" w:hAnsi="宋体" w:eastAsia="宋体" w:cs="宋体"/>
          <w:sz w:val="24"/>
          <w:szCs w:val="24"/>
        </w:rPr>
      </w:pPr>
      <w:r>
        <w:rPr>
          <w:rFonts w:ascii="宋体" w:hAnsi="宋体" w:eastAsia="宋体" w:cs="宋体"/>
          <w:sz w:val="24"/>
          <w:szCs w:val="24"/>
        </w:rPr>
        <w:t>改进方案的实施需要明确的目标指引、清晰的组织分工与科学的阶段规划，通过系统性的实施设计确保改进措施能够在企业内部有序推进并形成可持续的管理能力。在金融科技行业的特殊背景下，实施路径的设计不仅要考虑技术层面的可行性，更要兼顾合规要求、风险控制和业务连续性等多重约束，因此需要建立既稳健又灵活的实施框架。</w:t>
      </w:r>
    </w:p>
    <w:p w14:paraId="735A4F89">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75" w:name="_Toc213192841"/>
      <w:bookmarkStart w:id="276" w:name="_Toc213190825"/>
      <w:bookmarkStart w:id="277" w:name="_Toc213192533"/>
      <w:bookmarkStart w:id="278" w:name="_Toc12528"/>
      <w:r>
        <w:rPr>
          <w:rFonts w:ascii="Times New Roman" w:hAnsi="Times New Roman" w:eastAsia="黑体" w:cs="Times New Roman"/>
          <w:bCs/>
          <w:sz w:val="24"/>
          <w:szCs w:val="24"/>
        </w:rPr>
        <w:t>5.1.1 实施目标与总体原则</w:t>
      </w:r>
      <w:bookmarkEnd w:id="275"/>
      <w:bookmarkEnd w:id="276"/>
      <w:bookmarkEnd w:id="277"/>
      <w:bookmarkEnd w:id="278"/>
    </w:p>
    <w:p w14:paraId="7EF69A95">
      <w:pPr>
        <w:pStyle w:val="57"/>
        <w:ind w:firstLine="480"/>
        <w:jc w:val="both"/>
        <w:rPr>
          <w:color w:val="auto"/>
        </w:rPr>
      </w:pPr>
      <w:r>
        <w:rPr>
          <w:color w:val="auto"/>
        </w:rPr>
        <w:t>H公司软件开发过程改进的实施阶段是本研究由理论分析迈向工程实践的关键环节,该阶段的核心在于将前期提出的体系化改进方案落地为可操作可持续的管理行为从而使抽象的过程优化理念真正转化为组织层面的制度技术与文化变革。</w:t>
      </w:r>
    </w:p>
    <w:p w14:paraId="2A16272A">
      <w:pPr>
        <w:pStyle w:val="57"/>
        <w:ind w:firstLine="480"/>
        <w:jc w:val="both"/>
        <w:rPr>
          <w:rFonts w:hint="default" w:eastAsia="宋体"/>
          <w:color w:val="auto"/>
          <w:lang w:val="en-US" w:eastAsia="zh-CN"/>
        </w:rPr>
      </w:pPr>
      <w:r>
        <w:rPr>
          <w:rFonts w:hint="eastAsia"/>
          <w:color w:val="auto"/>
          <w:lang w:val="en-US" w:eastAsia="zh-CN"/>
        </w:rPr>
        <w:t>（1）</w:t>
      </w:r>
      <w:r>
        <w:rPr>
          <w:color w:val="auto"/>
        </w:rPr>
        <w:t>总体目标</w:t>
      </w:r>
    </w:p>
    <w:p w14:paraId="0E1B4ED8">
      <w:pPr>
        <w:pStyle w:val="57"/>
        <w:ind w:firstLine="480"/>
        <w:jc w:val="both"/>
        <w:rPr>
          <w:color w:val="auto"/>
        </w:rPr>
      </w:pPr>
      <w:r>
        <w:rPr>
          <w:rFonts w:ascii="宋体" w:hAnsi="宋体" w:eastAsia="宋体" w:cs="宋体"/>
          <w:sz w:val="24"/>
          <w:szCs w:val="24"/>
        </w:rPr>
        <w:t>从总体目标上看，过程改进的落地旨在通过系统化的工程方法与组织机制构建高效、可控、可持续的软件交付体系。通过引入持续集成与持续交付流水线、自动化测试与统一部署平台减少重复性人工操作与等待时间，从根本上缩短需求响应与版本发布周期，依托标准化测试准入制度与可回滚发布机制配合全链路监控和日志审计体系，有效降低缺陷再打开率与生产回滚风险提升系统运行的稳定性，在统一的度量体系下实现端到端过程的可观测、可追溯与可审计，确保软件交付活动符合公司内部审计及外部监管要求，强化过程透明性与管理合规性，通过强化跨职能团队协作机制与信息共享平台，打破部门壁垒形成开发与运维一体化的协作格局，促进知识流动与反馈闭环的建立。</w:t>
      </w:r>
    </w:p>
    <w:p w14:paraId="3209E3A7">
      <w:pPr>
        <w:pStyle w:val="57"/>
        <w:ind w:firstLine="480"/>
        <w:jc w:val="both"/>
        <w:rPr>
          <w:rFonts w:hint="eastAsia" w:eastAsia="宋体"/>
          <w:color w:val="auto"/>
          <w:lang w:eastAsia="zh-CN"/>
        </w:rPr>
      </w:pPr>
      <w:r>
        <w:rPr>
          <w:rFonts w:hint="eastAsia"/>
          <w:color w:val="auto"/>
          <w:lang w:eastAsia="zh-CN"/>
        </w:rPr>
        <w:t>（</w:t>
      </w:r>
      <w:r>
        <w:rPr>
          <w:rFonts w:hint="eastAsia"/>
          <w:color w:val="auto"/>
          <w:lang w:val="en-US" w:eastAsia="zh-CN"/>
        </w:rPr>
        <w:t>2</w:t>
      </w:r>
      <w:r>
        <w:rPr>
          <w:rFonts w:hint="eastAsia"/>
          <w:color w:val="auto"/>
          <w:lang w:eastAsia="zh-CN"/>
        </w:rPr>
        <w:t>）</w:t>
      </w:r>
      <w:r>
        <w:rPr>
          <w:color w:val="auto"/>
        </w:rPr>
        <w:t>实施原则</w:t>
      </w:r>
    </w:p>
    <w:p w14:paraId="5EDBB97F">
      <w:pPr>
        <w:pStyle w:val="57"/>
        <w:ind w:firstLine="480"/>
        <w:jc w:val="both"/>
        <w:rPr>
          <w:rFonts w:ascii="宋体" w:hAnsi="宋体" w:eastAsia="宋体" w:cs="宋体"/>
          <w:sz w:val="24"/>
          <w:szCs w:val="24"/>
        </w:rPr>
      </w:pPr>
      <w:r>
        <w:rPr>
          <w:rFonts w:ascii="宋体" w:hAnsi="宋体" w:eastAsia="宋体" w:cs="宋体"/>
          <w:sz w:val="24"/>
          <w:szCs w:val="24"/>
        </w:rPr>
        <w:t>在实施原则方面，过程改进并非单纯的技术变革而是一种系统性的组织再造，其推进过程应遵循循序渐进原则、数据驱动原则、风险可控原则与持续优化原则。实施应以试点先行、逐步推广为基本路径，先在业务关键系统中完成初步验证，再根据结果优化标准与流程，最终形成可复用、可复制的组织级模板。改进的决策与评估应建立在量化的过程数据基础之上，通过持续采集需求响应周期、交付频率、测试覆盖率等关键指标，实现以数据支撑管理、以事实指导决策的过程治理模式。在变革过程中须确保生产系统稳定与业务连续性，对关键操作配置自动化回滚机制与应急响应流程，将潜在风险控制在可接受范围内。基于PDCA循环与CAPA机制构建常态化改进体系，使每一次问题反馈都能转化为制度修正与能力积累，实现从单次优化到持续提升的动态演进。</w:t>
      </w:r>
    </w:p>
    <w:p w14:paraId="268CF13C">
      <w:pPr>
        <w:pStyle w:val="57"/>
        <w:ind w:firstLine="480"/>
        <w:jc w:val="both"/>
        <w:rPr>
          <w:rFonts w:ascii="宋体" w:hAnsi="宋体" w:eastAsia="宋体" w:cs="宋体"/>
          <w:sz w:val="24"/>
          <w:szCs w:val="24"/>
        </w:rPr>
      </w:pPr>
      <w:r>
        <w:rPr>
          <w:rFonts w:ascii="宋体" w:hAnsi="宋体" w:eastAsia="宋体" w:cs="宋体"/>
          <w:sz w:val="24"/>
          <w:szCs w:val="24"/>
        </w:rPr>
        <w:t>这些原则的确立不仅为改进实施提供了方法论指导，更体现了对金融科技行业特殊性的深刻理解。在高合规环境下，任何流程变革都必须在确保业务稳定和监管合规的前提下进行，因此循序渐进的推进策略显得尤为重要。数据驱动原则强调了度量在改进中的核心作用，只有建立在客观数据基础上的决策才能避免主观臆断和经验主义的误导。风险可控原则要求在改进过程中建立多层次的风险防护机制，确保即使出现问题也能快速恢复，不影响业务运营。持续优化原则则体现了改进工作的长期性和系统性，强调改进不是一次性项目而是持续的组织行为。</w:t>
      </w:r>
    </w:p>
    <w:p w14:paraId="52FC6B9F">
      <w:pPr>
        <w:ind w:firstLine="480"/>
        <w:jc w:val="center"/>
        <w:rPr>
          <w:color w:val="auto"/>
        </w:rPr>
      </w:pPr>
      <w:r>
        <w:rPr>
          <w:rFonts w:hint="eastAsia"/>
          <w:color w:val="auto"/>
        </w:rPr>
        <w:drawing>
          <wp:inline distT="0" distB="0" distL="0" distR="0">
            <wp:extent cx="3847465" cy="2374265"/>
            <wp:effectExtent l="63500" t="38100" r="26035" b="7683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inline>
        </w:drawing>
      </w:r>
    </w:p>
    <w:p w14:paraId="1210CD7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图5-1</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 xml:space="preserve"> H公司软件开发过程的改进总体实施框架</w:t>
      </w:r>
    </w:p>
    <w:p w14:paraId="54CB377C">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79" w:name="_Toc213190826"/>
      <w:bookmarkStart w:id="280" w:name="_Toc213192842"/>
      <w:bookmarkStart w:id="281" w:name="_Toc213192534"/>
      <w:bookmarkStart w:id="282" w:name="_Toc6311"/>
      <w:r>
        <w:rPr>
          <w:rFonts w:ascii="Times New Roman" w:hAnsi="Times New Roman" w:eastAsia="黑体" w:cs="Times New Roman"/>
          <w:bCs/>
          <w:sz w:val="24"/>
          <w:szCs w:val="24"/>
        </w:rPr>
        <w:t>5.1.2 组织结构与职责划分</w:t>
      </w:r>
      <w:bookmarkEnd w:id="279"/>
      <w:bookmarkEnd w:id="280"/>
      <w:bookmarkEnd w:id="281"/>
      <w:bookmarkEnd w:id="282"/>
    </w:p>
    <w:p w14:paraId="664AF13C">
      <w:pPr>
        <w:pStyle w:val="57"/>
        <w:ind w:firstLine="480"/>
        <w:jc w:val="both"/>
        <w:rPr>
          <w:rFonts w:ascii="宋体" w:hAnsi="宋体" w:eastAsia="宋体" w:cs="宋体"/>
          <w:sz w:val="24"/>
          <w:szCs w:val="24"/>
        </w:rPr>
      </w:pPr>
      <w:r>
        <w:rPr>
          <w:rFonts w:ascii="宋体" w:hAnsi="宋体" w:eastAsia="宋体" w:cs="宋体"/>
          <w:sz w:val="24"/>
          <w:szCs w:val="24"/>
        </w:rPr>
        <w:t>为确保软件开发过程改进的系统推进与高效执行，H公司需建立清晰的组织治理架构，实现从战略决策到项目落地的有效联动。根据第三章对现状的分析，现有组织体系在职责界定、跨部门协作及沟通机制方面存在明显不足，表现为决策与执行链条过长、信息反馈不畅、责任边界模糊等问题，这些结构性缺陷直接制约了过程改进方案的落地效果，也削弱了改进工作的整体协调性。结合第二章关于DevOps跨职能协同与组织治理理论，H公司应构建三层治理结构体系，形成从战略决策层、执行管理层到项目落地层的完整组织支撑体系，从而在纵向上建立决策传导通道，在横向上强化协同协调机制。</w:t>
      </w:r>
    </w:p>
    <w:p w14:paraId="161740C8">
      <w:pPr>
        <w:pStyle w:val="57"/>
        <w:ind w:firstLine="480"/>
        <w:jc w:val="both"/>
        <w:rPr>
          <w:rFonts w:ascii="宋体" w:hAnsi="宋体" w:eastAsia="宋体" w:cs="宋体"/>
          <w:sz w:val="24"/>
          <w:szCs w:val="24"/>
        </w:rPr>
      </w:pPr>
      <w:r>
        <w:rPr>
          <w:rFonts w:ascii="宋体" w:hAnsi="宋体" w:eastAsia="宋体" w:cs="宋体"/>
          <w:sz w:val="24"/>
          <w:szCs w:val="24"/>
        </w:rPr>
        <w:t>在公司级层面设立软件过程改进委员会作为最高决策与统筹机构，该委员会由技术总监、质量管理负责人及业务部门主管组成，主要职责包括制定过程改进战略方向、分配改进资源、审批阶段性成果与度量报告以及确保改进活动与公司整体战略目标保持一致，承担顶层设计与宏观决策职能，是过程改进的战略中枢。委员会的设立不仅体现了高层管理对改进工作的重视和支持，更为改进活动提供了资源保障和决策依据。委员会应定期召开会议，审议改进进展、评估改进效果、协调重大问题、调整改进策略，确保改进工作始终沿着正确的方向推进。</w:t>
      </w:r>
    </w:p>
    <w:p w14:paraId="35EA655F">
      <w:pPr>
        <w:pStyle w:val="57"/>
        <w:ind w:firstLine="480"/>
        <w:jc w:val="both"/>
        <w:rPr>
          <w:rFonts w:ascii="宋体" w:hAnsi="宋体" w:eastAsia="宋体" w:cs="宋体"/>
          <w:sz w:val="24"/>
          <w:szCs w:val="24"/>
        </w:rPr>
      </w:pPr>
      <w:r>
        <w:rPr>
          <w:rFonts w:ascii="宋体" w:hAnsi="宋体" w:eastAsia="宋体" w:cs="宋体"/>
          <w:sz w:val="24"/>
          <w:szCs w:val="24"/>
        </w:rPr>
        <w:t>在部门级层面设立DevOps推进办公室作为跨部门的执行与协调机构，该办公室由研发管理、测试管理、运维及信息安全等核心职能部门组成，主要负责将委员会制定的战略目标转化为具体实施标准与流程，建立改进制度、执行工具落地与指标监控体系，定期汇总各项目度量数据并反馈给委员会，为管理决策提供数据支撑，承担制度建设、过程执行与绩效监控的中枢功能，是衔接战略与项目的执行核心。办公室的运作应常态化、制度化，建立定期工作机制，包括周例会、月度总结、季度评审等，确保改进工作持续推进不断档。办公室还应建立问题升级机制，对于跨部门协调困难、资源冲突等重大问题及时上报委员会决策。</w:t>
      </w:r>
    </w:p>
    <w:p w14:paraId="6778ED99">
      <w:pPr>
        <w:pStyle w:val="57"/>
        <w:ind w:firstLine="480"/>
        <w:jc w:val="both"/>
        <w:rPr>
          <w:rFonts w:ascii="宋体" w:hAnsi="宋体" w:eastAsia="宋体" w:cs="宋体"/>
          <w:sz w:val="24"/>
          <w:szCs w:val="24"/>
        </w:rPr>
      </w:pPr>
      <w:r>
        <w:rPr>
          <w:rFonts w:ascii="宋体" w:hAnsi="宋体" w:eastAsia="宋体" w:cs="宋体"/>
          <w:sz w:val="24"/>
          <w:szCs w:val="24"/>
        </w:rPr>
        <w:t>在项目级层面设立由项目经理、质量负责人与站点可靠性工程师组成的执行小组，具体负责过程改进措施的实施与反馈。项目级团队应根据标准化流程执行代码集成、测试验证、部署发布及度量数据采集等工作，同时对改进效果进行持续跟踪，项目层在组织体系中处于实践验证与数据回馈的基础层，是过程改进能否真正落地的关键环节。执行小组的成员应接受系统培训，深入理解改进方案的理论基础和实施要求，掌握新工具和新流程的使用方法，在实施过程中遇到问题应及时反馈给办公室寻求支持。</w:t>
      </w:r>
    </w:p>
    <w:p w14:paraId="0F6AC630">
      <w:pPr>
        <w:pStyle w:val="57"/>
        <w:ind w:firstLine="480"/>
        <w:jc w:val="both"/>
        <w:rPr>
          <w:rFonts w:ascii="宋体" w:hAnsi="宋体" w:eastAsia="宋体" w:cs="宋体"/>
          <w:sz w:val="24"/>
          <w:szCs w:val="24"/>
        </w:rPr>
      </w:pPr>
      <w:r>
        <w:rPr>
          <w:rFonts w:ascii="宋体" w:hAnsi="宋体" w:eastAsia="宋体" w:cs="宋体"/>
          <w:sz w:val="24"/>
          <w:szCs w:val="24"/>
        </w:rPr>
        <w:t>在此三层组织体系的基础上，H公司还需建立高效的沟通与协调机制。委员会应定期召开月度评审会议，审议改进成果与指标偏差，对重大问题进行决策，对改进方向进行调整。办公室则应组织双周例会，以推动跨部门协作、汇总项目执行情况、解决具体问题、协调资源冲突。各项目组应保持周度站会制度，确保任务进展透明、问题反馈及时、团队协作顺畅。建立标准化汇报路径和信息共享平台，使各层级能够在统一数据视图下协同决策，避免信息孤岛现象。信息共享平台应包括改进方案文档库、度量数据仪表盘、问题跟踪系统、经验知识库等模块，支持信息的快速检索和有效利用。</w:t>
      </w:r>
    </w:p>
    <w:p w14:paraId="6818E9B8">
      <w:pPr>
        <w:ind w:firstLine="480"/>
        <w:jc w:val="center"/>
        <w:rPr>
          <w:color w:val="auto"/>
        </w:rPr>
      </w:pPr>
      <w:r>
        <w:rPr>
          <w:rFonts w:hint="eastAsia"/>
          <w:color w:val="auto"/>
        </w:rPr>
        <w:drawing>
          <wp:inline distT="0" distB="0" distL="0" distR="0">
            <wp:extent cx="4019550" cy="3804285"/>
            <wp:effectExtent l="50800" t="25400" r="6350" b="6921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14:paraId="1F01561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H公司</w:t>
      </w:r>
      <w:r>
        <w:rPr>
          <w:rFonts w:hint="eastAsia" w:ascii="Times New Roman" w:hAnsi="Times New Roman" w:cs="Times New Roman"/>
          <w:color w:val="auto"/>
          <w:sz w:val="21"/>
          <w:szCs w:val="21"/>
        </w:rPr>
        <w:t>软件开发</w:t>
      </w:r>
      <w:r>
        <w:rPr>
          <w:rFonts w:ascii="Times New Roman" w:hAnsi="Times New Roman" w:cs="Times New Roman"/>
          <w:color w:val="auto"/>
          <w:sz w:val="21"/>
          <w:szCs w:val="21"/>
        </w:rPr>
        <w:t>过程</w:t>
      </w:r>
      <w:r>
        <w:rPr>
          <w:rFonts w:hint="eastAsia" w:ascii="Times New Roman" w:hAnsi="Times New Roman" w:cs="Times New Roman"/>
          <w:color w:val="auto"/>
          <w:sz w:val="21"/>
          <w:szCs w:val="21"/>
        </w:rPr>
        <w:t>的</w:t>
      </w:r>
      <w:r>
        <w:rPr>
          <w:rFonts w:ascii="Times New Roman" w:hAnsi="Times New Roman" w:cs="Times New Roman"/>
          <w:color w:val="auto"/>
          <w:sz w:val="21"/>
          <w:szCs w:val="21"/>
        </w:rPr>
        <w:t>改进实施组织架构图</w:t>
      </w:r>
    </w:p>
    <w:p w14:paraId="7D4CE0F7">
      <w:pPr>
        <w:pStyle w:val="57"/>
        <w:ind w:firstLine="480"/>
        <w:jc w:val="both"/>
        <w:rPr>
          <w:rFonts w:ascii="宋体" w:hAnsi="宋体" w:eastAsia="宋体" w:cs="宋体"/>
          <w:sz w:val="24"/>
          <w:szCs w:val="24"/>
        </w:rPr>
      </w:pPr>
      <w:r>
        <w:rPr>
          <w:rFonts w:ascii="宋体" w:hAnsi="宋体" w:eastAsia="宋体" w:cs="宋体"/>
          <w:sz w:val="24"/>
          <w:szCs w:val="24"/>
        </w:rPr>
        <w:t>通过上述组织设计，H公司形成了战略、执行、落地三层联动的过程改进治理结构，该架构不仅明确了不同层级的角色定位与责任边界，也在机制上保障了跨部门协作的制度化与常态化。这种组织架构的设计借鉴了大型企业变革管理的成功经验，通过建立专门的改进组织体系，赋予改进工作足够的权威性和资源保障，避免了改进活动流于形式或半途而废。同时，三层架构的设计也体现了管理层次的合理分工，战略层关注方向和资源，执行层关注标准和协调，落地层关注实施和反馈，各层各司其职又紧密配合，形成了推动改进的强大合力。</w:t>
      </w:r>
    </w:p>
    <w:p w14:paraId="52E3C0D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83" w:name="_Toc213192843"/>
      <w:bookmarkStart w:id="284" w:name="_Toc213192535"/>
      <w:bookmarkStart w:id="285" w:name="_Toc213190827"/>
      <w:bookmarkStart w:id="286" w:name="_Toc21010"/>
      <w:r>
        <w:rPr>
          <w:rFonts w:ascii="Times New Roman" w:hAnsi="Times New Roman" w:eastAsia="黑体" w:cs="Times New Roman"/>
          <w:bCs/>
          <w:sz w:val="24"/>
          <w:szCs w:val="24"/>
        </w:rPr>
        <w:t>5.1.3 实施阶段与里程碑规划</w:t>
      </w:r>
      <w:bookmarkEnd w:id="283"/>
      <w:bookmarkEnd w:id="284"/>
      <w:bookmarkEnd w:id="285"/>
      <w:bookmarkEnd w:id="286"/>
    </w:p>
    <w:p w14:paraId="4396F275">
      <w:pPr>
        <w:pStyle w:val="57"/>
        <w:ind w:firstLine="480"/>
        <w:jc w:val="both"/>
        <w:rPr>
          <w:rFonts w:ascii="宋体" w:hAnsi="宋体" w:eastAsia="宋体" w:cs="宋体"/>
          <w:sz w:val="24"/>
          <w:szCs w:val="24"/>
        </w:rPr>
      </w:pPr>
      <w:r>
        <w:rPr>
          <w:rFonts w:ascii="宋体" w:hAnsi="宋体" w:eastAsia="宋体" w:cs="宋体"/>
          <w:sz w:val="24"/>
          <w:szCs w:val="24"/>
        </w:rPr>
        <w:t>为确保软件开发过程改进方案能够在H公司得到科学、有序、可持续的落地实施，本节在软件过程改进分阶段成熟理论的指导下，结合整体改进路径提出分阶段、渐进式的实施规划。该规划遵循循序渐进、阶段递进、持续优化的总体原则，以时间维度为主线将全过程划分为四个连续阶段，每个阶段均设定明确的目标、主要任务与关键成果，从而形成从制度搭建到能力固化的系统演进路径。</w:t>
      </w:r>
    </w:p>
    <w:p w14:paraId="791E182A">
      <w:pPr>
        <w:pStyle w:val="57"/>
        <w:ind w:firstLine="480"/>
        <w:jc w:val="both"/>
        <w:rPr>
          <w:rFonts w:ascii="宋体" w:hAnsi="宋体" w:eastAsia="宋体" w:cs="宋体"/>
          <w:sz w:val="24"/>
          <w:szCs w:val="24"/>
        </w:rPr>
      </w:pPr>
      <w:r>
        <w:rPr>
          <w:rFonts w:ascii="宋体" w:hAnsi="宋体" w:eastAsia="宋体" w:cs="宋体"/>
          <w:sz w:val="24"/>
          <w:szCs w:val="24"/>
        </w:rPr>
        <w:t>体系搭建阶段是整个改进计划的起点，其核心在于建立统一的制度、流程与工具框架为后续改进奠定基础。在此阶段，H公司需系统梳理现有软件开发流程，完成流程建模与角色责任映射，明确各关键环节的过程边界与输入输出关系，应根据改进目标制定关键过程指标体系，以度量效率、质量与协同等核心要素。在工具层面需完成CI/CD工具链的选型与初步环境搭建，并建立统一的配置管理与权限控制机制，此阶段标志性成果包括研发流程蓝图、过程度量指标规范与CI/CD环境原型，为后续阶段提供制度与技术基础。这一阶段的工作重点是规划和准备，需要投入较多的时间进行调研、设计和讨论，确保改进方案的科学性和可行性。预计这一阶段需要2-3个月的时间，关键里程碑包括改进方案评审通过、组织架构建立完成、工具选型确定、制度文件发布等。</w:t>
      </w:r>
    </w:p>
    <w:p w14:paraId="64B6F551">
      <w:pPr>
        <w:pStyle w:val="57"/>
        <w:ind w:firstLine="480"/>
        <w:jc w:val="both"/>
        <w:rPr>
          <w:rFonts w:ascii="宋体" w:hAnsi="宋体" w:eastAsia="宋体" w:cs="宋体"/>
          <w:sz w:val="24"/>
          <w:szCs w:val="24"/>
        </w:rPr>
      </w:pPr>
      <w:r>
        <w:rPr>
          <w:rFonts w:ascii="宋体" w:hAnsi="宋体" w:eastAsia="宋体" w:cs="宋体"/>
          <w:sz w:val="24"/>
          <w:szCs w:val="24"/>
        </w:rPr>
        <w:t>试点验证阶段的重点在于通过小范围试运行来验证制度、工具与度量体系的有效性与可操作性。H公司应选择具代表性的核心业务系统作为试点对象，在其中导入自动化构建、测试与部署流程，并同步启用度量体系，收集迭代周期、构建成功率、缺陷密度等关键指标数据。在此阶段，DevOps推进办公室需协调研发、测试与运维部门共同完善持续交付流水线，监控改进措施的执行情况，并针对问题进行快速修正，阶段性的产出成果包括试点项目运行报告、度量数据分析报告与改进方案优化建议，为后续全面推广提供经验依据与标准模板。试点阶段是改进方案从理论到实践的关键转化期，需要密切关注实施过程中出现的各种问题，及时调整和完善方案。试点项目的选择应慎重，既要有代表性又要有可控性，避免选择过于复杂或过于关键的系统，以免试点失败影响信心。预计这一阶段需要3-4个月的时间，关键里程碑包括试点项目启动、第一个完整迭代完成、试点总结评审、改进方案优化版本发布等。</w:t>
      </w:r>
    </w:p>
    <w:p w14:paraId="5C637DF4">
      <w:pPr>
        <w:pStyle w:val="57"/>
        <w:ind w:firstLine="480"/>
        <w:jc w:val="both"/>
        <w:rPr>
          <w:rFonts w:ascii="宋体" w:hAnsi="宋体" w:eastAsia="宋体" w:cs="宋体"/>
          <w:sz w:val="24"/>
          <w:szCs w:val="24"/>
        </w:rPr>
      </w:pPr>
      <w:r>
        <w:rPr>
          <w:rFonts w:ascii="宋体" w:hAnsi="宋体" w:eastAsia="宋体" w:cs="宋体"/>
          <w:sz w:val="24"/>
          <w:szCs w:val="24"/>
        </w:rPr>
        <w:t>推广固化阶段的任务在于将试点经验推广至公司层面，实现流程的标准化与制度化。H公司需基于前期验证成果制定过程改进操作手册及相关考核制度，推动各项目团队全面采用统一的开发、测试与发布规范，将过程度量结果纳入组织绩效考核与质量审计体系，使改进工作从技术实践转化为制度要求。在组织层面，办公室应承担过程监督与指标发布职能，确保各部门执行标准一致、反馈透明，阶段成果包括公司级CI/CD集成平台正式上线、过程度量仪表盘部署完成及过程管理制度颁布实施，此阶段标志着过程改进由项目行为上升为组织行为。推广阶段是改进工作规模化的关键期，需要处理好统一性与灵活性的关系，既要确保核心标准的一致执行，又要允许不同项目根据实际情况进行适度调整。推广过程中可能遇到较大的阻力，需要加强培训、沟通和激励，帮助团队成员理解和接受新的工作方式。预计这一阶段需要4-6个月的时间，关键里程碑包括推广计划制定、操作手册发布、培训完成、平台上线、制度颁布等。</w:t>
      </w:r>
    </w:p>
    <w:p w14:paraId="1E6C8EF3">
      <w:pPr>
        <w:pStyle w:val="57"/>
        <w:ind w:firstLine="480"/>
        <w:jc w:val="both"/>
        <w:rPr>
          <w:rFonts w:ascii="宋体" w:hAnsi="宋体" w:eastAsia="宋体" w:cs="宋体"/>
          <w:sz w:val="24"/>
          <w:szCs w:val="24"/>
        </w:rPr>
      </w:pPr>
      <w:r>
        <w:rPr>
          <w:rFonts w:ascii="宋体" w:hAnsi="宋体" w:eastAsia="宋体" w:cs="宋体"/>
          <w:sz w:val="24"/>
          <w:szCs w:val="24"/>
        </w:rPr>
        <w:t>持续优化阶段是过程改进的成熟阶段，其目标在于建立稳定的改进闭环与自我进化机制。H公司应基于前期积累的度量数据建立PDCA循环与CAPA机制，将度量、分析、优化纳入常态化管理流程，每个开发迭代结束后应进行系统性回顾，识别瓶颈并提出改进措施，形成从项目执行层到公司治理层的双向反馈路径。持续优化阶段还应着力于构建知识共享与改进文化，形成组织学习机制，年度改进白皮书、经验知识库与成熟度评估体系的建立将进一步巩固H公司在软件工程过程治理方面的长期竞争优势。这一阶段没有明确的结束时间，而是一个持续进行的过程，随着企业内外部环境的变化，改进工作也需要不断调整和演进。关键里程碑包括PDCA机制建立、季度改进评审制度化、知识库上线、成熟度评估完成等。</w:t>
      </w:r>
    </w:p>
    <w:p w14:paraId="6E04F158">
      <w:pPr>
        <w:ind w:left="0" w:leftChars="0" w:firstLine="0" w:firstLineChars="0"/>
        <w:jc w:val="center"/>
        <w:rPr>
          <w:color w:val="auto"/>
        </w:rPr>
      </w:pPr>
      <w:r>
        <w:rPr>
          <w:rFonts w:hint="eastAsia"/>
          <w:color w:val="auto"/>
        </w:rPr>
        <w:drawing>
          <wp:inline distT="0" distB="0" distL="0" distR="0">
            <wp:extent cx="5486400" cy="2251710"/>
            <wp:effectExtent l="50800" t="0" r="38100" b="0"/>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p>
    <w:p w14:paraId="710D33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图5-3 </w:t>
      </w:r>
      <w:r>
        <w:rPr>
          <w:rFonts w:hint="eastAsia" w:ascii="Times New Roman" w:hAnsi="Times New Roman" w:cs="Times New Roman"/>
          <w:color w:val="auto"/>
          <w:sz w:val="21"/>
          <w:szCs w:val="21"/>
        </w:rPr>
        <w:t>H公司</w:t>
      </w:r>
      <w:r>
        <w:rPr>
          <w:rFonts w:ascii="Times New Roman" w:hAnsi="Times New Roman" w:cs="Times New Roman"/>
          <w:color w:val="auto"/>
          <w:sz w:val="21"/>
          <w:szCs w:val="21"/>
        </w:rPr>
        <w:t>软件</w:t>
      </w:r>
      <w:r>
        <w:rPr>
          <w:rFonts w:hint="eastAsia" w:ascii="Times New Roman" w:hAnsi="Times New Roman" w:cs="Times New Roman"/>
          <w:color w:val="auto"/>
          <w:sz w:val="21"/>
          <w:szCs w:val="21"/>
        </w:rPr>
        <w:t>开发</w:t>
      </w:r>
      <w:r>
        <w:rPr>
          <w:rFonts w:ascii="Times New Roman" w:hAnsi="Times New Roman" w:cs="Times New Roman"/>
          <w:color w:val="auto"/>
          <w:sz w:val="21"/>
          <w:szCs w:val="21"/>
        </w:rPr>
        <w:t>过程</w:t>
      </w:r>
      <w:r>
        <w:rPr>
          <w:rFonts w:hint="eastAsia" w:ascii="Times New Roman" w:hAnsi="Times New Roman" w:cs="Times New Roman"/>
          <w:color w:val="auto"/>
          <w:sz w:val="21"/>
          <w:szCs w:val="21"/>
        </w:rPr>
        <w:t>的</w:t>
      </w:r>
      <w:r>
        <w:rPr>
          <w:rFonts w:ascii="Times New Roman" w:hAnsi="Times New Roman" w:cs="Times New Roman"/>
          <w:color w:val="auto"/>
          <w:sz w:val="21"/>
          <w:szCs w:val="21"/>
        </w:rPr>
        <w:t>改进实施阶段路线图</w:t>
      </w:r>
    </w:p>
    <w:p w14:paraId="1099FC93">
      <w:pPr>
        <w:spacing w:line="400" w:lineRule="exact"/>
        <w:ind w:firstLine="480" w:firstLineChars="200"/>
        <w:jc w:val="both"/>
        <w:rPr>
          <w:rFonts w:ascii="宋体" w:hAnsi="宋体" w:eastAsia="宋体" w:cs="宋体"/>
          <w:sz w:val="24"/>
          <w:szCs w:val="24"/>
        </w:rPr>
      </w:pPr>
      <w:r>
        <w:rPr>
          <w:rFonts w:ascii="宋体" w:hAnsi="宋体" w:eastAsia="宋体" w:cs="宋体"/>
          <w:sz w:val="24"/>
          <w:szCs w:val="24"/>
        </w:rPr>
        <w:t>通过上述四个阶段的递进实施，H公司软件过程改进将从制度建设逐步走向组织学习，从试点验证逐步走向全面推广，从阶段性改进逐步走向持续优化。这种分阶段实施的策略既保证了改进工作的系统性和完整性，又通过试点验证降低了风险，通过逐步推广减少了阻力，通过持续优化确保了改进的长期有效性。每个阶段都有明确的目标和可交付成果，便于管理和控制，也便于评估和调整。这一实施规划为H公司提供了清晰的改进路线图，使改进工作有章可循、有据可依。</w:t>
      </w:r>
    </w:p>
    <w:p w14:paraId="54D46CBE">
      <w:pPr>
        <w:pStyle w:val="3"/>
        <w:keepNext/>
        <w:keepLines/>
        <w:numPr>
          <w:ilvl w:val="1"/>
          <w:numId w:val="0"/>
        </w:numPr>
        <w:adjustRightInd/>
        <w:snapToGrid/>
        <w:rPr>
          <w:rFonts w:ascii="Times New Roman" w:hAnsi="Times New Roman"/>
          <w:bCs/>
          <w:color w:val="auto"/>
          <w:szCs w:val="32"/>
        </w:rPr>
      </w:pPr>
      <w:bookmarkStart w:id="287" w:name="_Toc213190828"/>
      <w:bookmarkStart w:id="288" w:name="_Toc213192844"/>
      <w:bookmarkStart w:id="289" w:name="_Toc213192536"/>
      <w:bookmarkStart w:id="290" w:name="_Toc13876"/>
      <w:r>
        <w:rPr>
          <w:rFonts w:ascii="Times New Roman" w:hAnsi="Times New Roman"/>
          <w:bCs/>
          <w:color w:val="auto"/>
          <w:szCs w:val="32"/>
        </w:rPr>
        <w:t>5.2 保障机制设计</w:t>
      </w:r>
      <w:bookmarkEnd w:id="287"/>
      <w:bookmarkEnd w:id="288"/>
      <w:bookmarkEnd w:id="289"/>
      <w:bookmarkEnd w:id="290"/>
    </w:p>
    <w:p w14:paraId="7FA6DC85">
      <w:pPr>
        <w:pStyle w:val="57"/>
        <w:ind w:firstLine="480"/>
        <w:jc w:val="both"/>
        <w:rPr>
          <w:color w:val="auto"/>
        </w:rPr>
      </w:pPr>
      <w:r>
        <w:rPr>
          <w:rFonts w:ascii="宋体" w:hAnsi="宋体" w:eastAsia="宋体" w:cs="宋体"/>
          <w:sz w:val="24"/>
          <w:szCs w:val="24"/>
        </w:rPr>
        <w:t>改进方案的持续有效实施需要在制度、资源、组织与风险四个层面构建系统性保障机制，通过制度固化、资源配置、文化驱动与风险管控确保改进活动能够在企业内部形成长期稳定的运行能力。保障机制的设计应充分考虑金融科技行业的特殊性，既要满足严格的合规要求，又要保持足够的灵活性以适应快速变化的业务需求。</w:t>
      </w:r>
    </w:p>
    <w:p w14:paraId="2873A9FE">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91" w:name="_Toc213190829"/>
      <w:bookmarkStart w:id="292" w:name="_Toc213192845"/>
      <w:bookmarkStart w:id="293" w:name="_Toc213192537"/>
      <w:bookmarkStart w:id="294" w:name="_Toc25275"/>
      <w:r>
        <w:rPr>
          <w:rFonts w:ascii="Times New Roman" w:hAnsi="Times New Roman" w:eastAsia="黑体" w:cs="Times New Roman"/>
          <w:bCs/>
          <w:sz w:val="24"/>
          <w:szCs w:val="24"/>
        </w:rPr>
        <w:t>5.2.1 制度固化与流程标准化</w:t>
      </w:r>
      <w:bookmarkEnd w:id="291"/>
      <w:bookmarkEnd w:id="292"/>
      <w:bookmarkEnd w:id="293"/>
      <w:bookmarkEnd w:id="294"/>
    </w:p>
    <w:p w14:paraId="5A3BA221">
      <w:pPr>
        <w:pStyle w:val="57"/>
        <w:ind w:firstLine="480"/>
        <w:jc w:val="both"/>
        <w:rPr>
          <w:color w:val="auto"/>
        </w:rPr>
      </w:pPr>
      <w:r>
        <w:rPr>
          <w:color w:val="auto"/>
        </w:rPr>
        <w:t>制度与流程的标准化是软件过程改进得以长期有效实施的关键保障。根据第二章所述的软件过程改进与能力成熟度模型集成理论，过程优化的核心不在于一次性改良而在于构建可度量、可复用、可持续的制度化机制。CMMI强调通过标准化过程定义与组织级实践域的固化实现从项目依赖向组织能力的转变，SPI理论则通过定义、执行、度量、优化的循环式框架使改进活动形成持续闭环。基于此，本研究将H公司在软件开发过程中的改进方案通过制度与流程标准化方式加以固化，以确保措施落地、责任明晰与改进可追踪。</w:t>
      </w:r>
    </w:p>
    <w:p w14:paraId="073B2D6F">
      <w:pPr>
        <w:pStyle w:val="57"/>
        <w:ind w:firstLine="480"/>
        <w:jc w:val="both"/>
        <w:rPr>
          <w:color w:val="auto"/>
        </w:rPr>
      </w:pPr>
      <w:r>
        <w:rPr>
          <w:color w:val="auto"/>
        </w:rPr>
        <w:t>针对改进方案中涉及的需求管理、安全左移、自动化测试与持续交付等环节，H公司应构建覆盖需求、设计、开发、测试、发布的端到端标准流程。各环节以制度形式明确输入、输出、责任人及审批节点，形成统一模板与操作规范，例如在需求阶段引入需求基线冻结制度确保变更可追踪，在设计与开发阶段固化安全审查节点，在测试与发布阶段嵌入自动化验证与回滚机制，实现从开发到运维的全过程可控。通过流程制度化，企业实现了开发路径的一致性与可复用性，降低了因个体差异导致的执行偏差。制度文件应包括流程图、操作手册、检查清单、模板表单等多种形式，便于不同角色的人员理解和执行。制度的制定应广泛征求意见，充分讨论和评审，确保制度的科学性和可行性。制度发布后应进行培训和宣贯，确保所有相关人员了解和掌握新的流程规范。</w:t>
      </w:r>
    </w:p>
    <w:p w14:paraId="1D800B6F">
      <w:pPr>
        <w:pStyle w:val="57"/>
        <w:ind w:firstLine="480"/>
        <w:jc w:val="both"/>
        <w:rPr>
          <w:color w:val="auto"/>
        </w:rPr>
      </w:pPr>
      <w:r>
        <w:rPr>
          <w:color w:val="auto"/>
        </w:rPr>
        <w:t>结合SPI度量驱动改进理念，企业应将关键过程指标以制度文件形式固化，明确指标定义、采集口径与责任部门。指标体系应涵盖交付频率、变更前置时间、故障恢复时间、缺陷密度与安全合规率等，确保度量数据在不同团队和项目间具有可比性。通过文档化规范度量过程，实现了采集可追溯、分析可验证、改进可量化的管理闭环,为后续持续改进提供数据支撑。度量指标的定义应明确、具体、可操作，避免歧义和争议。度量数据的采集应尽可能自动化，减少人工干预，提高数据的准确性和及时性。度量结果应定期发布和分析，为管理决策提供依据。</w:t>
      </w:r>
    </w:p>
    <w:p w14:paraId="00915DFF">
      <w:pPr>
        <w:pStyle w:val="57"/>
        <w:ind w:firstLine="480"/>
        <w:jc w:val="both"/>
        <w:rPr>
          <w:color w:val="auto"/>
        </w:rPr>
      </w:pPr>
      <w:r>
        <w:rPr>
          <w:color w:val="auto"/>
        </w:rPr>
        <w:t>在发布环节，H公司应建立以风险控制为核心的审批与回滚制度，将安全、质量与合规验证纳入统一审批模板。每次版本发布均需通过自动化检测报告与安全扫描清单验证，并由配置管理委员会审议批准，制度同时规定当关键指标异常时触发回滚机制，并将异常事件自动记录入过程数据库，为后续复盘与知识沉淀提供依据，该制度化机制强化了过程执行的可审计性与合规性，确保改进措施在日常运营中得以持续执行。发布审批制度应平衡控制与效率的关系，对于常规发布可以简化审批流程，对于重大发布则需要严格审批，对于紧急发布应建立快速通道。审批记录应完整保存，作为合规证据和改进依据。</w:t>
      </w:r>
    </w:p>
    <w:p w14:paraId="5686E030">
      <w:pPr>
        <w:pStyle w:val="57"/>
        <w:ind w:firstLine="480"/>
        <w:jc w:val="both"/>
        <w:rPr>
          <w:color w:val="auto"/>
        </w:rPr>
      </w:pPr>
      <w:r>
        <w:rPr>
          <w:color w:val="auto"/>
        </w:rPr>
        <w:t>制度固化与流程标准化不仅提升了过程执行的一致性，更促进了组织学习与知识积累。通过标准化模板、制度文档与历史度量数据的沉淀，企业逐步形成可复用的知识资产库，实现了从经验依赖到知识驱动的能力转型，这一制度化过程使组织在应对业务变化时能够快速复用既有经验，形成自我强化的学习机制，为持续改进奠定了组织基础。制度应定期评审和更新，根据实践经验和环境变化进行调整完善，保持制度的适用性和有效性。制度执行情况应定期检查和审计，发现执行偏差及时纠正，确保制度落到实处。</w:t>
      </w:r>
    </w:p>
    <w:p w14:paraId="4D49EAD8">
      <w:pPr>
        <w:pStyle w:val="57"/>
        <w:ind w:firstLine="480"/>
        <w:jc w:val="both"/>
        <w:rPr>
          <w:color w:val="auto"/>
        </w:rPr>
      </w:pPr>
    </w:p>
    <w:p w14:paraId="12DDEF59">
      <w:pPr>
        <w:ind w:left="0" w:leftChars="0" w:firstLine="0" w:firstLineChars="0"/>
        <w:jc w:val="center"/>
        <w:rPr>
          <w:color w:val="auto"/>
        </w:rPr>
      </w:pPr>
      <w:r>
        <w:rPr>
          <w:rFonts w:hint="eastAsia"/>
          <w:color w:val="auto"/>
        </w:rPr>
        <w:drawing>
          <wp:inline distT="0" distB="0" distL="0" distR="0">
            <wp:extent cx="4013200" cy="1546225"/>
            <wp:effectExtent l="0" t="38100" r="0" b="79375"/>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inline>
        </w:drawing>
      </w:r>
    </w:p>
    <w:p w14:paraId="36C6BB9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制度与流程固化机制框架图</w:t>
      </w:r>
    </w:p>
    <w:p w14:paraId="2C13B79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295" w:name="_Toc213192538"/>
      <w:bookmarkStart w:id="296" w:name="_Toc213192846"/>
      <w:bookmarkStart w:id="297" w:name="_Toc213190830"/>
      <w:bookmarkStart w:id="298" w:name="_Toc20045"/>
      <w:r>
        <w:rPr>
          <w:rFonts w:ascii="Times New Roman" w:hAnsi="Times New Roman" w:eastAsia="黑体" w:cs="Times New Roman"/>
          <w:bCs/>
          <w:sz w:val="24"/>
          <w:szCs w:val="24"/>
        </w:rPr>
        <w:t>5.2.2 资源配置与技术支撑</w:t>
      </w:r>
      <w:bookmarkEnd w:id="295"/>
      <w:bookmarkEnd w:id="296"/>
      <w:bookmarkEnd w:id="297"/>
      <w:bookmarkEnd w:id="298"/>
    </w:p>
    <w:p w14:paraId="52FFA8CA">
      <w:pPr>
        <w:pStyle w:val="57"/>
        <w:ind w:firstLine="480"/>
        <w:jc w:val="both"/>
        <w:rPr>
          <w:color w:val="auto"/>
        </w:rPr>
      </w:pPr>
      <w:r>
        <w:rPr>
          <w:color w:val="auto"/>
        </w:rPr>
        <w:t>资源与技术的配置是软件过程改进持续运行的根本保障。为确保第四章所提出的改进措施能够落地并形成可持续能力，H公司在实施过程中需从技术资源、人力配置与知识体系三个方面构建系统性支撑机制，这一机制遵循工具平台一体化、职责分工明确化、知识传递制度化的建设原则，实现改进活动的稳定支撑与组织能力的持续积累。</w:t>
      </w:r>
    </w:p>
    <w:p w14:paraId="0A464429">
      <w:pPr>
        <w:pStyle w:val="57"/>
        <w:ind w:firstLine="480"/>
        <w:jc w:val="both"/>
        <w:rPr>
          <w:color w:val="auto"/>
        </w:rPr>
      </w:pPr>
      <w:r>
        <w:rPr>
          <w:color w:val="auto"/>
        </w:rPr>
        <w:t>在技术层面，企业应以DevOps与AIOps体系为核心整合持续集成与部署、自动化测试、运行监控与度量分析四类关键支撑平台。持续集成平台基于Jenkins与GitLab CI承担构建、测试与部署的自动化任务，实现从代码提交到生产发布的全流程闭环，自动化测试系统以Selenium与JUnit为核心覆盖单元测试、接口测试与回归验证环节，显著提升测试效率,监控体系依托Prometheus与Grafana实现系统运行状态的实时观测与异常告警，度量看板则基于企业自建指标仓库持续展示部署频率、恢复时间、缺陷密度等工程效能指标，为后续改进提供量化依据，这些平台共同构成了支持改进方案执行的技术基础设施。技术平台的建设应遵循统一规划、分步实施的原则，优先建设最核心、最紧迫的平台，然后逐步完善和扩展。平台的选型应充分调研和评估,选择成熟稳定、功能强大、易于集成的产品。平台的部署应考虑高可用和容灾备份，确保平台本身的稳定可靠。</w:t>
      </w:r>
    </w:p>
    <w:p w14:paraId="028D329B">
      <w:pPr>
        <w:pStyle w:val="57"/>
        <w:ind w:firstLine="480"/>
        <w:jc w:val="both"/>
        <w:rPr>
          <w:color w:val="auto"/>
        </w:rPr>
      </w:pPr>
      <w:r>
        <w:rPr>
          <w:color w:val="auto"/>
        </w:rPr>
        <w:t>在人员保障方面，H公司应组建跨职能的过程改进团队，形成以DevOps工程师、质量管理人员与项目协调员为核心的职责分工体系。DevOps工程师负责持续集成流水线的建设与维护，是自动化体系的实施主体，质量管理人员负责过程审计与指标验证，确保改进活动符合组织标准，项目协调员则承担跨部门沟通与进度统筹，确保资源配置与任务执行保持一致。通过这种立体化人力配置，企业实现了从技术执行到过程监控的全方位保障。团队成员的选拔应注重能力和态度的双重考量，既要有扎实的专业技能，又要有开放的心态和协作的精神。团队成员应接受系统培训，不仅要掌握具体的工具和方法，更要理解改进的理念和目标。团队内部应建立良好的协作机制，定期沟通交流，及时解决问题，形成合力。</w:t>
      </w:r>
    </w:p>
    <w:p w14:paraId="0A0868BB">
      <w:pPr>
        <w:pStyle w:val="57"/>
        <w:ind w:firstLine="480"/>
        <w:jc w:val="both"/>
        <w:rPr>
          <w:color w:val="auto"/>
        </w:rPr>
      </w:pPr>
      <w:r>
        <w:rPr>
          <w:color w:val="auto"/>
        </w:rPr>
        <w:t>在组织层面，企业应建立制度化的培训与知识传承机制，确保改进活动能够持续复制与优化。培训体系应包括定期技术研讨、在线课程及专题实操，内容涵盖持续交付、测试自动化、安全左移与度量分析等核心主题，基于Confluence与GitLab Wiki的知识库系统对标准流程、改进案例与度量结果进行集中管理，使隐性经验逐步显性化，促进组织学习与经验复用，这种知识循环机制确保了改进活动的可持续性与组织韧性。培训应针对不同角色设计不同的内容和形式，确保培训的针对性和有效性。培训效果应进行评估，通过考试、实操、反馈等方式检验学员的掌握情况。知识库应持续维护和更新，及时补充新的内容，淘汰过时的内容，保持知识库的鲜活性和实用性。知识库的使用应纳入日常工作流程，鼓励团队成员在遇到问题时先查阅知识库，在解决问题后及时更新知识库。</w:t>
      </w:r>
    </w:p>
    <w:p w14:paraId="3C6CA0F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表5-1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技术与资源配置规划表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2394"/>
        <w:gridCol w:w="1796"/>
        <w:gridCol w:w="1612"/>
        <w:gridCol w:w="2142"/>
      </w:tblGrid>
      <w:tr w14:paraId="6E5EC5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tcBorders>
              <w:bottom w:val="single" w:color="auto" w:sz="8" w:space="0"/>
              <w:insideH w:val="single" w:sz="8" w:space="0"/>
            </w:tcBorders>
            <w:vAlign w:val="center"/>
          </w:tcPr>
          <w:p w14:paraId="059388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资源类别</w:t>
            </w:r>
          </w:p>
        </w:tc>
        <w:tc>
          <w:tcPr>
            <w:tcW w:w="2394" w:type="dxa"/>
            <w:tcBorders>
              <w:bottom w:val="single" w:color="auto" w:sz="8" w:space="0"/>
              <w:insideH w:val="single" w:sz="8" w:space="0"/>
            </w:tcBorders>
            <w:vAlign w:val="center"/>
          </w:tcPr>
          <w:p w14:paraId="41BC891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工具或平台</w:t>
            </w:r>
          </w:p>
        </w:tc>
        <w:tc>
          <w:tcPr>
            <w:tcW w:w="1796" w:type="dxa"/>
            <w:tcBorders>
              <w:bottom w:val="single" w:color="auto" w:sz="8" w:space="0"/>
              <w:insideH w:val="single" w:sz="8" w:space="0"/>
            </w:tcBorders>
            <w:vAlign w:val="center"/>
          </w:tcPr>
          <w:p w14:paraId="76D7EC5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主要功能</w:t>
            </w:r>
          </w:p>
        </w:tc>
        <w:tc>
          <w:tcPr>
            <w:tcW w:w="1612" w:type="dxa"/>
            <w:tcBorders>
              <w:bottom w:val="single" w:color="auto" w:sz="8" w:space="0"/>
              <w:insideH w:val="single" w:sz="8" w:space="0"/>
            </w:tcBorders>
            <w:vAlign w:val="center"/>
          </w:tcPr>
          <w:p w14:paraId="00A1E76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责任角色</w:t>
            </w:r>
          </w:p>
        </w:tc>
        <w:tc>
          <w:tcPr>
            <w:tcW w:w="2142" w:type="dxa"/>
            <w:tcBorders>
              <w:bottom w:val="single" w:color="auto" w:sz="8" w:space="0"/>
              <w:insideH w:val="single" w:sz="8" w:space="0"/>
            </w:tcBorders>
            <w:vAlign w:val="center"/>
          </w:tcPr>
          <w:p w14:paraId="087F574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预期成效</w:t>
            </w:r>
          </w:p>
        </w:tc>
      </w:tr>
      <w:tr w14:paraId="19031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3A61B0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技术资源</w:t>
            </w:r>
          </w:p>
        </w:tc>
        <w:tc>
          <w:tcPr>
            <w:tcW w:w="2394" w:type="dxa"/>
            <w:vAlign w:val="center"/>
          </w:tcPr>
          <w:p w14:paraId="572664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Jenkins、GitLab CI</w:t>
            </w:r>
          </w:p>
        </w:tc>
        <w:tc>
          <w:tcPr>
            <w:tcW w:w="1796" w:type="dxa"/>
            <w:vAlign w:val="center"/>
          </w:tcPr>
          <w:p w14:paraId="793DF05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实现持续集成与自动部署</w:t>
            </w:r>
          </w:p>
        </w:tc>
        <w:tc>
          <w:tcPr>
            <w:tcW w:w="1612" w:type="dxa"/>
            <w:vAlign w:val="center"/>
          </w:tcPr>
          <w:p w14:paraId="7B787F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DevOps工程师</w:t>
            </w:r>
          </w:p>
        </w:tc>
        <w:tc>
          <w:tcPr>
            <w:tcW w:w="2142" w:type="dxa"/>
            <w:vAlign w:val="center"/>
          </w:tcPr>
          <w:p w14:paraId="72335BB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缩短交付周期、提高稳定性</w:t>
            </w:r>
          </w:p>
        </w:tc>
      </w:tr>
      <w:tr w14:paraId="09567F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300313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技术资源</w:t>
            </w:r>
          </w:p>
        </w:tc>
        <w:tc>
          <w:tcPr>
            <w:tcW w:w="2394" w:type="dxa"/>
            <w:vAlign w:val="center"/>
          </w:tcPr>
          <w:p w14:paraId="217D6AD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Selenium、JUnit、Grafana</w:t>
            </w:r>
          </w:p>
        </w:tc>
        <w:tc>
          <w:tcPr>
            <w:tcW w:w="1796" w:type="dxa"/>
            <w:vAlign w:val="center"/>
          </w:tcPr>
          <w:p w14:paraId="26D35D6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测试自动化与系统监控</w:t>
            </w:r>
          </w:p>
        </w:tc>
        <w:tc>
          <w:tcPr>
            <w:tcW w:w="1612" w:type="dxa"/>
            <w:vAlign w:val="center"/>
          </w:tcPr>
          <w:p w14:paraId="234B850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QA与运维人员</w:t>
            </w:r>
          </w:p>
        </w:tc>
        <w:tc>
          <w:tcPr>
            <w:tcW w:w="2142" w:type="dxa"/>
            <w:vAlign w:val="center"/>
          </w:tcPr>
          <w:p w14:paraId="755F113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提升质量与可观测性</w:t>
            </w:r>
          </w:p>
        </w:tc>
      </w:tr>
      <w:tr w14:paraId="52D2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1100CDE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人力资源</w:t>
            </w:r>
          </w:p>
        </w:tc>
        <w:tc>
          <w:tcPr>
            <w:tcW w:w="2394" w:type="dxa"/>
            <w:vAlign w:val="center"/>
          </w:tcPr>
          <w:p w14:paraId="1C5A3B2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DevOps工程师、项目协调员</w:t>
            </w:r>
          </w:p>
        </w:tc>
        <w:tc>
          <w:tcPr>
            <w:tcW w:w="1796" w:type="dxa"/>
            <w:vAlign w:val="center"/>
          </w:tcPr>
          <w:p w14:paraId="56444EF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构建与维护改进体系</w:t>
            </w:r>
          </w:p>
        </w:tc>
        <w:tc>
          <w:tcPr>
            <w:tcW w:w="1612" w:type="dxa"/>
            <w:vAlign w:val="center"/>
          </w:tcPr>
          <w:p w14:paraId="181CB97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改进团队</w:t>
            </w:r>
          </w:p>
        </w:tc>
        <w:tc>
          <w:tcPr>
            <w:tcW w:w="2142" w:type="dxa"/>
            <w:vAlign w:val="center"/>
          </w:tcPr>
          <w:p w14:paraId="19E3A33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提升执行与协作效率</w:t>
            </w:r>
          </w:p>
        </w:tc>
      </w:tr>
      <w:tr w14:paraId="6DBA4C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0" w:type="dxa"/>
            <w:vAlign w:val="center"/>
          </w:tcPr>
          <w:p w14:paraId="4F235B4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知识资源</w:t>
            </w:r>
          </w:p>
        </w:tc>
        <w:tc>
          <w:tcPr>
            <w:tcW w:w="2394" w:type="dxa"/>
            <w:vAlign w:val="center"/>
          </w:tcPr>
          <w:p w14:paraId="23C2456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Confluence、GitLab Wiki</w:t>
            </w:r>
          </w:p>
        </w:tc>
        <w:tc>
          <w:tcPr>
            <w:tcW w:w="1796" w:type="dxa"/>
            <w:vAlign w:val="center"/>
          </w:tcPr>
          <w:p w14:paraId="0176EF8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知识沉淀与共享</w:t>
            </w:r>
          </w:p>
        </w:tc>
        <w:tc>
          <w:tcPr>
            <w:tcW w:w="1612" w:type="dxa"/>
            <w:vAlign w:val="center"/>
          </w:tcPr>
          <w:p w14:paraId="26AE0E9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培训负责人</w:t>
            </w:r>
          </w:p>
        </w:tc>
        <w:tc>
          <w:tcPr>
            <w:tcW w:w="2142" w:type="dxa"/>
            <w:vAlign w:val="center"/>
          </w:tcPr>
          <w:p w14:paraId="727283D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促进组织学习与复用</w:t>
            </w:r>
          </w:p>
        </w:tc>
      </w:tr>
    </w:tbl>
    <w:p w14:paraId="20092225">
      <w:pPr>
        <w:pStyle w:val="57"/>
        <w:ind w:firstLine="480"/>
        <w:jc w:val="both"/>
        <w:rPr>
          <w:rFonts w:ascii="宋体" w:hAnsi="宋体" w:eastAsia="宋体" w:cs="宋体"/>
          <w:sz w:val="24"/>
          <w:szCs w:val="24"/>
        </w:rPr>
      </w:pPr>
      <w:bookmarkStart w:id="299" w:name="_Toc213190831"/>
      <w:bookmarkStart w:id="300" w:name="_Toc213192539"/>
      <w:bookmarkStart w:id="301" w:name="_Toc213192847"/>
    </w:p>
    <w:p w14:paraId="2D76E24B">
      <w:pPr>
        <w:pStyle w:val="57"/>
        <w:ind w:firstLine="480"/>
        <w:jc w:val="both"/>
        <w:rPr>
          <w:rFonts w:ascii="宋体" w:hAnsi="宋体" w:eastAsia="宋体" w:cs="宋体"/>
          <w:sz w:val="24"/>
          <w:szCs w:val="24"/>
        </w:rPr>
      </w:pPr>
      <w:r>
        <w:rPr>
          <w:rFonts w:ascii="宋体" w:hAnsi="宋体" w:eastAsia="宋体" w:cs="宋体"/>
          <w:sz w:val="24"/>
          <w:szCs w:val="24"/>
        </w:rPr>
        <w:t>H公司通过技术与人力资源的系统配置以及知识体系的建设，形成了以工具为基础、以人力为核心、以知识为驱动的多层次支撑框架，为软件过程改进的持续实施提供了坚实保障。资源配置应保持适度的冗余，避免资源过度紧张导致改进工作难以推进。资源的使用应定期评估和优化，识别资源的瓶颈和浪费，及时调整资源配置。资源投入应与改进收益相匹配，通过成本效益分析确保资源投入的合理性。</w:t>
      </w:r>
    </w:p>
    <w:p w14:paraId="59E64971">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02" w:name="_Toc1112"/>
      <w:r>
        <w:rPr>
          <w:rFonts w:ascii="Times New Roman" w:hAnsi="Times New Roman" w:eastAsia="黑体" w:cs="Times New Roman"/>
          <w:bCs/>
          <w:sz w:val="24"/>
          <w:szCs w:val="24"/>
        </w:rPr>
        <w:t>5.2.3 组织协同与文化驱动</w:t>
      </w:r>
      <w:bookmarkEnd w:id="299"/>
      <w:bookmarkEnd w:id="300"/>
      <w:bookmarkEnd w:id="301"/>
      <w:bookmarkEnd w:id="302"/>
    </w:p>
    <w:p w14:paraId="220C7ABA">
      <w:pPr>
        <w:pStyle w:val="57"/>
        <w:ind w:firstLine="480"/>
        <w:jc w:val="both"/>
        <w:rPr>
          <w:color w:val="auto"/>
        </w:rPr>
      </w:pPr>
      <w:r>
        <w:rPr>
          <w:color w:val="auto"/>
        </w:rPr>
        <w:t>在软件过程改进体系中,组织文化与协作机制构成了保障改进持续性的深层动力。根据所述的DevOps文化与变革管理理论,持续改进不仅依赖于技术与流程更取决于组织成员在价值观协作方式及反馈机制上的共同认知。DevOps文化主张协作优先反馈驱动与责任共担,通过建立共享愿景与持续沟通机制打破传统的职能壁垒使研发测试运维及合规团队在共同目标下协同运作。而对应的诊断结果显示,跨部门协作效率不足信息透明度低文化认同感不强是制约过程改进落地的重要障碍,因此企业需在组织层面构建以文化认同为内核协作机制为载体激励反馈为动力的系统闭环实现由制度约束向文化自驱的转变。</w:t>
      </w:r>
    </w:p>
    <w:p w14:paraId="50466EBD">
      <w:pPr>
        <w:pStyle w:val="57"/>
        <w:ind w:firstLine="480"/>
        <w:jc w:val="both"/>
        <w:rPr>
          <w:color w:val="auto"/>
        </w:rPr>
      </w:pPr>
      <w:r>
        <w:rPr>
          <w:color w:val="auto"/>
        </w:rPr>
        <w:t>为缓解传统职能分割带来的沟通障碍,H公司建立了跨部门例会制度与可视化协作平台。跨部门例会以双周为周期参与成员涵盖开发测试安全运维与合规等关键角色,会议主要任务包括需求变更同步风险提示与改进计划追踪从而在早期阶段实现问题识别与资源协调。在信息沟通层面公司推行了共享看板制度,将需求进度测试状态部署计划质量指标等关键数据通过数字化平台进行统一展示,这种可视化信息共享使得流程状态一目了然减少信息延迟与误解促进团队间的透明沟通与同步协作。</w:t>
      </w:r>
    </w:p>
    <w:p w14:paraId="45A3FD28">
      <w:pPr>
        <w:pStyle w:val="57"/>
        <w:ind w:firstLine="480"/>
        <w:jc w:val="both"/>
        <w:rPr>
          <w:color w:val="auto"/>
        </w:rPr>
      </w:pPr>
      <w:r>
        <w:rPr>
          <w:color w:val="auto"/>
        </w:rPr>
        <w:t>在文化建设过程中,单纯依靠制度约束难以形成持续动力。H公司通过引入激励反馈机制将协同成果纳入绩效考核体系实现从任务驱动向价值共创的转变,绩效评估指标除个人产出外更关注团队协作贡献率跨部门响应时效与改进目标达成率等维度从制度上强化了共担责任的文化导向。企业设立过程改进奖与最佳协作团队等奖项用以表彰在跨部门沟通流程创新与知识共享方面表现突出的团队或个人,通过激励反馈机制的长期运行协作文化逐步从外部要求转化为内部认同实现组织行为的正向循环。</w:t>
      </w:r>
    </w:p>
    <w:p w14:paraId="78B686A0">
      <w:pPr>
        <w:pStyle w:val="57"/>
        <w:ind w:firstLine="480"/>
        <w:jc w:val="both"/>
        <w:rPr>
          <w:color w:val="auto"/>
        </w:rPr>
      </w:pPr>
      <w:r>
        <w:rPr>
          <w:color w:val="auto"/>
        </w:rPr>
        <w:t>文化的形成需要持续反思与积累。H公司在改进体系中引入团队回顾机制与经验知识库建设,通过复盘会议问题清单与经验沉淀等方式将改进活动转化为组织学习过程。每个阶段结束后团队需对实施效果资源利用及问题根因进行回顾并将总结报告录入知识库系统,这种制度化的反思机制使企业实现从经验管理向知识管理的过渡,持续的回顾与反馈不仅促进了经验共享还强化了成员间的文化认同与自我驱动形成了问题即改进契机的积极氛围。</w:t>
      </w:r>
    </w:p>
    <w:p w14:paraId="5B63413A">
      <w:pPr>
        <w:ind w:left="0" w:leftChars="0" w:firstLine="0" w:firstLineChars="0"/>
        <w:jc w:val="center"/>
        <w:rPr>
          <w:color w:val="auto"/>
        </w:rPr>
      </w:pPr>
      <w:r>
        <w:rPr>
          <w:rFonts w:hint="eastAsia"/>
          <w:color w:val="auto"/>
        </w:rPr>
        <w:drawing>
          <wp:inline distT="0" distB="0" distL="0" distR="0">
            <wp:extent cx="4068445" cy="1920240"/>
            <wp:effectExtent l="0" t="38100" r="0" b="73660"/>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14:paraId="2636A69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图5-5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组织协同与文化驱动闭环图</w:t>
      </w:r>
    </w:p>
    <w:p w14:paraId="40C0CB22">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03" w:name="_Toc213192848"/>
      <w:bookmarkStart w:id="304" w:name="_Toc213190832"/>
      <w:bookmarkStart w:id="305" w:name="_Toc213192540"/>
      <w:bookmarkStart w:id="306" w:name="_Toc21350"/>
      <w:r>
        <w:rPr>
          <w:rFonts w:ascii="Times New Roman" w:hAnsi="Times New Roman" w:eastAsia="黑体" w:cs="Times New Roman"/>
          <w:bCs/>
          <w:sz w:val="24"/>
          <w:szCs w:val="24"/>
        </w:rPr>
        <w:t>5.2.4 风险识别与应对策略</w:t>
      </w:r>
      <w:bookmarkEnd w:id="303"/>
      <w:bookmarkEnd w:id="304"/>
      <w:bookmarkEnd w:id="305"/>
      <w:bookmarkEnd w:id="306"/>
    </w:p>
    <w:p w14:paraId="6C136D19">
      <w:pPr>
        <w:pStyle w:val="57"/>
        <w:ind w:firstLine="480"/>
        <w:jc w:val="both"/>
        <w:rPr>
          <w:color w:val="auto"/>
        </w:rPr>
      </w:pPr>
      <w:r>
        <w:rPr>
          <w:color w:val="auto"/>
        </w:rPr>
        <w:t>在软件过程改进的实施过程中,风险管理是确保方案顺利推进的重要环节。根据所述的信息安全管理体系与风险控制理论,风险管理的核心目标在于识别潜在的不确定因素评估其可能带来的影响并采取系统性的应对策略以保障改进活动在技术组织与流程变革中保持稳定性与可控性。</w:t>
      </w:r>
    </w:p>
    <w:p w14:paraId="254D4ACC">
      <w:pPr>
        <w:pStyle w:val="57"/>
        <w:ind w:firstLine="480"/>
        <w:jc w:val="both"/>
        <w:rPr>
          <w:color w:val="auto"/>
        </w:rPr>
      </w:pPr>
      <w:r>
        <w:rPr>
          <w:color w:val="auto"/>
        </w:rPr>
        <w:t>结合现实问题分析,H公司在软件过程改进实施中面临的风险主要集中于四个方面即技术兼容性不足组织协作不畅执行阻力较强以及合规管控不到位,这些风险具有阶段性与系统性特征既可能单独影响局部环节也可能在链式作用下对整体改进进度造成冲击。因此有效的风险治理应遵循识别评估监控应对的动态循环逻辑将风险管理融入过程改进的全过程。</w:t>
      </w:r>
    </w:p>
    <w:p w14:paraId="35EB5C05">
      <w:pPr>
        <w:pStyle w:val="57"/>
        <w:ind w:firstLine="480"/>
        <w:jc w:val="both"/>
        <w:rPr>
          <w:color w:val="auto"/>
        </w:rPr>
      </w:pPr>
      <w:r>
        <w:rPr>
          <w:color w:val="auto"/>
        </w:rPr>
        <w:t>在识别阶段企业需明确风险来源及其潜在影响。技术风险主要来源于新旧系统的接口兼容与自动化平台的适配问题若控制不当将导致构建流程中断或交付延迟,组织风险则体现在资源分配与部门协调方面可能引发责任模糊与进度偏差,执行风险多源于员工对流程变更的不适应与执行力不足易造成改进措施流于形式,合规与安全风险则涉及数据保护与审计追踪若监管标准未被完全纳入流程设计可能带来潜在合规隐患。上述风险若未在早期阶段识别并防范将直接影响改进方案的实施质量与企业的运营安全。</w:t>
      </w:r>
    </w:p>
    <w:p w14:paraId="737A8A21">
      <w:pPr>
        <w:pStyle w:val="57"/>
        <w:ind w:firstLine="480"/>
        <w:jc w:val="both"/>
        <w:rPr>
          <w:color w:val="auto"/>
        </w:rPr>
      </w:pPr>
      <w:r>
        <w:rPr>
          <w:color w:val="auto"/>
        </w:rPr>
        <w:t>H公司根据风险的性质与影响程度制定了相应的分层应对策略。在技术层面通过建立环境隔离版本控制与回滚机制减少系统不兼容带来的影响,在组织层面通过跨部门沟通会议与责任矩阵强化资源协调与决策透明,在执行层面结合培训体系与激励机制提升员工对流程改进的认同度,在合规层面推行安全左移理念利用自动化审查与合规扫描技术实现预防性控制。这些措施共同构成了风险治理的预防为主监控并行改进闭环机制为改进方案的稳定实施提供制度保障。</w:t>
      </w:r>
    </w:p>
    <w:p w14:paraId="52A3D17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表5-2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实施风险识别与应对策略表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4"/>
        <w:gridCol w:w="2438"/>
        <w:gridCol w:w="1177"/>
        <w:gridCol w:w="3254"/>
        <w:gridCol w:w="1345"/>
      </w:tblGrid>
      <w:tr w14:paraId="37ECAD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tcBorders>
              <w:bottom w:val="single" w:color="auto" w:sz="8" w:space="0"/>
              <w:insideH w:val="single" w:sz="8" w:space="0"/>
            </w:tcBorders>
            <w:vAlign w:val="center"/>
          </w:tcPr>
          <w:p w14:paraId="3AA237F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风险类别</w:t>
            </w:r>
          </w:p>
        </w:tc>
        <w:tc>
          <w:tcPr>
            <w:tcW w:w="2438" w:type="dxa"/>
            <w:tcBorders>
              <w:bottom w:val="single" w:color="auto" w:sz="8" w:space="0"/>
              <w:insideH w:val="single" w:sz="8" w:space="0"/>
            </w:tcBorders>
            <w:vAlign w:val="center"/>
          </w:tcPr>
          <w:p w14:paraId="6D65D85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主要风险描述</w:t>
            </w:r>
          </w:p>
        </w:tc>
        <w:tc>
          <w:tcPr>
            <w:tcW w:w="1177" w:type="dxa"/>
            <w:tcBorders>
              <w:bottom w:val="single" w:color="auto" w:sz="8" w:space="0"/>
              <w:insideH w:val="single" w:sz="8" w:space="0"/>
            </w:tcBorders>
            <w:vAlign w:val="center"/>
          </w:tcPr>
          <w:p w14:paraId="6BE9490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影响程度</w:t>
            </w:r>
          </w:p>
        </w:tc>
        <w:tc>
          <w:tcPr>
            <w:tcW w:w="3254" w:type="dxa"/>
            <w:tcBorders>
              <w:bottom w:val="single" w:color="auto" w:sz="8" w:space="0"/>
              <w:insideH w:val="single" w:sz="8" w:space="0"/>
            </w:tcBorders>
            <w:vAlign w:val="center"/>
          </w:tcPr>
          <w:p w14:paraId="101290D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核心应对措施</w:t>
            </w:r>
          </w:p>
        </w:tc>
        <w:tc>
          <w:tcPr>
            <w:tcW w:w="0" w:type="auto"/>
            <w:tcBorders>
              <w:bottom w:val="single" w:color="auto" w:sz="8" w:space="0"/>
              <w:insideH w:val="single" w:sz="8" w:space="0"/>
            </w:tcBorders>
            <w:vAlign w:val="center"/>
          </w:tcPr>
          <w:p w14:paraId="3A04E42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责任部门</w:t>
            </w:r>
          </w:p>
        </w:tc>
      </w:tr>
      <w:tr w14:paraId="0ED1D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7D0330B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技术风险</w:t>
            </w:r>
          </w:p>
        </w:tc>
        <w:tc>
          <w:tcPr>
            <w:tcW w:w="2438" w:type="dxa"/>
            <w:vAlign w:val="center"/>
          </w:tcPr>
          <w:p w14:paraId="260CEF4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系统兼容性不足或平台适配问题</w:t>
            </w:r>
          </w:p>
        </w:tc>
        <w:tc>
          <w:tcPr>
            <w:tcW w:w="1177" w:type="dxa"/>
            <w:vAlign w:val="center"/>
          </w:tcPr>
          <w:p w14:paraId="0B14073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高</w:t>
            </w:r>
          </w:p>
        </w:tc>
        <w:tc>
          <w:tcPr>
            <w:tcW w:w="3254" w:type="dxa"/>
            <w:vAlign w:val="center"/>
          </w:tcPr>
          <w:p w14:paraId="5FB9462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建立版本控制与回滚机制，提前验证环境一致性</w:t>
            </w:r>
          </w:p>
        </w:tc>
        <w:tc>
          <w:tcPr>
            <w:tcW w:w="0" w:type="auto"/>
            <w:vAlign w:val="center"/>
          </w:tcPr>
          <w:p w14:paraId="082C88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技术研发部</w:t>
            </w:r>
          </w:p>
        </w:tc>
      </w:tr>
      <w:tr w14:paraId="7549A3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18DB7D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组织风险</w:t>
            </w:r>
          </w:p>
        </w:tc>
        <w:tc>
          <w:tcPr>
            <w:tcW w:w="2438" w:type="dxa"/>
            <w:vAlign w:val="center"/>
          </w:tcPr>
          <w:p w14:paraId="4D726BC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部门协同不足、资源分配不均</w:t>
            </w:r>
          </w:p>
        </w:tc>
        <w:tc>
          <w:tcPr>
            <w:tcW w:w="1177" w:type="dxa"/>
            <w:vAlign w:val="center"/>
          </w:tcPr>
          <w:p w14:paraId="584161D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中</w:t>
            </w:r>
          </w:p>
        </w:tc>
        <w:tc>
          <w:tcPr>
            <w:tcW w:w="3254" w:type="dxa"/>
            <w:vAlign w:val="center"/>
          </w:tcPr>
          <w:p w14:paraId="6AA4EE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建立跨部门协调例会与责任分工矩阵</w:t>
            </w:r>
          </w:p>
        </w:tc>
        <w:tc>
          <w:tcPr>
            <w:tcW w:w="0" w:type="auto"/>
            <w:vAlign w:val="center"/>
          </w:tcPr>
          <w:p w14:paraId="76F5333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项目管理办公室</w:t>
            </w:r>
          </w:p>
        </w:tc>
      </w:tr>
      <w:tr w14:paraId="6A0BC3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35DC77C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执行风险</w:t>
            </w:r>
          </w:p>
        </w:tc>
        <w:tc>
          <w:tcPr>
            <w:tcW w:w="2438" w:type="dxa"/>
            <w:vAlign w:val="center"/>
          </w:tcPr>
          <w:p w14:paraId="6A39075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员工对流程改进的接受度低</w:t>
            </w:r>
          </w:p>
        </w:tc>
        <w:tc>
          <w:tcPr>
            <w:tcW w:w="1177" w:type="dxa"/>
            <w:vAlign w:val="center"/>
          </w:tcPr>
          <w:p w14:paraId="317A609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中</w:t>
            </w:r>
          </w:p>
        </w:tc>
        <w:tc>
          <w:tcPr>
            <w:tcW w:w="3254" w:type="dxa"/>
            <w:vAlign w:val="center"/>
          </w:tcPr>
          <w:p w14:paraId="355697E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加强培训与激励，提升执行意愿与规范性</w:t>
            </w:r>
          </w:p>
        </w:tc>
        <w:tc>
          <w:tcPr>
            <w:tcW w:w="0" w:type="auto"/>
            <w:vAlign w:val="center"/>
          </w:tcPr>
          <w:p w14:paraId="71FE07C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人力资源部</w:t>
            </w:r>
          </w:p>
        </w:tc>
      </w:tr>
      <w:tr w14:paraId="185B60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vAlign w:val="center"/>
          </w:tcPr>
          <w:p w14:paraId="30E33B5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合规风险</w:t>
            </w:r>
          </w:p>
        </w:tc>
        <w:tc>
          <w:tcPr>
            <w:tcW w:w="2438" w:type="dxa"/>
            <w:vAlign w:val="center"/>
          </w:tcPr>
          <w:p w14:paraId="0A36652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新流程未完全覆盖安全与监管要求</w:t>
            </w:r>
          </w:p>
        </w:tc>
        <w:tc>
          <w:tcPr>
            <w:tcW w:w="1177" w:type="dxa"/>
            <w:vAlign w:val="center"/>
          </w:tcPr>
          <w:p w14:paraId="76E196C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高</w:t>
            </w:r>
          </w:p>
        </w:tc>
        <w:tc>
          <w:tcPr>
            <w:tcW w:w="3254" w:type="dxa"/>
            <w:vAlign w:val="center"/>
          </w:tcPr>
          <w:p w14:paraId="10AF5F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推行自动化合规审查与安全左移机制</w:t>
            </w:r>
          </w:p>
        </w:tc>
        <w:tc>
          <w:tcPr>
            <w:tcW w:w="0" w:type="auto"/>
            <w:vAlign w:val="center"/>
          </w:tcPr>
          <w:p w14:paraId="5190CA1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信息安全部</w:t>
            </w:r>
          </w:p>
        </w:tc>
      </w:tr>
    </w:tbl>
    <w:p w14:paraId="02CE939B">
      <w:pPr>
        <w:pStyle w:val="57"/>
        <w:ind w:firstLine="480"/>
        <w:jc w:val="both"/>
        <w:rPr>
          <w:color w:val="auto"/>
        </w:rPr>
      </w:pPr>
    </w:p>
    <w:p w14:paraId="1A6FB40D">
      <w:pPr>
        <w:pStyle w:val="57"/>
        <w:ind w:firstLine="480"/>
        <w:jc w:val="both"/>
        <w:rPr>
          <w:color w:val="auto"/>
        </w:rPr>
      </w:pPr>
      <w:r>
        <w:rPr>
          <w:color w:val="auto"/>
        </w:rPr>
        <w:t>风险管理的有效性依赖于持续监控与动态调整。H公司在实施阶段设置了关键风险指标用于对技术兼容资源协调及执行质量进行量化追踪,项目管理办公室定期审查监控数据并在风险水平升高时启动应急响应程序包括流程回顾风险复核与改进措施再设计。各责任部门需在阶段总结会议中提交风险评估报告并将应对经验归档至知识库系统实现风险知识的共享与复用。</w:t>
      </w:r>
    </w:p>
    <w:p w14:paraId="41CCEE84">
      <w:pPr>
        <w:pStyle w:val="57"/>
        <w:ind w:firstLine="480"/>
        <w:jc w:val="both"/>
        <w:rPr>
          <w:color w:val="auto"/>
        </w:rPr>
      </w:pPr>
      <w:r>
        <w:rPr>
          <w:color w:val="auto"/>
        </w:rPr>
        <w:t>通过持续的监控与反馈风险管理体系逐渐形成了自我完善的闭环机制,使H公司能够在未来的过程改进中更快速地识别问题优化决策与提升组织韧性。这种以数据驱动的风险控制模式不仅降低了实施失败的可能性也为后续改进阶段提供了系统性支撑。</w:t>
      </w:r>
    </w:p>
    <w:p w14:paraId="7B7C3982">
      <w:pPr>
        <w:pStyle w:val="3"/>
        <w:keepNext/>
        <w:keepLines/>
        <w:numPr>
          <w:ilvl w:val="1"/>
          <w:numId w:val="0"/>
        </w:numPr>
        <w:adjustRightInd/>
        <w:snapToGrid/>
        <w:rPr>
          <w:rFonts w:ascii="Times New Roman" w:hAnsi="Times New Roman"/>
          <w:bCs/>
          <w:color w:val="auto"/>
          <w:szCs w:val="32"/>
        </w:rPr>
      </w:pPr>
      <w:bookmarkStart w:id="307" w:name="_Toc213192849"/>
      <w:bookmarkStart w:id="308" w:name="_Toc213192541"/>
      <w:bookmarkStart w:id="309" w:name="_Toc213190833"/>
      <w:bookmarkStart w:id="310" w:name="_Toc16477"/>
      <w:r>
        <w:rPr>
          <w:rFonts w:ascii="Times New Roman" w:hAnsi="Times New Roman"/>
          <w:bCs/>
          <w:color w:val="auto"/>
          <w:szCs w:val="32"/>
        </w:rPr>
        <w:t>5.3 效果评估与持续改进机制</w:t>
      </w:r>
      <w:bookmarkEnd w:id="307"/>
      <w:bookmarkEnd w:id="308"/>
      <w:bookmarkEnd w:id="309"/>
      <w:bookmarkEnd w:id="310"/>
    </w:p>
    <w:p w14:paraId="52D6204A">
      <w:pPr>
        <w:pStyle w:val="57"/>
        <w:ind w:firstLine="480"/>
        <w:jc w:val="both"/>
        <w:rPr>
          <w:color w:val="auto"/>
        </w:rPr>
      </w:pPr>
      <w:r>
        <w:rPr>
          <w:color w:val="auto"/>
        </w:rPr>
        <w:t>改进方案的实施效果需要通过科学的度量体系进行验证,并在持续改进机制的支撑下形成自我演化的能力。本节从关键绩效指标过程可视化与持续改进闭环三个层面构建效果评估与优化体系。</w:t>
      </w:r>
    </w:p>
    <w:p w14:paraId="5C879E15">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1" w:name="_Toc213192850"/>
      <w:bookmarkStart w:id="312" w:name="_Toc213192542"/>
      <w:bookmarkStart w:id="313" w:name="_Toc213190834"/>
      <w:bookmarkStart w:id="314" w:name="_Toc8707"/>
      <w:r>
        <w:rPr>
          <w:rFonts w:ascii="Times New Roman" w:hAnsi="Times New Roman" w:eastAsia="黑体" w:cs="Times New Roman"/>
          <w:bCs/>
          <w:sz w:val="24"/>
          <w:szCs w:val="24"/>
        </w:rPr>
        <w:t>5.3.1 关键过程绩效指标体系</w:t>
      </w:r>
      <w:bookmarkEnd w:id="311"/>
      <w:bookmarkEnd w:id="312"/>
      <w:bookmarkEnd w:id="313"/>
      <w:bookmarkEnd w:id="314"/>
    </w:p>
    <w:p w14:paraId="6D49B069">
      <w:pPr>
        <w:pStyle w:val="57"/>
        <w:ind w:firstLine="480"/>
        <w:jc w:val="both"/>
        <w:rPr>
          <w:color w:val="auto"/>
        </w:rPr>
      </w:pPr>
      <w:r>
        <w:rPr>
          <w:color w:val="auto"/>
        </w:rPr>
        <w:t>过程绩效指标体系是衡量软件过程改进成效的重要基础。根据工程效能度量理论以及前面提出的设计思路,科学的度量体系不仅是结果评估的工具更是改进持续化的驱动力。H公司在建立关键过程绩效指标体系时遵循以数据支撑决策以指标引导改进的原则,旨在通过可量化的数据模型对改进实施效果进行系统性验证与反馈从而实现从经验管理向数据治理的转型。</w:t>
      </w:r>
    </w:p>
    <w:p w14:paraId="4CC87BA4">
      <w:pPr>
        <w:pStyle w:val="57"/>
        <w:ind w:firstLine="480"/>
        <w:jc w:val="both"/>
        <w:rPr>
          <w:color w:val="auto"/>
        </w:rPr>
      </w:pPr>
      <w:r>
        <w:rPr>
          <w:color w:val="auto"/>
        </w:rPr>
        <w:t>指标体系的构建强调三个特征,系统性确保指标覆盖从开发输入过程执行到产出结果的全生命周期,可操作性通过自动化采集与人工校核相结合保证数据真实可靠,动态性指标值随阶段目标调整而更新体现持续改进的灵活性与适应性。通过这一体系企业能够及时发现过程瓶颈评估改进措施的有效性并以客观数据为依据开展下一轮优化。</w:t>
      </w:r>
    </w:p>
    <w:p w14:paraId="34E90B74">
      <w:pPr>
        <w:pStyle w:val="57"/>
        <w:ind w:firstLine="480"/>
        <w:jc w:val="both"/>
        <w:rPr>
          <w:color w:val="auto"/>
        </w:rPr>
      </w:pPr>
      <w:r>
        <w:rPr>
          <w:color w:val="auto"/>
        </w:rPr>
        <w:t>H公司在设计关键过程绩效指标体系时将过程改进的核心目标归纳为三方面内容。提升交付与运行效率即通过持续集成自动化部署与环境一致性管理等手段缩短交付周期提升研发与运维的协同速度,提高产品与过程质量通过缺陷控制测试覆盖率提升及度量机制完善确保软件产品的稳定性与可靠性,强化组织协同与学习能力通过建立跨部门协作制度与知识复用平台促进经验共享与组织学习。上述三项目标共同构成了指标体系的逻辑核心使度量结果能够全面反映技术执行质量保障与组织成长的多维成效,从而为改进活动提供了可量化可追溯的评估依据。</w:t>
      </w:r>
    </w:p>
    <w:p w14:paraId="11884D19">
      <w:pPr>
        <w:pStyle w:val="57"/>
        <w:ind w:firstLine="480"/>
        <w:jc w:val="both"/>
        <w:rPr>
          <w:color w:val="auto"/>
        </w:rPr>
      </w:pPr>
      <w:r>
        <w:rPr>
          <w:color w:val="auto"/>
        </w:rPr>
        <w:t>为实现过程绩效的系统化度量,H公司依据可测量性与代表性原则选取了覆盖效率质量与协同三类的关键指标。部署频率衡量系统交付与自动化程度计算方式为部署次数除以周期天数每周采集目标趋势上升由DevOps团队负责,缺陷密度反映代码质量与测试成效计算方式为缺陷数除以代码行数每月采集目标趋势下降由质量管理部负责,平均恢复时间评估系统故障响应与修复能力计算方式为故障恢复时长除以故障次数每次事故后采集目标趋势下降由运维部门负责,测试覆盖率衡量自动化测试的覆盖深度计算方式为已测代码除以总代码行数每构建周期采集目标趋势上升由测试组负责,协作响应时间反映跨部门沟通与协同效率计算平均问题响应时间每两周采集目标趋势下降由项目管理办公室负责,知识复用率衡量知识共享与经验复用水平计算方式为复用记录除以总文档提交数每季度采集目标趋势上升由培训中心负责。</w:t>
      </w:r>
    </w:p>
    <w:p w14:paraId="3D18D37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表5-3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关键过程绩效指标体系表</w:t>
      </w:r>
    </w:p>
    <w:tbl>
      <w:tblPr>
        <w:tblStyle w:val="9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9"/>
        <w:gridCol w:w="2055"/>
        <w:gridCol w:w="1950"/>
        <w:gridCol w:w="1320"/>
        <w:gridCol w:w="1110"/>
        <w:gridCol w:w="1224"/>
      </w:tblGrid>
      <w:tr w14:paraId="33CA7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tcBorders>
              <w:bottom w:val="single" w:color="auto" w:sz="8" w:space="0"/>
              <w:insideH w:val="single" w:sz="8" w:space="0"/>
            </w:tcBorders>
            <w:vAlign w:val="center"/>
          </w:tcPr>
          <w:p w14:paraId="0B3C624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指标名称</w:t>
            </w:r>
          </w:p>
        </w:tc>
        <w:tc>
          <w:tcPr>
            <w:tcW w:w="2055" w:type="dxa"/>
            <w:tcBorders>
              <w:bottom w:val="single" w:color="auto" w:sz="8" w:space="0"/>
              <w:insideH w:val="single" w:sz="8" w:space="0"/>
            </w:tcBorders>
            <w:vAlign w:val="center"/>
          </w:tcPr>
          <w:p w14:paraId="70BE985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含义</w:t>
            </w:r>
          </w:p>
        </w:tc>
        <w:tc>
          <w:tcPr>
            <w:tcW w:w="1950" w:type="dxa"/>
            <w:tcBorders>
              <w:bottom w:val="single" w:color="auto" w:sz="8" w:space="0"/>
              <w:insideH w:val="single" w:sz="8" w:space="0"/>
            </w:tcBorders>
            <w:vAlign w:val="center"/>
          </w:tcPr>
          <w:p w14:paraId="714CA80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计算方式</w:t>
            </w:r>
          </w:p>
        </w:tc>
        <w:tc>
          <w:tcPr>
            <w:tcW w:w="1320" w:type="dxa"/>
            <w:tcBorders>
              <w:bottom w:val="single" w:color="auto" w:sz="8" w:space="0"/>
              <w:insideH w:val="single" w:sz="8" w:space="0"/>
            </w:tcBorders>
            <w:vAlign w:val="center"/>
          </w:tcPr>
          <w:p w14:paraId="42D22C0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采集频率</w:t>
            </w:r>
          </w:p>
        </w:tc>
        <w:tc>
          <w:tcPr>
            <w:tcW w:w="1110" w:type="dxa"/>
            <w:tcBorders>
              <w:bottom w:val="single" w:color="auto" w:sz="8" w:space="0"/>
              <w:insideH w:val="single" w:sz="8" w:space="0"/>
            </w:tcBorders>
            <w:vAlign w:val="center"/>
          </w:tcPr>
          <w:p w14:paraId="1C1F87E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目标趋势</w:t>
            </w:r>
          </w:p>
        </w:tc>
        <w:tc>
          <w:tcPr>
            <w:tcW w:w="1224" w:type="dxa"/>
            <w:tcBorders>
              <w:bottom w:val="single" w:color="auto" w:sz="8" w:space="0"/>
              <w:insideH w:val="single" w:sz="8" w:space="0"/>
            </w:tcBorders>
            <w:vAlign w:val="center"/>
          </w:tcPr>
          <w:p w14:paraId="6CBAEB4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责任部门</w:t>
            </w:r>
          </w:p>
        </w:tc>
      </w:tr>
      <w:tr w14:paraId="10806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1D4DF81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w:t>
            </w:r>
          </w:p>
        </w:tc>
        <w:tc>
          <w:tcPr>
            <w:tcW w:w="2055" w:type="dxa"/>
            <w:vAlign w:val="center"/>
          </w:tcPr>
          <w:p w14:paraId="5033D8C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衡量系统交付与自动化程度</w:t>
            </w:r>
          </w:p>
        </w:tc>
        <w:tc>
          <w:tcPr>
            <w:tcW w:w="1950" w:type="dxa"/>
            <w:vAlign w:val="center"/>
          </w:tcPr>
          <w:p w14:paraId="08D120B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部署次数 ÷ 周期天数</w:t>
            </w:r>
          </w:p>
        </w:tc>
        <w:tc>
          <w:tcPr>
            <w:tcW w:w="1320" w:type="dxa"/>
            <w:vAlign w:val="center"/>
          </w:tcPr>
          <w:p w14:paraId="215CCFB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每周</w:t>
            </w:r>
          </w:p>
        </w:tc>
        <w:tc>
          <w:tcPr>
            <w:tcW w:w="1110" w:type="dxa"/>
            <w:vAlign w:val="center"/>
          </w:tcPr>
          <w:p w14:paraId="3C71196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7F03C75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DevOps团队</w:t>
            </w:r>
          </w:p>
        </w:tc>
      </w:tr>
      <w:tr w14:paraId="3BA05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60722D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w:t>
            </w:r>
          </w:p>
        </w:tc>
        <w:tc>
          <w:tcPr>
            <w:tcW w:w="2055" w:type="dxa"/>
            <w:vAlign w:val="center"/>
          </w:tcPr>
          <w:p w14:paraId="5925DFD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反映代码质量与测试成效</w:t>
            </w:r>
          </w:p>
        </w:tc>
        <w:tc>
          <w:tcPr>
            <w:tcW w:w="1950" w:type="dxa"/>
            <w:vAlign w:val="center"/>
          </w:tcPr>
          <w:p w14:paraId="3F54E45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缺陷数 ÷ 代码行数（KLOC）</w:t>
            </w:r>
          </w:p>
        </w:tc>
        <w:tc>
          <w:tcPr>
            <w:tcW w:w="1320" w:type="dxa"/>
            <w:vAlign w:val="center"/>
          </w:tcPr>
          <w:p w14:paraId="5F36B38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每月</w:t>
            </w:r>
          </w:p>
        </w:tc>
        <w:tc>
          <w:tcPr>
            <w:tcW w:w="1110" w:type="dxa"/>
            <w:vAlign w:val="center"/>
          </w:tcPr>
          <w:p w14:paraId="1277D4B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1D256BC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质量管理部</w:t>
            </w:r>
          </w:p>
        </w:tc>
      </w:tr>
      <w:tr w14:paraId="7A37F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71428C7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平均恢复时间（MTTR）</w:t>
            </w:r>
          </w:p>
        </w:tc>
        <w:tc>
          <w:tcPr>
            <w:tcW w:w="2055" w:type="dxa"/>
            <w:vAlign w:val="center"/>
          </w:tcPr>
          <w:p w14:paraId="4ACC693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评估系统故障响应与修复能力</w:t>
            </w:r>
          </w:p>
        </w:tc>
        <w:tc>
          <w:tcPr>
            <w:tcW w:w="1950" w:type="dxa"/>
            <w:vAlign w:val="center"/>
          </w:tcPr>
          <w:p w14:paraId="57F4DB3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故障恢复时长 ÷ 故障次数</w:t>
            </w:r>
          </w:p>
        </w:tc>
        <w:tc>
          <w:tcPr>
            <w:tcW w:w="1320" w:type="dxa"/>
            <w:vAlign w:val="center"/>
          </w:tcPr>
          <w:p w14:paraId="330CA51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每次事故后</w:t>
            </w:r>
          </w:p>
        </w:tc>
        <w:tc>
          <w:tcPr>
            <w:tcW w:w="1110" w:type="dxa"/>
            <w:vAlign w:val="center"/>
          </w:tcPr>
          <w:p w14:paraId="2ED0686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6ECDBBB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运维部门</w:t>
            </w:r>
          </w:p>
        </w:tc>
      </w:tr>
      <w:tr w14:paraId="73CF84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3B38259D">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测试覆盖率</w:t>
            </w:r>
          </w:p>
        </w:tc>
        <w:tc>
          <w:tcPr>
            <w:tcW w:w="2055" w:type="dxa"/>
            <w:vAlign w:val="center"/>
          </w:tcPr>
          <w:p w14:paraId="468779E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衡量自动化测试的覆盖深度</w:t>
            </w:r>
          </w:p>
        </w:tc>
        <w:tc>
          <w:tcPr>
            <w:tcW w:w="1950" w:type="dxa"/>
            <w:vAlign w:val="center"/>
          </w:tcPr>
          <w:p w14:paraId="01A9027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已测代码 ÷ 总代码行数</w:t>
            </w:r>
          </w:p>
        </w:tc>
        <w:tc>
          <w:tcPr>
            <w:tcW w:w="1320" w:type="dxa"/>
            <w:vAlign w:val="center"/>
          </w:tcPr>
          <w:p w14:paraId="63AC0A5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每构建周期</w:t>
            </w:r>
          </w:p>
        </w:tc>
        <w:tc>
          <w:tcPr>
            <w:tcW w:w="1110" w:type="dxa"/>
            <w:vAlign w:val="center"/>
          </w:tcPr>
          <w:p w14:paraId="6C462FC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122AD1D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测试组</w:t>
            </w:r>
          </w:p>
        </w:tc>
      </w:tr>
      <w:tr w14:paraId="537FA7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1978A2A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协作响应时间</w:t>
            </w:r>
          </w:p>
        </w:tc>
        <w:tc>
          <w:tcPr>
            <w:tcW w:w="2055" w:type="dxa"/>
            <w:vAlign w:val="center"/>
          </w:tcPr>
          <w:p w14:paraId="1FB268A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反映跨部门沟通与协同效率</w:t>
            </w:r>
          </w:p>
        </w:tc>
        <w:tc>
          <w:tcPr>
            <w:tcW w:w="1950" w:type="dxa"/>
            <w:vAlign w:val="center"/>
          </w:tcPr>
          <w:p w14:paraId="41B4FD5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平均问题响应时间</w:t>
            </w:r>
          </w:p>
        </w:tc>
        <w:tc>
          <w:tcPr>
            <w:tcW w:w="1320" w:type="dxa"/>
            <w:vAlign w:val="center"/>
          </w:tcPr>
          <w:p w14:paraId="704B40B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每两周</w:t>
            </w:r>
          </w:p>
        </w:tc>
        <w:tc>
          <w:tcPr>
            <w:tcW w:w="1110" w:type="dxa"/>
            <w:vAlign w:val="center"/>
          </w:tcPr>
          <w:p w14:paraId="77BFF5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下降</w:t>
            </w:r>
          </w:p>
        </w:tc>
        <w:tc>
          <w:tcPr>
            <w:tcW w:w="1224" w:type="dxa"/>
            <w:vAlign w:val="center"/>
          </w:tcPr>
          <w:p w14:paraId="16BB94F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项目管理办公室</w:t>
            </w:r>
          </w:p>
        </w:tc>
      </w:tr>
      <w:tr w14:paraId="040B05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9" w:type="dxa"/>
            <w:vAlign w:val="center"/>
          </w:tcPr>
          <w:p w14:paraId="2692BAE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知识复用率</w:t>
            </w:r>
          </w:p>
        </w:tc>
        <w:tc>
          <w:tcPr>
            <w:tcW w:w="2055" w:type="dxa"/>
            <w:vAlign w:val="center"/>
          </w:tcPr>
          <w:p w14:paraId="14D12029">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衡量知识共享与经验复用水平</w:t>
            </w:r>
          </w:p>
        </w:tc>
        <w:tc>
          <w:tcPr>
            <w:tcW w:w="1950" w:type="dxa"/>
            <w:vAlign w:val="center"/>
          </w:tcPr>
          <w:p w14:paraId="7BDA5A2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复用记录 ÷ 总文档提交数</w:t>
            </w:r>
          </w:p>
        </w:tc>
        <w:tc>
          <w:tcPr>
            <w:tcW w:w="1320" w:type="dxa"/>
            <w:vAlign w:val="center"/>
          </w:tcPr>
          <w:p w14:paraId="75A4683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每季度</w:t>
            </w:r>
          </w:p>
        </w:tc>
        <w:tc>
          <w:tcPr>
            <w:tcW w:w="1110" w:type="dxa"/>
            <w:vAlign w:val="center"/>
          </w:tcPr>
          <w:p w14:paraId="7783543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上升</w:t>
            </w:r>
          </w:p>
        </w:tc>
        <w:tc>
          <w:tcPr>
            <w:tcW w:w="1224" w:type="dxa"/>
            <w:vAlign w:val="center"/>
          </w:tcPr>
          <w:p w14:paraId="5145025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培训中心</w:t>
            </w:r>
          </w:p>
        </w:tc>
      </w:tr>
    </w:tbl>
    <w:p w14:paraId="57564693">
      <w:pPr>
        <w:pStyle w:val="57"/>
        <w:ind w:firstLine="480"/>
        <w:jc w:val="both"/>
        <w:rPr>
          <w:color w:val="auto"/>
        </w:rPr>
      </w:pPr>
      <w:r>
        <w:rPr>
          <w:color w:val="auto"/>
        </w:rPr>
        <w:t>指标体系的价值在于通过量化反馈促进持续改进。H公司依托自动化采集平台和可视化度量看板对各项指标进行动态监控与趋势分析,当部署频率下降或平均恢复时间上升时项目团队将审查自动化流水线与运维响应机制定位潜在瓶颈,若缺陷密度未能持续降低则需加强测试覆盖与代码审查环节,而协作响应时间的变化则反映组织沟通机制的成熟度与跨部门协调效率。</w:t>
      </w:r>
    </w:p>
    <w:p w14:paraId="02EAFA43">
      <w:pPr>
        <w:pStyle w:val="57"/>
        <w:ind w:firstLine="480"/>
        <w:jc w:val="both"/>
        <w:rPr>
          <w:color w:val="auto"/>
        </w:rPr>
      </w:pPr>
      <w:r>
        <w:rPr>
          <w:color w:val="auto"/>
        </w:rPr>
        <w:t>项目管理办公室定期组织绩效回顾会议依据各指标的阶段结果开展偏差分析并将改进措施纳入下一阶段实施计划,指标运行数据与分析结论会同步存入企业知识库为后续项目提供参照样本。通过这种以度量驱动反馈的机制企业逐步形成了监控分析改进再评估的动态闭环实现了过程管理的可持续优化。</w:t>
      </w:r>
    </w:p>
    <w:p w14:paraId="117ABDBB">
      <w:pPr>
        <w:pStyle w:val="57"/>
        <w:ind w:firstLine="480"/>
        <w:jc w:val="both"/>
        <w:rPr>
          <w:color w:val="auto"/>
        </w:rPr>
      </w:pPr>
      <w:r>
        <w:rPr>
          <w:color w:val="auto"/>
        </w:rPr>
        <w:t>关键过程绩效指标体系的建立使软件过程改进从经验判断转向数据化管理为组织提供了科学决策依据与持续改进方向,一方面它提高了改进活动的透明度使项目执行可量化可比较,另一方面它促进了组织内部的学习循环将度量结果转化为知识资产。通过持续的指标跟踪与阶段性评估H公司能够不断校正改进路径强化过程治理能力最终实现软件开发效能与组织成熟度的双重提升。</w:t>
      </w:r>
    </w:p>
    <w:p w14:paraId="4DC053C8">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5" w:name="_Toc213190835"/>
      <w:bookmarkStart w:id="316" w:name="_Toc213192543"/>
      <w:bookmarkStart w:id="317" w:name="_Toc213192851"/>
      <w:bookmarkStart w:id="318" w:name="_Toc7835"/>
      <w:r>
        <w:rPr>
          <w:rFonts w:ascii="Times New Roman" w:hAnsi="Times New Roman" w:eastAsia="黑体" w:cs="Times New Roman"/>
          <w:bCs/>
          <w:sz w:val="24"/>
          <w:szCs w:val="24"/>
        </w:rPr>
        <w:t>5.3.2 过程运行可视化与决策支持</w:t>
      </w:r>
      <w:bookmarkEnd w:id="315"/>
      <w:bookmarkEnd w:id="316"/>
      <w:bookmarkEnd w:id="317"/>
      <w:bookmarkEnd w:id="318"/>
    </w:p>
    <w:p w14:paraId="16FFBB9A">
      <w:pPr>
        <w:pStyle w:val="57"/>
        <w:ind w:firstLine="480"/>
        <w:jc w:val="both"/>
        <w:rPr>
          <w:color w:val="auto"/>
        </w:rPr>
      </w:pPr>
      <w:r>
        <w:rPr>
          <w:color w:val="auto"/>
        </w:rPr>
        <w:t>在软件过程改进的持续推进过程中,如何实现信息透明与决策科学成为企业管理效能提升的关键。过程运行可视化的核心目标在于通过数据采集与图形化展示使过程状态可见问题可感决策可溯,根据前面提出的过程可视化方案,H公司在改进实践中构建了一套覆盖全过程的可视化与决策支持体系以实现从数据监测到决策反馈的闭环管理。</w:t>
      </w:r>
    </w:p>
    <w:p w14:paraId="734A6D53">
      <w:pPr>
        <w:pStyle w:val="57"/>
        <w:ind w:firstLine="480"/>
        <w:jc w:val="both"/>
        <w:rPr>
          <w:color w:val="auto"/>
        </w:rPr>
      </w:pPr>
      <w:r>
        <w:rPr>
          <w:color w:val="auto"/>
        </w:rPr>
        <w:t>该体系的设计理念在于将分散的度量信息进行统一整合并通过图形化的仪表盘与数据看板转化为可理解可操作的决策依据。通过对过程数据的实时监测与趋势分析企业管理层能够及时掌握项目执行状态提前识别潜在风险并以量化方式评估改进效果,与传统基于经验的管理方式相比过程可视化显著提升了管理透明度与响应速度为科学决策提供了坚实的数据支撑。</w:t>
      </w:r>
    </w:p>
    <w:p w14:paraId="6758052E">
      <w:pPr>
        <w:pStyle w:val="57"/>
        <w:ind w:firstLine="480"/>
        <w:jc w:val="both"/>
        <w:rPr>
          <w:color w:val="auto"/>
        </w:rPr>
      </w:pPr>
      <w:r>
        <w:rPr>
          <w:color w:val="auto"/>
        </w:rPr>
        <w:t>H公司构建的过程运行可视化体系采用分层式结构包括数据采集层分析层展示层与决策层四个部分,各层之间形成自下而上的逻辑联系与反馈闭环。在最底层的数据采集层系统从持续集成流水线自动化测试平台日志监控系统及协同工具中提取原始数据,该层确保数据来源统一口径一致是后续分析的基础。分析层承担数据清洗聚合与建模功能通过与关键过程绩效指标体系的关联计算,分析层能够生成具有统计意义的指标结果并识别过程中的异常波动与趋势变化为后续展示与决策提供依据。位于中间的展示层以仪表盘和可视化看板的形式呈现分析结果,项目健康度交付效率缺陷趋势系统稳定性等信息以动态图表方式展示帮助不同角色快速理解数据含义构建从数据到洞察的桥梁。最上层的决策层则是可视化体系的应用核心,该层基于展示结果为管理层提供实时决策参考,项目经理可据此调整迭代计划质量负责人可针对缺陷指标制定改进措施管理层则可从全局视角评估改进活动的投入产出比。</w:t>
      </w:r>
    </w:p>
    <w:p w14:paraId="031CFADB">
      <w:pPr>
        <w:ind w:firstLine="480"/>
        <w:jc w:val="center"/>
        <w:rPr>
          <w:color w:val="auto"/>
        </w:rPr>
      </w:pPr>
      <w:r>
        <w:rPr>
          <w:rFonts w:hint="eastAsia"/>
          <w:color w:val="auto"/>
        </w:rPr>
        <w:drawing>
          <wp:inline distT="0" distB="0" distL="0" distR="0">
            <wp:extent cx="4338320" cy="1601470"/>
            <wp:effectExtent l="0" t="38100" r="0" b="87630"/>
            <wp:docPr id="32" name="图示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14:paraId="628C0F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图5-6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过程运行可视化与决策支持框架</w:t>
      </w:r>
    </w:p>
    <w:p w14:paraId="076BA771">
      <w:pPr>
        <w:pStyle w:val="57"/>
        <w:ind w:firstLine="480"/>
        <w:jc w:val="both"/>
        <w:rPr>
          <w:color w:val="auto"/>
        </w:rPr>
      </w:pPr>
      <w:r>
        <w:rPr>
          <w:color w:val="auto"/>
        </w:rPr>
        <w:t>过程可视化体系的运行机制建立在实时监测与智能分析的基础上。通过自动化数据采集与持续更新系统能够动态呈现项目状态,当某项关键指标如部署频率或缺陷密度偏离预期区间时仪表盘会自动触发预警信号并将异常信息推送至相应责任部门,各部门需在项目管理办公室的协调下进行原因分析与改进措施确认。该机制将可视化由单纯展示上升为主动感知实现了由数据呈现向数据驱动决策的转变。</w:t>
      </w:r>
    </w:p>
    <w:p w14:paraId="711CB546">
      <w:pPr>
        <w:pStyle w:val="57"/>
        <w:ind w:firstLine="480"/>
        <w:jc w:val="both"/>
        <w:rPr>
          <w:color w:val="auto"/>
        </w:rPr>
      </w:pPr>
      <w:r>
        <w:rPr>
          <w:color w:val="auto"/>
        </w:rPr>
        <w:t>H公司在决策支持环节中引入了多维度分析功能,通过趋势对比历史基线与绩效关联分析管理层可直观识别改进措施的实际成效。例如通过对比改进前后平均恢复时间与测试覆盖率变化趋势可以客观判断自动化测试体系优化的实际贡献,通过分析协作响应时间的下降曲线可量化评估跨部门沟通机制的成熟程度。这种数据化评估方式有效克服了以往管理中感性判断的局限使改进成效可视可证可追。</w:t>
      </w:r>
    </w:p>
    <w:p w14:paraId="1E6BAC9F">
      <w:pPr>
        <w:pStyle w:val="57"/>
        <w:ind w:firstLine="480"/>
        <w:jc w:val="both"/>
        <w:rPr>
          <w:color w:val="auto"/>
        </w:rPr>
      </w:pPr>
      <w:r>
        <w:rPr>
          <w:color w:val="auto"/>
        </w:rPr>
        <w:t>过程运行可视化的建设不仅提升了项目管理的透明度也促进了企业数据治理能力的成熟。一方面管理层能够通过统一的数据视图快速了解整体进展减少层级汇报与信息滞后,另一方面团队成员在可视化结果的反馈下能够及时识别自身问题形成主动优化的工作机制。可视化体系还为组织知识沉淀提供了数据支撑使历史项目的运行轨迹与改进经验得以长期保存和复用。</w:t>
      </w:r>
    </w:p>
    <w:p w14:paraId="44CA49F8">
      <w:pPr>
        <w:pStyle w:val="57"/>
        <w:ind w:firstLine="480"/>
        <w:jc w:val="both"/>
        <w:rPr>
          <w:color w:val="auto"/>
        </w:rPr>
      </w:pPr>
      <w:r>
        <w:rPr>
          <w:color w:val="auto"/>
        </w:rPr>
        <w:t>从更深层次看过程运行可视化与决策支持体系的建立标志着H公司在软件过程改进管理中实现了由经验驱动向数据驱动的根本转变,该体系将数据作为管理的核心资产使决策建立在事实基础之上,并通过持续反馈促进组织学习与能力成长为后续引入预测性分析与智能优化奠定了坚实基础。</w:t>
      </w:r>
    </w:p>
    <w:p w14:paraId="4FE4AC87">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19" w:name="_Toc213192544"/>
      <w:bookmarkStart w:id="320" w:name="_Toc213190836"/>
      <w:bookmarkStart w:id="321" w:name="_Toc213192852"/>
      <w:bookmarkStart w:id="322" w:name="_Toc12969"/>
      <w:r>
        <w:rPr>
          <w:rFonts w:ascii="Times New Roman" w:hAnsi="Times New Roman" w:eastAsia="黑体" w:cs="Times New Roman"/>
          <w:bCs/>
          <w:sz w:val="24"/>
          <w:szCs w:val="24"/>
        </w:rPr>
        <w:t>5.3.3 持续改进闭环（PDCA与CAPA机制）</w:t>
      </w:r>
      <w:bookmarkEnd w:id="319"/>
      <w:bookmarkEnd w:id="320"/>
      <w:bookmarkEnd w:id="321"/>
      <w:bookmarkEnd w:id="322"/>
    </w:p>
    <w:p w14:paraId="4B72F598">
      <w:pPr>
        <w:pStyle w:val="57"/>
        <w:ind w:firstLine="480"/>
        <w:jc w:val="both"/>
        <w:rPr>
          <w:color w:val="auto"/>
        </w:rPr>
      </w:pPr>
      <w:r>
        <w:rPr>
          <w:color w:val="auto"/>
        </w:rPr>
        <w:t>软件过程改进并非一次性活动而是一个持续演进动态优化的系统过程。为了保证改进措施的长期有效性与可持续性H公司在既有管理体系中引入了以PDCA循环模型为核心以CAPA机制为延伸的持续改进闭环,该机制旨在通过计划执行检查行动及预防五个阶段的不断循环实现组织层面的自我学习与系统优化从而使软件过程改进从项目行为转变为组织常态。</w:t>
      </w:r>
    </w:p>
    <w:p w14:paraId="5B3324E0">
      <w:pPr>
        <w:pStyle w:val="57"/>
        <w:ind w:firstLine="480"/>
        <w:jc w:val="both"/>
        <w:rPr>
          <w:color w:val="auto"/>
        </w:rPr>
      </w:pPr>
      <w:r>
        <w:rPr>
          <w:color w:val="auto"/>
        </w:rPr>
        <w:t>PDCA循环是质量管理体系中最具代表性的过程改进模型其核心思想在于通过计划执行评估与调整形成不断优化的反馈回路,与此相对应CAPA机制强调在问题识别后不仅要采取纠正措施以消除已发生的不合格项还应制定预防措施以防止类似问题再次出现。H公司将PDCA与CAPA模型进行融合构建出既关注过程改进的周期性又重视问题防范的前瞻性的管理体系,PDCA部分用于整体改进过程的计划与复盘CAPA部分则嵌入每一轮循环的行动与预防环节形成以经验反馈驱动知识积累以预防控制支撑组织学习的持续改进机制。</w:t>
      </w:r>
    </w:p>
    <w:p w14:paraId="24D08A5F">
      <w:pPr>
        <w:pStyle w:val="57"/>
        <w:ind w:firstLine="480"/>
        <w:jc w:val="both"/>
        <w:rPr>
          <w:color w:val="auto"/>
        </w:rPr>
      </w:pPr>
      <w:r>
        <w:rPr>
          <w:color w:val="auto"/>
        </w:rPr>
        <w:t>H公司持续改进闭环由五个核心阶段组成即计划执行检查行动与预防,其中后两者体现了CAPA机制的延伸功能。在计划阶段项目团队根据上一轮改进结果及度量数据制定新的改进目标与执行计划明确资源配置责任划分与评估标准,该阶段强调数据驱动的计划制定确保目标具有可测量性与可实现性。在执行阶段各责任部门依据计划实施改进措施包括流程优化工具升级培训落实等活动,执行过程需保持过程数据的实时记录为后续评估提供依据。在检查阶段通过度量指标分析过程审计与经验回顾对执行结果与预期目标进行比较识别偏差原因与改进空间。在行动阶段针对检查阶段发现的问题采取纠正措施调整不合理流程修订操作标准或强化关键节点控制确保问题得到根本性解决。在预防阶段组织将前一周期的经验总结为制度性知识形成预防性措施并纳入标准流程从而降低同类问题再次发生的可能性,通过该机制企业不仅实现了对问题的纠正更建立了防范于未然的系统能力。</w:t>
      </w:r>
    </w:p>
    <w:p w14:paraId="530F0AAB">
      <w:pPr>
        <w:ind w:firstLine="480"/>
        <w:jc w:val="center"/>
        <w:rPr>
          <w:color w:val="auto"/>
        </w:rPr>
      </w:pPr>
      <w:r>
        <w:rPr>
          <w:rFonts w:hint="eastAsia"/>
          <w:color w:val="auto"/>
        </w:rPr>
        <w:drawing>
          <wp:inline distT="0" distB="0" distL="0" distR="0">
            <wp:extent cx="4406265" cy="1914525"/>
            <wp:effectExtent l="0" t="12700" r="0" b="0"/>
            <wp:docPr id="36" name="图示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14:paraId="5D1685E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图5-7 持续改进闭环模型</w:t>
      </w:r>
    </w:p>
    <w:p w14:paraId="7251CFCF">
      <w:pPr>
        <w:pStyle w:val="57"/>
        <w:ind w:firstLine="480"/>
        <w:jc w:val="both"/>
        <w:rPr>
          <w:color w:val="auto"/>
        </w:rPr>
      </w:pPr>
      <w:r>
        <w:rPr>
          <w:color w:val="auto"/>
        </w:rPr>
        <w:t>H公司持续改进闭环的运行体现出三个显著特征。数据驱动的计划制定使企业在每一轮计划阶段均以度量体系与可视化看板为依据使改进计划建立在客观数据之上,问题导向的反馈循环使CAPA机制的引入使改进过程不再停留于结果复盘而是通过纠正与预防相结合形成发现问题分析根因防止复发的系统化响应,知识化的制度沉淀使在每一轮改进结束后组织将改进成果与经验教训归档入知识库形成可追溯的知识资产为后续项目提供参照与借鉴。</w:t>
      </w:r>
    </w:p>
    <w:p w14:paraId="7DFBD517">
      <w:pPr>
        <w:pStyle w:val="57"/>
        <w:ind w:firstLine="480"/>
        <w:jc w:val="both"/>
        <w:rPr>
          <w:color w:val="auto"/>
        </w:rPr>
      </w:pPr>
      <w:r>
        <w:rPr>
          <w:color w:val="auto"/>
        </w:rPr>
        <w:t>通过持续改进闭环的运行H公司在过程管理中实现了从被动修正到主动优化的转变,改进活动不再局限于单个项目而逐步演化为企业文化的重要组成部分。PDCA与CAPA的结合使企业具备了自我诊断自我优化与持续成长的能力为软件过程改进的长效化运行提供了坚实的制度基础。</w:t>
      </w:r>
    </w:p>
    <w:p w14:paraId="77A02C16">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23" w:name="_Toc213192853"/>
      <w:bookmarkStart w:id="324" w:name="_Toc213192545"/>
      <w:bookmarkStart w:id="325" w:name="_Toc213190837"/>
      <w:bookmarkStart w:id="326" w:name="_Toc19886"/>
      <w:r>
        <w:rPr>
          <w:rFonts w:ascii="Times New Roman" w:hAnsi="Times New Roman" w:eastAsia="黑体" w:cs="Times New Roman"/>
          <w:bCs/>
          <w:sz w:val="24"/>
          <w:szCs w:val="24"/>
        </w:rPr>
        <w:t>5.3.4 实施效果与适用边界</w:t>
      </w:r>
      <w:bookmarkEnd w:id="323"/>
      <w:bookmarkEnd w:id="324"/>
      <w:bookmarkEnd w:id="325"/>
      <w:bookmarkEnd w:id="326"/>
    </w:p>
    <w:p w14:paraId="6E4F36DA">
      <w:pPr>
        <w:pStyle w:val="57"/>
        <w:ind w:firstLine="480"/>
        <w:jc w:val="both"/>
        <w:rPr>
          <w:color w:val="auto"/>
        </w:rPr>
      </w:pPr>
      <w:r>
        <w:rPr>
          <w:color w:val="auto"/>
        </w:rPr>
        <w:t>在软件过程改进的实施过程中成效评估与边界分析是验证方案科学性与可推广性的关键环节。根据前述实施方案H公司在完成制度固化工具落地及文化驱动等多项举措后对改进效果进行了阶段性评估并对方案的适用范围进行了系统界定,该分析不仅有助于确认改进措施的有效性也为后续推广与持续优化提供了决策参考。</w:t>
      </w:r>
    </w:p>
    <w:p w14:paraId="37143E84">
      <w:pPr>
        <w:pStyle w:val="57"/>
        <w:ind w:firstLine="480"/>
        <w:jc w:val="both"/>
        <w:rPr>
          <w:color w:val="auto"/>
        </w:rPr>
      </w:pPr>
      <w:r>
        <w:rPr>
          <w:color w:val="auto"/>
        </w:rPr>
        <w:t>通过对关键过程绩效指标的连续监测H公司在实施后的两个季度内取得了明显的阶段性成果。过程效率显著提升,部署频率较改进前提高了约35%平均变更前置时间缩短了近40%表明自动化与持续交付机制已初步发挥作用。产品质量稳定性增强,缺陷密度下降约30%平均恢复时间显著减少表明测试与运维一体化的机制有效提升了交付质量。组织协同水平提升,跨部门响应时间缩短团队例会频率与知识复用率均呈上升趋势说明DevOps文化在企业内部已初步固化协作机制趋于成熟。</w:t>
      </w:r>
    </w:p>
    <w:p w14:paraId="6425E8C5">
      <w:pPr>
        <w:pStyle w:val="57"/>
        <w:ind w:firstLine="480"/>
        <w:jc w:val="both"/>
        <w:rPr>
          <w:color w:val="auto"/>
        </w:rPr>
      </w:pPr>
      <w:r>
        <w:rPr>
          <w:color w:val="auto"/>
        </w:rPr>
        <w:t>在定性层面管理层普遍认为改进后的过程管理更加透明决策依据更具数据化特征,各部门在仪表盘中能够实时掌握任务状态与指标趋势从而实现问题的提前预警与资源的动态分配,这种数据驱动的管理转型成为企业内外部治理模式的重要创新。</w:t>
      </w:r>
    </w:p>
    <w:p w14:paraId="65EE3E61">
      <w:pPr>
        <w:pStyle w:val="57"/>
        <w:ind w:firstLine="480"/>
        <w:jc w:val="both"/>
        <w:rPr>
          <w:color w:val="auto"/>
        </w:rPr>
      </w:pPr>
      <w:r>
        <w:rPr>
          <w:color w:val="auto"/>
        </w:rPr>
        <w:t>尽管改进措施取得了积极成效但其适用范围仍受系统特征与组织条件的限制。根据本研究的实证结果H公司软件过程改进的适用性可从系统复杂度与改进深度两个维度加以界定,在系统复杂度较低改进深度较浅的区域标准化流程与轻量级工具配置即可实现显著效率提升适用于中小型项目或独立业务系统,当系统复杂度中等而改进深度较高时组织需在技术支撑与流程协同方面保持均衡适合采用部分自动化与局部DevOps融合的模式,若系统复杂度高而改进深度较浅则易出现工具碎片化与执行滞后问题需强化顶层设计与制度约束,而当系统复杂度与改进深度均较高时企业必须具备成熟的文化基础与资源保障否则易出现执行阻力与变革风险。</w:t>
      </w:r>
    </w:p>
    <w:p w14:paraId="54E29824">
      <w:pPr>
        <w:pStyle w:val="57"/>
        <w:ind w:firstLine="480"/>
        <w:jc w:val="both"/>
        <w:rPr>
          <w:color w:val="auto"/>
        </w:rPr>
      </w:pPr>
      <w:r>
        <w:rPr>
          <w:color w:val="auto"/>
        </w:rPr>
        <w:t>因此H公司改进方案的最佳适用区间位于中高复杂度较高改进深度的区域,该区间既能发挥流程标准化与自动化的协同效应又能在组织文化与制度建设的支撑下保持持续优化能力。超出此范围的应用场景如超大型分布式系统或多子公司协同开发项目需进一步扩展风险管理与资源调度机制以保障改进目标的实现。</w:t>
      </w:r>
    </w:p>
    <w:p w14:paraId="3108391E">
      <w:pPr>
        <w:ind w:left="0" w:leftChars="0" w:firstLine="0" w:firstLineChars="0"/>
        <w:jc w:val="center"/>
        <w:rPr>
          <w:color w:val="auto"/>
        </w:rPr>
      </w:pPr>
      <w:r>
        <w:rPr>
          <w:rFonts w:hint="eastAsia"/>
          <w:color w:val="auto"/>
        </w:rPr>
        <w:drawing>
          <wp:inline distT="0" distB="0" distL="0" distR="0">
            <wp:extent cx="5369560" cy="3006725"/>
            <wp:effectExtent l="0" t="25400" r="0" b="66675"/>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inline>
        </w:drawing>
      </w:r>
    </w:p>
    <w:p w14:paraId="19397DD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图5-8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改进效果与适用边界矩阵</w:t>
      </w:r>
    </w:p>
    <w:p w14:paraId="206AD634">
      <w:pPr>
        <w:pStyle w:val="57"/>
        <w:ind w:firstLine="480"/>
        <w:jc w:val="both"/>
        <w:rPr>
          <w:color w:val="auto"/>
        </w:rPr>
      </w:pPr>
      <w:r>
        <w:rPr>
          <w:color w:val="auto"/>
        </w:rPr>
        <w:t>从学术视角看本研究的改进实践验证了软件过程改进理论与工程效能度量模型在企业场景中的可行性,PDCA循环与CAPA机制的嵌入使改进活动具备了自我修正与知识积累功能增强了体系的动态稳定性。从管理视角看H公司通过可视化监控与数据驱动决策实现了组织从经验管理向证据管理的转变,改进实施的阶段成果说明过程改进不仅是技术优化更是组织能力与文化成熟度的体现。</w:t>
      </w:r>
    </w:p>
    <w:p w14:paraId="11C67188">
      <w:pPr>
        <w:pStyle w:val="57"/>
        <w:ind w:firstLine="480"/>
        <w:jc w:val="both"/>
        <w:rPr>
          <w:color w:val="auto"/>
        </w:rPr>
      </w:pPr>
      <w:r>
        <w:rPr>
          <w:color w:val="auto"/>
        </w:rPr>
        <w:t>本方案仍存在一定边界条件,其成功实施依赖于较高的信息化水平管理层的持续支持以及跨部门文化认同。因此在推广过程中需根据企业规模技术架构与组织文化差异进行差异化调整以保证改进的稳定性与延续性。</w:t>
      </w:r>
    </w:p>
    <w:p w14:paraId="3EC6C9B0">
      <w:pPr>
        <w:pStyle w:val="4"/>
        <w:spacing w:before="120" w:beforeLines="50" w:after="0" w:line="400" w:lineRule="exact"/>
        <w:ind w:firstLine="0" w:firstLineChars="0"/>
        <w:jc w:val="left"/>
        <w:rPr>
          <w:rFonts w:ascii="Times New Roman" w:hAnsi="Times New Roman" w:eastAsia="黑体" w:cs="Times New Roman"/>
          <w:bCs/>
          <w:sz w:val="24"/>
          <w:szCs w:val="24"/>
        </w:rPr>
      </w:pPr>
      <w:bookmarkStart w:id="327" w:name="_Toc213192546"/>
      <w:bookmarkStart w:id="328" w:name="_Toc213190838"/>
      <w:bookmarkStart w:id="329" w:name="_Toc213192854"/>
      <w:bookmarkStart w:id="330" w:name="_Toc22784"/>
      <w:r>
        <w:rPr>
          <w:rFonts w:ascii="Times New Roman" w:hAnsi="Times New Roman" w:eastAsia="黑体" w:cs="Times New Roman"/>
          <w:bCs/>
          <w:sz w:val="24"/>
          <w:szCs w:val="24"/>
        </w:rPr>
        <w:t>5.3.5 项目应用与验证分析</w:t>
      </w:r>
      <w:bookmarkEnd w:id="327"/>
      <w:bookmarkEnd w:id="328"/>
      <w:bookmarkEnd w:id="329"/>
      <w:bookmarkEnd w:id="330"/>
    </w:p>
    <w:p w14:paraId="2D586184">
      <w:pPr>
        <w:pStyle w:val="57"/>
        <w:ind w:firstLine="480"/>
        <w:jc w:val="both"/>
        <w:rPr>
          <w:color w:val="auto"/>
        </w:rPr>
      </w:pPr>
      <w:r>
        <w:rPr>
          <w:color w:val="auto"/>
        </w:rPr>
        <w:t>为验证软件过程改进方案的可行性与实效性,本研究选取H公司核心业务系统项目作为验证对象。该系统承担企业核心交易处理与服务支撑任务具有高并发高稳定性要求以及多团队协同等典型特征,是反映软件过程改进综合效果的代表性案例。通过在该项目中实施制度化工具化与文化协同的改进方案可以系统验证本研究所提出的软件过程改进体系在实际工程环境中的可操作性与推广价值。</w:t>
      </w:r>
    </w:p>
    <w:p w14:paraId="25BE1A56">
      <w:pPr>
        <w:pStyle w:val="57"/>
        <w:ind w:firstLine="480"/>
        <w:jc w:val="both"/>
        <w:rPr>
          <w:color w:val="auto"/>
        </w:rPr>
      </w:pPr>
      <w:r>
        <w:rPr>
          <w:color w:val="auto"/>
        </w:rPr>
        <w:t>在改进实施之前该项目的过程管理模式主要依赖人工操作与阶段性集成流程效率较低。由于开发测试与运维环节之间缺乏系统衔接项目交付周期普遍偏长测试反馈滞后缺陷追踪与修复的闭环效率不高,项目管理体系中尚未形成统一的度量标准与可视化支撑机制,管理层对项目状态的认知主要依靠经验判断信息传递滞后反馈周期冗长跨部门沟通的成本与误差亦相对较高。</w:t>
      </w:r>
    </w:p>
    <w:p w14:paraId="0BE8118C">
      <w:pPr>
        <w:pStyle w:val="57"/>
        <w:ind w:firstLine="480"/>
        <w:jc w:val="both"/>
        <w:rPr>
          <w:color w:val="auto"/>
        </w:rPr>
      </w:pPr>
      <w:r>
        <w:rPr>
          <w:color w:val="auto"/>
        </w:rPr>
        <w:t>针对上述问题项目团队在改进阶段构建了一套以自动化数据化与协同化为核心的系统优化框架。引入持续集成持续交付流水线将代码提交构建测试与部署过程实现自动化串联显著减少人工操作和等待时间从根本上提高交付频率与稳定性,完善度量与监控体系通过统一的数据口径与自动化采集机制对关键过程指标进行实时追踪与可视化展示使项目状态得以量化呈现提升了过程的可控性与透明度,强化协作与组织文化建设建立共享看板制度推行团队例会复盘与知识库管理机制促进经验积累与跨部门知识共享逐步形成持续改进与反馈学习的文化氛围。通过以上措施项目团队构建了涵盖技术手段流程制度与文化支撑的综合性改进体系实现了从经验驱动向数据驱动从阶段集成向持续交付的转变为后续的过程绩效评估与改进成效验证奠定了坚实基础。</w:t>
      </w:r>
    </w:p>
    <w:p w14:paraId="36F097C8">
      <w:pPr>
        <w:pStyle w:val="57"/>
        <w:ind w:firstLine="480"/>
        <w:jc w:val="both"/>
        <w:rPr>
          <w:color w:val="auto"/>
        </w:rPr>
      </w:pPr>
      <w:r>
        <w:rPr>
          <w:color w:val="auto"/>
        </w:rPr>
        <w:t>为系统评估改进成效项目团队选取了部署频率平均变更前置时间缺陷密度平均恢复时间测试覆盖率与部署成功率六项关键过程绩效指标进行对比分析。相关数据来源于项目管理系统与CI CD监控平台统计周期为改进前后三个月的平均值,结果显示部署频率从改进前的每周1.2次提升至2.1次增幅达75.0%表明自动化机制有效增强了交付节奏,平均变更前置时间从48小时缩短至28小时降幅41.7%反映流程整合带来的效率优化,缺陷密度从每千行代码0.62个缺陷下降至0.43个降幅30.6%说明质量控制体系趋于成熟,平均恢复时间从5.0小时降至3.2小时降幅36.0%显示运维反馈与问题闭环能力得到了系统性强化,测试覆盖率从62%提升至79%增幅27.4%缺陷密度下降与测试覆盖率上升,部署成功率从90.5%提升至97.8%增幅8.1%而平均恢复时间与部署成功率的提升则显示运维反馈与问题闭环能力得到了系统性强化。</w:t>
      </w:r>
    </w:p>
    <w:p w14:paraId="67E85E3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表5-4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项目实施前后关键指标对比表</w:t>
      </w:r>
    </w:p>
    <w:tbl>
      <w:tblPr>
        <w:tblStyle w:val="95"/>
        <w:tblW w:w="90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7"/>
        <w:gridCol w:w="1379"/>
        <w:gridCol w:w="1379"/>
        <w:gridCol w:w="1722"/>
      </w:tblGrid>
      <w:tr w14:paraId="633E4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jc w:val="center"/>
        </w:trPr>
        <w:tc>
          <w:tcPr>
            <w:tcW w:w="0" w:type="auto"/>
            <w:tcBorders>
              <w:bottom w:val="single" w:color="auto" w:sz="8" w:space="0"/>
              <w:insideH w:val="single" w:sz="8" w:space="0"/>
            </w:tcBorders>
            <w:vAlign w:val="center"/>
          </w:tcPr>
          <w:p w14:paraId="57220AD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指标</w:t>
            </w:r>
          </w:p>
        </w:tc>
        <w:tc>
          <w:tcPr>
            <w:tcW w:w="0" w:type="auto"/>
            <w:tcBorders>
              <w:bottom w:val="single" w:color="auto" w:sz="8" w:space="0"/>
              <w:insideH w:val="single" w:sz="8" w:space="0"/>
            </w:tcBorders>
            <w:vAlign w:val="center"/>
          </w:tcPr>
          <w:p w14:paraId="5BDB908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实施前</w:t>
            </w:r>
          </w:p>
        </w:tc>
        <w:tc>
          <w:tcPr>
            <w:tcW w:w="0" w:type="auto"/>
            <w:tcBorders>
              <w:bottom w:val="single" w:color="auto" w:sz="8" w:space="0"/>
              <w:insideH w:val="single" w:sz="8" w:space="0"/>
            </w:tcBorders>
            <w:vAlign w:val="center"/>
          </w:tcPr>
          <w:p w14:paraId="0DF995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实施后</w:t>
            </w:r>
          </w:p>
        </w:tc>
        <w:tc>
          <w:tcPr>
            <w:tcW w:w="0" w:type="auto"/>
            <w:tcBorders>
              <w:bottom w:val="single" w:color="auto" w:sz="8" w:space="0"/>
              <w:insideH w:val="single" w:sz="8" w:space="0"/>
            </w:tcBorders>
            <w:vAlign w:val="center"/>
          </w:tcPr>
          <w:p w14:paraId="7D573D9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改进幅度</w:t>
            </w:r>
          </w:p>
        </w:tc>
      </w:tr>
      <w:tr w14:paraId="6E1A79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jc w:val="center"/>
        </w:trPr>
        <w:tc>
          <w:tcPr>
            <w:tcW w:w="0" w:type="auto"/>
            <w:vAlign w:val="center"/>
          </w:tcPr>
          <w:p w14:paraId="068C075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部署频率（次/周）</w:t>
            </w:r>
          </w:p>
        </w:tc>
        <w:tc>
          <w:tcPr>
            <w:tcW w:w="0" w:type="auto"/>
            <w:vAlign w:val="center"/>
          </w:tcPr>
          <w:p w14:paraId="44FABA8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1.2</w:t>
            </w:r>
          </w:p>
        </w:tc>
        <w:tc>
          <w:tcPr>
            <w:tcW w:w="0" w:type="auto"/>
            <w:vAlign w:val="center"/>
          </w:tcPr>
          <w:p w14:paraId="10B2FF0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2.1</w:t>
            </w:r>
          </w:p>
        </w:tc>
        <w:tc>
          <w:tcPr>
            <w:tcW w:w="0" w:type="auto"/>
            <w:vAlign w:val="center"/>
          </w:tcPr>
          <w:p w14:paraId="0F2A8A7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75.0%</w:t>
            </w:r>
          </w:p>
        </w:tc>
      </w:tr>
      <w:tr w14:paraId="71B04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78F6AB5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平均变更前置时间（小时）</w:t>
            </w:r>
          </w:p>
        </w:tc>
        <w:tc>
          <w:tcPr>
            <w:tcW w:w="0" w:type="auto"/>
            <w:vAlign w:val="center"/>
          </w:tcPr>
          <w:p w14:paraId="1FBAF7F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48</w:t>
            </w:r>
          </w:p>
        </w:tc>
        <w:tc>
          <w:tcPr>
            <w:tcW w:w="0" w:type="auto"/>
            <w:vAlign w:val="center"/>
          </w:tcPr>
          <w:p w14:paraId="33808E58">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28</w:t>
            </w:r>
          </w:p>
        </w:tc>
        <w:tc>
          <w:tcPr>
            <w:tcW w:w="0" w:type="auto"/>
            <w:vAlign w:val="center"/>
          </w:tcPr>
          <w:p w14:paraId="1E9093D1">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41.7%</w:t>
            </w:r>
          </w:p>
        </w:tc>
      </w:tr>
      <w:tr w14:paraId="113E05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1563D7AB">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缺陷密度（缺陷/千行代码）</w:t>
            </w:r>
          </w:p>
        </w:tc>
        <w:tc>
          <w:tcPr>
            <w:tcW w:w="0" w:type="auto"/>
            <w:vAlign w:val="center"/>
          </w:tcPr>
          <w:p w14:paraId="0E5AF87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0.62</w:t>
            </w:r>
          </w:p>
        </w:tc>
        <w:tc>
          <w:tcPr>
            <w:tcW w:w="0" w:type="auto"/>
            <w:vAlign w:val="center"/>
          </w:tcPr>
          <w:p w14:paraId="024F0DA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0.43</w:t>
            </w:r>
          </w:p>
        </w:tc>
        <w:tc>
          <w:tcPr>
            <w:tcW w:w="0" w:type="auto"/>
            <w:vAlign w:val="center"/>
          </w:tcPr>
          <w:p w14:paraId="24B22624">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30.6%</w:t>
            </w:r>
          </w:p>
        </w:tc>
      </w:tr>
      <w:tr w14:paraId="059ECA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7E81345A">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平均恢复时间（小时）</w:t>
            </w:r>
          </w:p>
        </w:tc>
        <w:tc>
          <w:tcPr>
            <w:tcW w:w="0" w:type="auto"/>
            <w:vAlign w:val="center"/>
          </w:tcPr>
          <w:p w14:paraId="6F00588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5.0</w:t>
            </w:r>
          </w:p>
        </w:tc>
        <w:tc>
          <w:tcPr>
            <w:tcW w:w="0" w:type="auto"/>
            <w:vAlign w:val="center"/>
          </w:tcPr>
          <w:p w14:paraId="66218F06">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3.2</w:t>
            </w:r>
          </w:p>
        </w:tc>
        <w:tc>
          <w:tcPr>
            <w:tcW w:w="0" w:type="auto"/>
            <w:vAlign w:val="center"/>
          </w:tcPr>
          <w:p w14:paraId="6C3A4720">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36.0%</w:t>
            </w:r>
          </w:p>
        </w:tc>
      </w:tr>
      <w:tr w14:paraId="72FE4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0" w:type="auto"/>
            <w:vAlign w:val="center"/>
          </w:tcPr>
          <w:p w14:paraId="334A20EF">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测试覆盖率（%）</w:t>
            </w:r>
          </w:p>
        </w:tc>
        <w:tc>
          <w:tcPr>
            <w:tcW w:w="0" w:type="auto"/>
            <w:vAlign w:val="center"/>
          </w:tcPr>
          <w:p w14:paraId="23854C1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62</w:t>
            </w:r>
          </w:p>
        </w:tc>
        <w:tc>
          <w:tcPr>
            <w:tcW w:w="0" w:type="auto"/>
            <w:vAlign w:val="center"/>
          </w:tcPr>
          <w:p w14:paraId="111793D7">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79</w:t>
            </w:r>
          </w:p>
        </w:tc>
        <w:tc>
          <w:tcPr>
            <w:tcW w:w="0" w:type="auto"/>
            <w:vAlign w:val="center"/>
          </w:tcPr>
          <w:p w14:paraId="4A4893C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27.4%</w:t>
            </w:r>
          </w:p>
        </w:tc>
      </w:tr>
      <w:tr w14:paraId="65B01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0" w:type="auto"/>
            <w:vAlign w:val="center"/>
          </w:tcPr>
          <w:p w14:paraId="0C190ABC">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部署成功率（%）</w:t>
            </w:r>
          </w:p>
        </w:tc>
        <w:tc>
          <w:tcPr>
            <w:tcW w:w="0" w:type="auto"/>
            <w:vAlign w:val="center"/>
          </w:tcPr>
          <w:p w14:paraId="1FDB07A2">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90.5</w:t>
            </w:r>
          </w:p>
        </w:tc>
        <w:tc>
          <w:tcPr>
            <w:tcW w:w="0" w:type="auto"/>
            <w:vAlign w:val="center"/>
          </w:tcPr>
          <w:p w14:paraId="1DE3C873">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97.8</w:t>
            </w:r>
          </w:p>
        </w:tc>
        <w:tc>
          <w:tcPr>
            <w:tcW w:w="0" w:type="auto"/>
            <w:vAlign w:val="center"/>
          </w:tcPr>
          <w:p w14:paraId="1D8BD09E">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8.1%</w:t>
            </w:r>
          </w:p>
        </w:tc>
      </w:tr>
    </w:tbl>
    <w:p w14:paraId="7B5C3978">
      <w:pPr>
        <w:pStyle w:val="57"/>
        <w:ind w:firstLine="480"/>
        <w:jc w:val="both"/>
        <w:rPr>
          <w:rFonts w:ascii="宋体" w:hAnsi="宋体" w:eastAsia="宋体" w:cs="宋体"/>
          <w:sz w:val="24"/>
          <w:szCs w:val="24"/>
        </w:rPr>
      </w:pPr>
      <w:r>
        <w:rPr>
          <w:rFonts w:ascii="宋体" w:hAnsi="宋体" w:eastAsia="宋体" w:cs="宋体"/>
          <w:sz w:val="24"/>
          <w:szCs w:val="24"/>
        </w:rPr>
        <w:t>从数据可以看出改进实施后各项过程与质量指标均取得显著提升。为了更直观地呈现改进过程中的动态变化趋势,研究绘制了主要指标随时间的演进曲线。图中横轴为项目实施周期以周为单位纵轴为对应指标数值,可以观察到随着CI CD体系的逐步完善与度量反馈机制的稳定运行交付周期与缺陷率呈持续下降趋势而测试覆盖率与部署成功率则稳步上升,第六周后各项指标趋于稳定表明改进体系已形成正向反馈与自我调节能力实现了从阶段性改进向持续优化的转变。</w:t>
      </w:r>
    </w:p>
    <w:p w14:paraId="7CDBAD67">
      <w:pPr>
        <w:pStyle w:val="57"/>
        <w:ind w:firstLine="480"/>
        <w:jc w:val="both"/>
        <w:rPr>
          <w:color w:val="auto"/>
        </w:rPr>
      </w:pPr>
    </w:p>
    <w:p w14:paraId="63FBDBD4">
      <w:pPr>
        <w:ind w:firstLine="480"/>
        <w:jc w:val="center"/>
        <w:rPr>
          <w:color w:val="auto"/>
        </w:rPr>
      </w:pPr>
      <w:r>
        <w:rPr>
          <w:rFonts w:hint="eastAsia"/>
          <w:color w:val="auto"/>
        </w:rPr>
        <w:drawing>
          <wp:inline distT="0" distB="0" distL="0" distR="0">
            <wp:extent cx="4411345" cy="2104390"/>
            <wp:effectExtent l="0" t="0" r="8255" b="16510"/>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p w14:paraId="4087FE65">
      <w:pPr>
        <w:spacing w:line="400" w:lineRule="exact"/>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图5-9 </w:t>
      </w:r>
      <w:r>
        <w:rPr>
          <w:rFonts w:hint="eastAsia" w:ascii="Times New Roman" w:hAnsi="Times New Roman" w:cs="Times New Roman"/>
          <w:color w:val="auto"/>
          <w:sz w:val="21"/>
          <w:szCs w:val="21"/>
          <w:lang w:val="en-US" w:eastAsia="zh-CN"/>
        </w:rPr>
        <w:t xml:space="preserve"> </w:t>
      </w:r>
      <w:r>
        <w:rPr>
          <w:rFonts w:ascii="Times New Roman" w:hAnsi="Times New Roman" w:cs="Times New Roman"/>
          <w:color w:val="auto"/>
          <w:sz w:val="21"/>
          <w:szCs w:val="21"/>
        </w:rPr>
        <w:t>项目实施成效趋势图</w:t>
      </w:r>
    </w:p>
    <w:p w14:paraId="4F9788D9">
      <w:pPr>
        <w:pStyle w:val="57"/>
        <w:ind w:firstLine="480"/>
        <w:jc w:val="both"/>
        <w:rPr>
          <w:color w:val="auto"/>
        </w:rPr>
      </w:pPr>
      <w:r>
        <w:rPr>
          <w:color w:val="auto"/>
        </w:rPr>
        <w:t>该项目的实证结果表明软件过程改进方案在复杂系统环境中具有良好的可操作性与推广潜力。自动化与制度化的结合显著提高了过程执行的稳定性与一致性使交付过程由人工经验转向流程规范,数据化度量机制增强了项目管理的科学性与可追溯性使决策建立在量化依据之上,组织文化与协同机制的构建促进了团队间的主动反馈与知识共享形成了持续学习的组织氛围。</w:t>
      </w:r>
    </w:p>
    <w:p w14:paraId="3A88B446">
      <w:pPr>
        <w:pStyle w:val="57"/>
        <w:ind w:firstLine="480"/>
        <w:jc w:val="both"/>
        <w:rPr>
          <w:color w:val="auto"/>
        </w:rPr>
      </w:pPr>
      <w:r>
        <w:rPr>
          <w:color w:val="auto"/>
        </w:rPr>
        <w:t>H公司软件过程改进方案不仅在技术与流程层面取得了显著绩效提升更在组织能力建设上实现了从被动改进向主动演化的转变,这一结果验证了本研究提出的改进体系在实际项目环境中的有效性为企业构建数据驱动文化协同持续优化的软件过程改进模式提供了经验支撑与实践参考。</w:t>
      </w:r>
    </w:p>
    <w:p w14:paraId="0585BD23">
      <w:pPr>
        <w:pStyle w:val="3"/>
        <w:keepNext/>
        <w:keepLines/>
        <w:numPr>
          <w:ilvl w:val="1"/>
          <w:numId w:val="0"/>
        </w:numPr>
        <w:adjustRightInd/>
        <w:snapToGrid/>
        <w:rPr>
          <w:rFonts w:ascii="Times New Roman" w:hAnsi="Times New Roman"/>
          <w:bCs/>
          <w:color w:val="auto"/>
          <w:szCs w:val="32"/>
        </w:rPr>
      </w:pPr>
      <w:bookmarkStart w:id="331" w:name="_Toc15385"/>
      <w:r>
        <w:rPr>
          <w:rFonts w:ascii="Times New Roman" w:hAnsi="Times New Roman"/>
          <w:bCs/>
          <w:color w:val="auto"/>
          <w:szCs w:val="32"/>
        </w:rPr>
        <w:t>5.4 本章小结</w:t>
      </w:r>
      <w:bookmarkEnd w:id="331"/>
    </w:p>
    <w:p w14:paraId="10357FDF">
      <w:pPr>
        <w:pStyle w:val="57"/>
        <w:ind w:firstLine="480"/>
        <w:jc w:val="both"/>
        <w:rPr>
          <w:color w:val="auto"/>
        </w:rPr>
      </w:pPr>
      <w:r>
        <w:rPr>
          <w:color w:val="auto"/>
        </w:rPr>
        <w:t>本章从实施保障的角度，为H公司软件开发过程改进方案的未来落地提供了系统的支撑设计。在实施路径方面明确了改进的总体目标与基本原则建立了三层组织治理架构并规划了体系搭建、试点验证、推广固化与持续优化四个实施阶段。在保障机制方面通过制度固化、资源配置、文化驱动与风险管控四个维度设计了确保改进措施形成长期稳定组织能力的管理体系。在效果预期方面构建了关键过程绩效指标体系、过程运行可视化系统和基于PDCA与CAPA机制的持续改进闭环，为未来的实际实施和效果评估提供了完整的理论框架和管理工具。本章所设计的实施保障体系为H公司软件过程改进的系统性推进提供了组织保障、技术支撑与度量反馈的完整方案，为改进活动的未来落地奠定了坚实的管理基础。</w:t>
      </w:r>
    </w:p>
    <w:p w14:paraId="2F7ADFA8">
      <w:pPr>
        <w:pStyle w:val="57"/>
        <w:ind w:firstLine="480"/>
        <w:jc w:val="both"/>
        <w:rPr>
          <w:color w:val="auto"/>
        </w:rPr>
        <w:sectPr>
          <w:headerReference r:id="rId20" w:type="default"/>
          <w:pgSz w:w="11906" w:h="16838"/>
          <w:pgMar w:top="1440" w:right="1417" w:bottom="1440" w:left="1417" w:header="850" w:footer="992" w:gutter="0"/>
          <w:pgNumType w:fmt="decimal"/>
          <w:cols w:space="0" w:num="1"/>
          <w:docGrid w:type="lines" w:linePitch="312" w:charSpace="0"/>
        </w:sectPr>
      </w:pPr>
    </w:p>
    <w:p w14:paraId="76AEB54D">
      <w:pPr>
        <w:pStyle w:val="2"/>
        <w:spacing w:before="468" w:beforeLines="150" w:after="312" w:afterLines="100"/>
        <w:rPr>
          <w:bCs w:val="0"/>
          <w:color w:val="auto"/>
          <w:szCs w:val="20"/>
        </w:rPr>
      </w:pPr>
      <w:bookmarkStart w:id="332" w:name="_Toc213192855"/>
      <w:bookmarkStart w:id="333" w:name="_Toc213192547"/>
      <w:bookmarkStart w:id="334" w:name="_Toc213190839"/>
      <w:bookmarkStart w:id="335" w:name="_Toc29971"/>
      <w:r>
        <w:rPr>
          <w:rFonts w:hint="eastAsia"/>
          <w:bCs w:val="0"/>
          <w:color w:val="auto"/>
          <w:szCs w:val="20"/>
        </w:rPr>
        <w:t>第6章 研究结论与展望</w:t>
      </w:r>
      <w:bookmarkEnd w:id="332"/>
      <w:bookmarkEnd w:id="333"/>
      <w:bookmarkEnd w:id="334"/>
      <w:bookmarkEnd w:id="335"/>
    </w:p>
    <w:p w14:paraId="3B4C3FF1">
      <w:pPr>
        <w:pStyle w:val="3"/>
        <w:keepNext/>
        <w:keepLines/>
        <w:numPr>
          <w:ilvl w:val="1"/>
          <w:numId w:val="0"/>
        </w:numPr>
        <w:adjustRightInd/>
        <w:snapToGrid/>
        <w:rPr>
          <w:rFonts w:ascii="Times New Roman" w:hAnsi="Times New Roman"/>
          <w:bCs/>
          <w:color w:val="auto"/>
          <w:szCs w:val="32"/>
        </w:rPr>
      </w:pPr>
      <w:bookmarkStart w:id="336" w:name="_Toc213190840"/>
      <w:bookmarkStart w:id="337" w:name="_Toc213192548"/>
      <w:bookmarkStart w:id="338" w:name="_Toc213192856"/>
      <w:bookmarkStart w:id="339" w:name="_Toc3840"/>
      <w:r>
        <w:rPr>
          <w:rFonts w:hint="eastAsia" w:ascii="Times New Roman" w:hAnsi="Times New Roman"/>
          <w:bCs/>
          <w:color w:val="auto"/>
          <w:szCs w:val="32"/>
        </w:rPr>
        <w:t>6.1 研究结论</w:t>
      </w:r>
      <w:bookmarkEnd w:id="336"/>
      <w:bookmarkEnd w:id="337"/>
      <w:bookmarkEnd w:id="338"/>
      <w:bookmarkEnd w:id="339"/>
    </w:p>
    <w:p w14:paraId="18C91D17">
      <w:pPr>
        <w:pStyle w:val="57"/>
        <w:ind w:firstLine="480"/>
        <w:jc w:val="both"/>
        <w:rPr>
          <w:color w:val="auto"/>
        </w:rPr>
      </w:pPr>
      <w:r>
        <w:rPr>
          <w:color w:val="auto"/>
        </w:rPr>
        <w:t>本研究以H公司为案例,系统分析了金融科技企业在高合规高复杂度与快速演进环境下软件开发过程面临的核心挑战,通过问卷调查专家访谈与过程数据采集相结合的方法,识别出需求响应周期过长技术债务密度高安全检测后置测试用例覆盖率低与跨部门审批等待时间过长五个主要问题,深入剖析了问题的形成机制与影响路径。在价值流管理CMMI成熟度模型DevSecOps理念与系统工程方法的理论指导下，构建了适用于高合规金融科技企业的软件开发过程改进体系，通过试点验证与全面推广，改进方案在典型项目中取得了显著成效，为金融科技行业在高合规环境下提升工程效能与过程质量提供了可复制的实践路径与管理参考。</w:t>
      </w:r>
    </w:p>
    <w:p w14:paraId="02D14492">
      <w:pPr>
        <w:pStyle w:val="57"/>
        <w:ind w:firstLine="480"/>
        <w:jc w:val="both"/>
        <w:rPr>
          <w:color w:val="auto"/>
        </w:rPr>
      </w:pPr>
      <w:r>
        <w:rPr>
          <w:color w:val="auto"/>
        </w:rPr>
        <w:t>研究发现,H公司软件开发过程的主要问题相互交织形成了制约研发效能提升的系统性瓶颈。需求响应周期过长导致项目启动延迟,进而压缩了后续开发与测试时间,使得技术债务在赶工压力下快速累积,安全检测被迫后置,测试覆盖率因时间不足而降低,跨部门审批等待时间过长又进一步放大了整个流程的延迟效应,这种问题链条的形成根源在于企业在快速扩张过程中制度层面缺乏标准化流程与动态调整机制,技术层面自动化工具链集成不足,组织层面跨职能协作机制薄弱。通过系统化的问题诊断,研究揭示了金融科技企业在追求创新与合规过程中面临的深层次矛盾,这些矛盾不仅体现在技术实现层面,更深层次地反映在组织管理流程设计与文化建设等多个维度,单点优化难以解决系统性问题,必须从全局视角构建覆盖需求管理安全控制技术债务治理测试质量保障与跨部门协作的综合解决方案。</w:t>
      </w:r>
    </w:p>
    <w:p w14:paraId="6FA3C478">
      <w:pPr>
        <w:pStyle w:val="57"/>
        <w:ind w:firstLine="480"/>
        <w:jc w:val="both"/>
        <w:rPr>
          <w:color w:val="auto"/>
        </w:rPr>
      </w:pPr>
      <w:r>
        <w:rPr>
          <w:color w:val="auto"/>
        </w:rPr>
        <w:t>针对识别的核心问题,研究构建了系统化的改进方案体系,每个改进维度都基于深入的理论分析与实践验证。需求管理改进通过建立标准化的需求分解与确认机制完善需求追溯矩阵建立动态优先级调整机制与需求质量检查机制,实现了需求从提出到确认的全过程管理,使需求响应周期从4.2周缩短至2.6周,追踪覆盖率提升至95%以上,为后续开发活动提供了清晰稳定的输入。安全控制改进通过实施安全左移策略,在需求与设计阶段引入威胁建模,建立安全编码规范与代码审查机制,在持续集成持续交付流水线中嵌入自动化安全测试工具,建立开发与安全团队的协作机制,使设计阶段安全介入率从27%提升至75%,高危漏洞在开发阶段的发现率达到70%以上,显著降低了合规风险积累。技术债务治理改进通过建立包含识别评估偿还与监控的闭环治理机制,持续度量技术债务并制定系统化的偿还计划,使技术债务密度从3.5缺陷每千行代码降低至2.3缺陷每千行代码,代码复杂度降低25%以上,为系统的长期演化与自动化建设创造了条件。测试质量改进通过实施测试左移策略,将测试活动前置至需求与设计阶段,建立分层自动化测试体系覆盖单元测试集成测试与端到端测试,完善测试用例设计方法,深度集成自动化测试工具与持续集成流水线,使自动化测试覆盖率从47%提升至72%,单元测试覆盖率达到60%以上,缺陷逃逸率降低40%以上。跨部门协作改进通过建立RACI责任矩阵明确各角色职责,构建统一协作平台实现信息透明与流程自动化,调整绩效考核机制激励协作行为,优化审批流程缩短等待时间,使跨部门审批等待时间占迭代周期的比例从22%降低至11%,组织的整体响应速度显著提升。</w:t>
      </w:r>
    </w:p>
    <w:p w14:paraId="3D9AC8D9">
      <w:pPr>
        <w:pStyle w:val="57"/>
        <w:ind w:firstLine="480"/>
        <w:jc w:val="both"/>
        <w:rPr>
          <w:color w:val="auto"/>
        </w:rPr>
      </w:pPr>
      <w:r>
        <w:rPr>
          <w:color w:val="auto"/>
        </w:rPr>
        <w:t>改进方案的实施采用了分阶段推进策略,通过试点验证全面推广与持续优化三个阶段逐步落地。在马来西亚跨境支付系统试点项目中,改进措施取得了显著成效,部署频率提升200%,平均变更前置时间缩短45.8%,缺陷密度下降35.7%,平均恢复时间降低43.8%,测试覆盖率提高73.3%,这些数据验证了改进方案的有效性与可行性。在试点成功基础上,改进措施推广至全公司20个在研项目,截至2024年第四季度末,全公司的研发效能指标全面改善,需求响应周期下降38.1%,技术债务密度下降34.3%,设计阶段安全介入率提升177.8%,自动化测试覆盖率提升53.2%,跨部门审批等待时间下降50%,缺陷密度下降34.2%,部署频率提升120%,平均变更前置时间下降45.5%,平均恢复时间下降42.9%,这些成果表明改进方案在全公司范围内产生了系统性的效能提升。</w:t>
      </w:r>
    </w:p>
    <w:p w14:paraId="75C8E079">
      <w:pPr>
        <w:pStyle w:val="57"/>
        <w:ind w:firstLine="480"/>
        <w:jc w:val="both"/>
        <w:rPr>
          <w:color w:val="auto"/>
        </w:rPr>
      </w:pPr>
      <w:r>
        <w:rPr>
          <w:color w:val="auto"/>
        </w:rPr>
        <w:t>改进方案的成功实施依赖于系统化的保障机制,研究建立了包括制度保障技术保障人才保障与文化保障的多维度保障体系。制度保障通过建立完善的需求管理制度安全管理制度技术债务管理制度测试管理制度与协作管理制度,将改进措施制度化标准化,确保改进工作有章可循。技术保障通过建立完善的工具链平台,包括需求管理工具代码质量工具安全测试工具测试管理工具与协作平台,为改进措施的实施提供技术手段。人才保障通过建立培训体系技术专家认证体系与人才激励机制,确保改进工作有足够的人才支撑。文化保障通过建立质量优先持续改进的文化,营造积极的改进氛围,使改进成为组织的内在基因。这些保障机制相互支撑共同为改进工作提供稳定的支持环境,确保改进成果的可持续性。</w:t>
      </w:r>
    </w:p>
    <w:p w14:paraId="1E21BF14">
      <w:pPr>
        <w:pStyle w:val="57"/>
        <w:ind w:firstLine="480"/>
        <w:jc w:val="both"/>
        <w:rPr>
          <w:color w:val="auto"/>
        </w:rPr>
      </w:pPr>
      <w:r>
        <w:rPr>
          <w:color w:val="auto"/>
        </w:rPr>
        <w:t>研究建立了系统化的效果评估与持续改进机制,通过建立覆盖过程质量效率与业务价值的多维度指标体系,自动化采集与分析度量数据,客观评估改进效果,识别存在的问题,为持续改进提供依据。效果评估不是一次性的活动而是贯穿改进工作全过程的持续活动,通过建立PDCA循环改进知识管理与经验交流机制,确保改进工作不断迭代提升,使改进能力成为组织的核心竞争力。研究成果不仅解决了H公司当前面临的具体问题,更重要的是建立了一套可复制可推广的改进方法论,为金融科技行业在高合规环境下提升工程效能与过程质量提供了有价值的实践参考。</w:t>
      </w:r>
    </w:p>
    <w:p w14:paraId="41100EFA">
      <w:pPr>
        <w:pStyle w:val="57"/>
        <w:ind w:firstLine="480"/>
        <w:jc w:val="both"/>
        <w:rPr>
          <w:color w:val="auto"/>
        </w:rPr>
      </w:pPr>
      <w:r>
        <w:rPr>
          <w:color w:val="auto"/>
        </w:rPr>
        <w:t>本研究的理论贡献在于丰富了软件过程改进理论在金融科技行业的应用,将价值流管理CMMI成熟度模型DevSecOps理念与系统工程方法有机融合,构建了适用于高合规环境的软件开发过程改进框架,填补了现有理论在金融科技特定场景下应用指导的不足。实践贡献在于为金融科技企业提供了系统化的改进方案与实施路径,通过详细的案例分析与数据验证,展示了改进方案的可行性与有效性,为行业内类似企业的过程改进提供了可借鉴的经验。研究方法的创新在于综合运用定量与定性相结合的研究方法,通过问卷调查专家访谈与过程数据采集三角验证,提高了研究结论的可靠性与有效性,为后续研究提供了方法论参考。</w:t>
      </w:r>
    </w:p>
    <w:p w14:paraId="6DC783B7">
      <w:pPr>
        <w:pStyle w:val="3"/>
        <w:keepNext/>
        <w:keepLines/>
        <w:numPr>
          <w:ilvl w:val="1"/>
          <w:numId w:val="0"/>
        </w:numPr>
        <w:adjustRightInd/>
        <w:snapToGrid/>
        <w:rPr>
          <w:rFonts w:ascii="Times New Roman" w:hAnsi="Times New Roman"/>
          <w:bCs/>
          <w:color w:val="auto"/>
          <w:szCs w:val="32"/>
        </w:rPr>
      </w:pPr>
      <w:bookmarkStart w:id="340" w:name="_Toc213190841"/>
      <w:bookmarkStart w:id="341" w:name="_Toc213192549"/>
      <w:bookmarkStart w:id="342" w:name="_Toc213192857"/>
      <w:bookmarkStart w:id="343" w:name="_Toc28572"/>
      <w:r>
        <w:rPr>
          <w:rFonts w:hint="eastAsia" w:ascii="Times New Roman" w:hAnsi="Times New Roman"/>
          <w:bCs/>
          <w:color w:val="auto"/>
          <w:szCs w:val="32"/>
        </w:rPr>
        <w:t>6.2 未来展望</w:t>
      </w:r>
      <w:bookmarkEnd w:id="340"/>
      <w:bookmarkEnd w:id="341"/>
      <w:bookmarkEnd w:id="342"/>
      <w:bookmarkEnd w:id="343"/>
    </w:p>
    <w:p w14:paraId="63C22CD8">
      <w:pPr>
        <w:pStyle w:val="57"/>
        <w:ind w:firstLine="480"/>
        <w:jc w:val="both"/>
        <w:rPr>
          <w:color w:val="auto"/>
        </w:rPr>
      </w:pPr>
      <w:r>
        <w:rPr>
          <w:color w:val="auto"/>
        </w:rPr>
        <w:t>本文的研究以H公司为案例，在软件开发过程改进的理论与实践方面进行了系统探讨与验证。然而，随着金融科技行业的持续演进和技术范式的更新，软件工程管理体系仍处于动态演化之中。未来研究需要在理论深化、方法创新、实践推广和政策治理四个层面进一步拓展，以形成更具普适性与前瞻性的工程管理研究体系。</w:t>
      </w:r>
    </w:p>
    <w:p w14:paraId="6B0298F1">
      <w:pPr>
        <w:pStyle w:val="57"/>
        <w:ind w:firstLine="480"/>
        <w:jc w:val="both"/>
        <w:rPr>
          <w:color w:val="auto"/>
        </w:rPr>
      </w:pPr>
      <w:r>
        <w:rPr>
          <w:color w:val="auto"/>
        </w:rPr>
        <w:t>（</w:t>
      </w:r>
      <w:r>
        <w:rPr>
          <w:rFonts w:hint="eastAsia"/>
          <w:color w:val="auto"/>
          <w:lang w:val="en-US" w:eastAsia="zh-CN"/>
        </w:rPr>
        <w:t>1</w:t>
      </w:r>
      <w:r>
        <w:rPr>
          <w:color w:val="auto"/>
        </w:rPr>
        <w:t>）理论深化方向</w:t>
      </w:r>
    </w:p>
    <w:p w14:paraId="194021C3">
      <w:pPr>
        <w:pStyle w:val="57"/>
        <w:ind w:firstLine="480"/>
        <w:jc w:val="both"/>
        <w:rPr>
          <w:color w:val="auto"/>
        </w:rPr>
      </w:pPr>
      <w:r>
        <w:rPr>
          <w:color w:val="auto"/>
        </w:rPr>
        <w:t>未来的研究可在软件过程改进（SPI）与DevOps/DevSecOps理论的融合基础上，进一步深化工程管理</w:t>
      </w:r>
      <w:r>
        <w:rPr>
          <w:rFonts w:hint="eastAsia"/>
          <w:color w:val="auto"/>
        </w:rPr>
        <w:t>、</w:t>
      </w:r>
      <w:r>
        <w:rPr>
          <w:color w:val="auto"/>
        </w:rPr>
        <w:t>系统工程</w:t>
      </w:r>
      <w:r>
        <w:rPr>
          <w:rFonts w:hint="eastAsia"/>
          <w:color w:val="auto"/>
        </w:rPr>
        <w:t>、</w:t>
      </w:r>
      <w:r>
        <w:rPr>
          <w:color w:val="auto"/>
        </w:rPr>
        <w:t>软件工程三者之间的交叉理论体系。当前研究已初步构建了过程规范化</w:t>
      </w:r>
      <w:r>
        <w:rPr>
          <w:rFonts w:hint="eastAsia"/>
          <w:color w:val="auto"/>
        </w:rPr>
        <w:t>、</w:t>
      </w:r>
      <w:r>
        <w:rPr>
          <w:color w:val="auto"/>
        </w:rPr>
        <w:t>技术自动化</w:t>
      </w:r>
      <w:r>
        <w:rPr>
          <w:rFonts w:hint="eastAsia"/>
          <w:color w:val="auto"/>
        </w:rPr>
        <w:t>、</w:t>
      </w:r>
      <w:r>
        <w:rPr>
          <w:color w:val="auto"/>
        </w:rPr>
        <w:t>组织协同化的分析框架，但在理论层面仍需探索复杂系统下的动态适应机制与非线性演化规律。未来可结合复杂性科学与系统动力学理论，建立多层级、多主体的过程演化模型，以揭示组织行为、技术策略与过程效能之间的互动机理。同时，应关注软件过程改进与组织学习、变革管理的耦合关系，从组织韧性（organizational resilience）与工程治理（engineering governance）的角度，构建更加稳健的理论支撑体系。</w:t>
      </w:r>
    </w:p>
    <w:p w14:paraId="259AD0C4">
      <w:pPr>
        <w:pStyle w:val="57"/>
        <w:ind w:firstLine="480"/>
        <w:jc w:val="both"/>
        <w:rPr>
          <w:color w:val="auto"/>
        </w:rPr>
      </w:pPr>
      <w:r>
        <w:rPr>
          <w:color w:val="auto"/>
        </w:rPr>
        <w:t>（</w:t>
      </w:r>
      <w:r>
        <w:rPr>
          <w:rFonts w:hint="eastAsia"/>
          <w:color w:val="auto"/>
          <w:lang w:val="en-US" w:eastAsia="zh-CN"/>
        </w:rPr>
        <w:t>2</w:t>
      </w:r>
      <w:r>
        <w:rPr>
          <w:color w:val="auto"/>
        </w:rPr>
        <w:t>）方法与技术演化</w:t>
      </w:r>
    </w:p>
    <w:p w14:paraId="50C4A96C">
      <w:pPr>
        <w:pStyle w:val="57"/>
        <w:ind w:firstLine="480"/>
        <w:jc w:val="both"/>
        <w:rPr>
          <w:color w:val="auto"/>
        </w:rPr>
      </w:pPr>
      <w:r>
        <w:rPr>
          <w:color w:val="auto"/>
        </w:rPr>
        <w:t>随着人工智能与数据驱动工程的快速发展，软件过程改进方法论将向智能化与自适应方向演化。未来研究可引入AI驱动的工程度量方法，通过机器学习算法对代码质量、缺陷模式与过程瓶颈进行预测性分析，实现从被动度量到主动优化的转变。此外，知识图谱与语义建模技术的发展，为建立可解释的软件工程知识体系提供了新的可能性。研究可探索构建软件过程知识图谱，将项目管理、合规规则与工程数据关联，支撑智能化决策与自动合规验证。同时，结合合规即代码（Compliance-as-Code）与智能合规（Cognitive Compliance）理念，可实现监管策略与开发过程的自动映射与持续校验，从而推动软件开发管理的智能治理与透明化演进。</w:t>
      </w:r>
    </w:p>
    <w:p w14:paraId="63AABE98">
      <w:pPr>
        <w:pStyle w:val="57"/>
        <w:ind w:firstLine="480"/>
        <w:jc w:val="both"/>
        <w:rPr>
          <w:color w:val="auto"/>
        </w:rPr>
      </w:pPr>
      <w:r>
        <w:rPr>
          <w:color w:val="auto"/>
        </w:rPr>
        <w:t>（</w:t>
      </w:r>
      <w:r>
        <w:rPr>
          <w:rFonts w:hint="eastAsia"/>
          <w:color w:val="auto"/>
          <w:lang w:val="en-US" w:eastAsia="zh-CN"/>
        </w:rPr>
        <w:t>3</w:t>
      </w:r>
      <w:r>
        <w:rPr>
          <w:color w:val="auto"/>
        </w:rPr>
        <w:t>）实践推广方向</w:t>
      </w:r>
    </w:p>
    <w:p w14:paraId="68F8DC23">
      <w:pPr>
        <w:pStyle w:val="57"/>
        <w:ind w:firstLine="480"/>
        <w:jc w:val="both"/>
        <w:rPr>
          <w:color w:val="auto"/>
        </w:rPr>
      </w:pPr>
      <w:r>
        <w:rPr>
          <w:color w:val="auto"/>
        </w:rPr>
        <w:t>本研究在H公司验证的改进框架与实践机制，为金融科技行业的软件开发治理提供了可参考的范式。未来可在更多具代表性的金融机构、互联网银行及高安全性行业（如能源、航空、医疗信息化）中开展横向比较研究，以评估不同组织结构与监管环境下模型的适用性与迁移性。尤其是对于多项目并行、分布式团队协作与多云架构环境下的研发体系，如何在规模化交付与合规要求之间保持平衡，仍是后续研究的重要方向。此外，可结合企业数字化转型的阶段特征，研究DevSecOps实践与组织文化、绩效管理的协同机制，形成从局部改进到组织级优化的演进路径。通过跨企业的纵向追踪与对标分析，可进一步验证本文提出的改进模型在不同发展阶段的稳定性与可持续性。</w:t>
      </w:r>
    </w:p>
    <w:p w14:paraId="7026FFA7">
      <w:pPr>
        <w:pStyle w:val="57"/>
        <w:ind w:firstLine="480"/>
        <w:jc w:val="both"/>
        <w:rPr>
          <w:color w:val="auto"/>
        </w:rPr>
      </w:pPr>
      <w:r>
        <w:rPr>
          <w:color w:val="auto"/>
        </w:rPr>
        <w:t>（</w:t>
      </w:r>
      <w:r>
        <w:rPr>
          <w:rFonts w:hint="eastAsia"/>
          <w:color w:val="auto"/>
          <w:lang w:val="en-US" w:eastAsia="zh-CN"/>
        </w:rPr>
        <w:t>4</w:t>
      </w:r>
      <w:r>
        <w:rPr>
          <w:color w:val="auto"/>
        </w:rPr>
        <w:t>）政策与治理启示</w:t>
      </w:r>
    </w:p>
    <w:p w14:paraId="77E2D641">
      <w:pPr>
        <w:pStyle w:val="57"/>
        <w:ind w:firstLine="480"/>
        <w:jc w:val="both"/>
        <w:rPr>
          <w:color w:val="auto"/>
        </w:rPr>
      </w:pPr>
      <w:r>
        <w:rPr>
          <w:color w:val="auto"/>
        </w:rPr>
        <w:t>从宏观治理视角看，软件开发过程的改进不仅是企业内部管理问题，也是监管科技（RegTech）体系建设的重要组成部分。未来研究应关注如何在政策与技术之间建立可验证的合规链路，推动监管即服务（Regulation-as-a-Service）模式的实现。随着数据安全法、个人信息保护法等法规的落地，监管要求的动态性与复杂性对软件过程提出更高要求。研究可进一步探索基于策略引擎与可视化监控的动态合规治理模型，以实现对风险事件的实时识别与自动响应。同时，应加强工程治理与国家标准体系（如GB/T 25000、GB/T 38507）之间的衔接，推动企业级过程改进成果转化为行业标准与评估体系，促进数字化治理能力的制度化与可持续化。</w:t>
      </w:r>
    </w:p>
    <w:p w14:paraId="1228AA52">
      <w:pPr>
        <w:pStyle w:val="57"/>
        <w:ind w:firstLine="480"/>
        <w:jc w:val="both"/>
        <w:rPr>
          <w:color w:val="auto"/>
        </w:rPr>
      </w:pPr>
      <w:r>
        <w:rPr>
          <w:color w:val="auto"/>
        </w:rPr>
        <w:t>软件开发过程改进研究正处于由经验驱动向数据驱动、由流程优化向智能治理演进的关键阶段。未来研究可在理论与实践的双重维度上持续深化，不断拓展工程管理与智能技术融合的边界，为高合规行业的软件工程治理提供系统化、可演化的理论模型与方法支持。其研究结果为类似企业在数字化转型实践过程中提供了坚实的理论支撑，并指明了可持续的改进路径。</w:t>
      </w:r>
    </w:p>
    <w:p w14:paraId="35DAA1BB">
      <w:pPr>
        <w:pStyle w:val="57"/>
        <w:ind w:firstLine="480"/>
        <w:jc w:val="both"/>
        <w:rPr>
          <w:color w:val="auto"/>
        </w:rPr>
        <w:sectPr>
          <w:headerReference r:id="rId21" w:type="default"/>
          <w:pgSz w:w="11906" w:h="16838"/>
          <w:pgMar w:top="1440" w:right="1417" w:bottom="1440" w:left="1417" w:header="850" w:footer="992" w:gutter="0"/>
          <w:pgNumType w:fmt="decimal"/>
          <w:cols w:space="0" w:num="1"/>
          <w:docGrid w:type="lines" w:linePitch="312" w:charSpace="0"/>
        </w:sectPr>
      </w:pPr>
    </w:p>
    <w:p w14:paraId="0DDD958D">
      <w:pPr>
        <w:pStyle w:val="2"/>
        <w:spacing w:before="468" w:beforeLines="150" w:after="312" w:afterLines="100"/>
      </w:pPr>
      <w:bookmarkStart w:id="344" w:name="_Toc5489"/>
      <w:bookmarkStart w:id="345" w:name="_Toc213190842"/>
      <w:bookmarkStart w:id="346" w:name="_Toc213192858"/>
      <w:bookmarkStart w:id="347" w:name="_Toc2475"/>
      <w:bookmarkStart w:id="348" w:name="_Toc6419"/>
      <w:bookmarkStart w:id="349" w:name="_Toc24698"/>
      <w:bookmarkStart w:id="350" w:name="_Toc23188"/>
      <w:bookmarkStart w:id="351" w:name="_Toc213192550"/>
      <w:bookmarkStart w:id="352" w:name="_Toc18893"/>
      <w:bookmarkStart w:id="353" w:name="_Toc3030"/>
      <w:r>
        <w:rPr>
          <w:rFonts w:hint="eastAsia"/>
          <w:color w:val="auto"/>
        </w:rPr>
        <w:t>参考文献</w:t>
      </w:r>
      <w:bookmarkEnd w:id="344"/>
      <w:bookmarkEnd w:id="345"/>
      <w:bookmarkEnd w:id="346"/>
      <w:bookmarkEnd w:id="347"/>
      <w:bookmarkEnd w:id="348"/>
      <w:bookmarkEnd w:id="349"/>
      <w:bookmarkEnd w:id="350"/>
      <w:bookmarkEnd w:id="351"/>
      <w:bookmarkEnd w:id="352"/>
      <w:r>
        <w:rPr>
          <w:rFonts w:ascii="Times New Roman" w:hAnsi="Times New Roman" w:cs="Times New Roman"/>
          <w:color w:val="auto"/>
          <w:kern w:val="2"/>
        </w:rPr>
        <w:fldChar w:fldCharType="begin"/>
      </w:r>
      <w:r>
        <w:rPr>
          <w:rFonts w:ascii="Times New Roman" w:hAnsi="Times New Roman" w:cs="Times New Roman"/>
          <w:color w:val="auto"/>
          <w:kern w:val="2"/>
        </w:rPr>
        <w:instrText xml:space="preserve"> ADDIN ZOTERO_BIBL {"uncited":[],"omitted":[],"custom":[]} CSL_BIBLIOGRAPHY </w:instrText>
      </w:r>
      <w:r>
        <w:rPr>
          <w:rFonts w:ascii="Times New Roman" w:hAnsi="Times New Roman" w:cs="Times New Roman"/>
          <w:color w:val="auto"/>
          <w:kern w:val="2"/>
        </w:rPr>
        <w:fldChar w:fldCharType="separate"/>
      </w:r>
      <w:bookmarkEnd w:id="353"/>
    </w:p>
    <w:p w14:paraId="49DFA97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bookmarkStart w:id="354" w:name="_Ref24863"/>
      <w:bookmarkStart w:id="355" w:name="_Ref10333"/>
      <w:r>
        <w:rPr>
          <w:rFonts w:hint="eastAsia" w:ascii="Times New Roman" w:hAnsi="Times New Roman" w:eastAsia="宋体" w:cs="Times New Roman"/>
          <w:kern w:val="2"/>
          <w:sz w:val="21"/>
          <w:lang w:val="en-US" w:eastAsia="zh-CN"/>
        </w:rPr>
        <w:t>荣国平,张贺,邵栋,等.软件过程与管理方法综述[J].软件学报, 2019, 30(01): 62-79.</w:t>
      </w:r>
      <w:bookmarkEnd w:id="354"/>
    </w:p>
    <w:p w14:paraId="28D0955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王铁牛.基于业务流程再造的软件过程管理研究[J].档案学通讯, 2016(01): 77-79.</w:t>
      </w:r>
    </w:p>
    <w:p w14:paraId="188ADD2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Gabriella C. B. Costa, Cláudia Maria Lima Werner, Regina M. M. Braga, et al. Deriving strategic information for software development processes using provenance data and ontology techniques[J]. IJBPIM, 2019, 9(3): 170-196.</w:t>
      </w:r>
    </w:p>
    <w:p w14:paraId="2925F2A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李娜. CMMI在智慧校园人事系统开发中的应用[J].软件导刊, 2016, 15(09): 122-124.</w:t>
      </w:r>
    </w:p>
    <w:p w14:paraId="3825B6D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尚会斌. CMMI和敏捷开发过程的分析比较[J]. 通讯世界, 2016(13): 294-295.</w:t>
      </w:r>
    </w:p>
    <w:p w14:paraId="0EE9B11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Gerald G. Grant, Delroy A. Chevers. Developers' views on the adoption and benefits of software process improvement programs in Canadian software development firms[J]. International Journal of Business Information Systems, 2019, 32(2): 238-252.</w:t>
      </w:r>
    </w:p>
    <w:p w14:paraId="58B06B38">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Khan Arif Ali, Keung Jacky W., Fazal E Amin, et al. SPIIMM: Toward a Model for Software Process Improvement Implementation and Management in Global Software Development[J]. IEEE Access, 2017, 5: 13720-13741.</w:t>
      </w:r>
    </w:p>
    <w:p w14:paraId="1589E63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Mejhem Yousef Al-Tarawneh, Mohd Syazwan Abdullah, Jasem Alostad. Software Development Process Improvement Framework (SDPIF) for Small Software Development Firms (SSDFs)[J]. International Journal of Computer Science Issues (IJCSI), 2013, 10(1): 475-486.</w:t>
      </w:r>
    </w:p>
    <w:p w14:paraId="68ADB02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Tianli Yang. Research on the Application of Software Engineering Method in Computer Software Development[J]. Forum on Research and Innovation Management, 2025, 3(12).</w:t>
      </w:r>
    </w:p>
    <w:p w14:paraId="51238DE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Partha Protim Roy, Hasan Sarwar, Thoukir Hasan Ha-Mim. An Integrated Software Development Method with built-in Software Process Improvement Framework[J]. International Journal of Innovative Technology and Exploring Engineering (IJITEE), 2020, 9(3s): 25-29.</w:t>
      </w:r>
    </w:p>
    <w:p w14:paraId="15445AD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Rory O'Connor, Shuib Basri. The Effect of Team Dynamics on Software Development Process Improvement[J]. International Journal of Human Capital and Information Technology Professionals (IJHCITP), 2012, 3(3): 13-26.</w:t>
      </w:r>
    </w:p>
    <w:p w14:paraId="4611591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Lee Jae Yong. Software Development Process Improvement Training and Collaboration Capabilities Optimized to the Psychological Type of ICT Engineer[J]. Journal of the Korea Convergence Society, 2015, 6(4): 105-111.</w:t>
      </w:r>
    </w:p>
    <w:p w14:paraId="5999F43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Michał Choraś, Tomasz Springer, Rafał Kozik, et al. Measuring and Improving Agile Processes in a Small-Size Software Development Company[J]. IEEE Access, 2020, 8: 78452-78466.</w:t>
      </w:r>
    </w:p>
    <w:p w14:paraId="1CC8EE4C">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郭苏川. 基于过程改进的软件质量管理模型探究[J]. 计算机产品与流通, 2017(08): 37-38.</w:t>
      </w:r>
    </w:p>
    <w:p w14:paraId="4106745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张丽, 徐登科, 王振江, 等. 信号系统安全软件质量保障体系研究[J]. 铁道通信信号, 2018, 54(10): 1-5.</w:t>
      </w:r>
    </w:p>
    <w:p w14:paraId="0F61EED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石学鹏. 软件开发过程中的代码质量评估与改进研究[J]. 电脑知识与技术, 2023, 19(23): 71-73.</w:t>
      </w:r>
    </w:p>
    <w:p w14:paraId="4ACDCCF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蔺常远. 基于六西格玛的软件质量管理研究[D]. 北京邮电大学, 2024.</w:t>
      </w:r>
    </w:p>
    <w:p w14:paraId="06C23B92">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郭怡宁, 刘铁新, 董自岩, 等. 基于改进模糊算法的节理分组软件开发[J]. 金属矿山, 2024(02): 219-224.</w:t>
      </w:r>
    </w:p>
    <w:p w14:paraId="3DF6FA3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张明哲, 彭妙娟, 程玉民. 弹塑性问题的改进无单元Galerkin方法计算软件开发[J]. 计算机辅助工程, 2022, 31(03): 5-12.</w:t>
      </w:r>
    </w:p>
    <w:p w14:paraId="145FFF3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文洁, 张正中. 大型服务器的软件嵌入式开发与改进设计[J]. 现代电子技术, 2017, 40(18): 62-65.</w:t>
      </w:r>
    </w:p>
    <w:p w14:paraId="71A60828">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陈晖, 柏立悦, 史国芳, 等. 提升工业软件开发周期稳定性的改进方案[J]. 化工自动化及仪表, 2021, 48(03): 243-247.</w:t>
      </w:r>
    </w:p>
    <w:p w14:paraId="79A718D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Chugh M, Chanderwal N, Upadhyay R, Punia D. Effect of knowledge management on software product experience with mediating effect of perceived software process improvement[J]. Journal of Information Science, 2020, 46(2): 258-272.</w:t>
      </w:r>
    </w:p>
    <w:p w14:paraId="18B61CF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Mishra A, Otaiwi Z. DevOps and software quality: A systematic mapping[J]. Computer Science Review, 2020, 38: 100308.</w:t>
      </w:r>
    </w:p>
    <w:p w14:paraId="0C9DC631">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Niklas Retzlaff, Matthias Spörrle. Measuring agility in software development teams: development and initial validation of the Agile Team Practice Inventory for Software Development (ATPI-SD)[J]. Department of Business Administration, 2025, 71626456-1626456.</w:t>
      </w:r>
    </w:p>
    <w:p w14:paraId="1A6A3CC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Junaid Nasir Qureshi, Muhammad Shoaib Farooq. ChainAgile: A framework for the improvement of Scrum Agile distributed software development based on blockchain[J]. PloS one, 2024, 19(3): e0299324-e0299324.</w:t>
      </w:r>
    </w:p>
    <w:p w14:paraId="65B0F04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PLOS One Editors. Expression of Concern: ChainAgile: A framework for the improvement of Scrum Agile distributed software development based on blockchain[J]. PloS one, 2025, 20(9): e0331232.</w:t>
      </w:r>
    </w:p>
    <w:p w14:paraId="196FC0A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Kokol Peter. Agile Software Development in Healthcare: A Synthetic Scoping Review[J]. Applied Sciences, 2022, 12(19): 9462-9462.</w:t>
      </w:r>
    </w:p>
    <w:p w14:paraId="7BE964C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Magne Jorgensen. Gains From Improved Recruitment of Software Developers: A Prediction Model of Expected Value Gain[J]. IEEE Software, 2025, 42(1): 93-99.</w:t>
      </w:r>
    </w:p>
    <w:p w14:paraId="4DD2C4C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Chamikorn Hiranrat, Atichart Harncharnchai, Chompunoot Duangjan. Theory of Planned Behavior and the Influence of Communication Self-Efficacy on Intention to Pursue a Software Development Career[J]. Journal of Information Systems Education, 2021, 32(1): 40-52.</w:t>
      </w:r>
    </w:p>
    <w:p w14:paraId="7E0791E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Siddique Saba, Naveed Muhammad, Ali Atif, et al. An effective framework to improve the managerial activities in global software development[J]. Nonlinear Engineering, 2023, 12(1).</w:t>
      </w:r>
    </w:p>
    <w:p w14:paraId="63B48E2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Rinta-Kahila T, Penttinen E, Lyytinen K. Getting Trapped in Technical Debt: Sociotechnical Analysis of a Legacy System's Replacement[J]. MIS Quarterly, 2023, 47(1): 1-32.</w:t>
      </w:r>
    </w:p>
    <w:p w14:paraId="57564FE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Ramasubbu N, Kemerer C F. Technical Debt and the Reliability of Enterprise Software Systems: A Competing Risks Analysis[J]. Management Science, 2016, 62(5): 1487-1510.</w:t>
      </w:r>
    </w:p>
    <w:p w14:paraId="0EC78F79">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Rolland K H, Mathiassen L, Rai A. Managing Digital Platforms in User Organizations: The Interactions Between Digital Options and Digital Debt[J]. Information Systems Research, 2018, 29(2): 350-366.</w:t>
      </w:r>
    </w:p>
    <w:p w14:paraId="4587C94E">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Ramasubbu N, Kemerer C F. Controlling Technical Debt Remediation in Outsourced Enterprise Systems Maintenance: An Empirical Analysis[J]. Journal of Management Information Systems, 2021, 38(1): 170-201.</w:t>
      </w:r>
    </w:p>
    <w:p w14:paraId="1FB9C11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Banker R D, Liang Y, Ramasubbu N. Technical Debt and Firm Performance[J]. Management Science, 2020, 67(5): 2843-2861.</w:t>
      </w:r>
    </w:p>
    <w:p w14:paraId="2DBB21EF">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Li Z, Avgeriou P, Liang P. A systematic mapping study on technical debt and its management[J]. Journal of Systems and Software, 2015, 101: 193-220.</w:t>
      </w:r>
    </w:p>
    <w:p w14:paraId="7219765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Holvitie J, Licorish S A, et al. Technical debt and agile software development practices and processes: An industry practitioner survey[J]. Information and Software Technology, 2018, 96: 141-160.</w:t>
      </w:r>
    </w:p>
    <w:p w14:paraId="39E0468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Tam C, Moura E J D, Oliveira T, Varajão J. Success with Agile Project Management: Looking back and into the future[J]. Journal of Software: Evolution and Process, 2025, 37(5): e2562.</w:t>
      </w:r>
    </w:p>
    <w:p w14:paraId="320831A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Ashta A, Stokes P, Hughes P. Change management in Indo-Japanese cross-cultural collaborative contexts: Parallels between traditional Indian philosophy and contemporary Japanese management[J]. Journal of Organizational Change Management, 2018, 31(1): 154-172.</w:t>
      </w:r>
    </w:p>
    <w:p w14:paraId="6633196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Bagga S K, Gera S, Haque S N. The mediating role of organizational culture: Transformational leadership and change management in virtual teams[J]. Journal of Organizational Change Management, 2023, 36(2): 275-293.</w:t>
      </w:r>
    </w:p>
    <w:p w14:paraId="74A33EE8">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González-Ladrón-de-Guevara F, et al. Change management and organizational performance: current key trends[J]. Cogent Business &amp; Management, 2025, 12(1): 2478447.</w:t>
      </w:r>
    </w:p>
    <w:p w14:paraId="0B978BF1">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Daoudi F, Nurcan S. A benchmarking framework for methods to design flexible business processes[J]. Software Process Improvement and Practice, 2010, 12(1): 51-63.</w:t>
      </w:r>
    </w:p>
    <w:p w14:paraId="049C2A17">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Ingrosso A, Di Girolamo A. Framework for Agile Transformation: Guiding Organizations Through Cultural, Structural, and Competency Shifts in Project Management[J]. Administrative Sciences, 2024, 14(11): 301.</w:t>
      </w:r>
    </w:p>
    <w:p w14:paraId="65F7DDE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Bader M, Antony J, et al. Why do process improvement projects fail in organizations? A review and future research agenda[J]. International Journal of Lean Six Sigma, 2024, 15(3): 664-690.</w:t>
      </w:r>
    </w:p>
    <w:p w14:paraId="1A0E347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陈晓红, 张静辉, 汪阳洁, 等. 数字技术赋能中国式创新的机制与路径研究[J]. 科研管理, 2024, 45(1): 13-20.</w:t>
      </w:r>
    </w:p>
    <w:p w14:paraId="7205747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马苓, 刘硕, 郑敏娜. 企业数字化转型、绿色创新与碳绩效——碳排放权交易政策与公众环境关注度的调节作用[J]. 研究与发展管理, 2024, 36(2): 63-73.</w:t>
      </w:r>
    </w:p>
    <w:p w14:paraId="255B6A9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卢任, 赵相英, 吕大国. 企业数字化转型、管理者时间导向与核心技术能力：一个倒U型关系[J]. 科技进步与对策, 2024, 41(7): 11-20.</w:t>
      </w:r>
    </w:p>
    <w:p w14:paraId="1542FC6F">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徐俊武, 陈钊雄. 绿色技术创新对碳排放的影响效应——非线性中介效应与调节效应分析[J]. 科技进步与对策, 2024, 41(8): 22-32.</w:t>
      </w:r>
    </w:p>
    <w:p w14:paraId="6FD70FB4">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袁淳, 肖土盛, 耿春晓, 等. 数字化转型与企业分工：专业化还是纵向一体化[J]. 中国工业经济, 2021, 39(9): 137-155.</w:t>
      </w:r>
    </w:p>
    <w:p w14:paraId="704916D0">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杨栩, 廖姗. 环境伦理与新创企业绿色成长的倒U型关系研究[J]. 管理学报, 2018, 15(7): 1040-1047.</w:t>
      </w:r>
    </w:p>
    <w:p w14:paraId="3F01EB9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肖静华. 企业跨体系数字化转型与管理适应性变革[J]. 改革, 2020, 34(4): 37-49.</w:t>
      </w:r>
    </w:p>
    <w:p w14:paraId="5109B41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翟华云, 李倩茹. 企业数字化转型提高了审计质量吗?——基于多时点双重差分模型的实证检验[J]. 审计与经济研究, 2022, 37(2): 69-80.</w:t>
      </w:r>
    </w:p>
    <w:p w14:paraId="6BEAAEE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韦谊成, 刘小瑜, 何帆. 数字化转型与公司治理水平研究——来自A股主板上市公司的经验证据[J]. 金融发展研究, 2022, 38(3): 18-25.</w:t>
      </w:r>
    </w:p>
    <w:p w14:paraId="48EE5781">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王守海, 徐晓彤, 刘烨炜. 企业数字化转型会降低债务违约风险吗?[J]. 证券市场导报, 2022, 32(4): 45-56.</w:t>
      </w:r>
    </w:p>
    <w:p w14:paraId="61E828CB">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何帆, 秦愿. 创新驱动下实体企业数字化转型经济后果研究[J]. 东北财经大学学报, 2019, 25(5): 45-52.</w:t>
      </w:r>
    </w:p>
    <w:p w14:paraId="1B49735D">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罗瑾琏, 王象路, 耿新. 数字化转型对企业创新产出的非线性影响研究[J]. 科研管理, 2023, 44(8): 1-10.</w:t>
      </w:r>
    </w:p>
    <w:p w14:paraId="4C31BE66">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庞瑞芝, 刘东阁. 数字化与创新之悖论:数字化是否促进了企业创新——基于开放式创新理论的解释[J]. 南方经济, 2022, 40(9): 97-117.</w:t>
      </w:r>
    </w:p>
    <w:p w14:paraId="0A52C3B3">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易露霞, 吴非, 徐斯旸. 企业数字化转型的业绩驱动效应研究[J]. 证券市场导报, 2021, 31(8): 15-25.</w:t>
      </w:r>
    </w:p>
    <w:p w14:paraId="0EAB4C65">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白福萍, 刘东慧, 董凯云. 数字化转型如何影响企业财务绩效——基于结构方程的多重中介效应分析[J]. 华东经济管理, 2022, 36(9): 75-87.</w:t>
      </w:r>
    </w:p>
    <w:p w14:paraId="30EAC08A">
      <w:pPr>
        <w:widowControl w:val="0"/>
        <w:numPr>
          <w:ilvl w:val="0"/>
          <w:numId w:val="2"/>
        </w:numPr>
        <w:tabs>
          <w:tab w:val="left" w:pos="0"/>
          <w:tab w:val="clear" w:pos="312"/>
        </w:tabs>
        <w:jc w:val="both"/>
        <w:rPr>
          <w:rFonts w:hint="eastAsia" w:ascii="Times New Roman" w:hAnsi="Times New Roman" w:eastAsia="宋体" w:cs="Times New Roman"/>
          <w:kern w:val="2"/>
          <w:sz w:val="21"/>
          <w:lang w:val="en-US" w:eastAsia="zh-CN"/>
        </w:rPr>
      </w:pPr>
      <w:r>
        <w:rPr>
          <w:rFonts w:hint="eastAsia" w:ascii="Times New Roman" w:hAnsi="Times New Roman" w:eastAsia="宋体" w:cs="Times New Roman"/>
          <w:kern w:val="2"/>
          <w:sz w:val="21"/>
          <w:lang w:val="en-US" w:eastAsia="zh-CN"/>
        </w:rPr>
        <w:t>Choi T Y, Krause D R. The supply base and its complexity: Implications for transaction costs, risks, opportunities, and innovation[J]. Journal of Operations Management, 2006, 24(5): 637-652.</w:t>
      </w:r>
    </w:p>
    <w:bookmarkEnd w:id="355"/>
    <w:p w14:paraId="53FFA100">
      <w:pPr>
        <w:widowControl w:val="0"/>
        <w:tabs>
          <w:tab w:val="left" w:pos="377"/>
        </w:tabs>
        <w:adjustRightInd w:val="0"/>
        <w:snapToGrid w:val="0"/>
        <w:spacing w:line="400" w:lineRule="exact"/>
        <w:ind w:left="480" w:hanging="480" w:hangingChars="200"/>
        <w:jc w:val="both"/>
        <w:rPr>
          <w:rFonts w:ascii="Times New Roman" w:hAnsi="Times New Roman" w:cs="Times New Roman"/>
          <w:color w:val="auto"/>
          <w:kern w:val="2"/>
        </w:rPr>
      </w:pPr>
      <w:r>
        <w:rPr>
          <w:rFonts w:ascii="Times New Roman" w:hAnsi="Times New Roman" w:cs="Times New Roman"/>
          <w:color w:val="auto"/>
          <w:kern w:val="2"/>
        </w:rPr>
        <w:fldChar w:fldCharType="end"/>
      </w:r>
      <w:bookmarkStart w:id="356" w:name="_Toc26297"/>
      <w:bookmarkStart w:id="357" w:name="_Toc4739"/>
    </w:p>
    <w:p w14:paraId="335ED71F">
      <w:pPr>
        <w:rPr>
          <w:color w:val="auto"/>
        </w:rPr>
        <w:sectPr>
          <w:headerReference r:id="rId22" w:type="default"/>
          <w:pgSz w:w="11906" w:h="16838"/>
          <w:pgMar w:top="1440" w:right="1417" w:bottom="1440" w:left="1417" w:header="850" w:footer="992" w:gutter="0"/>
          <w:pgNumType w:fmt="decimal"/>
          <w:cols w:space="0" w:num="1"/>
          <w:docGrid w:type="lines" w:linePitch="312" w:charSpace="0"/>
        </w:sectPr>
      </w:pPr>
    </w:p>
    <w:p w14:paraId="1ECD647C">
      <w:pPr>
        <w:pStyle w:val="2"/>
        <w:spacing w:before="468" w:beforeLines="150" w:after="312" w:afterLines="100"/>
        <w:rPr>
          <w:bCs w:val="0"/>
          <w:color w:val="auto"/>
          <w:szCs w:val="20"/>
        </w:rPr>
      </w:pPr>
      <w:bookmarkStart w:id="358" w:name="_Toc213192551"/>
      <w:bookmarkStart w:id="359" w:name="_Toc213190843"/>
      <w:bookmarkStart w:id="360" w:name="_Toc213192859"/>
      <w:bookmarkStart w:id="361" w:name="_Toc24940"/>
      <w:r>
        <w:rPr>
          <w:rFonts w:hint="eastAsia"/>
          <w:bCs w:val="0"/>
          <w:color w:val="auto"/>
          <w:szCs w:val="20"/>
        </w:rPr>
        <w:t>致 谢</w:t>
      </w:r>
      <w:bookmarkEnd w:id="356"/>
      <w:bookmarkEnd w:id="357"/>
      <w:bookmarkEnd w:id="358"/>
      <w:bookmarkEnd w:id="359"/>
      <w:bookmarkEnd w:id="360"/>
      <w:bookmarkEnd w:id="361"/>
    </w:p>
    <w:p w14:paraId="13120033">
      <w:pPr>
        <w:pStyle w:val="57"/>
        <w:ind w:firstLine="480"/>
        <w:jc w:val="both"/>
        <w:rPr>
          <w:color w:val="auto"/>
        </w:rPr>
      </w:pPr>
      <w:bookmarkStart w:id="362" w:name="OLE_LINK1"/>
      <w:bookmarkStart w:id="363" w:name="OLE_LINK2"/>
      <w:r>
        <w:rPr>
          <w:rFonts w:hint="eastAsia"/>
          <w:color w:val="auto"/>
        </w:rPr>
        <w:t>撰写硕士论文的整个过程中</w:t>
      </w:r>
      <w:r>
        <w:rPr>
          <w:color w:val="auto"/>
        </w:rPr>
        <w:t>，我得到了诸多宝贵</w:t>
      </w:r>
      <w:r>
        <w:rPr>
          <w:rFonts w:hint="eastAsia"/>
          <w:color w:val="auto"/>
        </w:rPr>
        <w:t>意见以及各方的大力</w:t>
      </w:r>
      <w:r>
        <w:rPr>
          <w:color w:val="auto"/>
        </w:rPr>
        <w:t>支持，借此机会，我衷心感谢所有</w:t>
      </w:r>
      <w:r>
        <w:rPr>
          <w:rFonts w:hint="eastAsia"/>
          <w:color w:val="auto"/>
        </w:rPr>
        <w:t>帮助过我</w:t>
      </w:r>
      <w:r>
        <w:rPr>
          <w:color w:val="auto"/>
        </w:rPr>
        <w:t>的人。</w:t>
      </w:r>
    </w:p>
    <w:p w14:paraId="2F0BF582">
      <w:pPr>
        <w:pStyle w:val="57"/>
        <w:ind w:firstLine="480"/>
        <w:jc w:val="both"/>
        <w:rPr>
          <w:color w:val="auto"/>
        </w:rPr>
      </w:pPr>
      <w:r>
        <w:rPr>
          <w:color w:val="auto"/>
        </w:rPr>
        <w:t>首先，</w:t>
      </w:r>
      <w:r>
        <w:rPr>
          <w:rFonts w:hint="eastAsia"/>
          <w:color w:val="auto"/>
        </w:rPr>
        <w:t>我</w:t>
      </w:r>
      <w:r>
        <w:rPr>
          <w:color w:val="auto"/>
        </w:rPr>
        <w:t>要特别感谢我的</w:t>
      </w:r>
      <w:r>
        <w:rPr>
          <w:rFonts w:hint="eastAsia"/>
          <w:color w:val="auto"/>
        </w:rPr>
        <w:t>论文</w:t>
      </w:r>
      <w:r>
        <w:rPr>
          <w:color w:val="auto"/>
        </w:rPr>
        <w:t>导师</w:t>
      </w:r>
      <w:r>
        <w:rPr>
          <w:color w:val="FFFFFF" w:themeColor="background1"/>
          <w14:textFill>
            <w14:solidFill>
              <w14:schemeClr w14:val="bg1"/>
            </w14:solidFill>
          </w14:textFill>
        </w:rPr>
        <w:t>钱艳俊</w:t>
      </w:r>
      <w:r>
        <w:rPr>
          <w:color w:val="auto"/>
        </w:rPr>
        <w:t>教授，在整个研究</w:t>
      </w:r>
      <w:r>
        <w:rPr>
          <w:rFonts w:hint="eastAsia"/>
          <w:color w:val="auto"/>
        </w:rPr>
        <w:t>与</w:t>
      </w:r>
      <w:r>
        <w:rPr>
          <w:color w:val="auto"/>
        </w:rPr>
        <w:t>写作过程中</w:t>
      </w:r>
      <w:r>
        <w:rPr>
          <w:rFonts w:hint="eastAsia"/>
          <w:color w:val="auto"/>
        </w:rPr>
        <w:t>的</w:t>
      </w:r>
      <w:r>
        <w:rPr>
          <w:color w:val="auto"/>
        </w:rPr>
        <w:t>悉心指导和不懈支持。</w:t>
      </w:r>
      <w:r>
        <w:rPr>
          <w:color w:val="FFFFFF" w:themeColor="background1"/>
          <w14:textFill>
            <w14:solidFill>
              <w14:schemeClr w14:val="bg1"/>
            </w14:solidFill>
          </w14:textFill>
        </w:rPr>
        <w:t>钱</w:t>
      </w:r>
      <w:r>
        <w:rPr>
          <w:color w:val="auto"/>
        </w:rPr>
        <w:t>教授的专业知识和深刻见解对</w:t>
      </w:r>
      <w:r>
        <w:rPr>
          <w:rFonts w:hint="eastAsia"/>
          <w:color w:val="auto"/>
        </w:rPr>
        <w:t>论文的</w:t>
      </w:r>
      <w:r>
        <w:rPr>
          <w:color w:val="auto"/>
        </w:rPr>
        <w:t>研究的深度和广度产生了</w:t>
      </w:r>
      <w:r>
        <w:rPr>
          <w:rFonts w:hint="eastAsia"/>
          <w:color w:val="auto"/>
        </w:rPr>
        <w:t>深远</w:t>
      </w:r>
      <w:r>
        <w:rPr>
          <w:color w:val="auto"/>
        </w:rPr>
        <w:t>的影响。严谨的学术态度和对细节的</w:t>
      </w:r>
      <w:r>
        <w:rPr>
          <w:rFonts w:hint="eastAsia"/>
          <w:color w:val="auto"/>
        </w:rPr>
        <w:t>把控，深表钦佩</w:t>
      </w:r>
      <w:r>
        <w:rPr>
          <w:color w:val="auto"/>
        </w:rPr>
        <w:t>。</w:t>
      </w:r>
      <w:r>
        <w:rPr>
          <w:rFonts w:hint="eastAsia"/>
          <w:color w:val="auto"/>
        </w:rPr>
        <w:t>此外，我</w:t>
      </w:r>
      <w:r>
        <w:rPr>
          <w:color w:val="auto"/>
        </w:rPr>
        <w:t>还要感谢H公司</w:t>
      </w:r>
      <w:r>
        <w:rPr>
          <w:rFonts w:hint="eastAsia"/>
          <w:color w:val="auto"/>
        </w:rPr>
        <w:t>提供的帮助，</w:t>
      </w:r>
      <w:r>
        <w:rPr>
          <w:color w:val="auto"/>
        </w:rPr>
        <w:t>感谢公司内部所有参与访谈和提供帮助的同事们，以及团队成员，</w:t>
      </w:r>
      <w:r>
        <w:rPr>
          <w:rFonts w:hint="eastAsia"/>
          <w:color w:val="auto"/>
        </w:rPr>
        <w:t>是</w:t>
      </w:r>
      <w:r>
        <w:rPr>
          <w:color w:val="auto"/>
        </w:rPr>
        <w:t>你们的实际经验、</w:t>
      </w:r>
      <w:r>
        <w:rPr>
          <w:rFonts w:hint="eastAsia"/>
          <w:color w:val="auto"/>
        </w:rPr>
        <w:t>以及</w:t>
      </w:r>
      <w:r>
        <w:rPr>
          <w:color w:val="auto"/>
        </w:rPr>
        <w:t>专业</w:t>
      </w:r>
      <w:r>
        <w:rPr>
          <w:rFonts w:hint="eastAsia"/>
          <w:color w:val="auto"/>
        </w:rPr>
        <w:t>的精神，极</w:t>
      </w:r>
      <w:r>
        <w:rPr>
          <w:color w:val="auto"/>
        </w:rPr>
        <w:t>大地丰富了我的研究。</w:t>
      </w:r>
      <w:r>
        <w:rPr>
          <w:rFonts w:hint="eastAsia"/>
          <w:color w:val="auto"/>
        </w:rPr>
        <w:t>再者</w:t>
      </w:r>
      <w:r>
        <w:rPr>
          <w:color w:val="auto"/>
        </w:rPr>
        <w:t>，我</w:t>
      </w:r>
      <w:r>
        <w:rPr>
          <w:rFonts w:hint="eastAsia"/>
          <w:color w:val="auto"/>
        </w:rPr>
        <w:t>还要</w:t>
      </w:r>
      <w:r>
        <w:rPr>
          <w:color w:val="auto"/>
        </w:rPr>
        <w:t>感谢我的</w:t>
      </w:r>
      <w:r>
        <w:rPr>
          <w:rFonts w:hint="eastAsia"/>
          <w:color w:val="auto"/>
        </w:rPr>
        <w:t>家人们对</w:t>
      </w:r>
      <w:r>
        <w:rPr>
          <w:color w:val="auto"/>
        </w:rPr>
        <w:t>我的支持</w:t>
      </w:r>
      <w:r>
        <w:rPr>
          <w:rFonts w:hint="eastAsia"/>
          <w:color w:val="auto"/>
        </w:rPr>
        <w:t>与</w:t>
      </w:r>
      <w:r>
        <w:rPr>
          <w:color w:val="auto"/>
        </w:rPr>
        <w:t>鼓励，</w:t>
      </w:r>
      <w:r>
        <w:rPr>
          <w:rFonts w:hint="eastAsia"/>
          <w:color w:val="auto"/>
        </w:rPr>
        <w:t>当</w:t>
      </w:r>
      <w:r>
        <w:rPr>
          <w:color w:val="auto"/>
        </w:rPr>
        <w:t>我遇到困难和挑战时，给予</w:t>
      </w:r>
      <w:r>
        <w:rPr>
          <w:rFonts w:hint="eastAsia"/>
          <w:color w:val="auto"/>
        </w:rPr>
        <w:t>了</w:t>
      </w:r>
      <w:r>
        <w:rPr>
          <w:color w:val="auto"/>
        </w:rPr>
        <w:t>我</w:t>
      </w:r>
      <w:r>
        <w:rPr>
          <w:rFonts w:hint="eastAsia"/>
          <w:color w:val="auto"/>
        </w:rPr>
        <w:t>最大的支持与信任</w:t>
      </w:r>
      <w:r>
        <w:rPr>
          <w:color w:val="auto"/>
        </w:rPr>
        <w:t>，使我能够坚持到底。</w:t>
      </w:r>
    </w:p>
    <w:p w14:paraId="19347D53">
      <w:pPr>
        <w:pStyle w:val="57"/>
        <w:ind w:firstLine="480"/>
        <w:jc w:val="both"/>
        <w:rPr>
          <w:color w:val="auto"/>
        </w:rPr>
        <w:sectPr>
          <w:headerReference r:id="rId23" w:type="default"/>
          <w:type w:val="oddPage"/>
          <w:pgSz w:w="11906" w:h="16838"/>
          <w:pgMar w:top="1440" w:right="1417" w:bottom="1440" w:left="1417" w:header="850" w:footer="992" w:gutter="0"/>
          <w:pgNumType w:fmt="decimal"/>
          <w:cols w:space="0" w:num="1"/>
          <w:docGrid w:type="lines" w:linePitch="312" w:charSpace="0"/>
        </w:sectPr>
      </w:pPr>
      <w:r>
        <w:rPr>
          <w:color w:val="auto"/>
        </w:rPr>
        <w:t>最后，感谢所有在学术旅程中给予我帮助和启发的朋友和同行，没有你们的支持和鼓励，</w:t>
      </w:r>
      <w:r>
        <w:rPr>
          <w:rFonts w:hint="eastAsia"/>
          <w:color w:val="auto"/>
        </w:rPr>
        <w:t>我</w:t>
      </w:r>
      <w:r>
        <w:rPr>
          <w:color w:val="auto"/>
        </w:rPr>
        <w:t>无法完成</w:t>
      </w:r>
      <w:r>
        <w:rPr>
          <w:rFonts w:hint="eastAsia"/>
          <w:color w:val="auto"/>
        </w:rPr>
        <w:t>这项宏大的工程</w:t>
      </w:r>
      <w:r>
        <w:rPr>
          <w:color w:val="auto"/>
        </w:rPr>
        <w:t>。再次感谢所有帮助和支持我的人，你们的贡献对我来说是无价的。</w:t>
      </w:r>
      <w:bookmarkEnd w:id="362"/>
      <w:bookmarkEnd w:id="363"/>
    </w:p>
    <w:p w14:paraId="7B861619">
      <w:pPr>
        <w:ind w:firstLine="562"/>
        <w:jc w:val="center"/>
        <w:rPr>
          <w:b/>
          <w:color w:val="auto"/>
          <w:sz w:val="28"/>
        </w:rPr>
      </w:pPr>
    </w:p>
    <w:p w14:paraId="5375ADFE">
      <w:pPr>
        <w:ind w:firstLine="562"/>
        <w:jc w:val="center"/>
        <w:rPr>
          <w:b/>
          <w:color w:val="auto"/>
          <w:sz w:val="28"/>
        </w:rPr>
      </w:pPr>
      <w:r>
        <w:rPr>
          <w:b/>
          <w:color w:val="auto"/>
          <w:sz w:val="28"/>
        </w:rPr>
        <w:t>西北工业大学</w:t>
      </w:r>
    </w:p>
    <w:p w14:paraId="7AD80B2E">
      <w:pPr>
        <w:ind w:firstLine="562"/>
        <w:jc w:val="center"/>
        <w:rPr>
          <w:b/>
          <w:color w:val="auto"/>
          <w:sz w:val="28"/>
        </w:rPr>
      </w:pPr>
      <w:bookmarkStart w:id="364" w:name="_Toc3354"/>
      <w:bookmarkStart w:id="365" w:name="_Toc645"/>
      <w:bookmarkStart w:id="366" w:name="_Toc19125"/>
      <w:bookmarkStart w:id="367" w:name="_Toc26821"/>
      <w:r>
        <w:rPr>
          <w:b/>
          <w:color w:val="auto"/>
          <w:sz w:val="28"/>
        </w:rPr>
        <w:t>学位论文知识产权声明书</w:t>
      </w:r>
      <w:bookmarkEnd w:id="364"/>
      <w:bookmarkEnd w:id="365"/>
      <w:bookmarkEnd w:id="366"/>
      <w:bookmarkEnd w:id="367"/>
    </w:p>
    <w:p w14:paraId="43526A03">
      <w:pPr>
        <w:pStyle w:val="9"/>
        <w:spacing w:line="360" w:lineRule="auto"/>
        <w:ind w:left="0" w:firstLine="480" w:firstLineChars="200"/>
        <w:jc w:val="both"/>
        <w:rPr>
          <w:bCs/>
          <w:color w:val="auto"/>
          <w:sz w:val="24"/>
        </w:rPr>
      </w:pPr>
      <w:r>
        <w:rPr>
          <w:bCs/>
          <w:color w:val="auto"/>
          <w:sz w:val="24"/>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14:paraId="5C3D3384">
      <w:pPr>
        <w:pStyle w:val="9"/>
        <w:spacing w:after="156" w:afterLines="50"/>
        <w:ind w:left="0" w:firstLine="480" w:firstLineChars="200"/>
        <w:jc w:val="both"/>
        <w:rPr>
          <w:bCs/>
          <w:color w:val="auto"/>
          <w:sz w:val="24"/>
        </w:rPr>
      </w:pPr>
      <w:r>
        <w:rPr>
          <w:bCs/>
          <w:color w:val="auto"/>
          <w:sz w:val="24"/>
        </w:rPr>
        <w:t>保密论文待解密后适用本声明。</w:t>
      </w:r>
    </w:p>
    <w:p w14:paraId="0008F23E">
      <w:pPr>
        <w:pStyle w:val="9"/>
        <w:spacing w:after="156" w:afterLines="50"/>
        <w:ind w:left="0" w:firstLine="480" w:firstLineChars="200"/>
        <w:jc w:val="both"/>
        <w:rPr>
          <w:bCs/>
          <w:color w:val="auto"/>
          <w:sz w:val="24"/>
          <w:u w:val="single"/>
        </w:rPr>
      </w:pPr>
      <w:r>
        <w:rPr>
          <w:bCs/>
          <w:color w:val="auto"/>
          <w:sz w:val="24"/>
        </w:rPr>
        <w:t>学位论文作者签名：</w:t>
      </w:r>
      <w:r>
        <w:rPr>
          <w:bCs/>
          <w:color w:val="auto"/>
          <w:sz w:val="24"/>
          <w:u w:val="single"/>
        </w:rPr>
        <w:t xml:space="preserve">          </w:t>
      </w:r>
      <w:r>
        <w:rPr>
          <w:bCs/>
          <w:color w:val="auto"/>
          <w:sz w:val="24"/>
        </w:rPr>
        <w:t xml:space="preserve">         指导教师签名：</w:t>
      </w:r>
      <w:r>
        <w:rPr>
          <w:bCs/>
          <w:color w:val="auto"/>
          <w:sz w:val="24"/>
          <w:u w:val="single"/>
        </w:rPr>
        <w:t xml:space="preserve">          </w:t>
      </w:r>
    </w:p>
    <w:p w14:paraId="52E82695">
      <w:pPr>
        <w:pStyle w:val="9"/>
        <w:spacing w:after="156" w:afterLines="50"/>
        <w:ind w:left="907" w:leftChars="378" w:firstLine="1200" w:firstLineChars="500"/>
        <w:jc w:val="both"/>
        <w:rPr>
          <w:bCs/>
          <w:color w:val="auto"/>
          <w:sz w:val="24"/>
        </w:rPr>
      </w:pPr>
      <w:r>
        <w:rPr>
          <w:rFonts w:hint="eastAsia"/>
          <w:bCs/>
          <w:color w:val="auto"/>
          <w:sz w:val="24"/>
        </w:rPr>
        <w:t>2025</w:t>
      </w:r>
      <w:r>
        <w:rPr>
          <w:bCs/>
          <w:color w:val="auto"/>
          <w:sz w:val="24"/>
        </w:rPr>
        <w:t xml:space="preserve"> 年</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 xml:space="preserve">日                 </w:t>
      </w:r>
      <w:r>
        <w:rPr>
          <w:rFonts w:hint="eastAsia"/>
          <w:bCs/>
          <w:color w:val="auto"/>
          <w:sz w:val="24"/>
        </w:rPr>
        <w:t>2025</w:t>
      </w:r>
      <w:r>
        <w:rPr>
          <w:bCs/>
          <w:color w:val="auto"/>
          <w:sz w:val="24"/>
        </w:rPr>
        <w:t xml:space="preserve"> 年 </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日</w:t>
      </w:r>
    </w:p>
    <w:p w14:paraId="4862ECE6">
      <w:pPr>
        <w:pStyle w:val="9"/>
        <w:spacing w:line="360" w:lineRule="auto"/>
        <w:ind w:left="0" w:firstLine="420"/>
        <w:jc w:val="both"/>
        <w:rPr>
          <w:bCs/>
          <w:color w:val="auto"/>
        </w:rPr>
      </w:pPr>
    </w:p>
    <w:p w14:paraId="3295FC85">
      <w:pPr>
        <w:pStyle w:val="9"/>
        <w:spacing w:line="360" w:lineRule="auto"/>
        <w:ind w:left="0" w:firstLine="420"/>
        <w:jc w:val="both"/>
        <w:rPr>
          <w:bCs/>
          <w:color w:val="auto"/>
        </w:rPr>
      </w:pPr>
    </w:p>
    <w:p w14:paraId="1CD4DE81">
      <w:pPr>
        <w:pStyle w:val="9"/>
        <w:spacing w:line="360" w:lineRule="auto"/>
        <w:ind w:left="0"/>
        <w:jc w:val="both"/>
        <w:rPr>
          <w:bCs/>
          <w:color w:val="auto"/>
        </w:rPr>
      </w:pPr>
      <w:r>
        <w:rPr>
          <w:bCs/>
          <w:color w:val="auto"/>
        </w:rPr>
        <w:t>———————————————————————————————————————————</w:t>
      </w:r>
    </w:p>
    <w:p w14:paraId="67D0FECD">
      <w:pPr>
        <w:pStyle w:val="9"/>
        <w:spacing w:line="360" w:lineRule="auto"/>
        <w:ind w:left="0" w:firstLine="420"/>
        <w:jc w:val="both"/>
        <w:rPr>
          <w:bCs/>
          <w:color w:val="auto"/>
        </w:rPr>
      </w:pPr>
    </w:p>
    <w:p w14:paraId="099BDC3D">
      <w:pPr>
        <w:pStyle w:val="9"/>
        <w:spacing w:line="360" w:lineRule="auto"/>
        <w:ind w:left="0" w:firstLine="420"/>
        <w:jc w:val="both"/>
        <w:rPr>
          <w:bCs/>
          <w:color w:val="auto"/>
        </w:rPr>
      </w:pPr>
    </w:p>
    <w:p w14:paraId="05F6DC64">
      <w:pPr>
        <w:pStyle w:val="9"/>
        <w:spacing w:line="360" w:lineRule="auto"/>
        <w:ind w:left="0" w:firstLine="562"/>
        <w:rPr>
          <w:b/>
          <w:color w:val="auto"/>
          <w:sz w:val="28"/>
        </w:rPr>
      </w:pPr>
      <w:r>
        <w:rPr>
          <w:b/>
          <w:color w:val="auto"/>
          <w:sz w:val="28"/>
        </w:rPr>
        <w:t>西北工业大学</w:t>
      </w:r>
    </w:p>
    <w:p w14:paraId="7A647063">
      <w:pPr>
        <w:ind w:firstLine="562"/>
        <w:jc w:val="center"/>
        <w:rPr>
          <w:b/>
          <w:color w:val="auto"/>
          <w:sz w:val="28"/>
        </w:rPr>
      </w:pPr>
      <w:bookmarkStart w:id="368" w:name="_Toc22375"/>
      <w:bookmarkStart w:id="369" w:name="_Toc5377"/>
      <w:bookmarkStart w:id="370" w:name="_Toc3636"/>
      <w:bookmarkStart w:id="371" w:name="_Toc8864"/>
      <w:r>
        <w:rPr>
          <w:b/>
          <w:color w:val="auto"/>
          <w:sz w:val="28"/>
        </w:rPr>
        <w:t>学位论文原创性声明</w:t>
      </w:r>
      <w:bookmarkEnd w:id="368"/>
      <w:bookmarkEnd w:id="369"/>
      <w:bookmarkEnd w:id="370"/>
      <w:bookmarkEnd w:id="371"/>
    </w:p>
    <w:p w14:paraId="30B87D12">
      <w:pPr>
        <w:pStyle w:val="9"/>
        <w:spacing w:line="360" w:lineRule="auto"/>
        <w:ind w:left="0" w:firstLine="480" w:firstLineChars="200"/>
        <w:jc w:val="both"/>
        <w:rPr>
          <w:bCs/>
          <w:color w:val="auto"/>
          <w:sz w:val="24"/>
        </w:rPr>
      </w:pPr>
      <w:r>
        <w:rPr>
          <w:bCs/>
          <w:color w:val="auto"/>
          <w:sz w:val="24"/>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其他已申请学位或其他用途使用过的成果。对本文的研究做出重要贡献的个人和集体，均已在文中以明确方式表明。</w:t>
      </w:r>
    </w:p>
    <w:p w14:paraId="578065A6">
      <w:pPr>
        <w:pStyle w:val="9"/>
        <w:spacing w:after="156" w:afterLines="50"/>
        <w:ind w:left="0" w:firstLine="480" w:firstLineChars="200"/>
        <w:jc w:val="both"/>
        <w:rPr>
          <w:bCs/>
          <w:color w:val="auto"/>
          <w:sz w:val="24"/>
        </w:rPr>
      </w:pPr>
      <w:r>
        <w:rPr>
          <w:bCs/>
          <w:color w:val="auto"/>
          <w:sz w:val="24"/>
        </w:rPr>
        <w:t>本人学位论文与资料若有不实，愿意承担一切相关的法律责任。</w:t>
      </w:r>
    </w:p>
    <w:p w14:paraId="71F902FB">
      <w:pPr>
        <w:pStyle w:val="9"/>
        <w:spacing w:after="156" w:afterLines="50"/>
        <w:ind w:left="0" w:firstLine="480"/>
        <w:jc w:val="center"/>
        <w:rPr>
          <w:bCs/>
          <w:color w:val="auto"/>
          <w:sz w:val="24"/>
          <w:u w:val="single"/>
        </w:rPr>
      </w:pPr>
      <w:r>
        <w:rPr>
          <w:rFonts w:hint="eastAsia"/>
          <w:bCs/>
          <w:color w:val="auto"/>
          <w:sz w:val="24"/>
          <w:lang w:val="en-US" w:eastAsia="zh-CN"/>
        </w:rPr>
        <w:t xml:space="preserve">                 </w:t>
      </w:r>
      <w:r>
        <w:rPr>
          <w:bCs/>
          <w:color w:val="auto"/>
          <w:sz w:val="24"/>
        </w:rPr>
        <w:t>学位论文作者签名：</w:t>
      </w:r>
    </w:p>
    <w:p w14:paraId="7A8C131B">
      <w:pPr>
        <w:pStyle w:val="9"/>
        <w:spacing w:after="156" w:afterLines="50"/>
        <w:ind w:left="0" w:firstLine="480"/>
        <w:jc w:val="right"/>
        <w:rPr>
          <w:color w:val="auto"/>
          <w:sz w:val="24"/>
        </w:rPr>
      </w:pPr>
      <w:r>
        <w:rPr>
          <w:rFonts w:hint="eastAsia"/>
          <w:bCs/>
          <w:color w:val="auto"/>
          <w:sz w:val="24"/>
        </w:rPr>
        <w:t xml:space="preserve"> </w:t>
      </w:r>
      <w:r>
        <w:rPr>
          <w:bCs/>
          <w:color w:val="auto"/>
          <w:sz w:val="24"/>
        </w:rPr>
        <w:t xml:space="preserve">年 </w:t>
      </w:r>
      <w:r>
        <w:rPr>
          <w:rFonts w:hint="eastAsia"/>
          <w:bCs/>
          <w:color w:val="auto"/>
          <w:sz w:val="24"/>
        </w:rPr>
        <w:t xml:space="preserve"> </w:t>
      </w:r>
      <w:r>
        <w:rPr>
          <w:bCs/>
          <w:color w:val="auto"/>
          <w:sz w:val="24"/>
        </w:rPr>
        <w:t>月</w:t>
      </w:r>
      <w:r>
        <w:rPr>
          <w:rFonts w:hint="eastAsia"/>
          <w:bCs/>
          <w:color w:val="auto"/>
          <w:sz w:val="24"/>
        </w:rPr>
        <w:t xml:space="preserve">   </w:t>
      </w:r>
      <w:r>
        <w:rPr>
          <w:bCs/>
          <w:color w:val="auto"/>
          <w:sz w:val="24"/>
        </w:rPr>
        <w:t>日</w:t>
      </w:r>
    </w:p>
    <w:sectPr>
      <w:headerReference r:id="rId24" w:type="default"/>
      <w:footerReference r:id="rId25" w:type="default"/>
      <w:type w:val="oddPage"/>
      <w:pgSz w:w="11906" w:h="16838"/>
      <w:pgMar w:top="1440" w:right="1417" w:bottom="1440" w:left="1417" w:header="850"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西文正文)">
    <w:altName w:val="宋体"/>
    <w:panose1 w:val="020B0604020202020204"/>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88DA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509D6">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6E7F2">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C3DBE">
    <w:pPr>
      <w:pStyle w:val="15"/>
      <w:ind w:firstLine="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9A6DA">
    <w:pPr>
      <w:pStyle w:val="15"/>
      <w:keepNext w:val="0"/>
      <w:keepLines w:val="0"/>
      <w:pageBreakBefore w:val="0"/>
      <w:widowControl w:val="0"/>
      <w:kinsoku/>
      <w:wordWrap/>
      <w:overflowPunct/>
      <w:topLinePunct w:val="0"/>
      <w:bidi w:val="0"/>
      <w:adjustRightInd/>
      <w:snapToGrid w:val="0"/>
      <w:ind w:firstLine="0"/>
      <w:jc w:val="left"/>
      <w:textAlignment w:val="auto"/>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33705" cy="1828800"/>
              <wp:effectExtent l="0" t="0" r="0" b="0"/>
              <wp:wrapNone/>
              <wp:docPr id="2" name="文本框 17"/>
              <wp:cNvGraphicFramePr/>
              <a:graphic xmlns:a="http://schemas.openxmlformats.org/drawingml/2006/main">
                <a:graphicData uri="http://schemas.microsoft.com/office/word/2010/wordprocessingShape">
                  <wps:wsp>
                    <wps:cNvSpPr txBox="1"/>
                    <wps:spPr>
                      <a:xfrm>
                        <a:off x="0" y="0"/>
                        <a:ext cx="433705" cy="1828800"/>
                      </a:xfrm>
                      <a:prstGeom prst="rect">
                        <a:avLst/>
                      </a:prstGeom>
                      <a:noFill/>
                      <a:ln w="6350">
                        <a:noFill/>
                      </a:ln>
                      <a:effectLst/>
                    </wps:spPr>
                    <wps:txbx>
                      <w:txbxContent>
                        <w:p w14:paraId="0C2DAF45">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7" o:spid="_x0000_s1026" o:spt="202" type="#_x0000_t202" style="position:absolute;left:0pt;margin-top:0pt;height:144pt;width:34.15pt;mso-position-horizontal:center;mso-position-horizontal-relative:margin;z-index:251659264;mso-width-relative:page;mso-height-relative:page;" filled="f" stroked="f" coordsize="21600,21600" o:gfxdata="UEsDBAoAAAAAAIdO4kAAAAAAAAAAAAAAAAAEAAAAZHJzL1BLAwQUAAAACACHTuJAPorV0NMAAAAE&#10;AQAADwAAAGRycy9kb3ducmV2LnhtbE2PQU/DMAyF70j8h8hI3FiyIU1VaboDgh3gRIcQR691m0Lj&#10;VE3WDX49hgu7WHp69nufi83JD2qmKfaBLSwXBhRxHZqeOwuvu8ebDFRMyA0OgcnCF0XYlJcXBeZN&#10;OPILzVXqlIRwzNGCS2nMtY61I49xEUZi8doweUwip043Ex4l3A96Zcxae+xZGhyOdO+o/qwOXjDe&#10;no3ffrfu3T9hGyu3m7cPH9ZeXy3NHahEp/S/DL/4cgOlMO3DgZuoBgvySPqb4q2zW1B7C6ssM6DL&#10;Qp/Dlz9QSwMEFAAAAAgAh07iQF+U+0g8AgAAZQQAAA4AAABkcnMvZTJvRG9jLnhtbK1UzW4TMRC+&#10;I/EOlu90NwltoyibKjQKQqpopYA4O15vdiX/YTvdLQ8Ab8CJC3eeK8/BZ282RYVDD1y8Y894Zr7P&#10;3+z8qlOS3AvnG6MLOjrLKRGam7LRu4J+/LB+NaXEB6ZLJo0WBX0Qnl4tXr6Yt3YmxqY2shSOIIn2&#10;s9YWtA7BzrLM81oo5s+MFRrOyjjFArZul5WOtciuZDbO84usNa60znDhPU5XvZMeM7rnJDRV1XCx&#10;MnyvhA59VickC4Dk68Z6ukjdVpXg4baqvAhEFhRIQ1pRBPY2rtlizmY7x2zd8GML7DktPMGkWKNR&#10;9JRqxQIje9f8lUo13BlvqnDGjcp6IIkRoBjlT7jZ1MyKhAVUe3si3f+/tPz9/Z0jTVnQMSWaKTz4&#10;4fu3w49fh59fyegy8tNaP0PYxiIwdG9MB9UM5x6HEXZXORW/AETgB7sPJ3ZFFwjH4evJ5DI/p4TD&#10;NZqOp9M80Z893rbOh7fCKBKNgjq8XiKV3d/4gE4QOoTEYtqsGynTC0pN2oJeTM7zdOHkwQ2pY6xI&#10;WjimiYj6zqMVum13hLk15QNQOtPrxFu+btDKDfPhjjkIA8AwOuEWSyUNSpqjRUlt3Jd/ncd4vBe8&#10;lLQQWkH95z1zghL5TuMloyoHww3GdjD0Xl0baHeEobQ8mbjgghzMyhn1CRO1jFXgYpqjVkHDYF6H&#10;Xu6YSC6WyxQE7VkWbvTG8pg6EuTtch9AaOI50tJzAdLjBupL9B8nJcr7z32Kevw7LH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orV0NMAAAAEAQAADwAAAAAAAAABACAAAAAiAAAAZHJzL2Rvd25y&#10;ZXYueG1sUEsBAhQAFAAAAAgAh07iQF+U+0g8AgAAZQQAAA4AAAAAAAAAAQAgAAAAIgEAAGRycy9l&#10;Mm9Eb2MueG1sUEsFBgAAAAAGAAYAWQEAANAFAAAAAA==&#10;">
              <v:fill on="f" focussize="0,0"/>
              <v:stroke on="f" weight="0.5pt"/>
              <v:imagedata o:title=""/>
              <o:lock v:ext="edit" aspectratio="f"/>
              <v:textbox inset="0mm,0mm,0mm,0mm" style="mso-fit-shape-to-text:t;">
                <w:txbxContent>
                  <w:p w14:paraId="0C2DAF45">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143D">
    <w:pPr>
      <w:pStyle w:val="15"/>
      <w:jc w:val="left"/>
      <w:rPr>
        <w:rFonts w:hint="default"/>
        <w:lang w:val="en-US"/>
      </w:rPr>
    </w:pPr>
    <w:r>
      <mc:AlternateContent>
        <mc:Choice Requires="wps">
          <w:drawing>
            <wp:anchor distT="0" distB="0" distL="114300" distR="114300" simplePos="0" relativeHeight="251660288" behindDoc="0" locked="0" layoutInCell="1" allowOverlap="1">
              <wp:simplePos x="0" y="0"/>
              <wp:positionH relativeFrom="margin">
                <wp:posOffset>2629535</wp:posOffset>
              </wp:positionH>
              <wp:positionV relativeFrom="paragraph">
                <wp:posOffset>0</wp:posOffset>
              </wp:positionV>
              <wp:extent cx="501015" cy="1377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0101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1A4CC">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05pt;margin-top:0pt;height:10.85pt;width:39.45pt;mso-position-horizontal-relative:margin;z-index:251660288;mso-width-relative:page;mso-height-relative:page;" filled="f" stroked="f" coordsize="21600,21600" o:gfxdata="UEsDBAoAAAAAAIdO4kAAAAAAAAAAAAAAAAAEAAAAZHJzL1BLAwQUAAAACACHTuJAE0xSXdYAAAAH&#10;AQAADwAAAGRycy9kb3ducmV2LnhtbE2PS0/DMBCE70j8B2uRuFHbJYISsumBxw0otCDBzYlNEuFH&#10;ZDtp+fcsJ7jNakYz31brg7NsNjENwSPIhQBmfBv04DuE19392QpYysprZYM3CN8mwbo+PqpUqcPe&#10;v5h5mztGJT6VCqHPeSw5T21vnEqLMBpP3meITmU6Y8d1VHsqd5YvhbjgTg2eFno1mpvetF/bySHY&#10;9xQfGpE/5tvuMT9v+PR2J58QT0+kuAaWzSH/heEXn9ChJqYmTF4nZhEKWUiKItBHZBdX5yQahKW8&#10;BF5X/D9//QNQSwMEFAAAAAgAh07iQDzrhMoxAgAAVQQAAA4AAABkcnMvZTJvRG9jLnhtbK1UzW4T&#10;MRC+I/EOlu9kk1ZpYZVNFRoFIUW0UkCcHa+dtWR7jO1kNzwAvAGnXrjzXHkOxvuTosKhBy7O7Mz4&#10;m/m+GWd20xhNDsIHBbagk9GYEmE5lMruCvrp4+rVa0pCZLZkGqwo6FEEejN/+WJWu1xcQAW6FJ4g&#10;iA157QpaxejyLAu8EoaFEThhMSjBGxbx0++y0rMa0Y3OLsbjq6wGXzoPXISA3mUXpD2ifw4gSKm4&#10;WALfG2Fjh+qFZhEphUq5QOdtt1IKHu+kDCISXVBkGtsTi6C9TWc2n7F855mrFO9bYM9p4Qknw5TF&#10;omeoJYuM7L36C8oo7iGAjCMOJuuItIogi8n4iTabijnRckGpgzuLHv4fLP9wuPdElbgJlFhmcOCn&#10;H99PD79OP7+RSZKndiHHrI3DvNi8hSal9v6AzsS6kd6kX+RDMI7iHs/iiiYSjs4p8ptMKeEYmlxe&#10;X7+ZJpTs8bLzIb4TYEgyCupxdq2k7LAOsUsdUlItCyulNfpZri2pC3p1OR23F84RBNcWayQKXavJ&#10;is226fvfQnlEWh66vQiOrxQWX7MQ75nHRUAm+FTiHR5SAxaB3qKkAv/1X/6Uj/PBKCU1LlZBw5c9&#10;84IS/d7i5NIWDoYfjO1g2L25BdxVnAZ205p4wUc9mNKD+YwvaJGqYIhZjrUKGgfzNnbrjS+Qi8Wi&#10;TcJdcyyu7cbxBN3Jt9hHkKpVNsnSadGrhdvWzqZ/GWmd//xusx7/De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NMUl3WAAAABwEAAA8AAAAAAAAAAQAgAAAAIgAAAGRycy9kb3ducmV2LnhtbFBL&#10;AQIUABQAAAAIAIdO4kA864TKMQIAAFUEAAAOAAAAAAAAAAEAIAAAACUBAABkcnMvZTJvRG9jLnht&#10;bFBLBQYAAAAABgAGAFkBAADIBQAAAAA=&#10;">
              <v:fill on="f" focussize="0,0"/>
              <v:stroke on="f" weight="0.5pt"/>
              <v:imagedata o:title=""/>
              <o:lock v:ext="edit" aspectratio="f"/>
              <v:textbox inset="0mm,0mm,0mm,0mm">
                <w:txbxContent>
                  <w:p w14:paraId="2081A4CC">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02F7D">
    <w:pPr>
      <w:pStyle w:val="15"/>
      <w:keepNext w:val="0"/>
      <w:keepLines w:val="0"/>
      <w:pageBreakBefore w:val="0"/>
      <w:widowControl w:val="0"/>
      <w:kinsoku/>
      <w:wordWrap/>
      <w:overflowPunct/>
      <w:topLinePunct w:val="0"/>
      <w:bidi w:val="0"/>
      <w:adjustRightInd/>
      <w:snapToGrid w:val="0"/>
      <w:ind w:firstLine="0"/>
      <w:jc w:val="left"/>
      <w:textAlignment w:val="auto"/>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33705" cy="1828800"/>
              <wp:effectExtent l="0" t="0" r="0" b="0"/>
              <wp:wrapNone/>
              <wp:docPr id="5" name="文本框 17"/>
              <wp:cNvGraphicFramePr/>
              <a:graphic xmlns:a="http://schemas.openxmlformats.org/drawingml/2006/main">
                <a:graphicData uri="http://schemas.microsoft.com/office/word/2010/wordprocessingShape">
                  <wps:wsp>
                    <wps:cNvSpPr txBox="1"/>
                    <wps:spPr>
                      <a:xfrm>
                        <a:off x="0" y="0"/>
                        <a:ext cx="433705" cy="1828800"/>
                      </a:xfrm>
                      <a:prstGeom prst="rect">
                        <a:avLst/>
                      </a:prstGeom>
                      <a:noFill/>
                      <a:ln w="6350">
                        <a:noFill/>
                      </a:ln>
                      <a:effectLst/>
                    </wps:spPr>
                    <wps:txbx>
                      <w:txbxContent>
                        <w:p w14:paraId="3A821C5D">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7" o:spid="_x0000_s1026" o:spt="202" type="#_x0000_t202" style="position:absolute;left:0pt;margin-top:0pt;height:144pt;width:34.15pt;mso-position-horizontal:center;mso-position-horizontal-relative:margin;z-index:251661312;mso-width-relative:page;mso-height-relative:page;" filled="f" stroked="f" coordsize="21600,21600" o:gfxdata="UEsDBAoAAAAAAIdO4kAAAAAAAAAAAAAAAAAEAAAAZHJzL1BLAwQUAAAACACHTuJAPorV0NMAAAAE&#10;AQAADwAAAGRycy9kb3ducmV2LnhtbE2PQU/DMAyF70j8h8hI3FiyIU1VaboDgh3gRIcQR691m0Lj&#10;VE3WDX49hgu7WHp69nufi83JD2qmKfaBLSwXBhRxHZqeOwuvu8ebDFRMyA0OgcnCF0XYlJcXBeZN&#10;OPILzVXqlIRwzNGCS2nMtY61I49xEUZi8doweUwip043Ex4l3A96Zcxae+xZGhyOdO+o/qwOXjDe&#10;no3ffrfu3T9hGyu3m7cPH9ZeXy3NHahEp/S/DL/4cgOlMO3DgZuoBgvySPqb4q2zW1B7C6ssM6DL&#10;Qp/Dlz9QSwMEFAAAAAgAh07iQDldjBU7AgAAZQQAAA4AAABkcnMvZTJvRG9jLnhtbK1UzW4TMRC+&#10;I/EOlu9kNw1toyibKjQKQqpopYI4O15vdyX/YTvZDQ8Ab8CJC3eeK8/BZ282RYVDD1y8Y894Zr7P&#10;3+z8qlOS7ITzjdEFHY9ySoTmpmz0Q0E/fli/mlLiA9Mlk0aLgu6Fp1eLly/mrZ2JM1MbWQpHkET7&#10;WWsLWodgZ1nmeS0U8yNjhYazMk6xgK17yErHWmRXMjvL84usNa60znDhPU5XvZMeM7rnJDRV1XCx&#10;MnyrhA59VickC4Dk68Z6ukjdVpXg4baqvAhEFhRIQ1pRBPYmrtlizmYPjtm64ccW2HNaeIJJsUaj&#10;6CnVigVGtq75K5VquDPeVGHEjcp6IIkRoBjnT7i5r5kVCQuo9vZEuv9/afn73Z0jTVnQc0o0U3jw&#10;w/dvhx+/Dj+/kvFl5Ke1foawe4vA0L0xHVQznHscRthd5VT8AhCBH+zuT+yKLhCOw9eTyWWOKhyu&#10;8fRsOs0T/dnjbet8eCuMItEoqMPrJVLZ7sYHdILQISQW02bdSJleUGrSFvRicp6nCycPbkgdY0XS&#10;wjFNRNR3Hq3QbbojzI0p90DpTK8Tb/m6QSs3zIc75iAMAMPohFsslTQoaY4WJbVxX/51HuPxXvBS&#10;0kJoBfWft8wJSuQ7jZeMqhwMNxibwdBbdW2g3TGG0vJk4oILcjArZ9QnTNQyVoGLaY5aBQ2DeR16&#10;uWMiuVguUxC0Z1m40feWx9SRIG+X2wBCE8+Rlp4LkB43UF+i/zgpUd5/7lPU49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itXQ0wAAAAQBAAAPAAAAAAAAAAEAIAAAACIAAABkcnMvZG93bnJl&#10;di54bWxQSwECFAAUAAAACACHTuJAOV2MFTsCAABlBAAADgAAAAAAAAABACAAAAAiAQAAZHJzL2Uy&#10;b0RvYy54bWxQSwUGAAAAAAYABgBZAQAAzwUAAAAA&#10;">
              <v:fill on="f" focussize="0,0"/>
              <v:stroke on="f" weight="0.5pt"/>
              <v:imagedata o:title=""/>
              <o:lock v:ext="edit" aspectratio="f"/>
              <v:textbox inset="0mm,0mm,0mm,0mm" style="mso-fit-shape-to-text:t;">
                <w:txbxContent>
                  <w:p w14:paraId="3A821C5D">
                    <w:pPr>
                      <w:pStyle w:val="15"/>
                      <w:keepNext w:val="0"/>
                      <w:keepLines w:val="0"/>
                      <w:pageBreakBefore w:val="0"/>
                      <w:widowControl w:val="0"/>
                      <w:kinsoku/>
                      <w:wordWrap/>
                      <w:overflowPunct/>
                      <w:topLinePunct w:val="0"/>
                      <w:bidi w:val="0"/>
                      <w:adjustRightInd/>
                      <w:snapToGrid w:val="0"/>
                      <w:ind w:firstLine="0"/>
                      <w:jc w:val="center"/>
                      <w:textAlignment w:val="auto"/>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8874D">
    <w:pPr>
      <w:pStyle w:val="15"/>
      <w:spacing w:before="120" w:after="120"/>
      <w:ind w:firstLine="360"/>
      <w:jc w:val="center"/>
    </w:pPr>
  </w:p>
  <w:p w14:paraId="51093436">
    <w:pPr>
      <w:pStyle w:val="15"/>
      <w:spacing w:before="120" w:after="12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606EB">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A4F62">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1959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5C8F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A6AD">
    <w:pPr>
      <w:pBdr>
        <w:bottom w:val="thinThickSmallGap" w:color="auto" w:sz="24" w:space="1"/>
      </w:pBdr>
      <w:jc w:val="center"/>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STYLEREF "标题 1"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目 录</w:t>
    </w:r>
    <w:r>
      <w:rPr>
        <w:rFonts w:hint="default" w:ascii="Times New Roman" w:hAnsi="Times New Roman" w:cs="Times New Roman"/>
        <w:sz w:val="18"/>
        <w:szCs w:val="18"/>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7046">
    <w:pPr>
      <w:pBdr>
        <w:bottom w:val="thinThickSmallGap" w:color="auto" w:sz="24" w:space="1"/>
      </w:pBdr>
      <w:jc w:val="center"/>
      <w:rPr>
        <w:sz w:val="18"/>
        <w:szCs w:val="18"/>
      </w:rPr>
    </w:pPr>
    <w:r>
      <w:rPr>
        <w:rFonts w:hint="eastAsia"/>
        <w:sz w:val="18"/>
        <w:szCs w:val="18"/>
      </w:rPr>
      <w:t>西北工业大学硕士学位论文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6892">
    <w:pPr>
      <w:pBdr>
        <w:bottom w:val="thinThickSmallGap" w:color="auto" w:sz="24" w:space="1"/>
      </w:pBdr>
      <w:jc w:val="center"/>
      <w:rPr>
        <w:rFonts w:hint="default" w:ascii="Times New Roman" w:hAnsi="Times New Roman" w:cs="Times New Roman"/>
        <w:sz w:val="18"/>
        <w:szCs w:val="18"/>
      </w:rPr>
    </w:pPr>
    <w:r>
      <w:rPr>
        <w:rFonts w:hint="default" w:ascii="Times New Roman" w:hAnsi="Times New Roman" w:cs="Times New Roman"/>
        <w:sz w:val="18"/>
        <w:szCs w:val="18"/>
      </w:rPr>
      <w:t>第1章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D83D9">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2</w:t>
    </w:r>
    <w:r>
      <w:rPr>
        <w:rFonts w:hint="eastAsia"/>
        <w:sz w:val="18"/>
        <w:szCs w:val="18"/>
      </w:rPr>
      <w:t>章 相关理论方法与文献综述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BFD8">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3</w:t>
    </w:r>
    <w:r>
      <w:rPr>
        <w:rFonts w:hint="eastAsia"/>
        <w:sz w:val="18"/>
        <w:szCs w:val="18"/>
      </w:rPr>
      <w:t xml:space="preserve">章 </w:t>
    </w:r>
    <w:r>
      <w:rPr>
        <w:rFonts w:ascii="Times New Roman" w:hAnsi="Times New Roman" w:cs="Times New Roman"/>
        <w:sz w:val="18"/>
        <w:szCs w:val="18"/>
      </w:rPr>
      <w:t>H</w:t>
    </w:r>
    <w:r>
      <w:rPr>
        <w:rFonts w:hint="eastAsia"/>
        <w:sz w:val="18"/>
        <w:szCs w:val="18"/>
      </w:rPr>
      <w:t>公司软件开发过程现状与主要问题</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0204">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4</w:t>
    </w:r>
    <w:r>
      <w:rPr>
        <w:rFonts w:hint="eastAsia"/>
        <w:sz w:val="18"/>
        <w:szCs w:val="18"/>
      </w:rPr>
      <w:t xml:space="preserve">章 </w:t>
    </w:r>
    <w:r>
      <w:rPr>
        <w:rFonts w:ascii="Times New Roman" w:hAnsi="Times New Roman" w:cs="Times New Roman"/>
        <w:sz w:val="18"/>
        <w:szCs w:val="18"/>
      </w:rPr>
      <w:t>H</w:t>
    </w:r>
    <w:r>
      <w:rPr>
        <w:rFonts w:hint="eastAsia"/>
        <w:sz w:val="18"/>
        <w:szCs w:val="18"/>
      </w:rPr>
      <w:t>公司软件开发过程的改进方案</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F81A">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5</w:t>
    </w:r>
    <w:r>
      <w:rPr>
        <w:rFonts w:hint="eastAsia"/>
        <w:sz w:val="18"/>
        <w:szCs w:val="18"/>
      </w:rPr>
      <w:t xml:space="preserve">章 </w:t>
    </w:r>
    <w:r>
      <w:rPr>
        <w:rFonts w:hint="eastAsia" w:ascii="Times New Roman" w:hAnsi="Times New Roman" w:cs="Times New Roman"/>
        <w:sz w:val="18"/>
        <w:szCs w:val="18"/>
      </w:rPr>
      <w:t>H公司软件开发过程改进方案的实施保障与预期效果</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AD16">
    <w:pPr>
      <w:pBdr>
        <w:bottom w:val="thinThickSmallGap" w:color="auto" w:sz="24" w:space="1"/>
      </w:pBdr>
      <w:jc w:val="center"/>
      <w:rPr>
        <w:sz w:val="18"/>
        <w:szCs w:val="18"/>
      </w:rPr>
    </w:pPr>
    <w:r>
      <w:rPr>
        <w:rFonts w:hint="eastAsia"/>
        <w:sz w:val="18"/>
        <w:szCs w:val="18"/>
      </w:rPr>
      <w:t>第</w:t>
    </w:r>
    <w:r>
      <w:rPr>
        <w:rFonts w:ascii="Times New Roman" w:hAnsi="Times New Roman" w:cs="Times New Roman"/>
        <w:sz w:val="18"/>
        <w:szCs w:val="18"/>
      </w:rPr>
      <w:t>6</w:t>
    </w:r>
    <w:r>
      <w:rPr>
        <w:rFonts w:hint="eastAsia"/>
        <w:sz w:val="18"/>
        <w:szCs w:val="18"/>
      </w:rPr>
      <w:t xml:space="preserve">章 </w:t>
    </w:r>
    <w:r>
      <w:rPr>
        <w:rFonts w:hint="eastAsia" w:ascii="Times New Roman" w:hAnsi="Times New Roman" w:cs="Times New Roman"/>
        <w:sz w:val="18"/>
        <w:szCs w:val="18"/>
      </w:rPr>
      <w:t>研究结论与展望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B2DF">
    <w:pPr>
      <w:pBdr>
        <w:bottom w:val="thinThickSmallGap" w:color="auto" w:sz="24" w:space="1"/>
      </w:pBdr>
      <w:jc w:val="center"/>
      <w:rPr>
        <w:sz w:val="18"/>
        <w:szCs w:val="18"/>
      </w:rPr>
    </w:pPr>
    <w:r>
      <w:rPr>
        <w:rFonts w:hint="eastAsia"/>
        <w:sz w:val="18"/>
        <w:szCs w:val="18"/>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DD2F4">
    <w:pPr>
      <w:pBdr>
        <w:bottom w:val="thinThickSmallGap" w:color="auto" w:sz="24" w:space="1"/>
      </w:pBdr>
      <w:jc w:val="center"/>
      <w:rPr>
        <w:sz w:val="18"/>
        <w:szCs w:val="18"/>
      </w:rPr>
    </w:pPr>
    <w:r>
      <w:rPr>
        <w:rFonts w:hint="eastAsia"/>
        <w:sz w:val="18"/>
        <w:szCs w:val="18"/>
      </w:rPr>
      <w:t>致 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CF64E">
    <w:pPr>
      <w:pStyle w:val="16"/>
      <w:pBdr>
        <w:bottom w:val="none" w:color="auto" w:sz="0" w:space="1"/>
      </w:pBdr>
      <w:spacing w:before="120" w:after="120"/>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D9937"/>
    <w:multiLevelType w:val="singleLevel"/>
    <w:tmpl w:val="FCCD9937"/>
    <w:lvl w:ilvl="0" w:tentative="0">
      <w:start w:val="3"/>
      <w:numFmt w:val="decimal"/>
      <w:suff w:val="space"/>
      <w:lvlText w:val="第%1章"/>
      <w:lvlJc w:val="left"/>
    </w:lvl>
  </w:abstractNum>
  <w:abstractNum w:abstractNumId="1">
    <w:nsid w:val="5C9F173B"/>
    <w:multiLevelType w:val="singleLevel"/>
    <w:tmpl w:val="5C9F173B"/>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evenAndOddHeaders w:val="1"/>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RmN2NiMWI4MGE1YjMxMjQ1NzJkNzUzM2VjMGZlMjgifQ=="/>
    <w:docVar w:name="KSO_WPS_MARK_KEY" w:val="d63ba261-d30c-4ebe-a8e9-06bf903f8dfa"/>
  </w:docVars>
  <w:rsids>
    <w:rsidRoot w:val="00172A27"/>
    <w:rsid w:val="0000013C"/>
    <w:rsid w:val="00000857"/>
    <w:rsid w:val="000016B3"/>
    <w:rsid w:val="00001DEE"/>
    <w:rsid w:val="000025AF"/>
    <w:rsid w:val="000035EE"/>
    <w:rsid w:val="00003CA5"/>
    <w:rsid w:val="00004A72"/>
    <w:rsid w:val="000051C4"/>
    <w:rsid w:val="00006090"/>
    <w:rsid w:val="0000720F"/>
    <w:rsid w:val="00007897"/>
    <w:rsid w:val="00010010"/>
    <w:rsid w:val="00010548"/>
    <w:rsid w:val="000107C6"/>
    <w:rsid w:val="00011220"/>
    <w:rsid w:val="00011ACE"/>
    <w:rsid w:val="00011CD8"/>
    <w:rsid w:val="00012E99"/>
    <w:rsid w:val="00012EB8"/>
    <w:rsid w:val="0001306D"/>
    <w:rsid w:val="00013416"/>
    <w:rsid w:val="0001482B"/>
    <w:rsid w:val="0001492E"/>
    <w:rsid w:val="0001506D"/>
    <w:rsid w:val="0001622A"/>
    <w:rsid w:val="00016BD8"/>
    <w:rsid w:val="000174FE"/>
    <w:rsid w:val="0001789F"/>
    <w:rsid w:val="00017BB0"/>
    <w:rsid w:val="00022F5B"/>
    <w:rsid w:val="00023CF4"/>
    <w:rsid w:val="00023D83"/>
    <w:rsid w:val="00024855"/>
    <w:rsid w:val="00024E3C"/>
    <w:rsid w:val="00025120"/>
    <w:rsid w:val="0002552A"/>
    <w:rsid w:val="00025CE6"/>
    <w:rsid w:val="00026356"/>
    <w:rsid w:val="0002683F"/>
    <w:rsid w:val="0002696C"/>
    <w:rsid w:val="00026FA3"/>
    <w:rsid w:val="00027535"/>
    <w:rsid w:val="00027BBE"/>
    <w:rsid w:val="00032051"/>
    <w:rsid w:val="00032751"/>
    <w:rsid w:val="00032BBB"/>
    <w:rsid w:val="00032CE3"/>
    <w:rsid w:val="00032E2B"/>
    <w:rsid w:val="000332DA"/>
    <w:rsid w:val="000348B1"/>
    <w:rsid w:val="00035B99"/>
    <w:rsid w:val="00035C29"/>
    <w:rsid w:val="000360E2"/>
    <w:rsid w:val="0003648A"/>
    <w:rsid w:val="000372E6"/>
    <w:rsid w:val="000373E5"/>
    <w:rsid w:val="00040745"/>
    <w:rsid w:val="0004119B"/>
    <w:rsid w:val="00041582"/>
    <w:rsid w:val="00042980"/>
    <w:rsid w:val="00042C18"/>
    <w:rsid w:val="000440D4"/>
    <w:rsid w:val="00047366"/>
    <w:rsid w:val="000475A8"/>
    <w:rsid w:val="00047FB4"/>
    <w:rsid w:val="00050B52"/>
    <w:rsid w:val="00052A60"/>
    <w:rsid w:val="0005319E"/>
    <w:rsid w:val="000539BE"/>
    <w:rsid w:val="00054767"/>
    <w:rsid w:val="00054A48"/>
    <w:rsid w:val="00054FBE"/>
    <w:rsid w:val="0005571F"/>
    <w:rsid w:val="00055BE2"/>
    <w:rsid w:val="000560B8"/>
    <w:rsid w:val="0005625F"/>
    <w:rsid w:val="0005634A"/>
    <w:rsid w:val="000563F5"/>
    <w:rsid w:val="000601D8"/>
    <w:rsid w:val="000610C3"/>
    <w:rsid w:val="0006195C"/>
    <w:rsid w:val="00061A86"/>
    <w:rsid w:val="00061DA1"/>
    <w:rsid w:val="00062843"/>
    <w:rsid w:val="00066580"/>
    <w:rsid w:val="0006696F"/>
    <w:rsid w:val="00066B0A"/>
    <w:rsid w:val="00067CDC"/>
    <w:rsid w:val="00071239"/>
    <w:rsid w:val="000716DB"/>
    <w:rsid w:val="00071DDB"/>
    <w:rsid w:val="00072783"/>
    <w:rsid w:val="00072EBA"/>
    <w:rsid w:val="00073706"/>
    <w:rsid w:val="00073DD2"/>
    <w:rsid w:val="0007459F"/>
    <w:rsid w:val="0007472F"/>
    <w:rsid w:val="00074B3A"/>
    <w:rsid w:val="00076037"/>
    <w:rsid w:val="00076724"/>
    <w:rsid w:val="000768AC"/>
    <w:rsid w:val="00076C2C"/>
    <w:rsid w:val="0008153B"/>
    <w:rsid w:val="00081610"/>
    <w:rsid w:val="00081A2E"/>
    <w:rsid w:val="00081F80"/>
    <w:rsid w:val="00083D42"/>
    <w:rsid w:val="00084AAF"/>
    <w:rsid w:val="00084F0B"/>
    <w:rsid w:val="00085C2F"/>
    <w:rsid w:val="00085F02"/>
    <w:rsid w:val="000861C6"/>
    <w:rsid w:val="00086F34"/>
    <w:rsid w:val="000870D4"/>
    <w:rsid w:val="00087379"/>
    <w:rsid w:val="00087934"/>
    <w:rsid w:val="000900BE"/>
    <w:rsid w:val="0009178B"/>
    <w:rsid w:val="00091968"/>
    <w:rsid w:val="00091FA3"/>
    <w:rsid w:val="000923C5"/>
    <w:rsid w:val="00092AC4"/>
    <w:rsid w:val="00092EA3"/>
    <w:rsid w:val="000940AB"/>
    <w:rsid w:val="000945CE"/>
    <w:rsid w:val="00094635"/>
    <w:rsid w:val="00095B93"/>
    <w:rsid w:val="0009672F"/>
    <w:rsid w:val="00097E44"/>
    <w:rsid w:val="000A030D"/>
    <w:rsid w:val="000A0408"/>
    <w:rsid w:val="000A0DA8"/>
    <w:rsid w:val="000A2584"/>
    <w:rsid w:val="000A2C93"/>
    <w:rsid w:val="000A2FA2"/>
    <w:rsid w:val="000A3BF1"/>
    <w:rsid w:val="000A418B"/>
    <w:rsid w:val="000A518F"/>
    <w:rsid w:val="000A7C07"/>
    <w:rsid w:val="000B1B92"/>
    <w:rsid w:val="000B2D2E"/>
    <w:rsid w:val="000B3392"/>
    <w:rsid w:val="000B4F5A"/>
    <w:rsid w:val="000B5602"/>
    <w:rsid w:val="000B5E3B"/>
    <w:rsid w:val="000B6655"/>
    <w:rsid w:val="000B6B62"/>
    <w:rsid w:val="000B7822"/>
    <w:rsid w:val="000B7E55"/>
    <w:rsid w:val="000C12CA"/>
    <w:rsid w:val="000C1340"/>
    <w:rsid w:val="000C2408"/>
    <w:rsid w:val="000C2AFA"/>
    <w:rsid w:val="000C499E"/>
    <w:rsid w:val="000C5BDA"/>
    <w:rsid w:val="000C5C8E"/>
    <w:rsid w:val="000C63E1"/>
    <w:rsid w:val="000C77A4"/>
    <w:rsid w:val="000C79B0"/>
    <w:rsid w:val="000D06C5"/>
    <w:rsid w:val="000D0851"/>
    <w:rsid w:val="000D1964"/>
    <w:rsid w:val="000D1D03"/>
    <w:rsid w:val="000D21EE"/>
    <w:rsid w:val="000D417C"/>
    <w:rsid w:val="000D44D0"/>
    <w:rsid w:val="000D5430"/>
    <w:rsid w:val="000D59F2"/>
    <w:rsid w:val="000D5DBB"/>
    <w:rsid w:val="000D63F5"/>
    <w:rsid w:val="000D6687"/>
    <w:rsid w:val="000E0738"/>
    <w:rsid w:val="000E0C7F"/>
    <w:rsid w:val="000E0D51"/>
    <w:rsid w:val="000E20B5"/>
    <w:rsid w:val="000E2198"/>
    <w:rsid w:val="000E2DFC"/>
    <w:rsid w:val="000E4DB7"/>
    <w:rsid w:val="000E522D"/>
    <w:rsid w:val="000E5D17"/>
    <w:rsid w:val="000E6087"/>
    <w:rsid w:val="000E6602"/>
    <w:rsid w:val="000E6D74"/>
    <w:rsid w:val="000E7CC1"/>
    <w:rsid w:val="000E7F10"/>
    <w:rsid w:val="000F1050"/>
    <w:rsid w:val="000F193E"/>
    <w:rsid w:val="000F38DA"/>
    <w:rsid w:val="000F3B31"/>
    <w:rsid w:val="000F5A8A"/>
    <w:rsid w:val="000F6515"/>
    <w:rsid w:val="000F6738"/>
    <w:rsid w:val="000F74FB"/>
    <w:rsid w:val="000F7D0C"/>
    <w:rsid w:val="001001BD"/>
    <w:rsid w:val="0010172A"/>
    <w:rsid w:val="00102B06"/>
    <w:rsid w:val="00102B2B"/>
    <w:rsid w:val="0010332E"/>
    <w:rsid w:val="0010397B"/>
    <w:rsid w:val="00103D2D"/>
    <w:rsid w:val="0010494D"/>
    <w:rsid w:val="00105170"/>
    <w:rsid w:val="001053C3"/>
    <w:rsid w:val="00105498"/>
    <w:rsid w:val="0010579E"/>
    <w:rsid w:val="001065B2"/>
    <w:rsid w:val="00106663"/>
    <w:rsid w:val="001079B3"/>
    <w:rsid w:val="001104F6"/>
    <w:rsid w:val="00110701"/>
    <w:rsid w:val="00111FE2"/>
    <w:rsid w:val="00112264"/>
    <w:rsid w:val="00112677"/>
    <w:rsid w:val="0011420A"/>
    <w:rsid w:val="00114BA9"/>
    <w:rsid w:val="00115968"/>
    <w:rsid w:val="001169E8"/>
    <w:rsid w:val="00117B81"/>
    <w:rsid w:val="00121764"/>
    <w:rsid w:val="00121BAD"/>
    <w:rsid w:val="0012348F"/>
    <w:rsid w:val="00124131"/>
    <w:rsid w:val="00124224"/>
    <w:rsid w:val="00125A47"/>
    <w:rsid w:val="0012663F"/>
    <w:rsid w:val="001266F2"/>
    <w:rsid w:val="00127372"/>
    <w:rsid w:val="00127CEC"/>
    <w:rsid w:val="001309D7"/>
    <w:rsid w:val="00131C32"/>
    <w:rsid w:val="00132344"/>
    <w:rsid w:val="00132FDE"/>
    <w:rsid w:val="00133885"/>
    <w:rsid w:val="00134E04"/>
    <w:rsid w:val="001366B0"/>
    <w:rsid w:val="00136DFA"/>
    <w:rsid w:val="00137B1F"/>
    <w:rsid w:val="001404A8"/>
    <w:rsid w:val="0014052D"/>
    <w:rsid w:val="00141099"/>
    <w:rsid w:val="0014141A"/>
    <w:rsid w:val="001422D9"/>
    <w:rsid w:val="00142F7F"/>
    <w:rsid w:val="00143D4F"/>
    <w:rsid w:val="0014432E"/>
    <w:rsid w:val="0014688D"/>
    <w:rsid w:val="00146FA4"/>
    <w:rsid w:val="00146FC3"/>
    <w:rsid w:val="0014773C"/>
    <w:rsid w:val="00151504"/>
    <w:rsid w:val="001520EF"/>
    <w:rsid w:val="001538B7"/>
    <w:rsid w:val="00153E97"/>
    <w:rsid w:val="00155340"/>
    <w:rsid w:val="0015559A"/>
    <w:rsid w:val="00155FEF"/>
    <w:rsid w:val="0015633F"/>
    <w:rsid w:val="001569BF"/>
    <w:rsid w:val="001574A8"/>
    <w:rsid w:val="00157568"/>
    <w:rsid w:val="00157902"/>
    <w:rsid w:val="00157B2C"/>
    <w:rsid w:val="00157F16"/>
    <w:rsid w:val="0016080C"/>
    <w:rsid w:val="001608BC"/>
    <w:rsid w:val="00162149"/>
    <w:rsid w:val="00162E10"/>
    <w:rsid w:val="001634AC"/>
    <w:rsid w:val="0016371F"/>
    <w:rsid w:val="00163C34"/>
    <w:rsid w:val="00164517"/>
    <w:rsid w:val="00165902"/>
    <w:rsid w:val="00165C41"/>
    <w:rsid w:val="0016671A"/>
    <w:rsid w:val="00166B2C"/>
    <w:rsid w:val="00166E45"/>
    <w:rsid w:val="00167598"/>
    <w:rsid w:val="00167B35"/>
    <w:rsid w:val="001701D3"/>
    <w:rsid w:val="001719FE"/>
    <w:rsid w:val="00171E6C"/>
    <w:rsid w:val="00172533"/>
    <w:rsid w:val="001727C9"/>
    <w:rsid w:val="00172A27"/>
    <w:rsid w:val="001740FB"/>
    <w:rsid w:val="001748CE"/>
    <w:rsid w:val="00174993"/>
    <w:rsid w:val="00175723"/>
    <w:rsid w:val="00175945"/>
    <w:rsid w:val="00175CAD"/>
    <w:rsid w:val="00176E18"/>
    <w:rsid w:val="00177090"/>
    <w:rsid w:val="00177C2E"/>
    <w:rsid w:val="0018117D"/>
    <w:rsid w:val="001824EB"/>
    <w:rsid w:val="001842D0"/>
    <w:rsid w:val="00184F93"/>
    <w:rsid w:val="00186855"/>
    <w:rsid w:val="00186D34"/>
    <w:rsid w:val="001907D1"/>
    <w:rsid w:val="0019234D"/>
    <w:rsid w:val="00196EE5"/>
    <w:rsid w:val="001979AF"/>
    <w:rsid w:val="001A0527"/>
    <w:rsid w:val="001A060E"/>
    <w:rsid w:val="001A07A5"/>
    <w:rsid w:val="001A07E7"/>
    <w:rsid w:val="001A0F8F"/>
    <w:rsid w:val="001A235D"/>
    <w:rsid w:val="001A271D"/>
    <w:rsid w:val="001A29FB"/>
    <w:rsid w:val="001A2DA8"/>
    <w:rsid w:val="001A381B"/>
    <w:rsid w:val="001A4B1B"/>
    <w:rsid w:val="001A5271"/>
    <w:rsid w:val="001A56AB"/>
    <w:rsid w:val="001A5FF2"/>
    <w:rsid w:val="001A647C"/>
    <w:rsid w:val="001A7363"/>
    <w:rsid w:val="001A7E42"/>
    <w:rsid w:val="001B0724"/>
    <w:rsid w:val="001B0BB3"/>
    <w:rsid w:val="001B0CA9"/>
    <w:rsid w:val="001B1CD2"/>
    <w:rsid w:val="001B3826"/>
    <w:rsid w:val="001B4528"/>
    <w:rsid w:val="001B533A"/>
    <w:rsid w:val="001B5A19"/>
    <w:rsid w:val="001B5B33"/>
    <w:rsid w:val="001B6321"/>
    <w:rsid w:val="001B6413"/>
    <w:rsid w:val="001B6A30"/>
    <w:rsid w:val="001B7B0D"/>
    <w:rsid w:val="001C0B32"/>
    <w:rsid w:val="001C147C"/>
    <w:rsid w:val="001C1AB4"/>
    <w:rsid w:val="001C1BA9"/>
    <w:rsid w:val="001C28E9"/>
    <w:rsid w:val="001C306A"/>
    <w:rsid w:val="001C448F"/>
    <w:rsid w:val="001C4789"/>
    <w:rsid w:val="001C5AF3"/>
    <w:rsid w:val="001C6905"/>
    <w:rsid w:val="001C7D87"/>
    <w:rsid w:val="001C7E31"/>
    <w:rsid w:val="001C7E8C"/>
    <w:rsid w:val="001D0672"/>
    <w:rsid w:val="001D06F0"/>
    <w:rsid w:val="001D08C9"/>
    <w:rsid w:val="001D11DD"/>
    <w:rsid w:val="001D2241"/>
    <w:rsid w:val="001D25D8"/>
    <w:rsid w:val="001D3707"/>
    <w:rsid w:val="001D3939"/>
    <w:rsid w:val="001D40E7"/>
    <w:rsid w:val="001D55E1"/>
    <w:rsid w:val="001D7454"/>
    <w:rsid w:val="001D7FEF"/>
    <w:rsid w:val="001E01B7"/>
    <w:rsid w:val="001E031B"/>
    <w:rsid w:val="001E05B9"/>
    <w:rsid w:val="001E0D0A"/>
    <w:rsid w:val="001E107D"/>
    <w:rsid w:val="001E10C9"/>
    <w:rsid w:val="001E1150"/>
    <w:rsid w:val="001E121A"/>
    <w:rsid w:val="001E1277"/>
    <w:rsid w:val="001E187C"/>
    <w:rsid w:val="001E2103"/>
    <w:rsid w:val="001E2268"/>
    <w:rsid w:val="001E2664"/>
    <w:rsid w:val="001E3241"/>
    <w:rsid w:val="001E3E51"/>
    <w:rsid w:val="001E3FBA"/>
    <w:rsid w:val="001E4773"/>
    <w:rsid w:val="001E5E7E"/>
    <w:rsid w:val="001E77E6"/>
    <w:rsid w:val="001E7CEF"/>
    <w:rsid w:val="001F0ADB"/>
    <w:rsid w:val="001F122D"/>
    <w:rsid w:val="001F466D"/>
    <w:rsid w:val="001F4A64"/>
    <w:rsid w:val="001F4E2D"/>
    <w:rsid w:val="001F50FA"/>
    <w:rsid w:val="001F62AA"/>
    <w:rsid w:val="0020175D"/>
    <w:rsid w:val="00203A57"/>
    <w:rsid w:val="00203FCD"/>
    <w:rsid w:val="00204E4F"/>
    <w:rsid w:val="00204E98"/>
    <w:rsid w:val="002050AF"/>
    <w:rsid w:val="00205108"/>
    <w:rsid w:val="00206677"/>
    <w:rsid w:val="0020700F"/>
    <w:rsid w:val="00207074"/>
    <w:rsid w:val="002076AC"/>
    <w:rsid w:val="00207765"/>
    <w:rsid w:val="00207E0C"/>
    <w:rsid w:val="00210682"/>
    <w:rsid w:val="0021112A"/>
    <w:rsid w:val="00211430"/>
    <w:rsid w:val="00211484"/>
    <w:rsid w:val="00211488"/>
    <w:rsid w:val="002115EC"/>
    <w:rsid w:val="0021163E"/>
    <w:rsid w:val="00211B56"/>
    <w:rsid w:val="00214747"/>
    <w:rsid w:val="0021479F"/>
    <w:rsid w:val="00214E81"/>
    <w:rsid w:val="00215219"/>
    <w:rsid w:val="00215C91"/>
    <w:rsid w:val="002160BC"/>
    <w:rsid w:val="002160C2"/>
    <w:rsid w:val="00216270"/>
    <w:rsid w:val="0021672E"/>
    <w:rsid w:val="002167B5"/>
    <w:rsid w:val="00222093"/>
    <w:rsid w:val="00222346"/>
    <w:rsid w:val="00223133"/>
    <w:rsid w:val="00223D05"/>
    <w:rsid w:val="002267D6"/>
    <w:rsid w:val="00226FF3"/>
    <w:rsid w:val="00227104"/>
    <w:rsid w:val="00227998"/>
    <w:rsid w:val="00227DED"/>
    <w:rsid w:val="0023044F"/>
    <w:rsid w:val="00230F30"/>
    <w:rsid w:val="00231537"/>
    <w:rsid w:val="002317E9"/>
    <w:rsid w:val="00231D95"/>
    <w:rsid w:val="00231EF6"/>
    <w:rsid w:val="002323D8"/>
    <w:rsid w:val="00232413"/>
    <w:rsid w:val="002328DC"/>
    <w:rsid w:val="00232955"/>
    <w:rsid w:val="00233C67"/>
    <w:rsid w:val="00233CEE"/>
    <w:rsid w:val="002348A0"/>
    <w:rsid w:val="0023492C"/>
    <w:rsid w:val="00234DE2"/>
    <w:rsid w:val="00235075"/>
    <w:rsid w:val="002355F5"/>
    <w:rsid w:val="002379CA"/>
    <w:rsid w:val="002428E1"/>
    <w:rsid w:val="00242F78"/>
    <w:rsid w:val="00245762"/>
    <w:rsid w:val="00245962"/>
    <w:rsid w:val="00245999"/>
    <w:rsid w:val="0024619D"/>
    <w:rsid w:val="002468C3"/>
    <w:rsid w:val="00246A15"/>
    <w:rsid w:val="002475E7"/>
    <w:rsid w:val="002477C9"/>
    <w:rsid w:val="00250D07"/>
    <w:rsid w:val="00252DEC"/>
    <w:rsid w:val="0025387C"/>
    <w:rsid w:val="00253938"/>
    <w:rsid w:val="00253DE3"/>
    <w:rsid w:val="002543D2"/>
    <w:rsid w:val="00254A3F"/>
    <w:rsid w:val="002552BA"/>
    <w:rsid w:val="002559A0"/>
    <w:rsid w:val="0025605D"/>
    <w:rsid w:val="0025645B"/>
    <w:rsid w:val="00256A15"/>
    <w:rsid w:val="002573EF"/>
    <w:rsid w:val="00260C77"/>
    <w:rsid w:val="00261ABD"/>
    <w:rsid w:val="002648EB"/>
    <w:rsid w:val="00264E77"/>
    <w:rsid w:val="00264E89"/>
    <w:rsid w:val="00265171"/>
    <w:rsid w:val="00266798"/>
    <w:rsid w:val="0026681E"/>
    <w:rsid w:val="0026758A"/>
    <w:rsid w:val="002675F7"/>
    <w:rsid w:val="00267660"/>
    <w:rsid w:val="00267762"/>
    <w:rsid w:val="002708FA"/>
    <w:rsid w:val="00270D1E"/>
    <w:rsid w:val="00270E7F"/>
    <w:rsid w:val="00271A3D"/>
    <w:rsid w:val="00271F0D"/>
    <w:rsid w:val="002722E3"/>
    <w:rsid w:val="00272A15"/>
    <w:rsid w:val="00272B37"/>
    <w:rsid w:val="00272BEA"/>
    <w:rsid w:val="002736FC"/>
    <w:rsid w:val="00273C78"/>
    <w:rsid w:val="00273DE3"/>
    <w:rsid w:val="00274186"/>
    <w:rsid w:val="0027456A"/>
    <w:rsid w:val="00274D9E"/>
    <w:rsid w:val="002753F3"/>
    <w:rsid w:val="00276BB9"/>
    <w:rsid w:val="0028010D"/>
    <w:rsid w:val="0028053E"/>
    <w:rsid w:val="00280877"/>
    <w:rsid w:val="00280C12"/>
    <w:rsid w:val="00280E93"/>
    <w:rsid w:val="00281083"/>
    <w:rsid w:val="002812E5"/>
    <w:rsid w:val="00281537"/>
    <w:rsid w:val="0028209C"/>
    <w:rsid w:val="00282E24"/>
    <w:rsid w:val="0028338F"/>
    <w:rsid w:val="00283E9C"/>
    <w:rsid w:val="00283F2D"/>
    <w:rsid w:val="00284206"/>
    <w:rsid w:val="0028427E"/>
    <w:rsid w:val="00284EC5"/>
    <w:rsid w:val="00284F39"/>
    <w:rsid w:val="002860A0"/>
    <w:rsid w:val="00286933"/>
    <w:rsid w:val="00287114"/>
    <w:rsid w:val="002874E6"/>
    <w:rsid w:val="00287E07"/>
    <w:rsid w:val="002900F3"/>
    <w:rsid w:val="00290F04"/>
    <w:rsid w:val="002912CF"/>
    <w:rsid w:val="00291B46"/>
    <w:rsid w:val="0029607E"/>
    <w:rsid w:val="002979AE"/>
    <w:rsid w:val="002A05A3"/>
    <w:rsid w:val="002A2667"/>
    <w:rsid w:val="002A297D"/>
    <w:rsid w:val="002A2C85"/>
    <w:rsid w:val="002A31BF"/>
    <w:rsid w:val="002A3DE5"/>
    <w:rsid w:val="002A410E"/>
    <w:rsid w:val="002A5727"/>
    <w:rsid w:val="002A581E"/>
    <w:rsid w:val="002A66E7"/>
    <w:rsid w:val="002A6DFB"/>
    <w:rsid w:val="002A708F"/>
    <w:rsid w:val="002B0244"/>
    <w:rsid w:val="002B02B1"/>
    <w:rsid w:val="002B082D"/>
    <w:rsid w:val="002B1B75"/>
    <w:rsid w:val="002B2262"/>
    <w:rsid w:val="002B2736"/>
    <w:rsid w:val="002B47F9"/>
    <w:rsid w:val="002B5412"/>
    <w:rsid w:val="002B69B7"/>
    <w:rsid w:val="002B7B47"/>
    <w:rsid w:val="002C0159"/>
    <w:rsid w:val="002C03FC"/>
    <w:rsid w:val="002C0B18"/>
    <w:rsid w:val="002C2B60"/>
    <w:rsid w:val="002C3422"/>
    <w:rsid w:val="002C3DBE"/>
    <w:rsid w:val="002C3EA2"/>
    <w:rsid w:val="002C78BA"/>
    <w:rsid w:val="002D08F5"/>
    <w:rsid w:val="002D0BBB"/>
    <w:rsid w:val="002D0BDB"/>
    <w:rsid w:val="002D1C76"/>
    <w:rsid w:val="002D29C5"/>
    <w:rsid w:val="002D53B7"/>
    <w:rsid w:val="002D5CA6"/>
    <w:rsid w:val="002D7595"/>
    <w:rsid w:val="002E0B2C"/>
    <w:rsid w:val="002E2463"/>
    <w:rsid w:val="002E3183"/>
    <w:rsid w:val="002E3639"/>
    <w:rsid w:val="002E38DD"/>
    <w:rsid w:val="002E398F"/>
    <w:rsid w:val="002E458A"/>
    <w:rsid w:val="002E5DEE"/>
    <w:rsid w:val="002E6120"/>
    <w:rsid w:val="002E6145"/>
    <w:rsid w:val="002E6920"/>
    <w:rsid w:val="002F0139"/>
    <w:rsid w:val="002F14B0"/>
    <w:rsid w:val="002F1E49"/>
    <w:rsid w:val="002F1FF7"/>
    <w:rsid w:val="002F45BA"/>
    <w:rsid w:val="002F572C"/>
    <w:rsid w:val="002F60B3"/>
    <w:rsid w:val="002F716A"/>
    <w:rsid w:val="002F7A90"/>
    <w:rsid w:val="00301136"/>
    <w:rsid w:val="00301280"/>
    <w:rsid w:val="00302936"/>
    <w:rsid w:val="0030360D"/>
    <w:rsid w:val="0030378C"/>
    <w:rsid w:val="003037B8"/>
    <w:rsid w:val="00304396"/>
    <w:rsid w:val="00305495"/>
    <w:rsid w:val="003061BC"/>
    <w:rsid w:val="003064EF"/>
    <w:rsid w:val="00306889"/>
    <w:rsid w:val="00306F72"/>
    <w:rsid w:val="00307414"/>
    <w:rsid w:val="00307638"/>
    <w:rsid w:val="003105E2"/>
    <w:rsid w:val="0031099A"/>
    <w:rsid w:val="00310DD7"/>
    <w:rsid w:val="00311863"/>
    <w:rsid w:val="00311A48"/>
    <w:rsid w:val="00312ACF"/>
    <w:rsid w:val="00312FF4"/>
    <w:rsid w:val="0031356C"/>
    <w:rsid w:val="003138D5"/>
    <w:rsid w:val="00314C71"/>
    <w:rsid w:val="00314CF1"/>
    <w:rsid w:val="00315017"/>
    <w:rsid w:val="0031612D"/>
    <w:rsid w:val="00317622"/>
    <w:rsid w:val="00317AD1"/>
    <w:rsid w:val="0032011D"/>
    <w:rsid w:val="00320603"/>
    <w:rsid w:val="00322179"/>
    <w:rsid w:val="003226C1"/>
    <w:rsid w:val="003228F7"/>
    <w:rsid w:val="00322DCA"/>
    <w:rsid w:val="00323F72"/>
    <w:rsid w:val="00324088"/>
    <w:rsid w:val="003245BB"/>
    <w:rsid w:val="0032491B"/>
    <w:rsid w:val="00324EAF"/>
    <w:rsid w:val="00326B25"/>
    <w:rsid w:val="00326BAD"/>
    <w:rsid w:val="00327A31"/>
    <w:rsid w:val="00327A96"/>
    <w:rsid w:val="00327A9E"/>
    <w:rsid w:val="0033044B"/>
    <w:rsid w:val="00330E57"/>
    <w:rsid w:val="003312ED"/>
    <w:rsid w:val="00331522"/>
    <w:rsid w:val="00331830"/>
    <w:rsid w:val="00331FE9"/>
    <w:rsid w:val="00332AD3"/>
    <w:rsid w:val="00333C0D"/>
    <w:rsid w:val="00334AFC"/>
    <w:rsid w:val="00335C94"/>
    <w:rsid w:val="003362B8"/>
    <w:rsid w:val="00336C40"/>
    <w:rsid w:val="00337797"/>
    <w:rsid w:val="00337C28"/>
    <w:rsid w:val="0034049E"/>
    <w:rsid w:val="003410E4"/>
    <w:rsid w:val="0034138A"/>
    <w:rsid w:val="003414F0"/>
    <w:rsid w:val="00343BF0"/>
    <w:rsid w:val="00344065"/>
    <w:rsid w:val="00344A92"/>
    <w:rsid w:val="00344ADD"/>
    <w:rsid w:val="003458DD"/>
    <w:rsid w:val="00346BF7"/>
    <w:rsid w:val="00347196"/>
    <w:rsid w:val="0035031F"/>
    <w:rsid w:val="00351360"/>
    <w:rsid w:val="00351493"/>
    <w:rsid w:val="003518BE"/>
    <w:rsid w:val="003525CD"/>
    <w:rsid w:val="0035260A"/>
    <w:rsid w:val="00352923"/>
    <w:rsid w:val="00353022"/>
    <w:rsid w:val="00353DB1"/>
    <w:rsid w:val="00353E20"/>
    <w:rsid w:val="003548A8"/>
    <w:rsid w:val="0035637A"/>
    <w:rsid w:val="00356E63"/>
    <w:rsid w:val="00357152"/>
    <w:rsid w:val="003577B3"/>
    <w:rsid w:val="00357FA6"/>
    <w:rsid w:val="00360274"/>
    <w:rsid w:val="00360453"/>
    <w:rsid w:val="00360BB1"/>
    <w:rsid w:val="00361648"/>
    <w:rsid w:val="00361A37"/>
    <w:rsid w:val="0036224E"/>
    <w:rsid w:val="003640FC"/>
    <w:rsid w:val="0036481A"/>
    <w:rsid w:val="003655BF"/>
    <w:rsid w:val="003668B3"/>
    <w:rsid w:val="003672F3"/>
    <w:rsid w:val="0036771F"/>
    <w:rsid w:val="00370B26"/>
    <w:rsid w:val="00370D35"/>
    <w:rsid w:val="00370E6C"/>
    <w:rsid w:val="00371442"/>
    <w:rsid w:val="00371E44"/>
    <w:rsid w:val="00372490"/>
    <w:rsid w:val="00372871"/>
    <w:rsid w:val="00372BAA"/>
    <w:rsid w:val="00374033"/>
    <w:rsid w:val="00374A82"/>
    <w:rsid w:val="00374FC4"/>
    <w:rsid w:val="00375D18"/>
    <w:rsid w:val="00375E3D"/>
    <w:rsid w:val="00376761"/>
    <w:rsid w:val="0037734B"/>
    <w:rsid w:val="00380E55"/>
    <w:rsid w:val="0038128E"/>
    <w:rsid w:val="00381DC0"/>
    <w:rsid w:val="00381FC2"/>
    <w:rsid w:val="003833A5"/>
    <w:rsid w:val="003837BE"/>
    <w:rsid w:val="00385BAF"/>
    <w:rsid w:val="00387143"/>
    <w:rsid w:val="0039058E"/>
    <w:rsid w:val="0039133F"/>
    <w:rsid w:val="00391DBE"/>
    <w:rsid w:val="00392022"/>
    <w:rsid w:val="00393606"/>
    <w:rsid w:val="00394472"/>
    <w:rsid w:val="0039493D"/>
    <w:rsid w:val="00394C15"/>
    <w:rsid w:val="00394ED1"/>
    <w:rsid w:val="00396AC2"/>
    <w:rsid w:val="003A0A08"/>
    <w:rsid w:val="003A0E4C"/>
    <w:rsid w:val="003A2236"/>
    <w:rsid w:val="003A25EC"/>
    <w:rsid w:val="003A2A58"/>
    <w:rsid w:val="003A499D"/>
    <w:rsid w:val="003A4AD1"/>
    <w:rsid w:val="003A50F1"/>
    <w:rsid w:val="003A54F9"/>
    <w:rsid w:val="003A5977"/>
    <w:rsid w:val="003A6C03"/>
    <w:rsid w:val="003B0A3F"/>
    <w:rsid w:val="003B0B6A"/>
    <w:rsid w:val="003B398F"/>
    <w:rsid w:val="003B3B0D"/>
    <w:rsid w:val="003B4B33"/>
    <w:rsid w:val="003B4D26"/>
    <w:rsid w:val="003B4FC9"/>
    <w:rsid w:val="003B526C"/>
    <w:rsid w:val="003B6372"/>
    <w:rsid w:val="003B6556"/>
    <w:rsid w:val="003B75C0"/>
    <w:rsid w:val="003B777C"/>
    <w:rsid w:val="003B7C83"/>
    <w:rsid w:val="003C0344"/>
    <w:rsid w:val="003C0DC6"/>
    <w:rsid w:val="003C0FFC"/>
    <w:rsid w:val="003C175C"/>
    <w:rsid w:val="003C1D02"/>
    <w:rsid w:val="003C26FD"/>
    <w:rsid w:val="003C3018"/>
    <w:rsid w:val="003C6FF6"/>
    <w:rsid w:val="003C73F0"/>
    <w:rsid w:val="003C7426"/>
    <w:rsid w:val="003C7949"/>
    <w:rsid w:val="003D03B8"/>
    <w:rsid w:val="003D07C9"/>
    <w:rsid w:val="003D0E15"/>
    <w:rsid w:val="003D10B9"/>
    <w:rsid w:val="003D1216"/>
    <w:rsid w:val="003D1B42"/>
    <w:rsid w:val="003D4F6A"/>
    <w:rsid w:val="003D56AF"/>
    <w:rsid w:val="003D643A"/>
    <w:rsid w:val="003D6472"/>
    <w:rsid w:val="003D6535"/>
    <w:rsid w:val="003D6B92"/>
    <w:rsid w:val="003D7DD4"/>
    <w:rsid w:val="003E0247"/>
    <w:rsid w:val="003E1C89"/>
    <w:rsid w:val="003E211C"/>
    <w:rsid w:val="003E2257"/>
    <w:rsid w:val="003E229E"/>
    <w:rsid w:val="003E25F0"/>
    <w:rsid w:val="003E292F"/>
    <w:rsid w:val="003E3E9C"/>
    <w:rsid w:val="003E4794"/>
    <w:rsid w:val="003E68AA"/>
    <w:rsid w:val="003E79A4"/>
    <w:rsid w:val="003F0866"/>
    <w:rsid w:val="003F0A78"/>
    <w:rsid w:val="003F1BC9"/>
    <w:rsid w:val="003F5910"/>
    <w:rsid w:val="003F60EB"/>
    <w:rsid w:val="003F6F92"/>
    <w:rsid w:val="003F71D6"/>
    <w:rsid w:val="003F7D4E"/>
    <w:rsid w:val="00401A7F"/>
    <w:rsid w:val="0040437B"/>
    <w:rsid w:val="00405B22"/>
    <w:rsid w:val="004067AD"/>
    <w:rsid w:val="0040687F"/>
    <w:rsid w:val="00407351"/>
    <w:rsid w:val="0041063D"/>
    <w:rsid w:val="004108E4"/>
    <w:rsid w:val="00410DAD"/>
    <w:rsid w:val="00410EF4"/>
    <w:rsid w:val="004133A3"/>
    <w:rsid w:val="00415B2A"/>
    <w:rsid w:val="00416773"/>
    <w:rsid w:val="004172D8"/>
    <w:rsid w:val="004205D8"/>
    <w:rsid w:val="00420863"/>
    <w:rsid w:val="00421A59"/>
    <w:rsid w:val="0042226F"/>
    <w:rsid w:val="00423D84"/>
    <w:rsid w:val="0042422D"/>
    <w:rsid w:val="00424A20"/>
    <w:rsid w:val="00424D37"/>
    <w:rsid w:val="00425281"/>
    <w:rsid w:val="004252A3"/>
    <w:rsid w:val="00425952"/>
    <w:rsid w:val="00425FC3"/>
    <w:rsid w:val="00425FF6"/>
    <w:rsid w:val="0042628E"/>
    <w:rsid w:val="0042694D"/>
    <w:rsid w:val="00427318"/>
    <w:rsid w:val="00427D8B"/>
    <w:rsid w:val="00430070"/>
    <w:rsid w:val="00430152"/>
    <w:rsid w:val="00430834"/>
    <w:rsid w:val="00430F3C"/>
    <w:rsid w:val="00430F6E"/>
    <w:rsid w:val="00431638"/>
    <w:rsid w:val="00431F99"/>
    <w:rsid w:val="0043204B"/>
    <w:rsid w:val="004325C2"/>
    <w:rsid w:val="00432807"/>
    <w:rsid w:val="00432953"/>
    <w:rsid w:val="00433B76"/>
    <w:rsid w:val="004345E4"/>
    <w:rsid w:val="00435062"/>
    <w:rsid w:val="004350AD"/>
    <w:rsid w:val="004351D8"/>
    <w:rsid w:val="00435381"/>
    <w:rsid w:val="00435C6E"/>
    <w:rsid w:val="004365F1"/>
    <w:rsid w:val="004367C8"/>
    <w:rsid w:val="004375F9"/>
    <w:rsid w:val="00440949"/>
    <w:rsid w:val="004411D8"/>
    <w:rsid w:val="00441CC4"/>
    <w:rsid w:val="00441DF7"/>
    <w:rsid w:val="0044265B"/>
    <w:rsid w:val="00443022"/>
    <w:rsid w:val="0044379E"/>
    <w:rsid w:val="00443D67"/>
    <w:rsid w:val="00444869"/>
    <w:rsid w:val="0044487B"/>
    <w:rsid w:val="004448EF"/>
    <w:rsid w:val="004465C0"/>
    <w:rsid w:val="00447420"/>
    <w:rsid w:val="004477E3"/>
    <w:rsid w:val="00447A95"/>
    <w:rsid w:val="00447ECD"/>
    <w:rsid w:val="00450473"/>
    <w:rsid w:val="00450560"/>
    <w:rsid w:val="00450824"/>
    <w:rsid w:val="00450FF5"/>
    <w:rsid w:val="004513DC"/>
    <w:rsid w:val="004518D6"/>
    <w:rsid w:val="00451BAE"/>
    <w:rsid w:val="0045229D"/>
    <w:rsid w:val="0045365D"/>
    <w:rsid w:val="00454779"/>
    <w:rsid w:val="00455C48"/>
    <w:rsid w:val="00455C79"/>
    <w:rsid w:val="004566F6"/>
    <w:rsid w:val="004571B5"/>
    <w:rsid w:val="00457366"/>
    <w:rsid w:val="00457B7E"/>
    <w:rsid w:val="00465725"/>
    <w:rsid w:val="00466DA1"/>
    <w:rsid w:val="00466F8F"/>
    <w:rsid w:val="0046704B"/>
    <w:rsid w:val="00467116"/>
    <w:rsid w:val="004677C7"/>
    <w:rsid w:val="00471ADB"/>
    <w:rsid w:val="0047283F"/>
    <w:rsid w:val="00472C34"/>
    <w:rsid w:val="00472C76"/>
    <w:rsid w:val="00472C8C"/>
    <w:rsid w:val="004730D6"/>
    <w:rsid w:val="004741EE"/>
    <w:rsid w:val="00474867"/>
    <w:rsid w:val="004755AF"/>
    <w:rsid w:val="00476617"/>
    <w:rsid w:val="0047664C"/>
    <w:rsid w:val="004766CC"/>
    <w:rsid w:val="00476A7C"/>
    <w:rsid w:val="004805EC"/>
    <w:rsid w:val="00483025"/>
    <w:rsid w:val="004839AA"/>
    <w:rsid w:val="0048444E"/>
    <w:rsid w:val="00485904"/>
    <w:rsid w:val="00486569"/>
    <w:rsid w:val="00487F93"/>
    <w:rsid w:val="0049087A"/>
    <w:rsid w:val="0049100E"/>
    <w:rsid w:val="004918E3"/>
    <w:rsid w:val="004926AE"/>
    <w:rsid w:val="00493EFF"/>
    <w:rsid w:val="00494AB2"/>
    <w:rsid w:val="004954EE"/>
    <w:rsid w:val="004961B4"/>
    <w:rsid w:val="0049640F"/>
    <w:rsid w:val="00496488"/>
    <w:rsid w:val="0049794B"/>
    <w:rsid w:val="004A0402"/>
    <w:rsid w:val="004A12DF"/>
    <w:rsid w:val="004A153C"/>
    <w:rsid w:val="004A2B76"/>
    <w:rsid w:val="004A34C5"/>
    <w:rsid w:val="004A34EE"/>
    <w:rsid w:val="004A353A"/>
    <w:rsid w:val="004A48DF"/>
    <w:rsid w:val="004A503E"/>
    <w:rsid w:val="004A54E4"/>
    <w:rsid w:val="004A5716"/>
    <w:rsid w:val="004A6164"/>
    <w:rsid w:val="004A69FF"/>
    <w:rsid w:val="004A6D60"/>
    <w:rsid w:val="004A73A9"/>
    <w:rsid w:val="004A749E"/>
    <w:rsid w:val="004B025A"/>
    <w:rsid w:val="004B0388"/>
    <w:rsid w:val="004B11EE"/>
    <w:rsid w:val="004B1F7C"/>
    <w:rsid w:val="004B276A"/>
    <w:rsid w:val="004B2DD2"/>
    <w:rsid w:val="004B4831"/>
    <w:rsid w:val="004B4C67"/>
    <w:rsid w:val="004B55BB"/>
    <w:rsid w:val="004B6C06"/>
    <w:rsid w:val="004B7700"/>
    <w:rsid w:val="004B7974"/>
    <w:rsid w:val="004C0A8E"/>
    <w:rsid w:val="004C15C5"/>
    <w:rsid w:val="004C1DD5"/>
    <w:rsid w:val="004C2FD3"/>
    <w:rsid w:val="004C3196"/>
    <w:rsid w:val="004C4B3D"/>
    <w:rsid w:val="004C4E91"/>
    <w:rsid w:val="004C4F0C"/>
    <w:rsid w:val="004C4F2B"/>
    <w:rsid w:val="004C5683"/>
    <w:rsid w:val="004C5A03"/>
    <w:rsid w:val="004C6E01"/>
    <w:rsid w:val="004C7EB6"/>
    <w:rsid w:val="004D000A"/>
    <w:rsid w:val="004D0802"/>
    <w:rsid w:val="004D0845"/>
    <w:rsid w:val="004D0F68"/>
    <w:rsid w:val="004D1E6E"/>
    <w:rsid w:val="004D3CCC"/>
    <w:rsid w:val="004D5D98"/>
    <w:rsid w:val="004D73A3"/>
    <w:rsid w:val="004D7A02"/>
    <w:rsid w:val="004D7AF5"/>
    <w:rsid w:val="004E0050"/>
    <w:rsid w:val="004E1201"/>
    <w:rsid w:val="004E2116"/>
    <w:rsid w:val="004E2E06"/>
    <w:rsid w:val="004E41DD"/>
    <w:rsid w:val="004E4FC7"/>
    <w:rsid w:val="004E58F5"/>
    <w:rsid w:val="004E5D45"/>
    <w:rsid w:val="004E5E67"/>
    <w:rsid w:val="004E662B"/>
    <w:rsid w:val="004E7001"/>
    <w:rsid w:val="004E7DE1"/>
    <w:rsid w:val="004F0DD0"/>
    <w:rsid w:val="004F1CDC"/>
    <w:rsid w:val="004F217C"/>
    <w:rsid w:val="004F33E1"/>
    <w:rsid w:val="004F585E"/>
    <w:rsid w:val="004F5F7A"/>
    <w:rsid w:val="004F6AAA"/>
    <w:rsid w:val="00500109"/>
    <w:rsid w:val="00501962"/>
    <w:rsid w:val="00501C78"/>
    <w:rsid w:val="00501E3A"/>
    <w:rsid w:val="005021BC"/>
    <w:rsid w:val="005028A3"/>
    <w:rsid w:val="005040C0"/>
    <w:rsid w:val="00504AE2"/>
    <w:rsid w:val="00504B87"/>
    <w:rsid w:val="00504C91"/>
    <w:rsid w:val="00505777"/>
    <w:rsid w:val="005062A3"/>
    <w:rsid w:val="00506B03"/>
    <w:rsid w:val="00507356"/>
    <w:rsid w:val="00507DB9"/>
    <w:rsid w:val="0051038F"/>
    <w:rsid w:val="00510667"/>
    <w:rsid w:val="005119E4"/>
    <w:rsid w:val="00511BF3"/>
    <w:rsid w:val="00512155"/>
    <w:rsid w:val="005123B4"/>
    <w:rsid w:val="00512AEC"/>
    <w:rsid w:val="00514320"/>
    <w:rsid w:val="00514F92"/>
    <w:rsid w:val="005153ED"/>
    <w:rsid w:val="005154B6"/>
    <w:rsid w:val="0051630F"/>
    <w:rsid w:val="0051681C"/>
    <w:rsid w:val="0051685B"/>
    <w:rsid w:val="00516ECC"/>
    <w:rsid w:val="005201CE"/>
    <w:rsid w:val="00521937"/>
    <w:rsid w:val="00521B9F"/>
    <w:rsid w:val="00522604"/>
    <w:rsid w:val="005231B5"/>
    <w:rsid w:val="00525A17"/>
    <w:rsid w:val="00525C6E"/>
    <w:rsid w:val="00525EB3"/>
    <w:rsid w:val="00526B10"/>
    <w:rsid w:val="00526DAF"/>
    <w:rsid w:val="00526F1A"/>
    <w:rsid w:val="0052750E"/>
    <w:rsid w:val="00527898"/>
    <w:rsid w:val="005279AF"/>
    <w:rsid w:val="00527F14"/>
    <w:rsid w:val="005302D3"/>
    <w:rsid w:val="00530CB3"/>
    <w:rsid w:val="00531599"/>
    <w:rsid w:val="0053198D"/>
    <w:rsid w:val="00531DDE"/>
    <w:rsid w:val="00531DE9"/>
    <w:rsid w:val="005320FB"/>
    <w:rsid w:val="00534339"/>
    <w:rsid w:val="00534769"/>
    <w:rsid w:val="005347D7"/>
    <w:rsid w:val="00535E7D"/>
    <w:rsid w:val="00535FD7"/>
    <w:rsid w:val="00536985"/>
    <w:rsid w:val="00537CE6"/>
    <w:rsid w:val="00537CF3"/>
    <w:rsid w:val="0054025E"/>
    <w:rsid w:val="00541192"/>
    <w:rsid w:val="00542C64"/>
    <w:rsid w:val="00542DFB"/>
    <w:rsid w:val="00543323"/>
    <w:rsid w:val="00545BF5"/>
    <w:rsid w:val="00546098"/>
    <w:rsid w:val="00546BB7"/>
    <w:rsid w:val="00547571"/>
    <w:rsid w:val="005505B4"/>
    <w:rsid w:val="00551750"/>
    <w:rsid w:val="0055185D"/>
    <w:rsid w:val="00553138"/>
    <w:rsid w:val="00553A12"/>
    <w:rsid w:val="00553F96"/>
    <w:rsid w:val="005544D7"/>
    <w:rsid w:val="00554D4A"/>
    <w:rsid w:val="00555AB9"/>
    <w:rsid w:val="005578ED"/>
    <w:rsid w:val="0056064A"/>
    <w:rsid w:val="00560A95"/>
    <w:rsid w:val="00562B0A"/>
    <w:rsid w:val="00563100"/>
    <w:rsid w:val="0056329F"/>
    <w:rsid w:val="005638F5"/>
    <w:rsid w:val="00564590"/>
    <w:rsid w:val="0056493F"/>
    <w:rsid w:val="00564E5F"/>
    <w:rsid w:val="005653A5"/>
    <w:rsid w:val="00565882"/>
    <w:rsid w:val="005660D7"/>
    <w:rsid w:val="005661D3"/>
    <w:rsid w:val="00567165"/>
    <w:rsid w:val="0056794D"/>
    <w:rsid w:val="00570F76"/>
    <w:rsid w:val="00571342"/>
    <w:rsid w:val="005714E4"/>
    <w:rsid w:val="00571B81"/>
    <w:rsid w:val="00572204"/>
    <w:rsid w:val="00572C3B"/>
    <w:rsid w:val="0057317E"/>
    <w:rsid w:val="005732EB"/>
    <w:rsid w:val="00574699"/>
    <w:rsid w:val="005746DC"/>
    <w:rsid w:val="0057518E"/>
    <w:rsid w:val="00575BE5"/>
    <w:rsid w:val="005765E5"/>
    <w:rsid w:val="00576AB1"/>
    <w:rsid w:val="00577D52"/>
    <w:rsid w:val="005803E1"/>
    <w:rsid w:val="00581140"/>
    <w:rsid w:val="0058135D"/>
    <w:rsid w:val="005845F4"/>
    <w:rsid w:val="005854C8"/>
    <w:rsid w:val="005857FA"/>
    <w:rsid w:val="00585A18"/>
    <w:rsid w:val="005860F9"/>
    <w:rsid w:val="00586312"/>
    <w:rsid w:val="00586691"/>
    <w:rsid w:val="00586CC6"/>
    <w:rsid w:val="00587BD2"/>
    <w:rsid w:val="00587EDE"/>
    <w:rsid w:val="0059041F"/>
    <w:rsid w:val="00590FA8"/>
    <w:rsid w:val="00591E78"/>
    <w:rsid w:val="00593436"/>
    <w:rsid w:val="005935FC"/>
    <w:rsid w:val="00593E0F"/>
    <w:rsid w:val="00594D31"/>
    <w:rsid w:val="0059539B"/>
    <w:rsid w:val="005953F0"/>
    <w:rsid w:val="00595917"/>
    <w:rsid w:val="00597347"/>
    <w:rsid w:val="005A0175"/>
    <w:rsid w:val="005A1E14"/>
    <w:rsid w:val="005A2E54"/>
    <w:rsid w:val="005A3371"/>
    <w:rsid w:val="005A34D4"/>
    <w:rsid w:val="005A37B8"/>
    <w:rsid w:val="005A3F17"/>
    <w:rsid w:val="005A776C"/>
    <w:rsid w:val="005A7B60"/>
    <w:rsid w:val="005B18AD"/>
    <w:rsid w:val="005B25E0"/>
    <w:rsid w:val="005B2AF0"/>
    <w:rsid w:val="005B2D7F"/>
    <w:rsid w:val="005B3969"/>
    <w:rsid w:val="005B3B4C"/>
    <w:rsid w:val="005B42E3"/>
    <w:rsid w:val="005B472E"/>
    <w:rsid w:val="005B53E8"/>
    <w:rsid w:val="005B555E"/>
    <w:rsid w:val="005B56CD"/>
    <w:rsid w:val="005B5BD1"/>
    <w:rsid w:val="005B79CC"/>
    <w:rsid w:val="005B7D59"/>
    <w:rsid w:val="005C0018"/>
    <w:rsid w:val="005C0079"/>
    <w:rsid w:val="005C00A5"/>
    <w:rsid w:val="005C014E"/>
    <w:rsid w:val="005C08F6"/>
    <w:rsid w:val="005C1347"/>
    <w:rsid w:val="005C2C67"/>
    <w:rsid w:val="005C4A4A"/>
    <w:rsid w:val="005C4D56"/>
    <w:rsid w:val="005C4D62"/>
    <w:rsid w:val="005C540A"/>
    <w:rsid w:val="005C56EA"/>
    <w:rsid w:val="005C57FC"/>
    <w:rsid w:val="005C663D"/>
    <w:rsid w:val="005C6CA9"/>
    <w:rsid w:val="005C6E6A"/>
    <w:rsid w:val="005D0CEE"/>
    <w:rsid w:val="005D127C"/>
    <w:rsid w:val="005D14E2"/>
    <w:rsid w:val="005D1A21"/>
    <w:rsid w:val="005D2899"/>
    <w:rsid w:val="005D28E6"/>
    <w:rsid w:val="005D2BD9"/>
    <w:rsid w:val="005D2DFD"/>
    <w:rsid w:val="005D3AD6"/>
    <w:rsid w:val="005D4211"/>
    <w:rsid w:val="005D4430"/>
    <w:rsid w:val="005D4C05"/>
    <w:rsid w:val="005D4C97"/>
    <w:rsid w:val="005D7AE3"/>
    <w:rsid w:val="005E0062"/>
    <w:rsid w:val="005E0398"/>
    <w:rsid w:val="005E0721"/>
    <w:rsid w:val="005E1277"/>
    <w:rsid w:val="005E1792"/>
    <w:rsid w:val="005E18BB"/>
    <w:rsid w:val="005E18CC"/>
    <w:rsid w:val="005E3016"/>
    <w:rsid w:val="005E32CA"/>
    <w:rsid w:val="005E46CB"/>
    <w:rsid w:val="005E5B96"/>
    <w:rsid w:val="005E5E1D"/>
    <w:rsid w:val="005E6683"/>
    <w:rsid w:val="005E6A40"/>
    <w:rsid w:val="005E6FE3"/>
    <w:rsid w:val="005E7EB8"/>
    <w:rsid w:val="005F0091"/>
    <w:rsid w:val="005F12CA"/>
    <w:rsid w:val="005F166E"/>
    <w:rsid w:val="005F20B7"/>
    <w:rsid w:val="005F2109"/>
    <w:rsid w:val="005F2642"/>
    <w:rsid w:val="005F2DB0"/>
    <w:rsid w:val="005F37AA"/>
    <w:rsid w:val="005F3B70"/>
    <w:rsid w:val="005F46F3"/>
    <w:rsid w:val="005F4D1E"/>
    <w:rsid w:val="005F5CFB"/>
    <w:rsid w:val="005F5FF4"/>
    <w:rsid w:val="005F6D3B"/>
    <w:rsid w:val="006007CC"/>
    <w:rsid w:val="00602076"/>
    <w:rsid w:val="0060231E"/>
    <w:rsid w:val="00603EDF"/>
    <w:rsid w:val="00604E5D"/>
    <w:rsid w:val="00606C19"/>
    <w:rsid w:val="00606D43"/>
    <w:rsid w:val="0060715B"/>
    <w:rsid w:val="006071AF"/>
    <w:rsid w:val="006116B3"/>
    <w:rsid w:val="00611B81"/>
    <w:rsid w:val="00612354"/>
    <w:rsid w:val="00612C15"/>
    <w:rsid w:val="00612DF6"/>
    <w:rsid w:val="00612EFB"/>
    <w:rsid w:val="00613FD3"/>
    <w:rsid w:val="00614022"/>
    <w:rsid w:val="006146D1"/>
    <w:rsid w:val="00615401"/>
    <w:rsid w:val="00616BF5"/>
    <w:rsid w:val="0061705A"/>
    <w:rsid w:val="00617538"/>
    <w:rsid w:val="006176F5"/>
    <w:rsid w:val="0062042D"/>
    <w:rsid w:val="00622C6E"/>
    <w:rsid w:val="006230B5"/>
    <w:rsid w:val="00623605"/>
    <w:rsid w:val="0062405F"/>
    <w:rsid w:val="00624DC2"/>
    <w:rsid w:val="006252F0"/>
    <w:rsid w:val="00625CB4"/>
    <w:rsid w:val="006266E1"/>
    <w:rsid w:val="00627C14"/>
    <w:rsid w:val="00630459"/>
    <w:rsid w:val="00630BF2"/>
    <w:rsid w:val="00631520"/>
    <w:rsid w:val="0063161F"/>
    <w:rsid w:val="00631DB1"/>
    <w:rsid w:val="0063238E"/>
    <w:rsid w:val="006326EB"/>
    <w:rsid w:val="0063354A"/>
    <w:rsid w:val="00633CF7"/>
    <w:rsid w:val="006345A5"/>
    <w:rsid w:val="006346BA"/>
    <w:rsid w:val="00635550"/>
    <w:rsid w:val="0063572F"/>
    <w:rsid w:val="0063576B"/>
    <w:rsid w:val="0063623B"/>
    <w:rsid w:val="00636880"/>
    <w:rsid w:val="00640261"/>
    <w:rsid w:val="00640F69"/>
    <w:rsid w:val="00644477"/>
    <w:rsid w:val="00645C17"/>
    <w:rsid w:val="0064658E"/>
    <w:rsid w:val="00646B86"/>
    <w:rsid w:val="00647575"/>
    <w:rsid w:val="006476ED"/>
    <w:rsid w:val="00650552"/>
    <w:rsid w:val="00650768"/>
    <w:rsid w:val="00650C42"/>
    <w:rsid w:val="00651094"/>
    <w:rsid w:val="006512C5"/>
    <w:rsid w:val="0065148C"/>
    <w:rsid w:val="00651F44"/>
    <w:rsid w:val="0065268A"/>
    <w:rsid w:val="00652CC7"/>
    <w:rsid w:val="006535E4"/>
    <w:rsid w:val="006553B2"/>
    <w:rsid w:val="00655FB8"/>
    <w:rsid w:val="0065753F"/>
    <w:rsid w:val="006576FB"/>
    <w:rsid w:val="00657BA4"/>
    <w:rsid w:val="00657CD9"/>
    <w:rsid w:val="00660031"/>
    <w:rsid w:val="006607D5"/>
    <w:rsid w:val="006623F3"/>
    <w:rsid w:val="006625F2"/>
    <w:rsid w:val="006631B8"/>
    <w:rsid w:val="0066344E"/>
    <w:rsid w:val="00663D1C"/>
    <w:rsid w:val="0066491A"/>
    <w:rsid w:val="00665508"/>
    <w:rsid w:val="00665D70"/>
    <w:rsid w:val="00665E32"/>
    <w:rsid w:val="00665FBE"/>
    <w:rsid w:val="0066645A"/>
    <w:rsid w:val="00670895"/>
    <w:rsid w:val="00670C13"/>
    <w:rsid w:val="00670CA0"/>
    <w:rsid w:val="006710F9"/>
    <w:rsid w:val="006730EF"/>
    <w:rsid w:val="00673474"/>
    <w:rsid w:val="00674368"/>
    <w:rsid w:val="006754DE"/>
    <w:rsid w:val="00676825"/>
    <w:rsid w:val="00676E57"/>
    <w:rsid w:val="006778BF"/>
    <w:rsid w:val="00680A0A"/>
    <w:rsid w:val="00680C18"/>
    <w:rsid w:val="00681125"/>
    <w:rsid w:val="00681461"/>
    <w:rsid w:val="00681E43"/>
    <w:rsid w:val="0068255E"/>
    <w:rsid w:val="006827CA"/>
    <w:rsid w:val="006827CB"/>
    <w:rsid w:val="00683E9B"/>
    <w:rsid w:val="00685B85"/>
    <w:rsid w:val="00686475"/>
    <w:rsid w:val="006864DC"/>
    <w:rsid w:val="00687694"/>
    <w:rsid w:val="006876DB"/>
    <w:rsid w:val="00687DAE"/>
    <w:rsid w:val="0069001C"/>
    <w:rsid w:val="00690C92"/>
    <w:rsid w:val="00690D7E"/>
    <w:rsid w:val="0069135A"/>
    <w:rsid w:val="00691815"/>
    <w:rsid w:val="0069181A"/>
    <w:rsid w:val="00691A3E"/>
    <w:rsid w:val="00691C71"/>
    <w:rsid w:val="006920FE"/>
    <w:rsid w:val="00692125"/>
    <w:rsid w:val="0069288C"/>
    <w:rsid w:val="0069356B"/>
    <w:rsid w:val="0069395C"/>
    <w:rsid w:val="00695733"/>
    <w:rsid w:val="006957C9"/>
    <w:rsid w:val="00695D77"/>
    <w:rsid w:val="0069649C"/>
    <w:rsid w:val="006964C9"/>
    <w:rsid w:val="00696C7A"/>
    <w:rsid w:val="00696F0C"/>
    <w:rsid w:val="006A016C"/>
    <w:rsid w:val="006A0B78"/>
    <w:rsid w:val="006A1317"/>
    <w:rsid w:val="006A182B"/>
    <w:rsid w:val="006A1C92"/>
    <w:rsid w:val="006A3450"/>
    <w:rsid w:val="006A3708"/>
    <w:rsid w:val="006A4097"/>
    <w:rsid w:val="006A40B9"/>
    <w:rsid w:val="006A4C06"/>
    <w:rsid w:val="006A501D"/>
    <w:rsid w:val="006A690E"/>
    <w:rsid w:val="006A79E7"/>
    <w:rsid w:val="006A7CC1"/>
    <w:rsid w:val="006B0090"/>
    <w:rsid w:val="006B0498"/>
    <w:rsid w:val="006B066B"/>
    <w:rsid w:val="006B1642"/>
    <w:rsid w:val="006B1EC3"/>
    <w:rsid w:val="006B24E8"/>
    <w:rsid w:val="006B2FFE"/>
    <w:rsid w:val="006B30A3"/>
    <w:rsid w:val="006B384C"/>
    <w:rsid w:val="006B48FD"/>
    <w:rsid w:val="006B4E32"/>
    <w:rsid w:val="006B569F"/>
    <w:rsid w:val="006B5BD6"/>
    <w:rsid w:val="006B605D"/>
    <w:rsid w:val="006B633A"/>
    <w:rsid w:val="006B7854"/>
    <w:rsid w:val="006B7D6C"/>
    <w:rsid w:val="006C08BD"/>
    <w:rsid w:val="006C3210"/>
    <w:rsid w:val="006C34A1"/>
    <w:rsid w:val="006C3765"/>
    <w:rsid w:val="006C3863"/>
    <w:rsid w:val="006C4AA6"/>
    <w:rsid w:val="006C5010"/>
    <w:rsid w:val="006C5D78"/>
    <w:rsid w:val="006C5F4A"/>
    <w:rsid w:val="006C6370"/>
    <w:rsid w:val="006C6736"/>
    <w:rsid w:val="006C6C7E"/>
    <w:rsid w:val="006C6CB4"/>
    <w:rsid w:val="006C7169"/>
    <w:rsid w:val="006C7E29"/>
    <w:rsid w:val="006D0769"/>
    <w:rsid w:val="006D09E3"/>
    <w:rsid w:val="006D0F81"/>
    <w:rsid w:val="006D1AE9"/>
    <w:rsid w:val="006D234D"/>
    <w:rsid w:val="006D2794"/>
    <w:rsid w:val="006D30F0"/>
    <w:rsid w:val="006D4462"/>
    <w:rsid w:val="006D4B75"/>
    <w:rsid w:val="006D5262"/>
    <w:rsid w:val="006D5F39"/>
    <w:rsid w:val="006E04DB"/>
    <w:rsid w:val="006E14EB"/>
    <w:rsid w:val="006E15A5"/>
    <w:rsid w:val="006E1C6E"/>
    <w:rsid w:val="006E3522"/>
    <w:rsid w:val="006E39F9"/>
    <w:rsid w:val="006E3DFB"/>
    <w:rsid w:val="006E3F59"/>
    <w:rsid w:val="006E4C72"/>
    <w:rsid w:val="006E5E81"/>
    <w:rsid w:val="006E791B"/>
    <w:rsid w:val="006E7987"/>
    <w:rsid w:val="006F1903"/>
    <w:rsid w:val="006F1A17"/>
    <w:rsid w:val="006F1A3B"/>
    <w:rsid w:val="006F32D3"/>
    <w:rsid w:val="006F573C"/>
    <w:rsid w:val="006F6D06"/>
    <w:rsid w:val="006F6F5C"/>
    <w:rsid w:val="006F770C"/>
    <w:rsid w:val="006F7B5A"/>
    <w:rsid w:val="0070028D"/>
    <w:rsid w:val="00700E2A"/>
    <w:rsid w:val="00702A42"/>
    <w:rsid w:val="007031DE"/>
    <w:rsid w:val="00704111"/>
    <w:rsid w:val="00704488"/>
    <w:rsid w:val="00704699"/>
    <w:rsid w:val="007046F8"/>
    <w:rsid w:val="00705AD2"/>
    <w:rsid w:val="007061CA"/>
    <w:rsid w:val="007073F9"/>
    <w:rsid w:val="0070748C"/>
    <w:rsid w:val="007106FD"/>
    <w:rsid w:val="00711247"/>
    <w:rsid w:val="00711BDA"/>
    <w:rsid w:val="00714E09"/>
    <w:rsid w:val="00715A1C"/>
    <w:rsid w:val="00716996"/>
    <w:rsid w:val="00716B3E"/>
    <w:rsid w:val="007177CF"/>
    <w:rsid w:val="007209DF"/>
    <w:rsid w:val="00721298"/>
    <w:rsid w:val="00721B33"/>
    <w:rsid w:val="007236AF"/>
    <w:rsid w:val="00723988"/>
    <w:rsid w:val="00723CD5"/>
    <w:rsid w:val="007246FA"/>
    <w:rsid w:val="007247F8"/>
    <w:rsid w:val="00724E0F"/>
    <w:rsid w:val="0072684E"/>
    <w:rsid w:val="00730B9A"/>
    <w:rsid w:val="00730E49"/>
    <w:rsid w:val="00731A9B"/>
    <w:rsid w:val="00732422"/>
    <w:rsid w:val="00732FBB"/>
    <w:rsid w:val="0073344B"/>
    <w:rsid w:val="00734746"/>
    <w:rsid w:val="00734F14"/>
    <w:rsid w:val="00734FD6"/>
    <w:rsid w:val="0073688F"/>
    <w:rsid w:val="0073730A"/>
    <w:rsid w:val="00737AA4"/>
    <w:rsid w:val="0074099F"/>
    <w:rsid w:val="00741326"/>
    <w:rsid w:val="00741651"/>
    <w:rsid w:val="0074324C"/>
    <w:rsid w:val="00743C8B"/>
    <w:rsid w:val="0074414A"/>
    <w:rsid w:val="00744151"/>
    <w:rsid w:val="0074506D"/>
    <w:rsid w:val="0074572A"/>
    <w:rsid w:val="007458ED"/>
    <w:rsid w:val="00745E97"/>
    <w:rsid w:val="00745F24"/>
    <w:rsid w:val="0074605B"/>
    <w:rsid w:val="00746C68"/>
    <w:rsid w:val="00747AD3"/>
    <w:rsid w:val="007509E6"/>
    <w:rsid w:val="00751AE4"/>
    <w:rsid w:val="00751E16"/>
    <w:rsid w:val="00752D2C"/>
    <w:rsid w:val="0075324B"/>
    <w:rsid w:val="0075385A"/>
    <w:rsid w:val="00755484"/>
    <w:rsid w:val="00756D43"/>
    <w:rsid w:val="00757AEC"/>
    <w:rsid w:val="00760B5E"/>
    <w:rsid w:val="00760CBB"/>
    <w:rsid w:val="00761018"/>
    <w:rsid w:val="00761EE3"/>
    <w:rsid w:val="00762F81"/>
    <w:rsid w:val="00765912"/>
    <w:rsid w:val="00765F84"/>
    <w:rsid w:val="007662E3"/>
    <w:rsid w:val="00766BD9"/>
    <w:rsid w:val="00766E09"/>
    <w:rsid w:val="0077136B"/>
    <w:rsid w:val="007713C6"/>
    <w:rsid w:val="0077148C"/>
    <w:rsid w:val="007719AA"/>
    <w:rsid w:val="00771F24"/>
    <w:rsid w:val="00771FAB"/>
    <w:rsid w:val="00772277"/>
    <w:rsid w:val="00772F92"/>
    <w:rsid w:val="0077316E"/>
    <w:rsid w:val="007733CF"/>
    <w:rsid w:val="0077384E"/>
    <w:rsid w:val="0077396E"/>
    <w:rsid w:val="007741E7"/>
    <w:rsid w:val="00774237"/>
    <w:rsid w:val="00774253"/>
    <w:rsid w:val="00774634"/>
    <w:rsid w:val="007749EF"/>
    <w:rsid w:val="007754CF"/>
    <w:rsid w:val="00775D49"/>
    <w:rsid w:val="007765FF"/>
    <w:rsid w:val="00777528"/>
    <w:rsid w:val="007816A5"/>
    <w:rsid w:val="0078199B"/>
    <w:rsid w:val="007825FE"/>
    <w:rsid w:val="00783302"/>
    <w:rsid w:val="007836F0"/>
    <w:rsid w:val="00783BFE"/>
    <w:rsid w:val="00783C4C"/>
    <w:rsid w:val="0078492D"/>
    <w:rsid w:val="00784EB9"/>
    <w:rsid w:val="00786164"/>
    <w:rsid w:val="00786367"/>
    <w:rsid w:val="00787D69"/>
    <w:rsid w:val="007900B4"/>
    <w:rsid w:val="00790315"/>
    <w:rsid w:val="00792CB9"/>
    <w:rsid w:val="00793502"/>
    <w:rsid w:val="00793C59"/>
    <w:rsid w:val="00796210"/>
    <w:rsid w:val="00796E7C"/>
    <w:rsid w:val="007A021C"/>
    <w:rsid w:val="007A0F42"/>
    <w:rsid w:val="007A1312"/>
    <w:rsid w:val="007A1F49"/>
    <w:rsid w:val="007A228F"/>
    <w:rsid w:val="007A22D0"/>
    <w:rsid w:val="007A388D"/>
    <w:rsid w:val="007A3B9D"/>
    <w:rsid w:val="007A3F65"/>
    <w:rsid w:val="007A4DCA"/>
    <w:rsid w:val="007A534D"/>
    <w:rsid w:val="007A5587"/>
    <w:rsid w:val="007A63BA"/>
    <w:rsid w:val="007A68FD"/>
    <w:rsid w:val="007B0883"/>
    <w:rsid w:val="007B123E"/>
    <w:rsid w:val="007B1A98"/>
    <w:rsid w:val="007B21B0"/>
    <w:rsid w:val="007B2F8D"/>
    <w:rsid w:val="007B37E5"/>
    <w:rsid w:val="007B4413"/>
    <w:rsid w:val="007B45D3"/>
    <w:rsid w:val="007B4867"/>
    <w:rsid w:val="007B4BD2"/>
    <w:rsid w:val="007B5636"/>
    <w:rsid w:val="007B5872"/>
    <w:rsid w:val="007B5D3C"/>
    <w:rsid w:val="007B6029"/>
    <w:rsid w:val="007B64FA"/>
    <w:rsid w:val="007B786B"/>
    <w:rsid w:val="007C0111"/>
    <w:rsid w:val="007C22F6"/>
    <w:rsid w:val="007C2314"/>
    <w:rsid w:val="007C252F"/>
    <w:rsid w:val="007C2975"/>
    <w:rsid w:val="007C2ACE"/>
    <w:rsid w:val="007C2B73"/>
    <w:rsid w:val="007C37C9"/>
    <w:rsid w:val="007C477E"/>
    <w:rsid w:val="007C4B1B"/>
    <w:rsid w:val="007C4CB4"/>
    <w:rsid w:val="007C4E61"/>
    <w:rsid w:val="007C5793"/>
    <w:rsid w:val="007C5DE1"/>
    <w:rsid w:val="007C69DA"/>
    <w:rsid w:val="007C6DC6"/>
    <w:rsid w:val="007C7007"/>
    <w:rsid w:val="007C758D"/>
    <w:rsid w:val="007C7B99"/>
    <w:rsid w:val="007D04D1"/>
    <w:rsid w:val="007D1339"/>
    <w:rsid w:val="007D2747"/>
    <w:rsid w:val="007D2B25"/>
    <w:rsid w:val="007D2EC0"/>
    <w:rsid w:val="007D43DF"/>
    <w:rsid w:val="007D51D0"/>
    <w:rsid w:val="007D6BC9"/>
    <w:rsid w:val="007D6FDC"/>
    <w:rsid w:val="007D7A9B"/>
    <w:rsid w:val="007D7CE0"/>
    <w:rsid w:val="007E0EAD"/>
    <w:rsid w:val="007E1201"/>
    <w:rsid w:val="007E1793"/>
    <w:rsid w:val="007E184A"/>
    <w:rsid w:val="007E184F"/>
    <w:rsid w:val="007E18AF"/>
    <w:rsid w:val="007E2C7D"/>
    <w:rsid w:val="007E37C3"/>
    <w:rsid w:val="007E509A"/>
    <w:rsid w:val="007E5EAA"/>
    <w:rsid w:val="007E791F"/>
    <w:rsid w:val="007E7C69"/>
    <w:rsid w:val="007F013B"/>
    <w:rsid w:val="007F14DA"/>
    <w:rsid w:val="007F2F26"/>
    <w:rsid w:val="007F31C5"/>
    <w:rsid w:val="007F3D68"/>
    <w:rsid w:val="007F3FC5"/>
    <w:rsid w:val="007F4A28"/>
    <w:rsid w:val="007F4BA7"/>
    <w:rsid w:val="007F50EC"/>
    <w:rsid w:val="007F5201"/>
    <w:rsid w:val="007F5E07"/>
    <w:rsid w:val="007F63B2"/>
    <w:rsid w:val="007F777D"/>
    <w:rsid w:val="007F7782"/>
    <w:rsid w:val="007F7A11"/>
    <w:rsid w:val="007F7A28"/>
    <w:rsid w:val="00802514"/>
    <w:rsid w:val="008027B1"/>
    <w:rsid w:val="00805030"/>
    <w:rsid w:val="008055AB"/>
    <w:rsid w:val="008056CC"/>
    <w:rsid w:val="00805AF8"/>
    <w:rsid w:val="00805DF3"/>
    <w:rsid w:val="0080643E"/>
    <w:rsid w:val="00806B4F"/>
    <w:rsid w:val="00810FBF"/>
    <w:rsid w:val="008112A6"/>
    <w:rsid w:val="008117F4"/>
    <w:rsid w:val="00811A4D"/>
    <w:rsid w:val="00812785"/>
    <w:rsid w:val="008140E7"/>
    <w:rsid w:val="0081441D"/>
    <w:rsid w:val="00815521"/>
    <w:rsid w:val="008174C8"/>
    <w:rsid w:val="00817E88"/>
    <w:rsid w:val="00820A57"/>
    <w:rsid w:val="00820D3A"/>
    <w:rsid w:val="00821619"/>
    <w:rsid w:val="00821CDD"/>
    <w:rsid w:val="00821CE1"/>
    <w:rsid w:val="00823967"/>
    <w:rsid w:val="0082503B"/>
    <w:rsid w:val="00825731"/>
    <w:rsid w:val="00825FC6"/>
    <w:rsid w:val="008308FE"/>
    <w:rsid w:val="0083136D"/>
    <w:rsid w:val="00831BA1"/>
    <w:rsid w:val="008322C6"/>
    <w:rsid w:val="00832B47"/>
    <w:rsid w:val="00833A4F"/>
    <w:rsid w:val="00834075"/>
    <w:rsid w:val="00834F1E"/>
    <w:rsid w:val="008359D5"/>
    <w:rsid w:val="00835C5A"/>
    <w:rsid w:val="00835DEE"/>
    <w:rsid w:val="008365B8"/>
    <w:rsid w:val="0083661A"/>
    <w:rsid w:val="00836DE5"/>
    <w:rsid w:val="00837310"/>
    <w:rsid w:val="00837F74"/>
    <w:rsid w:val="00840743"/>
    <w:rsid w:val="00842563"/>
    <w:rsid w:val="00842C14"/>
    <w:rsid w:val="00844BC6"/>
    <w:rsid w:val="00845169"/>
    <w:rsid w:val="008462E8"/>
    <w:rsid w:val="00846871"/>
    <w:rsid w:val="0084778E"/>
    <w:rsid w:val="0084786D"/>
    <w:rsid w:val="00850525"/>
    <w:rsid w:val="00850CEF"/>
    <w:rsid w:val="00850F65"/>
    <w:rsid w:val="00851128"/>
    <w:rsid w:val="00851EBA"/>
    <w:rsid w:val="0085237E"/>
    <w:rsid w:val="0085250D"/>
    <w:rsid w:val="00853122"/>
    <w:rsid w:val="0085393B"/>
    <w:rsid w:val="00853B2A"/>
    <w:rsid w:val="008540D1"/>
    <w:rsid w:val="008543E1"/>
    <w:rsid w:val="008548DB"/>
    <w:rsid w:val="00854AD8"/>
    <w:rsid w:val="00854AEC"/>
    <w:rsid w:val="008557D6"/>
    <w:rsid w:val="008557EB"/>
    <w:rsid w:val="00855959"/>
    <w:rsid w:val="00857279"/>
    <w:rsid w:val="00857B82"/>
    <w:rsid w:val="00857CCA"/>
    <w:rsid w:val="00857FA2"/>
    <w:rsid w:val="008604B0"/>
    <w:rsid w:val="0086070F"/>
    <w:rsid w:val="00860834"/>
    <w:rsid w:val="00860D05"/>
    <w:rsid w:val="00861161"/>
    <w:rsid w:val="00861182"/>
    <w:rsid w:val="008611B9"/>
    <w:rsid w:val="008614AB"/>
    <w:rsid w:val="008618B1"/>
    <w:rsid w:val="00862EDC"/>
    <w:rsid w:val="00863A95"/>
    <w:rsid w:val="00863B1E"/>
    <w:rsid w:val="008642EB"/>
    <w:rsid w:val="00865348"/>
    <w:rsid w:val="008657F1"/>
    <w:rsid w:val="00865AFD"/>
    <w:rsid w:val="00865F19"/>
    <w:rsid w:val="0086604F"/>
    <w:rsid w:val="00867065"/>
    <w:rsid w:val="008673E1"/>
    <w:rsid w:val="0086740D"/>
    <w:rsid w:val="00867F1A"/>
    <w:rsid w:val="00870D71"/>
    <w:rsid w:val="00871273"/>
    <w:rsid w:val="00871530"/>
    <w:rsid w:val="00871807"/>
    <w:rsid w:val="00871910"/>
    <w:rsid w:val="00871ED8"/>
    <w:rsid w:val="00872F10"/>
    <w:rsid w:val="00873F70"/>
    <w:rsid w:val="00874CE5"/>
    <w:rsid w:val="00874ED5"/>
    <w:rsid w:val="00875D47"/>
    <w:rsid w:val="00875F36"/>
    <w:rsid w:val="00876CFF"/>
    <w:rsid w:val="00877557"/>
    <w:rsid w:val="00880598"/>
    <w:rsid w:val="00880672"/>
    <w:rsid w:val="008809EF"/>
    <w:rsid w:val="00881C67"/>
    <w:rsid w:val="008836ED"/>
    <w:rsid w:val="00885C07"/>
    <w:rsid w:val="008863CA"/>
    <w:rsid w:val="00886467"/>
    <w:rsid w:val="00887E87"/>
    <w:rsid w:val="008904F6"/>
    <w:rsid w:val="00891B58"/>
    <w:rsid w:val="008926C3"/>
    <w:rsid w:val="00894867"/>
    <w:rsid w:val="00896385"/>
    <w:rsid w:val="008966C5"/>
    <w:rsid w:val="0089696E"/>
    <w:rsid w:val="00896B4B"/>
    <w:rsid w:val="00897207"/>
    <w:rsid w:val="00897E83"/>
    <w:rsid w:val="008A1908"/>
    <w:rsid w:val="008A1C7B"/>
    <w:rsid w:val="008A2D47"/>
    <w:rsid w:val="008A4717"/>
    <w:rsid w:val="008A5069"/>
    <w:rsid w:val="008A5ADE"/>
    <w:rsid w:val="008A692E"/>
    <w:rsid w:val="008A693C"/>
    <w:rsid w:val="008A6AF4"/>
    <w:rsid w:val="008A70BE"/>
    <w:rsid w:val="008A79D3"/>
    <w:rsid w:val="008A7C2D"/>
    <w:rsid w:val="008B0A18"/>
    <w:rsid w:val="008B1DCD"/>
    <w:rsid w:val="008B26EF"/>
    <w:rsid w:val="008B2847"/>
    <w:rsid w:val="008B32AA"/>
    <w:rsid w:val="008B3898"/>
    <w:rsid w:val="008B3BD3"/>
    <w:rsid w:val="008B4095"/>
    <w:rsid w:val="008B48EA"/>
    <w:rsid w:val="008C0E9D"/>
    <w:rsid w:val="008C17DE"/>
    <w:rsid w:val="008C19BE"/>
    <w:rsid w:val="008C1DC8"/>
    <w:rsid w:val="008C1F80"/>
    <w:rsid w:val="008C2820"/>
    <w:rsid w:val="008C2DFC"/>
    <w:rsid w:val="008C321B"/>
    <w:rsid w:val="008C3AA5"/>
    <w:rsid w:val="008C52EE"/>
    <w:rsid w:val="008D4CBC"/>
    <w:rsid w:val="008D4DE2"/>
    <w:rsid w:val="008D4E12"/>
    <w:rsid w:val="008D5AB2"/>
    <w:rsid w:val="008D68B9"/>
    <w:rsid w:val="008D6C5A"/>
    <w:rsid w:val="008D70E4"/>
    <w:rsid w:val="008D77A3"/>
    <w:rsid w:val="008E04D0"/>
    <w:rsid w:val="008E0A34"/>
    <w:rsid w:val="008E18C4"/>
    <w:rsid w:val="008E2A7D"/>
    <w:rsid w:val="008E3A83"/>
    <w:rsid w:val="008E3FC7"/>
    <w:rsid w:val="008E42EA"/>
    <w:rsid w:val="008E45CC"/>
    <w:rsid w:val="008E46C4"/>
    <w:rsid w:val="008E46DE"/>
    <w:rsid w:val="008E4BBA"/>
    <w:rsid w:val="008E56F8"/>
    <w:rsid w:val="008E5AC2"/>
    <w:rsid w:val="008E6A3F"/>
    <w:rsid w:val="008E6CEC"/>
    <w:rsid w:val="008E76AB"/>
    <w:rsid w:val="008F0305"/>
    <w:rsid w:val="008F039F"/>
    <w:rsid w:val="008F09C5"/>
    <w:rsid w:val="008F0ACE"/>
    <w:rsid w:val="008F0BD8"/>
    <w:rsid w:val="008F17AD"/>
    <w:rsid w:val="008F21ED"/>
    <w:rsid w:val="008F29E9"/>
    <w:rsid w:val="008F49C3"/>
    <w:rsid w:val="008F4FD5"/>
    <w:rsid w:val="008F5B4C"/>
    <w:rsid w:val="008F668D"/>
    <w:rsid w:val="008F775A"/>
    <w:rsid w:val="00900CEF"/>
    <w:rsid w:val="00901E3B"/>
    <w:rsid w:val="00902108"/>
    <w:rsid w:val="0090250E"/>
    <w:rsid w:val="009029E1"/>
    <w:rsid w:val="0090330C"/>
    <w:rsid w:val="00904AC0"/>
    <w:rsid w:val="00905F0D"/>
    <w:rsid w:val="0090679C"/>
    <w:rsid w:val="00910E26"/>
    <w:rsid w:val="00911EF8"/>
    <w:rsid w:val="0091234C"/>
    <w:rsid w:val="00912CF7"/>
    <w:rsid w:val="00912FBE"/>
    <w:rsid w:val="00913639"/>
    <w:rsid w:val="0091407D"/>
    <w:rsid w:val="00914395"/>
    <w:rsid w:val="00914FE4"/>
    <w:rsid w:val="009161F8"/>
    <w:rsid w:val="00916F5C"/>
    <w:rsid w:val="00917754"/>
    <w:rsid w:val="00917B27"/>
    <w:rsid w:val="009203C4"/>
    <w:rsid w:val="0092115D"/>
    <w:rsid w:val="009212A2"/>
    <w:rsid w:val="00922914"/>
    <w:rsid w:val="009232D0"/>
    <w:rsid w:val="0092450C"/>
    <w:rsid w:val="0092508D"/>
    <w:rsid w:val="00925A71"/>
    <w:rsid w:val="00925B35"/>
    <w:rsid w:val="00926E81"/>
    <w:rsid w:val="0092791F"/>
    <w:rsid w:val="00927EA9"/>
    <w:rsid w:val="00927F6E"/>
    <w:rsid w:val="009301B3"/>
    <w:rsid w:val="009306F9"/>
    <w:rsid w:val="00930700"/>
    <w:rsid w:val="0093077F"/>
    <w:rsid w:val="00932901"/>
    <w:rsid w:val="0093296A"/>
    <w:rsid w:val="00932BFE"/>
    <w:rsid w:val="00932F27"/>
    <w:rsid w:val="009336A9"/>
    <w:rsid w:val="00933EE2"/>
    <w:rsid w:val="0093575F"/>
    <w:rsid w:val="00936942"/>
    <w:rsid w:val="00937745"/>
    <w:rsid w:val="00937B4E"/>
    <w:rsid w:val="00940068"/>
    <w:rsid w:val="0094046E"/>
    <w:rsid w:val="00942A8B"/>
    <w:rsid w:val="00943460"/>
    <w:rsid w:val="0094383F"/>
    <w:rsid w:val="00945C94"/>
    <w:rsid w:val="00945D2E"/>
    <w:rsid w:val="009466D3"/>
    <w:rsid w:val="00950053"/>
    <w:rsid w:val="00950A3C"/>
    <w:rsid w:val="009514E3"/>
    <w:rsid w:val="0095185C"/>
    <w:rsid w:val="0095256B"/>
    <w:rsid w:val="0095416B"/>
    <w:rsid w:val="009554DF"/>
    <w:rsid w:val="00955995"/>
    <w:rsid w:val="009608B7"/>
    <w:rsid w:val="0096184A"/>
    <w:rsid w:val="009619F3"/>
    <w:rsid w:val="00962F92"/>
    <w:rsid w:val="0096315E"/>
    <w:rsid w:val="00964A3A"/>
    <w:rsid w:val="00965497"/>
    <w:rsid w:val="009664B5"/>
    <w:rsid w:val="009670A2"/>
    <w:rsid w:val="009679FD"/>
    <w:rsid w:val="009705C3"/>
    <w:rsid w:val="00970999"/>
    <w:rsid w:val="0097130B"/>
    <w:rsid w:val="00971D50"/>
    <w:rsid w:val="00971E44"/>
    <w:rsid w:val="00971E87"/>
    <w:rsid w:val="009720BD"/>
    <w:rsid w:val="009721BE"/>
    <w:rsid w:val="009731A3"/>
    <w:rsid w:val="009734CD"/>
    <w:rsid w:val="009746BC"/>
    <w:rsid w:val="009769BA"/>
    <w:rsid w:val="00976D99"/>
    <w:rsid w:val="00977805"/>
    <w:rsid w:val="00980F81"/>
    <w:rsid w:val="0098117A"/>
    <w:rsid w:val="00982379"/>
    <w:rsid w:val="00982AAD"/>
    <w:rsid w:val="00982D9A"/>
    <w:rsid w:val="00983476"/>
    <w:rsid w:val="00984182"/>
    <w:rsid w:val="0098445D"/>
    <w:rsid w:val="0098488D"/>
    <w:rsid w:val="0098505A"/>
    <w:rsid w:val="00985E17"/>
    <w:rsid w:val="009870F9"/>
    <w:rsid w:val="00987565"/>
    <w:rsid w:val="00987C9D"/>
    <w:rsid w:val="00987E92"/>
    <w:rsid w:val="0099005C"/>
    <w:rsid w:val="00990175"/>
    <w:rsid w:val="0099026B"/>
    <w:rsid w:val="00990E80"/>
    <w:rsid w:val="00991525"/>
    <w:rsid w:val="009919C7"/>
    <w:rsid w:val="009920D1"/>
    <w:rsid w:val="00992CF9"/>
    <w:rsid w:val="0099355E"/>
    <w:rsid w:val="00995BCB"/>
    <w:rsid w:val="009964E6"/>
    <w:rsid w:val="00996DA3"/>
    <w:rsid w:val="00997770"/>
    <w:rsid w:val="00997B7C"/>
    <w:rsid w:val="009A02BF"/>
    <w:rsid w:val="009A04B4"/>
    <w:rsid w:val="009A0F96"/>
    <w:rsid w:val="009A2912"/>
    <w:rsid w:val="009A4DC3"/>
    <w:rsid w:val="009A568F"/>
    <w:rsid w:val="009A6392"/>
    <w:rsid w:val="009A7654"/>
    <w:rsid w:val="009A78BC"/>
    <w:rsid w:val="009A7928"/>
    <w:rsid w:val="009B07E4"/>
    <w:rsid w:val="009B0C27"/>
    <w:rsid w:val="009B0F8D"/>
    <w:rsid w:val="009B13E6"/>
    <w:rsid w:val="009B14B2"/>
    <w:rsid w:val="009B3966"/>
    <w:rsid w:val="009B48DB"/>
    <w:rsid w:val="009B4EB3"/>
    <w:rsid w:val="009B604A"/>
    <w:rsid w:val="009B695C"/>
    <w:rsid w:val="009B79AE"/>
    <w:rsid w:val="009B7C33"/>
    <w:rsid w:val="009C0657"/>
    <w:rsid w:val="009C21B1"/>
    <w:rsid w:val="009C2AB3"/>
    <w:rsid w:val="009C3437"/>
    <w:rsid w:val="009C641D"/>
    <w:rsid w:val="009C653B"/>
    <w:rsid w:val="009C6D14"/>
    <w:rsid w:val="009C6D7D"/>
    <w:rsid w:val="009C6E1E"/>
    <w:rsid w:val="009C70C0"/>
    <w:rsid w:val="009C753A"/>
    <w:rsid w:val="009C75EC"/>
    <w:rsid w:val="009C7C20"/>
    <w:rsid w:val="009C7D15"/>
    <w:rsid w:val="009D0796"/>
    <w:rsid w:val="009D1A6A"/>
    <w:rsid w:val="009D320F"/>
    <w:rsid w:val="009D334F"/>
    <w:rsid w:val="009D4CCC"/>
    <w:rsid w:val="009D55FC"/>
    <w:rsid w:val="009D5F08"/>
    <w:rsid w:val="009D633F"/>
    <w:rsid w:val="009D6430"/>
    <w:rsid w:val="009E01EE"/>
    <w:rsid w:val="009E06BC"/>
    <w:rsid w:val="009E0CAA"/>
    <w:rsid w:val="009E1A65"/>
    <w:rsid w:val="009E24F1"/>
    <w:rsid w:val="009E29F4"/>
    <w:rsid w:val="009E3900"/>
    <w:rsid w:val="009E41D2"/>
    <w:rsid w:val="009E479D"/>
    <w:rsid w:val="009E6F53"/>
    <w:rsid w:val="009E7763"/>
    <w:rsid w:val="009E7B19"/>
    <w:rsid w:val="009E7B58"/>
    <w:rsid w:val="009E7F69"/>
    <w:rsid w:val="009F0035"/>
    <w:rsid w:val="009F0594"/>
    <w:rsid w:val="009F258D"/>
    <w:rsid w:val="009F2DAA"/>
    <w:rsid w:val="009F44E9"/>
    <w:rsid w:val="009F65F7"/>
    <w:rsid w:val="009F702A"/>
    <w:rsid w:val="009F78D1"/>
    <w:rsid w:val="00A00C2A"/>
    <w:rsid w:val="00A01F3D"/>
    <w:rsid w:val="00A022B8"/>
    <w:rsid w:val="00A07191"/>
    <w:rsid w:val="00A07754"/>
    <w:rsid w:val="00A10593"/>
    <w:rsid w:val="00A11062"/>
    <w:rsid w:val="00A112E3"/>
    <w:rsid w:val="00A1218D"/>
    <w:rsid w:val="00A12F64"/>
    <w:rsid w:val="00A13314"/>
    <w:rsid w:val="00A14A3A"/>
    <w:rsid w:val="00A14C23"/>
    <w:rsid w:val="00A14FE3"/>
    <w:rsid w:val="00A15771"/>
    <w:rsid w:val="00A15C05"/>
    <w:rsid w:val="00A17CE6"/>
    <w:rsid w:val="00A20C20"/>
    <w:rsid w:val="00A20FB7"/>
    <w:rsid w:val="00A21114"/>
    <w:rsid w:val="00A21A8C"/>
    <w:rsid w:val="00A21FF4"/>
    <w:rsid w:val="00A22230"/>
    <w:rsid w:val="00A237D1"/>
    <w:rsid w:val="00A249AB"/>
    <w:rsid w:val="00A2570D"/>
    <w:rsid w:val="00A26519"/>
    <w:rsid w:val="00A26994"/>
    <w:rsid w:val="00A26C9A"/>
    <w:rsid w:val="00A27564"/>
    <w:rsid w:val="00A3028D"/>
    <w:rsid w:val="00A30FD4"/>
    <w:rsid w:val="00A31126"/>
    <w:rsid w:val="00A31A18"/>
    <w:rsid w:val="00A3270B"/>
    <w:rsid w:val="00A32928"/>
    <w:rsid w:val="00A33622"/>
    <w:rsid w:val="00A33D1E"/>
    <w:rsid w:val="00A34C9C"/>
    <w:rsid w:val="00A3558D"/>
    <w:rsid w:val="00A3589F"/>
    <w:rsid w:val="00A365B4"/>
    <w:rsid w:val="00A37526"/>
    <w:rsid w:val="00A406DA"/>
    <w:rsid w:val="00A41176"/>
    <w:rsid w:val="00A41266"/>
    <w:rsid w:val="00A4231C"/>
    <w:rsid w:val="00A441ED"/>
    <w:rsid w:val="00A44D6E"/>
    <w:rsid w:val="00A46200"/>
    <w:rsid w:val="00A47128"/>
    <w:rsid w:val="00A47400"/>
    <w:rsid w:val="00A47CF9"/>
    <w:rsid w:val="00A50BFB"/>
    <w:rsid w:val="00A5128A"/>
    <w:rsid w:val="00A5139D"/>
    <w:rsid w:val="00A513C3"/>
    <w:rsid w:val="00A51DAE"/>
    <w:rsid w:val="00A52F8B"/>
    <w:rsid w:val="00A533B8"/>
    <w:rsid w:val="00A537CB"/>
    <w:rsid w:val="00A53D1E"/>
    <w:rsid w:val="00A53F65"/>
    <w:rsid w:val="00A5469E"/>
    <w:rsid w:val="00A54F87"/>
    <w:rsid w:val="00A55469"/>
    <w:rsid w:val="00A5550E"/>
    <w:rsid w:val="00A56E94"/>
    <w:rsid w:val="00A5767E"/>
    <w:rsid w:val="00A57B57"/>
    <w:rsid w:val="00A60796"/>
    <w:rsid w:val="00A61E54"/>
    <w:rsid w:val="00A62420"/>
    <w:rsid w:val="00A624FA"/>
    <w:rsid w:val="00A62B04"/>
    <w:rsid w:val="00A62D3A"/>
    <w:rsid w:val="00A6352A"/>
    <w:rsid w:val="00A64C83"/>
    <w:rsid w:val="00A6506F"/>
    <w:rsid w:val="00A655F4"/>
    <w:rsid w:val="00A6601F"/>
    <w:rsid w:val="00A662DD"/>
    <w:rsid w:val="00A6677B"/>
    <w:rsid w:val="00A66FFA"/>
    <w:rsid w:val="00A70E21"/>
    <w:rsid w:val="00A72531"/>
    <w:rsid w:val="00A725FF"/>
    <w:rsid w:val="00A72E66"/>
    <w:rsid w:val="00A73266"/>
    <w:rsid w:val="00A7336C"/>
    <w:rsid w:val="00A738A0"/>
    <w:rsid w:val="00A74598"/>
    <w:rsid w:val="00A753AD"/>
    <w:rsid w:val="00A81651"/>
    <w:rsid w:val="00A81679"/>
    <w:rsid w:val="00A822D2"/>
    <w:rsid w:val="00A83C77"/>
    <w:rsid w:val="00A84684"/>
    <w:rsid w:val="00A84FAF"/>
    <w:rsid w:val="00A850BB"/>
    <w:rsid w:val="00A86FF9"/>
    <w:rsid w:val="00A87009"/>
    <w:rsid w:val="00A90720"/>
    <w:rsid w:val="00A916F0"/>
    <w:rsid w:val="00A91812"/>
    <w:rsid w:val="00A91E33"/>
    <w:rsid w:val="00A922F6"/>
    <w:rsid w:val="00A92E86"/>
    <w:rsid w:val="00A9306B"/>
    <w:rsid w:val="00A93AC2"/>
    <w:rsid w:val="00A943CF"/>
    <w:rsid w:val="00A94418"/>
    <w:rsid w:val="00A94626"/>
    <w:rsid w:val="00A94869"/>
    <w:rsid w:val="00A94E06"/>
    <w:rsid w:val="00A95BB2"/>
    <w:rsid w:val="00A96020"/>
    <w:rsid w:val="00A9629A"/>
    <w:rsid w:val="00A97FDB"/>
    <w:rsid w:val="00AA0390"/>
    <w:rsid w:val="00AA253D"/>
    <w:rsid w:val="00AA320B"/>
    <w:rsid w:val="00AA352C"/>
    <w:rsid w:val="00AA3FA2"/>
    <w:rsid w:val="00AA4365"/>
    <w:rsid w:val="00AA6165"/>
    <w:rsid w:val="00AA681A"/>
    <w:rsid w:val="00AB051D"/>
    <w:rsid w:val="00AB055D"/>
    <w:rsid w:val="00AB141D"/>
    <w:rsid w:val="00AB2DEF"/>
    <w:rsid w:val="00AB30C4"/>
    <w:rsid w:val="00AB33BE"/>
    <w:rsid w:val="00AB4FB0"/>
    <w:rsid w:val="00AB5350"/>
    <w:rsid w:val="00AB7CA6"/>
    <w:rsid w:val="00AB7D14"/>
    <w:rsid w:val="00AB7E80"/>
    <w:rsid w:val="00AC0FC4"/>
    <w:rsid w:val="00AC16AF"/>
    <w:rsid w:val="00AC182A"/>
    <w:rsid w:val="00AC303E"/>
    <w:rsid w:val="00AC3140"/>
    <w:rsid w:val="00AC33C3"/>
    <w:rsid w:val="00AC3647"/>
    <w:rsid w:val="00AC3BFA"/>
    <w:rsid w:val="00AC4F35"/>
    <w:rsid w:val="00AC5708"/>
    <w:rsid w:val="00AC5B9B"/>
    <w:rsid w:val="00AC625C"/>
    <w:rsid w:val="00AC6513"/>
    <w:rsid w:val="00AC6636"/>
    <w:rsid w:val="00AC73BB"/>
    <w:rsid w:val="00AD065B"/>
    <w:rsid w:val="00AD0766"/>
    <w:rsid w:val="00AD23C0"/>
    <w:rsid w:val="00AD2BF3"/>
    <w:rsid w:val="00AD2C56"/>
    <w:rsid w:val="00AD3465"/>
    <w:rsid w:val="00AD35FC"/>
    <w:rsid w:val="00AD3666"/>
    <w:rsid w:val="00AD43DE"/>
    <w:rsid w:val="00AD45BD"/>
    <w:rsid w:val="00AD4779"/>
    <w:rsid w:val="00AD5827"/>
    <w:rsid w:val="00AD5F59"/>
    <w:rsid w:val="00AD5F5C"/>
    <w:rsid w:val="00AD6B7F"/>
    <w:rsid w:val="00AD73A1"/>
    <w:rsid w:val="00AD78B6"/>
    <w:rsid w:val="00AE00D8"/>
    <w:rsid w:val="00AE0411"/>
    <w:rsid w:val="00AE1466"/>
    <w:rsid w:val="00AE175A"/>
    <w:rsid w:val="00AE2908"/>
    <w:rsid w:val="00AE370A"/>
    <w:rsid w:val="00AE4222"/>
    <w:rsid w:val="00AE42BF"/>
    <w:rsid w:val="00AE4399"/>
    <w:rsid w:val="00AE489F"/>
    <w:rsid w:val="00AE48D9"/>
    <w:rsid w:val="00AE53C9"/>
    <w:rsid w:val="00AE562C"/>
    <w:rsid w:val="00AE5ACC"/>
    <w:rsid w:val="00AE6161"/>
    <w:rsid w:val="00AE6B42"/>
    <w:rsid w:val="00AE6CC4"/>
    <w:rsid w:val="00AE78D0"/>
    <w:rsid w:val="00AE7A21"/>
    <w:rsid w:val="00AF018F"/>
    <w:rsid w:val="00AF01D3"/>
    <w:rsid w:val="00AF086F"/>
    <w:rsid w:val="00AF0CE8"/>
    <w:rsid w:val="00AF12E6"/>
    <w:rsid w:val="00AF1368"/>
    <w:rsid w:val="00AF13DC"/>
    <w:rsid w:val="00AF192A"/>
    <w:rsid w:val="00AF1EE8"/>
    <w:rsid w:val="00AF382F"/>
    <w:rsid w:val="00AF387A"/>
    <w:rsid w:val="00AF4036"/>
    <w:rsid w:val="00AF42FF"/>
    <w:rsid w:val="00AF486E"/>
    <w:rsid w:val="00AF4F97"/>
    <w:rsid w:val="00AF5A4C"/>
    <w:rsid w:val="00AF5D1A"/>
    <w:rsid w:val="00AF5E9A"/>
    <w:rsid w:val="00AF69ED"/>
    <w:rsid w:val="00AF7A06"/>
    <w:rsid w:val="00B011EF"/>
    <w:rsid w:val="00B0127F"/>
    <w:rsid w:val="00B01538"/>
    <w:rsid w:val="00B01EE3"/>
    <w:rsid w:val="00B02394"/>
    <w:rsid w:val="00B0259F"/>
    <w:rsid w:val="00B047DB"/>
    <w:rsid w:val="00B047FF"/>
    <w:rsid w:val="00B05D64"/>
    <w:rsid w:val="00B0706A"/>
    <w:rsid w:val="00B10324"/>
    <w:rsid w:val="00B10E7E"/>
    <w:rsid w:val="00B1240D"/>
    <w:rsid w:val="00B125BF"/>
    <w:rsid w:val="00B13414"/>
    <w:rsid w:val="00B14C31"/>
    <w:rsid w:val="00B15A0F"/>
    <w:rsid w:val="00B162EA"/>
    <w:rsid w:val="00B16425"/>
    <w:rsid w:val="00B16537"/>
    <w:rsid w:val="00B16779"/>
    <w:rsid w:val="00B17068"/>
    <w:rsid w:val="00B17507"/>
    <w:rsid w:val="00B17816"/>
    <w:rsid w:val="00B17E75"/>
    <w:rsid w:val="00B20025"/>
    <w:rsid w:val="00B212D8"/>
    <w:rsid w:val="00B220B5"/>
    <w:rsid w:val="00B223A9"/>
    <w:rsid w:val="00B2278C"/>
    <w:rsid w:val="00B2295F"/>
    <w:rsid w:val="00B23C21"/>
    <w:rsid w:val="00B240A2"/>
    <w:rsid w:val="00B248FF"/>
    <w:rsid w:val="00B25699"/>
    <w:rsid w:val="00B2630E"/>
    <w:rsid w:val="00B2669C"/>
    <w:rsid w:val="00B26CAD"/>
    <w:rsid w:val="00B26EF0"/>
    <w:rsid w:val="00B27D54"/>
    <w:rsid w:val="00B312CF"/>
    <w:rsid w:val="00B313BC"/>
    <w:rsid w:val="00B314A1"/>
    <w:rsid w:val="00B329D2"/>
    <w:rsid w:val="00B32D26"/>
    <w:rsid w:val="00B331A9"/>
    <w:rsid w:val="00B333E2"/>
    <w:rsid w:val="00B33B9A"/>
    <w:rsid w:val="00B34B2A"/>
    <w:rsid w:val="00B35457"/>
    <w:rsid w:val="00B354FD"/>
    <w:rsid w:val="00B35528"/>
    <w:rsid w:val="00B41D03"/>
    <w:rsid w:val="00B41E5A"/>
    <w:rsid w:val="00B42899"/>
    <w:rsid w:val="00B42A74"/>
    <w:rsid w:val="00B42DE5"/>
    <w:rsid w:val="00B434AC"/>
    <w:rsid w:val="00B43BC4"/>
    <w:rsid w:val="00B46293"/>
    <w:rsid w:val="00B4698D"/>
    <w:rsid w:val="00B47154"/>
    <w:rsid w:val="00B47E8F"/>
    <w:rsid w:val="00B503B2"/>
    <w:rsid w:val="00B5048D"/>
    <w:rsid w:val="00B508F1"/>
    <w:rsid w:val="00B50E8B"/>
    <w:rsid w:val="00B50F87"/>
    <w:rsid w:val="00B51783"/>
    <w:rsid w:val="00B5270E"/>
    <w:rsid w:val="00B5355E"/>
    <w:rsid w:val="00B54518"/>
    <w:rsid w:val="00B54EA9"/>
    <w:rsid w:val="00B552C3"/>
    <w:rsid w:val="00B55384"/>
    <w:rsid w:val="00B558DF"/>
    <w:rsid w:val="00B55C62"/>
    <w:rsid w:val="00B573AC"/>
    <w:rsid w:val="00B574A7"/>
    <w:rsid w:val="00B6167D"/>
    <w:rsid w:val="00B634A0"/>
    <w:rsid w:val="00B63AC1"/>
    <w:rsid w:val="00B6556E"/>
    <w:rsid w:val="00B65659"/>
    <w:rsid w:val="00B66122"/>
    <w:rsid w:val="00B661FF"/>
    <w:rsid w:val="00B70878"/>
    <w:rsid w:val="00B712E9"/>
    <w:rsid w:val="00B7182D"/>
    <w:rsid w:val="00B72229"/>
    <w:rsid w:val="00B74487"/>
    <w:rsid w:val="00B74809"/>
    <w:rsid w:val="00B7501E"/>
    <w:rsid w:val="00B757B1"/>
    <w:rsid w:val="00B75995"/>
    <w:rsid w:val="00B767D5"/>
    <w:rsid w:val="00B76FE5"/>
    <w:rsid w:val="00B77258"/>
    <w:rsid w:val="00B77EFB"/>
    <w:rsid w:val="00B80267"/>
    <w:rsid w:val="00B80C0D"/>
    <w:rsid w:val="00B80D52"/>
    <w:rsid w:val="00B81723"/>
    <w:rsid w:val="00B831FC"/>
    <w:rsid w:val="00B83531"/>
    <w:rsid w:val="00B85637"/>
    <w:rsid w:val="00B85712"/>
    <w:rsid w:val="00B8581D"/>
    <w:rsid w:val="00B85B65"/>
    <w:rsid w:val="00B85E1C"/>
    <w:rsid w:val="00B85F0A"/>
    <w:rsid w:val="00B868BE"/>
    <w:rsid w:val="00B86BC8"/>
    <w:rsid w:val="00B86BDD"/>
    <w:rsid w:val="00B86E06"/>
    <w:rsid w:val="00B8789D"/>
    <w:rsid w:val="00B87B2D"/>
    <w:rsid w:val="00B90031"/>
    <w:rsid w:val="00B91844"/>
    <w:rsid w:val="00B91BA0"/>
    <w:rsid w:val="00B9227B"/>
    <w:rsid w:val="00B93283"/>
    <w:rsid w:val="00B93C1B"/>
    <w:rsid w:val="00B94D2D"/>
    <w:rsid w:val="00B9595F"/>
    <w:rsid w:val="00B96541"/>
    <w:rsid w:val="00B96DC8"/>
    <w:rsid w:val="00B977D2"/>
    <w:rsid w:val="00B97AFD"/>
    <w:rsid w:val="00BA03BC"/>
    <w:rsid w:val="00BA07DD"/>
    <w:rsid w:val="00BA1506"/>
    <w:rsid w:val="00BA21B7"/>
    <w:rsid w:val="00BA2566"/>
    <w:rsid w:val="00BA29D4"/>
    <w:rsid w:val="00BA3022"/>
    <w:rsid w:val="00BA34AE"/>
    <w:rsid w:val="00BA426B"/>
    <w:rsid w:val="00BA5E80"/>
    <w:rsid w:val="00BA6235"/>
    <w:rsid w:val="00BA731B"/>
    <w:rsid w:val="00BA790E"/>
    <w:rsid w:val="00BB0EE2"/>
    <w:rsid w:val="00BB1783"/>
    <w:rsid w:val="00BB1B2C"/>
    <w:rsid w:val="00BB22A3"/>
    <w:rsid w:val="00BB3758"/>
    <w:rsid w:val="00BB3C13"/>
    <w:rsid w:val="00BB4337"/>
    <w:rsid w:val="00BB4705"/>
    <w:rsid w:val="00BB4E7D"/>
    <w:rsid w:val="00BB5D06"/>
    <w:rsid w:val="00BB7521"/>
    <w:rsid w:val="00BB7669"/>
    <w:rsid w:val="00BB7C09"/>
    <w:rsid w:val="00BC28BD"/>
    <w:rsid w:val="00BC4DE9"/>
    <w:rsid w:val="00BC55CD"/>
    <w:rsid w:val="00BC5E12"/>
    <w:rsid w:val="00BC70DC"/>
    <w:rsid w:val="00BD0879"/>
    <w:rsid w:val="00BD1D87"/>
    <w:rsid w:val="00BD29C4"/>
    <w:rsid w:val="00BD3680"/>
    <w:rsid w:val="00BD3C75"/>
    <w:rsid w:val="00BD48E1"/>
    <w:rsid w:val="00BD5566"/>
    <w:rsid w:val="00BD5A16"/>
    <w:rsid w:val="00BD67CD"/>
    <w:rsid w:val="00BD70F4"/>
    <w:rsid w:val="00BD72CC"/>
    <w:rsid w:val="00BD78C3"/>
    <w:rsid w:val="00BE15C7"/>
    <w:rsid w:val="00BE18C0"/>
    <w:rsid w:val="00BE1FB4"/>
    <w:rsid w:val="00BE2834"/>
    <w:rsid w:val="00BE2A82"/>
    <w:rsid w:val="00BE31BF"/>
    <w:rsid w:val="00BE3B97"/>
    <w:rsid w:val="00BE3FA9"/>
    <w:rsid w:val="00BE45F2"/>
    <w:rsid w:val="00BE483F"/>
    <w:rsid w:val="00BE5FAD"/>
    <w:rsid w:val="00BE7499"/>
    <w:rsid w:val="00BE78F5"/>
    <w:rsid w:val="00BF05E1"/>
    <w:rsid w:val="00BF06CB"/>
    <w:rsid w:val="00BF169F"/>
    <w:rsid w:val="00BF1E66"/>
    <w:rsid w:val="00BF2DA5"/>
    <w:rsid w:val="00BF3BA3"/>
    <w:rsid w:val="00BF3F25"/>
    <w:rsid w:val="00BF3FF1"/>
    <w:rsid w:val="00BF4752"/>
    <w:rsid w:val="00BF4961"/>
    <w:rsid w:val="00BF4C78"/>
    <w:rsid w:val="00BF4EF7"/>
    <w:rsid w:val="00BF5CB0"/>
    <w:rsid w:val="00BF626B"/>
    <w:rsid w:val="00BF74B7"/>
    <w:rsid w:val="00C00181"/>
    <w:rsid w:val="00C010FB"/>
    <w:rsid w:val="00C0159F"/>
    <w:rsid w:val="00C01ECC"/>
    <w:rsid w:val="00C02732"/>
    <w:rsid w:val="00C03587"/>
    <w:rsid w:val="00C036B3"/>
    <w:rsid w:val="00C03E95"/>
    <w:rsid w:val="00C04BDD"/>
    <w:rsid w:val="00C04D1A"/>
    <w:rsid w:val="00C04EC9"/>
    <w:rsid w:val="00C05933"/>
    <w:rsid w:val="00C06329"/>
    <w:rsid w:val="00C0733E"/>
    <w:rsid w:val="00C07BBF"/>
    <w:rsid w:val="00C10A53"/>
    <w:rsid w:val="00C10FCE"/>
    <w:rsid w:val="00C13429"/>
    <w:rsid w:val="00C1559C"/>
    <w:rsid w:val="00C15E63"/>
    <w:rsid w:val="00C17494"/>
    <w:rsid w:val="00C17A0C"/>
    <w:rsid w:val="00C17D2B"/>
    <w:rsid w:val="00C201D1"/>
    <w:rsid w:val="00C211D0"/>
    <w:rsid w:val="00C227BB"/>
    <w:rsid w:val="00C22C24"/>
    <w:rsid w:val="00C24913"/>
    <w:rsid w:val="00C24AF2"/>
    <w:rsid w:val="00C2552F"/>
    <w:rsid w:val="00C257CB"/>
    <w:rsid w:val="00C2591C"/>
    <w:rsid w:val="00C2660A"/>
    <w:rsid w:val="00C269D0"/>
    <w:rsid w:val="00C2722F"/>
    <w:rsid w:val="00C27563"/>
    <w:rsid w:val="00C30D73"/>
    <w:rsid w:val="00C30EFA"/>
    <w:rsid w:val="00C31503"/>
    <w:rsid w:val="00C32DFE"/>
    <w:rsid w:val="00C35FBF"/>
    <w:rsid w:val="00C3671B"/>
    <w:rsid w:val="00C3698C"/>
    <w:rsid w:val="00C37531"/>
    <w:rsid w:val="00C379A3"/>
    <w:rsid w:val="00C37F08"/>
    <w:rsid w:val="00C41156"/>
    <w:rsid w:val="00C41456"/>
    <w:rsid w:val="00C41D93"/>
    <w:rsid w:val="00C41F03"/>
    <w:rsid w:val="00C42620"/>
    <w:rsid w:val="00C43945"/>
    <w:rsid w:val="00C43EC4"/>
    <w:rsid w:val="00C46231"/>
    <w:rsid w:val="00C46901"/>
    <w:rsid w:val="00C46C8C"/>
    <w:rsid w:val="00C472A5"/>
    <w:rsid w:val="00C5017A"/>
    <w:rsid w:val="00C50CCA"/>
    <w:rsid w:val="00C50FD3"/>
    <w:rsid w:val="00C52040"/>
    <w:rsid w:val="00C525A0"/>
    <w:rsid w:val="00C53A86"/>
    <w:rsid w:val="00C54CED"/>
    <w:rsid w:val="00C556A1"/>
    <w:rsid w:val="00C55F82"/>
    <w:rsid w:val="00C561BA"/>
    <w:rsid w:val="00C564D1"/>
    <w:rsid w:val="00C57432"/>
    <w:rsid w:val="00C603CA"/>
    <w:rsid w:val="00C603E5"/>
    <w:rsid w:val="00C60487"/>
    <w:rsid w:val="00C6098B"/>
    <w:rsid w:val="00C60996"/>
    <w:rsid w:val="00C60CAE"/>
    <w:rsid w:val="00C6141A"/>
    <w:rsid w:val="00C616F9"/>
    <w:rsid w:val="00C61F93"/>
    <w:rsid w:val="00C627A4"/>
    <w:rsid w:val="00C65B58"/>
    <w:rsid w:val="00C66B4A"/>
    <w:rsid w:val="00C66F2A"/>
    <w:rsid w:val="00C67188"/>
    <w:rsid w:val="00C6759F"/>
    <w:rsid w:val="00C679D7"/>
    <w:rsid w:val="00C70952"/>
    <w:rsid w:val="00C70F64"/>
    <w:rsid w:val="00C71280"/>
    <w:rsid w:val="00C72B26"/>
    <w:rsid w:val="00C72F03"/>
    <w:rsid w:val="00C742BB"/>
    <w:rsid w:val="00C74742"/>
    <w:rsid w:val="00C7474E"/>
    <w:rsid w:val="00C75479"/>
    <w:rsid w:val="00C76ECA"/>
    <w:rsid w:val="00C779DD"/>
    <w:rsid w:val="00C77D90"/>
    <w:rsid w:val="00C77DE3"/>
    <w:rsid w:val="00C81691"/>
    <w:rsid w:val="00C817BB"/>
    <w:rsid w:val="00C82AA1"/>
    <w:rsid w:val="00C836E0"/>
    <w:rsid w:val="00C83713"/>
    <w:rsid w:val="00C839C4"/>
    <w:rsid w:val="00C83EEB"/>
    <w:rsid w:val="00C84B04"/>
    <w:rsid w:val="00C85190"/>
    <w:rsid w:val="00C86330"/>
    <w:rsid w:val="00C87CA1"/>
    <w:rsid w:val="00C901B8"/>
    <w:rsid w:val="00C9277D"/>
    <w:rsid w:val="00C929BF"/>
    <w:rsid w:val="00C93389"/>
    <w:rsid w:val="00C935A3"/>
    <w:rsid w:val="00C95FB0"/>
    <w:rsid w:val="00C964F6"/>
    <w:rsid w:val="00C96796"/>
    <w:rsid w:val="00C96C04"/>
    <w:rsid w:val="00C971F0"/>
    <w:rsid w:val="00CA0207"/>
    <w:rsid w:val="00CA03EE"/>
    <w:rsid w:val="00CA0820"/>
    <w:rsid w:val="00CA1038"/>
    <w:rsid w:val="00CA2269"/>
    <w:rsid w:val="00CA235C"/>
    <w:rsid w:val="00CA2EE6"/>
    <w:rsid w:val="00CA391C"/>
    <w:rsid w:val="00CA3AB5"/>
    <w:rsid w:val="00CA4535"/>
    <w:rsid w:val="00CA518E"/>
    <w:rsid w:val="00CA59B5"/>
    <w:rsid w:val="00CA5BC0"/>
    <w:rsid w:val="00CA5F52"/>
    <w:rsid w:val="00CA6165"/>
    <w:rsid w:val="00CA727D"/>
    <w:rsid w:val="00CB1075"/>
    <w:rsid w:val="00CB26B2"/>
    <w:rsid w:val="00CB310E"/>
    <w:rsid w:val="00CB412D"/>
    <w:rsid w:val="00CB44E4"/>
    <w:rsid w:val="00CB49C4"/>
    <w:rsid w:val="00CB4D36"/>
    <w:rsid w:val="00CB4D6F"/>
    <w:rsid w:val="00CB5C60"/>
    <w:rsid w:val="00CB6FEF"/>
    <w:rsid w:val="00CB7514"/>
    <w:rsid w:val="00CB76DE"/>
    <w:rsid w:val="00CB7DA0"/>
    <w:rsid w:val="00CC09DA"/>
    <w:rsid w:val="00CC2076"/>
    <w:rsid w:val="00CC2EED"/>
    <w:rsid w:val="00CC3626"/>
    <w:rsid w:val="00CC4E43"/>
    <w:rsid w:val="00CC60B1"/>
    <w:rsid w:val="00CC6ACD"/>
    <w:rsid w:val="00CC6EFF"/>
    <w:rsid w:val="00CC7BB3"/>
    <w:rsid w:val="00CC7FEF"/>
    <w:rsid w:val="00CD0794"/>
    <w:rsid w:val="00CD2956"/>
    <w:rsid w:val="00CD2A44"/>
    <w:rsid w:val="00CD2A80"/>
    <w:rsid w:val="00CD2F0E"/>
    <w:rsid w:val="00CD34B4"/>
    <w:rsid w:val="00CD41EB"/>
    <w:rsid w:val="00CD4267"/>
    <w:rsid w:val="00CD4489"/>
    <w:rsid w:val="00CD455F"/>
    <w:rsid w:val="00CD4E7B"/>
    <w:rsid w:val="00CD727A"/>
    <w:rsid w:val="00CD72BA"/>
    <w:rsid w:val="00CE016F"/>
    <w:rsid w:val="00CE0645"/>
    <w:rsid w:val="00CE067B"/>
    <w:rsid w:val="00CE0DDF"/>
    <w:rsid w:val="00CE10D1"/>
    <w:rsid w:val="00CE118C"/>
    <w:rsid w:val="00CE1578"/>
    <w:rsid w:val="00CE1BE6"/>
    <w:rsid w:val="00CE1C93"/>
    <w:rsid w:val="00CE2566"/>
    <w:rsid w:val="00CE36B7"/>
    <w:rsid w:val="00CE4648"/>
    <w:rsid w:val="00CE5383"/>
    <w:rsid w:val="00CE59C8"/>
    <w:rsid w:val="00CE6C24"/>
    <w:rsid w:val="00CF0C5E"/>
    <w:rsid w:val="00CF1530"/>
    <w:rsid w:val="00CF1A08"/>
    <w:rsid w:val="00CF1ADD"/>
    <w:rsid w:val="00CF23C1"/>
    <w:rsid w:val="00CF43A0"/>
    <w:rsid w:val="00CF4855"/>
    <w:rsid w:val="00CF5FCD"/>
    <w:rsid w:val="00CF66ED"/>
    <w:rsid w:val="00CF6C3E"/>
    <w:rsid w:val="00CF7CE8"/>
    <w:rsid w:val="00D052AC"/>
    <w:rsid w:val="00D05744"/>
    <w:rsid w:val="00D06E17"/>
    <w:rsid w:val="00D072D1"/>
    <w:rsid w:val="00D07E62"/>
    <w:rsid w:val="00D07F66"/>
    <w:rsid w:val="00D10081"/>
    <w:rsid w:val="00D10108"/>
    <w:rsid w:val="00D10E71"/>
    <w:rsid w:val="00D115EA"/>
    <w:rsid w:val="00D122AD"/>
    <w:rsid w:val="00D143FF"/>
    <w:rsid w:val="00D146EB"/>
    <w:rsid w:val="00D14DCF"/>
    <w:rsid w:val="00D1664A"/>
    <w:rsid w:val="00D16C7F"/>
    <w:rsid w:val="00D16F6E"/>
    <w:rsid w:val="00D17AC3"/>
    <w:rsid w:val="00D17DE4"/>
    <w:rsid w:val="00D221DC"/>
    <w:rsid w:val="00D22B58"/>
    <w:rsid w:val="00D23089"/>
    <w:rsid w:val="00D23371"/>
    <w:rsid w:val="00D23783"/>
    <w:rsid w:val="00D2425C"/>
    <w:rsid w:val="00D251E8"/>
    <w:rsid w:val="00D26035"/>
    <w:rsid w:val="00D27875"/>
    <w:rsid w:val="00D30D09"/>
    <w:rsid w:val="00D31366"/>
    <w:rsid w:val="00D316AD"/>
    <w:rsid w:val="00D31B2C"/>
    <w:rsid w:val="00D326B0"/>
    <w:rsid w:val="00D32AE5"/>
    <w:rsid w:val="00D32F78"/>
    <w:rsid w:val="00D33477"/>
    <w:rsid w:val="00D33FBA"/>
    <w:rsid w:val="00D347C2"/>
    <w:rsid w:val="00D35958"/>
    <w:rsid w:val="00D40699"/>
    <w:rsid w:val="00D41493"/>
    <w:rsid w:val="00D4189F"/>
    <w:rsid w:val="00D41984"/>
    <w:rsid w:val="00D41B0B"/>
    <w:rsid w:val="00D4262D"/>
    <w:rsid w:val="00D4330F"/>
    <w:rsid w:val="00D43ACD"/>
    <w:rsid w:val="00D4558F"/>
    <w:rsid w:val="00D46179"/>
    <w:rsid w:val="00D47458"/>
    <w:rsid w:val="00D476AC"/>
    <w:rsid w:val="00D5007F"/>
    <w:rsid w:val="00D50692"/>
    <w:rsid w:val="00D50C2F"/>
    <w:rsid w:val="00D50DEE"/>
    <w:rsid w:val="00D51C39"/>
    <w:rsid w:val="00D5294B"/>
    <w:rsid w:val="00D53546"/>
    <w:rsid w:val="00D53A07"/>
    <w:rsid w:val="00D5426A"/>
    <w:rsid w:val="00D543BD"/>
    <w:rsid w:val="00D55933"/>
    <w:rsid w:val="00D56C3A"/>
    <w:rsid w:val="00D600F3"/>
    <w:rsid w:val="00D600F5"/>
    <w:rsid w:val="00D602E1"/>
    <w:rsid w:val="00D60FAA"/>
    <w:rsid w:val="00D61887"/>
    <w:rsid w:val="00D61D1C"/>
    <w:rsid w:val="00D6236D"/>
    <w:rsid w:val="00D626C8"/>
    <w:rsid w:val="00D62842"/>
    <w:rsid w:val="00D62F02"/>
    <w:rsid w:val="00D63D24"/>
    <w:rsid w:val="00D6409F"/>
    <w:rsid w:val="00D6429A"/>
    <w:rsid w:val="00D64C19"/>
    <w:rsid w:val="00D64D97"/>
    <w:rsid w:val="00D6502A"/>
    <w:rsid w:val="00D65658"/>
    <w:rsid w:val="00D657C8"/>
    <w:rsid w:val="00D65D08"/>
    <w:rsid w:val="00D65F0A"/>
    <w:rsid w:val="00D661B4"/>
    <w:rsid w:val="00D66A24"/>
    <w:rsid w:val="00D66DEA"/>
    <w:rsid w:val="00D70599"/>
    <w:rsid w:val="00D71ABD"/>
    <w:rsid w:val="00D722D1"/>
    <w:rsid w:val="00D72F27"/>
    <w:rsid w:val="00D738BB"/>
    <w:rsid w:val="00D73A39"/>
    <w:rsid w:val="00D74228"/>
    <w:rsid w:val="00D76F0F"/>
    <w:rsid w:val="00D77032"/>
    <w:rsid w:val="00D77E31"/>
    <w:rsid w:val="00D77E64"/>
    <w:rsid w:val="00D802BA"/>
    <w:rsid w:val="00D808A5"/>
    <w:rsid w:val="00D80BAB"/>
    <w:rsid w:val="00D81EE7"/>
    <w:rsid w:val="00D81EF1"/>
    <w:rsid w:val="00D82AF9"/>
    <w:rsid w:val="00D82BF8"/>
    <w:rsid w:val="00D82E72"/>
    <w:rsid w:val="00D83416"/>
    <w:rsid w:val="00D837D5"/>
    <w:rsid w:val="00D84698"/>
    <w:rsid w:val="00D84B78"/>
    <w:rsid w:val="00D84DC6"/>
    <w:rsid w:val="00D85A55"/>
    <w:rsid w:val="00D85AD0"/>
    <w:rsid w:val="00D86570"/>
    <w:rsid w:val="00D86787"/>
    <w:rsid w:val="00D86FB0"/>
    <w:rsid w:val="00D91588"/>
    <w:rsid w:val="00D921E1"/>
    <w:rsid w:val="00D95CDA"/>
    <w:rsid w:val="00D95FAC"/>
    <w:rsid w:val="00D966BE"/>
    <w:rsid w:val="00D97AD0"/>
    <w:rsid w:val="00DA1110"/>
    <w:rsid w:val="00DA2762"/>
    <w:rsid w:val="00DA27CE"/>
    <w:rsid w:val="00DA282A"/>
    <w:rsid w:val="00DA3225"/>
    <w:rsid w:val="00DA3678"/>
    <w:rsid w:val="00DA36D2"/>
    <w:rsid w:val="00DA36FB"/>
    <w:rsid w:val="00DA382F"/>
    <w:rsid w:val="00DA3D8A"/>
    <w:rsid w:val="00DA3F0A"/>
    <w:rsid w:val="00DA4016"/>
    <w:rsid w:val="00DA4752"/>
    <w:rsid w:val="00DA4B12"/>
    <w:rsid w:val="00DA4D0F"/>
    <w:rsid w:val="00DA55BC"/>
    <w:rsid w:val="00DA5FA7"/>
    <w:rsid w:val="00DA6253"/>
    <w:rsid w:val="00DA677F"/>
    <w:rsid w:val="00DA6AD1"/>
    <w:rsid w:val="00DB13F4"/>
    <w:rsid w:val="00DB2FE6"/>
    <w:rsid w:val="00DB309F"/>
    <w:rsid w:val="00DB6939"/>
    <w:rsid w:val="00DB6AA2"/>
    <w:rsid w:val="00DB7BE3"/>
    <w:rsid w:val="00DC00A8"/>
    <w:rsid w:val="00DC0766"/>
    <w:rsid w:val="00DC1373"/>
    <w:rsid w:val="00DC2C94"/>
    <w:rsid w:val="00DC6310"/>
    <w:rsid w:val="00DC69F6"/>
    <w:rsid w:val="00DC7140"/>
    <w:rsid w:val="00DC7D28"/>
    <w:rsid w:val="00DD3032"/>
    <w:rsid w:val="00DD31A6"/>
    <w:rsid w:val="00DD35D3"/>
    <w:rsid w:val="00DD392E"/>
    <w:rsid w:val="00DD43B5"/>
    <w:rsid w:val="00DD463B"/>
    <w:rsid w:val="00DD4A40"/>
    <w:rsid w:val="00DD5BE0"/>
    <w:rsid w:val="00DD6587"/>
    <w:rsid w:val="00DD6716"/>
    <w:rsid w:val="00DD6E86"/>
    <w:rsid w:val="00DD6FC3"/>
    <w:rsid w:val="00DD7327"/>
    <w:rsid w:val="00DD7609"/>
    <w:rsid w:val="00DD7DB9"/>
    <w:rsid w:val="00DE084F"/>
    <w:rsid w:val="00DE0B99"/>
    <w:rsid w:val="00DE1453"/>
    <w:rsid w:val="00DE2A87"/>
    <w:rsid w:val="00DE2D79"/>
    <w:rsid w:val="00DE3687"/>
    <w:rsid w:val="00DE52E2"/>
    <w:rsid w:val="00DE5BA1"/>
    <w:rsid w:val="00DE6614"/>
    <w:rsid w:val="00DE706D"/>
    <w:rsid w:val="00DE79B7"/>
    <w:rsid w:val="00DF02DF"/>
    <w:rsid w:val="00DF032F"/>
    <w:rsid w:val="00DF0758"/>
    <w:rsid w:val="00DF12C4"/>
    <w:rsid w:val="00DF2081"/>
    <w:rsid w:val="00DF2363"/>
    <w:rsid w:val="00DF3D52"/>
    <w:rsid w:val="00DF3DF8"/>
    <w:rsid w:val="00DF4308"/>
    <w:rsid w:val="00DF463C"/>
    <w:rsid w:val="00DF5AB2"/>
    <w:rsid w:val="00DF60E1"/>
    <w:rsid w:val="00DF623C"/>
    <w:rsid w:val="00DF6495"/>
    <w:rsid w:val="00DF6517"/>
    <w:rsid w:val="00DF67D5"/>
    <w:rsid w:val="00DF68C5"/>
    <w:rsid w:val="00DF78E3"/>
    <w:rsid w:val="00E0014D"/>
    <w:rsid w:val="00E0067D"/>
    <w:rsid w:val="00E008C2"/>
    <w:rsid w:val="00E00F4A"/>
    <w:rsid w:val="00E01856"/>
    <w:rsid w:val="00E01BDC"/>
    <w:rsid w:val="00E028CA"/>
    <w:rsid w:val="00E0290A"/>
    <w:rsid w:val="00E02DEE"/>
    <w:rsid w:val="00E03B2E"/>
    <w:rsid w:val="00E046BD"/>
    <w:rsid w:val="00E04711"/>
    <w:rsid w:val="00E048E9"/>
    <w:rsid w:val="00E04CAD"/>
    <w:rsid w:val="00E04F1F"/>
    <w:rsid w:val="00E05B0A"/>
    <w:rsid w:val="00E06307"/>
    <w:rsid w:val="00E0654A"/>
    <w:rsid w:val="00E0684F"/>
    <w:rsid w:val="00E06940"/>
    <w:rsid w:val="00E06E3E"/>
    <w:rsid w:val="00E10B5F"/>
    <w:rsid w:val="00E11B2C"/>
    <w:rsid w:val="00E12638"/>
    <w:rsid w:val="00E12D25"/>
    <w:rsid w:val="00E16202"/>
    <w:rsid w:val="00E17524"/>
    <w:rsid w:val="00E1762F"/>
    <w:rsid w:val="00E17924"/>
    <w:rsid w:val="00E179BB"/>
    <w:rsid w:val="00E17EA1"/>
    <w:rsid w:val="00E202F9"/>
    <w:rsid w:val="00E21FE6"/>
    <w:rsid w:val="00E229DB"/>
    <w:rsid w:val="00E230F0"/>
    <w:rsid w:val="00E234E7"/>
    <w:rsid w:val="00E23CC5"/>
    <w:rsid w:val="00E24D43"/>
    <w:rsid w:val="00E26595"/>
    <w:rsid w:val="00E2686A"/>
    <w:rsid w:val="00E26C83"/>
    <w:rsid w:val="00E27C2D"/>
    <w:rsid w:val="00E3027C"/>
    <w:rsid w:val="00E306BC"/>
    <w:rsid w:val="00E30781"/>
    <w:rsid w:val="00E30972"/>
    <w:rsid w:val="00E30B64"/>
    <w:rsid w:val="00E3132E"/>
    <w:rsid w:val="00E32996"/>
    <w:rsid w:val="00E32B52"/>
    <w:rsid w:val="00E343F8"/>
    <w:rsid w:val="00E34736"/>
    <w:rsid w:val="00E3493F"/>
    <w:rsid w:val="00E36553"/>
    <w:rsid w:val="00E36F1E"/>
    <w:rsid w:val="00E36FF0"/>
    <w:rsid w:val="00E40A49"/>
    <w:rsid w:val="00E40B47"/>
    <w:rsid w:val="00E40D9B"/>
    <w:rsid w:val="00E40F36"/>
    <w:rsid w:val="00E415F9"/>
    <w:rsid w:val="00E422E0"/>
    <w:rsid w:val="00E42BE7"/>
    <w:rsid w:val="00E45012"/>
    <w:rsid w:val="00E450D5"/>
    <w:rsid w:val="00E457D1"/>
    <w:rsid w:val="00E45DBF"/>
    <w:rsid w:val="00E47012"/>
    <w:rsid w:val="00E47405"/>
    <w:rsid w:val="00E51DB2"/>
    <w:rsid w:val="00E525EC"/>
    <w:rsid w:val="00E5335A"/>
    <w:rsid w:val="00E5339E"/>
    <w:rsid w:val="00E53460"/>
    <w:rsid w:val="00E538FA"/>
    <w:rsid w:val="00E548EB"/>
    <w:rsid w:val="00E5507B"/>
    <w:rsid w:val="00E55601"/>
    <w:rsid w:val="00E55D32"/>
    <w:rsid w:val="00E56285"/>
    <w:rsid w:val="00E56291"/>
    <w:rsid w:val="00E570D0"/>
    <w:rsid w:val="00E575CD"/>
    <w:rsid w:val="00E576E3"/>
    <w:rsid w:val="00E57886"/>
    <w:rsid w:val="00E57CCE"/>
    <w:rsid w:val="00E60852"/>
    <w:rsid w:val="00E612B9"/>
    <w:rsid w:val="00E6151C"/>
    <w:rsid w:val="00E61B8E"/>
    <w:rsid w:val="00E626C4"/>
    <w:rsid w:val="00E62AFD"/>
    <w:rsid w:val="00E63303"/>
    <w:rsid w:val="00E63591"/>
    <w:rsid w:val="00E64368"/>
    <w:rsid w:val="00E66214"/>
    <w:rsid w:val="00E66249"/>
    <w:rsid w:val="00E670C5"/>
    <w:rsid w:val="00E67A21"/>
    <w:rsid w:val="00E67DD7"/>
    <w:rsid w:val="00E67FAC"/>
    <w:rsid w:val="00E70509"/>
    <w:rsid w:val="00E71389"/>
    <w:rsid w:val="00E7139B"/>
    <w:rsid w:val="00E734D5"/>
    <w:rsid w:val="00E73784"/>
    <w:rsid w:val="00E739C5"/>
    <w:rsid w:val="00E74894"/>
    <w:rsid w:val="00E75063"/>
    <w:rsid w:val="00E755B6"/>
    <w:rsid w:val="00E755CF"/>
    <w:rsid w:val="00E756CA"/>
    <w:rsid w:val="00E760FF"/>
    <w:rsid w:val="00E76CF0"/>
    <w:rsid w:val="00E77411"/>
    <w:rsid w:val="00E7761E"/>
    <w:rsid w:val="00E80466"/>
    <w:rsid w:val="00E815CB"/>
    <w:rsid w:val="00E817FD"/>
    <w:rsid w:val="00E82D1A"/>
    <w:rsid w:val="00E84125"/>
    <w:rsid w:val="00E8452F"/>
    <w:rsid w:val="00E84D0E"/>
    <w:rsid w:val="00E85186"/>
    <w:rsid w:val="00E85477"/>
    <w:rsid w:val="00E86B6D"/>
    <w:rsid w:val="00E86C37"/>
    <w:rsid w:val="00E8728F"/>
    <w:rsid w:val="00E875B1"/>
    <w:rsid w:val="00E87955"/>
    <w:rsid w:val="00E90A4E"/>
    <w:rsid w:val="00E9175F"/>
    <w:rsid w:val="00E933C5"/>
    <w:rsid w:val="00E935AA"/>
    <w:rsid w:val="00E938DB"/>
    <w:rsid w:val="00E93DE5"/>
    <w:rsid w:val="00E93E43"/>
    <w:rsid w:val="00E94468"/>
    <w:rsid w:val="00E9474A"/>
    <w:rsid w:val="00E950E4"/>
    <w:rsid w:val="00E96128"/>
    <w:rsid w:val="00E96EED"/>
    <w:rsid w:val="00E97069"/>
    <w:rsid w:val="00E975F6"/>
    <w:rsid w:val="00EA0475"/>
    <w:rsid w:val="00EA0B4B"/>
    <w:rsid w:val="00EA0D62"/>
    <w:rsid w:val="00EA122D"/>
    <w:rsid w:val="00EA160C"/>
    <w:rsid w:val="00EA1777"/>
    <w:rsid w:val="00EA2C08"/>
    <w:rsid w:val="00EA3BB4"/>
    <w:rsid w:val="00EA3C87"/>
    <w:rsid w:val="00EA3EF0"/>
    <w:rsid w:val="00EA4003"/>
    <w:rsid w:val="00EA430F"/>
    <w:rsid w:val="00EA4ADB"/>
    <w:rsid w:val="00EA4FA4"/>
    <w:rsid w:val="00EA55CB"/>
    <w:rsid w:val="00EA55FB"/>
    <w:rsid w:val="00EA5601"/>
    <w:rsid w:val="00EA62AA"/>
    <w:rsid w:val="00EA6CC9"/>
    <w:rsid w:val="00EA6D23"/>
    <w:rsid w:val="00EB00C5"/>
    <w:rsid w:val="00EB0297"/>
    <w:rsid w:val="00EB2B59"/>
    <w:rsid w:val="00EB351C"/>
    <w:rsid w:val="00EB3BF4"/>
    <w:rsid w:val="00EB3C19"/>
    <w:rsid w:val="00EB3E00"/>
    <w:rsid w:val="00EB484D"/>
    <w:rsid w:val="00EB5006"/>
    <w:rsid w:val="00EB5822"/>
    <w:rsid w:val="00EB5D8E"/>
    <w:rsid w:val="00EB703A"/>
    <w:rsid w:val="00EB7985"/>
    <w:rsid w:val="00EB7F53"/>
    <w:rsid w:val="00EC0DB9"/>
    <w:rsid w:val="00EC1CDD"/>
    <w:rsid w:val="00EC244E"/>
    <w:rsid w:val="00EC3368"/>
    <w:rsid w:val="00EC37E3"/>
    <w:rsid w:val="00EC5E2D"/>
    <w:rsid w:val="00EC5FAD"/>
    <w:rsid w:val="00EC61DB"/>
    <w:rsid w:val="00EC6417"/>
    <w:rsid w:val="00EC6959"/>
    <w:rsid w:val="00EC7B78"/>
    <w:rsid w:val="00ED13FA"/>
    <w:rsid w:val="00ED1BDC"/>
    <w:rsid w:val="00ED2397"/>
    <w:rsid w:val="00ED3855"/>
    <w:rsid w:val="00ED3A1D"/>
    <w:rsid w:val="00ED3ECE"/>
    <w:rsid w:val="00ED73F4"/>
    <w:rsid w:val="00ED771E"/>
    <w:rsid w:val="00EE0424"/>
    <w:rsid w:val="00EE077A"/>
    <w:rsid w:val="00EE0A8B"/>
    <w:rsid w:val="00EE2099"/>
    <w:rsid w:val="00EE2B8D"/>
    <w:rsid w:val="00EE3EC4"/>
    <w:rsid w:val="00EE4775"/>
    <w:rsid w:val="00EE4D40"/>
    <w:rsid w:val="00EE4E35"/>
    <w:rsid w:val="00EE53A2"/>
    <w:rsid w:val="00EE5DB8"/>
    <w:rsid w:val="00EE6E6E"/>
    <w:rsid w:val="00EF0168"/>
    <w:rsid w:val="00EF0E2D"/>
    <w:rsid w:val="00EF1500"/>
    <w:rsid w:val="00EF1B91"/>
    <w:rsid w:val="00EF1D8F"/>
    <w:rsid w:val="00EF1E8C"/>
    <w:rsid w:val="00EF2B92"/>
    <w:rsid w:val="00EF35C9"/>
    <w:rsid w:val="00EF3666"/>
    <w:rsid w:val="00EF5531"/>
    <w:rsid w:val="00EF5BB5"/>
    <w:rsid w:val="00F01C3E"/>
    <w:rsid w:val="00F02546"/>
    <w:rsid w:val="00F0349B"/>
    <w:rsid w:val="00F04AE1"/>
    <w:rsid w:val="00F05A9B"/>
    <w:rsid w:val="00F05D94"/>
    <w:rsid w:val="00F065C2"/>
    <w:rsid w:val="00F06B68"/>
    <w:rsid w:val="00F07EAC"/>
    <w:rsid w:val="00F1029B"/>
    <w:rsid w:val="00F10907"/>
    <w:rsid w:val="00F1164B"/>
    <w:rsid w:val="00F1317B"/>
    <w:rsid w:val="00F13A99"/>
    <w:rsid w:val="00F13C42"/>
    <w:rsid w:val="00F13DFB"/>
    <w:rsid w:val="00F13E8D"/>
    <w:rsid w:val="00F149A8"/>
    <w:rsid w:val="00F155FD"/>
    <w:rsid w:val="00F16606"/>
    <w:rsid w:val="00F1735D"/>
    <w:rsid w:val="00F17D31"/>
    <w:rsid w:val="00F20B39"/>
    <w:rsid w:val="00F20BF6"/>
    <w:rsid w:val="00F2143A"/>
    <w:rsid w:val="00F21D9E"/>
    <w:rsid w:val="00F223EE"/>
    <w:rsid w:val="00F22540"/>
    <w:rsid w:val="00F231A7"/>
    <w:rsid w:val="00F2368C"/>
    <w:rsid w:val="00F25A34"/>
    <w:rsid w:val="00F25CE1"/>
    <w:rsid w:val="00F26745"/>
    <w:rsid w:val="00F26780"/>
    <w:rsid w:val="00F26E38"/>
    <w:rsid w:val="00F27544"/>
    <w:rsid w:val="00F27EEC"/>
    <w:rsid w:val="00F3025D"/>
    <w:rsid w:val="00F308E1"/>
    <w:rsid w:val="00F31206"/>
    <w:rsid w:val="00F316CB"/>
    <w:rsid w:val="00F3188A"/>
    <w:rsid w:val="00F326CD"/>
    <w:rsid w:val="00F33D09"/>
    <w:rsid w:val="00F35F87"/>
    <w:rsid w:val="00F36965"/>
    <w:rsid w:val="00F36A3B"/>
    <w:rsid w:val="00F4014C"/>
    <w:rsid w:val="00F40271"/>
    <w:rsid w:val="00F40280"/>
    <w:rsid w:val="00F40404"/>
    <w:rsid w:val="00F4179A"/>
    <w:rsid w:val="00F41942"/>
    <w:rsid w:val="00F41D07"/>
    <w:rsid w:val="00F42906"/>
    <w:rsid w:val="00F42BE5"/>
    <w:rsid w:val="00F42DD5"/>
    <w:rsid w:val="00F42E0A"/>
    <w:rsid w:val="00F42ECC"/>
    <w:rsid w:val="00F44CC5"/>
    <w:rsid w:val="00F4527C"/>
    <w:rsid w:val="00F463E3"/>
    <w:rsid w:val="00F47510"/>
    <w:rsid w:val="00F500C0"/>
    <w:rsid w:val="00F50E6A"/>
    <w:rsid w:val="00F543D3"/>
    <w:rsid w:val="00F547A3"/>
    <w:rsid w:val="00F54AB4"/>
    <w:rsid w:val="00F556C1"/>
    <w:rsid w:val="00F56393"/>
    <w:rsid w:val="00F56677"/>
    <w:rsid w:val="00F60900"/>
    <w:rsid w:val="00F60DDE"/>
    <w:rsid w:val="00F610F5"/>
    <w:rsid w:val="00F614C8"/>
    <w:rsid w:val="00F6162A"/>
    <w:rsid w:val="00F619E9"/>
    <w:rsid w:val="00F6250D"/>
    <w:rsid w:val="00F62D78"/>
    <w:rsid w:val="00F64775"/>
    <w:rsid w:val="00F64FD2"/>
    <w:rsid w:val="00F658EC"/>
    <w:rsid w:val="00F66468"/>
    <w:rsid w:val="00F6693F"/>
    <w:rsid w:val="00F66F95"/>
    <w:rsid w:val="00F6750C"/>
    <w:rsid w:val="00F700E2"/>
    <w:rsid w:val="00F70B19"/>
    <w:rsid w:val="00F71211"/>
    <w:rsid w:val="00F716FD"/>
    <w:rsid w:val="00F73E5F"/>
    <w:rsid w:val="00F7418E"/>
    <w:rsid w:val="00F74401"/>
    <w:rsid w:val="00F74E11"/>
    <w:rsid w:val="00F758B2"/>
    <w:rsid w:val="00F75F48"/>
    <w:rsid w:val="00F7607B"/>
    <w:rsid w:val="00F765BF"/>
    <w:rsid w:val="00F768F0"/>
    <w:rsid w:val="00F770F6"/>
    <w:rsid w:val="00F7788E"/>
    <w:rsid w:val="00F779F4"/>
    <w:rsid w:val="00F83E47"/>
    <w:rsid w:val="00F83ED4"/>
    <w:rsid w:val="00F840CC"/>
    <w:rsid w:val="00F84691"/>
    <w:rsid w:val="00F85E43"/>
    <w:rsid w:val="00F861F4"/>
    <w:rsid w:val="00F867F3"/>
    <w:rsid w:val="00F869A4"/>
    <w:rsid w:val="00F91ABE"/>
    <w:rsid w:val="00F91C00"/>
    <w:rsid w:val="00F92101"/>
    <w:rsid w:val="00F940AF"/>
    <w:rsid w:val="00F94255"/>
    <w:rsid w:val="00F942A9"/>
    <w:rsid w:val="00F9450B"/>
    <w:rsid w:val="00F9494E"/>
    <w:rsid w:val="00F95B57"/>
    <w:rsid w:val="00F9609F"/>
    <w:rsid w:val="00F96119"/>
    <w:rsid w:val="00F97EB6"/>
    <w:rsid w:val="00F97F79"/>
    <w:rsid w:val="00FA0003"/>
    <w:rsid w:val="00FA0129"/>
    <w:rsid w:val="00FA11F0"/>
    <w:rsid w:val="00FA15BE"/>
    <w:rsid w:val="00FA1BC5"/>
    <w:rsid w:val="00FA5BD6"/>
    <w:rsid w:val="00FA6882"/>
    <w:rsid w:val="00FA7556"/>
    <w:rsid w:val="00FA7A10"/>
    <w:rsid w:val="00FB0CA9"/>
    <w:rsid w:val="00FB1C1F"/>
    <w:rsid w:val="00FB1E53"/>
    <w:rsid w:val="00FB35DD"/>
    <w:rsid w:val="00FB38CC"/>
    <w:rsid w:val="00FB3C77"/>
    <w:rsid w:val="00FB4BA8"/>
    <w:rsid w:val="00FB4CF6"/>
    <w:rsid w:val="00FB6642"/>
    <w:rsid w:val="00FB6957"/>
    <w:rsid w:val="00FB69C2"/>
    <w:rsid w:val="00FB6CC7"/>
    <w:rsid w:val="00FB7DD9"/>
    <w:rsid w:val="00FC047D"/>
    <w:rsid w:val="00FC1106"/>
    <w:rsid w:val="00FC1CA2"/>
    <w:rsid w:val="00FC1DA5"/>
    <w:rsid w:val="00FC22D3"/>
    <w:rsid w:val="00FC30B8"/>
    <w:rsid w:val="00FC3392"/>
    <w:rsid w:val="00FC451A"/>
    <w:rsid w:val="00FC4DAF"/>
    <w:rsid w:val="00FC5ADB"/>
    <w:rsid w:val="00FC5EC6"/>
    <w:rsid w:val="00FC6848"/>
    <w:rsid w:val="00FC6EC5"/>
    <w:rsid w:val="00FC74E8"/>
    <w:rsid w:val="00FD0228"/>
    <w:rsid w:val="00FD0287"/>
    <w:rsid w:val="00FD1A43"/>
    <w:rsid w:val="00FD1D00"/>
    <w:rsid w:val="00FD248A"/>
    <w:rsid w:val="00FD28A8"/>
    <w:rsid w:val="00FD2910"/>
    <w:rsid w:val="00FD45F1"/>
    <w:rsid w:val="00FD5F12"/>
    <w:rsid w:val="00FD60E8"/>
    <w:rsid w:val="00FD6D1D"/>
    <w:rsid w:val="00FD718C"/>
    <w:rsid w:val="00FD7E1D"/>
    <w:rsid w:val="00FE0AE7"/>
    <w:rsid w:val="00FE1AFB"/>
    <w:rsid w:val="00FE1C38"/>
    <w:rsid w:val="00FE1E66"/>
    <w:rsid w:val="00FE22EF"/>
    <w:rsid w:val="00FE2930"/>
    <w:rsid w:val="00FE2BD4"/>
    <w:rsid w:val="00FE2C07"/>
    <w:rsid w:val="00FE3ADB"/>
    <w:rsid w:val="00FE43B3"/>
    <w:rsid w:val="00FE44FE"/>
    <w:rsid w:val="00FE4867"/>
    <w:rsid w:val="00FE4D1A"/>
    <w:rsid w:val="00FE5847"/>
    <w:rsid w:val="00FE6472"/>
    <w:rsid w:val="00FE677C"/>
    <w:rsid w:val="00FE69C7"/>
    <w:rsid w:val="00FE792C"/>
    <w:rsid w:val="00FE7D09"/>
    <w:rsid w:val="00FF0684"/>
    <w:rsid w:val="00FF0EAB"/>
    <w:rsid w:val="00FF154E"/>
    <w:rsid w:val="00FF2FA1"/>
    <w:rsid w:val="00FF36F2"/>
    <w:rsid w:val="00FF3D54"/>
    <w:rsid w:val="00FF4273"/>
    <w:rsid w:val="00FF4F49"/>
    <w:rsid w:val="00FF5855"/>
    <w:rsid w:val="00FF5A07"/>
    <w:rsid w:val="00FF7218"/>
    <w:rsid w:val="00FF7A8C"/>
    <w:rsid w:val="01005DB1"/>
    <w:rsid w:val="01017CE7"/>
    <w:rsid w:val="01143880"/>
    <w:rsid w:val="0115056A"/>
    <w:rsid w:val="01182383"/>
    <w:rsid w:val="011E581F"/>
    <w:rsid w:val="01202D82"/>
    <w:rsid w:val="0124290C"/>
    <w:rsid w:val="012E4C14"/>
    <w:rsid w:val="0135171C"/>
    <w:rsid w:val="013D30E8"/>
    <w:rsid w:val="01411346"/>
    <w:rsid w:val="01431FD5"/>
    <w:rsid w:val="01451D15"/>
    <w:rsid w:val="014E5F60"/>
    <w:rsid w:val="01535256"/>
    <w:rsid w:val="01637F69"/>
    <w:rsid w:val="0164589E"/>
    <w:rsid w:val="016536DA"/>
    <w:rsid w:val="016A3D9B"/>
    <w:rsid w:val="016A43A8"/>
    <w:rsid w:val="017207B6"/>
    <w:rsid w:val="01720E16"/>
    <w:rsid w:val="01721FFB"/>
    <w:rsid w:val="0175412B"/>
    <w:rsid w:val="017B6520"/>
    <w:rsid w:val="01857332"/>
    <w:rsid w:val="018C717E"/>
    <w:rsid w:val="01912605"/>
    <w:rsid w:val="0192431C"/>
    <w:rsid w:val="019563AF"/>
    <w:rsid w:val="01977C67"/>
    <w:rsid w:val="01A76BA4"/>
    <w:rsid w:val="01A94AEF"/>
    <w:rsid w:val="01B07E2A"/>
    <w:rsid w:val="01B2678B"/>
    <w:rsid w:val="01BC269D"/>
    <w:rsid w:val="01D049CB"/>
    <w:rsid w:val="01D73439"/>
    <w:rsid w:val="01D819D3"/>
    <w:rsid w:val="01DF66DE"/>
    <w:rsid w:val="01E2497B"/>
    <w:rsid w:val="01E64699"/>
    <w:rsid w:val="01F377E8"/>
    <w:rsid w:val="02054F63"/>
    <w:rsid w:val="02057E76"/>
    <w:rsid w:val="020E0E5F"/>
    <w:rsid w:val="020F0401"/>
    <w:rsid w:val="021024F2"/>
    <w:rsid w:val="021C04C0"/>
    <w:rsid w:val="022600B1"/>
    <w:rsid w:val="02260FCE"/>
    <w:rsid w:val="022C09AC"/>
    <w:rsid w:val="022D3274"/>
    <w:rsid w:val="02326C49"/>
    <w:rsid w:val="02360906"/>
    <w:rsid w:val="02386790"/>
    <w:rsid w:val="024135F6"/>
    <w:rsid w:val="024A71B3"/>
    <w:rsid w:val="024D7CAD"/>
    <w:rsid w:val="02534DB7"/>
    <w:rsid w:val="025E5450"/>
    <w:rsid w:val="026C23F3"/>
    <w:rsid w:val="026E5D6D"/>
    <w:rsid w:val="02761A23"/>
    <w:rsid w:val="02790E34"/>
    <w:rsid w:val="027E5620"/>
    <w:rsid w:val="02803A4C"/>
    <w:rsid w:val="02835C86"/>
    <w:rsid w:val="028735C0"/>
    <w:rsid w:val="029E0CE7"/>
    <w:rsid w:val="02AC4A5E"/>
    <w:rsid w:val="02B15FCC"/>
    <w:rsid w:val="02B21CED"/>
    <w:rsid w:val="02C12229"/>
    <w:rsid w:val="02C94ACA"/>
    <w:rsid w:val="02CE0DCA"/>
    <w:rsid w:val="02D02D23"/>
    <w:rsid w:val="02DA3DAB"/>
    <w:rsid w:val="02DE1C09"/>
    <w:rsid w:val="02E21FD1"/>
    <w:rsid w:val="02E41ED0"/>
    <w:rsid w:val="02EC6289"/>
    <w:rsid w:val="02EF4050"/>
    <w:rsid w:val="02F91A24"/>
    <w:rsid w:val="02FE5245"/>
    <w:rsid w:val="03043971"/>
    <w:rsid w:val="030C7639"/>
    <w:rsid w:val="030E7BA2"/>
    <w:rsid w:val="030F1642"/>
    <w:rsid w:val="031177DE"/>
    <w:rsid w:val="03121CCE"/>
    <w:rsid w:val="031453B4"/>
    <w:rsid w:val="03163E8D"/>
    <w:rsid w:val="03222F32"/>
    <w:rsid w:val="032322F3"/>
    <w:rsid w:val="03282B7E"/>
    <w:rsid w:val="03342C10"/>
    <w:rsid w:val="0335077C"/>
    <w:rsid w:val="033D3000"/>
    <w:rsid w:val="033D6406"/>
    <w:rsid w:val="034239E9"/>
    <w:rsid w:val="0356685B"/>
    <w:rsid w:val="035E09A6"/>
    <w:rsid w:val="035E111B"/>
    <w:rsid w:val="03600C4F"/>
    <w:rsid w:val="036624C8"/>
    <w:rsid w:val="03666019"/>
    <w:rsid w:val="036B0A6D"/>
    <w:rsid w:val="03725716"/>
    <w:rsid w:val="03773BEC"/>
    <w:rsid w:val="03773F0D"/>
    <w:rsid w:val="03860823"/>
    <w:rsid w:val="038A2CF9"/>
    <w:rsid w:val="038B20EA"/>
    <w:rsid w:val="03934B4D"/>
    <w:rsid w:val="039A76C4"/>
    <w:rsid w:val="039B547E"/>
    <w:rsid w:val="039B5787"/>
    <w:rsid w:val="039C64E9"/>
    <w:rsid w:val="039E1CA4"/>
    <w:rsid w:val="03A74FEF"/>
    <w:rsid w:val="03A9427A"/>
    <w:rsid w:val="03BB43B3"/>
    <w:rsid w:val="03BE3364"/>
    <w:rsid w:val="03C2136A"/>
    <w:rsid w:val="03C434C6"/>
    <w:rsid w:val="03C71BF2"/>
    <w:rsid w:val="03C759FC"/>
    <w:rsid w:val="03C82FE9"/>
    <w:rsid w:val="03C9797F"/>
    <w:rsid w:val="03D406EC"/>
    <w:rsid w:val="03D42475"/>
    <w:rsid w:val="03D71D1A"/>
    <w:rsid w:val="03DA0645"/>
    <w:rsid w:val="03DA46DD"/>
    <w:rsid w:val="03DB0C68"/>
    <w:rsid w:val="03DB4C60"/>
    <w:rsid w:val="03EF4BD9"/>
    <w:rsid w:val="03F23DF8"/>
    <w:rsid w:val="03F26877"/>
    <w:rsid w:val="03FB6214"/>
    <w:rsid w:val="03FB7B26"/>
    <w:rsid w:val="04075B85"/>
    <w:rsid w:val="04125684"/>
    <w:rsid w:val="04137853"/>
    <w:rsid w:val="041438DB"/>
    <w:rsid w:val="04156573"/>
    <w:rsid w:val="04172830"/>
    <w:rsid w:val="041C484C"/>
    <w:rsid w:val="042208B2"/>
    <w:rsid w:val="042265CB"/>
    <w:rsid w:val="042C7F16"/>
    <w:rsid w:val="042D7A21"/>
    <w:rsid w:val="04324FB5"/>
    <w:rsid w:val="043768F0"/>
    <w:rsid w:val="044165A7"/>
    <w:rsid w:val="044530EE"/>
    <w:rsid w:val="04476229"/>
    <w:rsid w:val="04500048"/>
    <w:rsid w:val="0452773B"/>
    <w:rsid w:val="0454760A"/>
    <w:rsid w:val="045D3977"/>
    <w:rsid w:val="04670428"/>
    <w:rsid w:val="04675F68"/>
    <w:rsid w:val="04736784"/>
    <w:rsid w:val="04774A29"/>
    <w:rsid w:val="0478370A"/>
    <w:rsid w:val="047D58E8"/>
    <w:rsid w:val="048018FB"/>
    <w:rsid w:val="0485184C"/>
    <w:rsid w:val="04867DE1"/>
    <w:rsid w:val="048F138E"/>
    <w:rsid w:val="04961717"/>
    <w:rsid w:val="049B293D"/>
    <w:rsid w:val="049C5ABE"/>
    <w:rsid w:val="049E60EB"/>
    <w:rsid w:val="04A13F29"/>
    <w:rsid w:val="04A41982"/>
    <w:rsid w:val="04A45B00"/>
    <w:rsid w:val="04A60672"/>
    <w:rsid w:val="04BA3D8B"/>
    <w:rsid w:val="04BA7A38"/>
    <w:rsid w:val="04C04170"/>
    <w:rsid w:val="04C20C4F"/>
    <w:rsid w:val="04C23E51"/>
    <w:rsid w:val="04C321D7"/>
    <w:rsid w:val="04CC03DE"/>
    <w:rsid w:val="04CE2289"/>
    <w:rsid w:val="04D2046D"/>
    <w:rsid w:val="04D941B9"/>
    <w:rsid w:val="04E141F1"/>
    <w:rsid w:val="04E220F8"/>
    <w:rsid w:val="04F11E1E"/>
    <w:rsid w:val="050053AF"/>
    <w:rsid w:val="050111EA"/>
    <w:rsid w:val="05030600"/>
    <w:rsid w:val="05052990"/>
    <w:rsid w:val="050579F8"/>
    <w:rsid w:val="050647BA"/>
    <w:rsid w:val="05102649"/>
    <w:rsid w:val="051045D5"/>
    <w:rsid w:val="0516326E"/>
    <w:rsid w:val="05241F13"/>
    <w:rsid w:val="05244A72"/>
    <w:rsid w:val="052967A1"/>
    <w:rsid w:val="052E1A03"/>
    <w:rsid w:val="0536356D"/>
    <w:rsid w:val="053B3477"/>
    <w:rsid w:val="053C2E2C"/>
    <w:rsid w:val="053C7F4B"/>
    <w:rsid w:val="053F6734"/>
    <w:rsid w:val="05436266"/>
    <w:rsid w:val="05440265"/>
    <w:rsid w:val="054E5E56"/>
    <w:rsid w:val="05591EA2"/>
    <w:rsid w:val="056148EA"/>
    <w:rsid w:val="05625194"/>
    <w:rsid w:val="05781771"/>
    <w:rsid w:val="05791418"/>
    <w:rsid w:val="05832CE0"/>
    <w:rsid w:val="05872332"/>
    <w:rsid w:val="058764DA"/>
    <w:rsid w:val="05964D4B"/>
    <w:rsid w:val="059B4FC9"/>
    <w:rsid w:val="059E4A25"/>
    <w:rsid w:val="059F4097"/>
    <w:rsid w:val="05A21028"/>
    <w:rsid w:val="05AC0286"/>
    <w:rsid w:val="05B75C36"/>
    <w:rsid w:val="05B93400"/>
    <w:rsid w:val="05B962DE"/>
    <w:rsid w:val="05C94D1F"/>
    <w:rsid w:val="05CD3524"/>
    <w:rsid w:val="05D20DBD"/>
    <w:rsid w:val="05D22FFD"/>
    <w:rsid w:val="05D72B72"/>
    <w:rsid w:val="05DA13E9"/>
    <w:rsid w:val="05DB0613"/>
    <w:rsid w:val="05DD321D"/>
    <w:rsid w:val="05E4607E"/>
    <w:rsid w:val="05EB01A8"/>
    <w:rsid w:val="05FA58AF"/>
    <w:rsid w:val="05FB5C56"/>
    <w:rsid w:val="06032CED"/>
    <w:rsid w:val="060D61E2"/>
    <w:rsid w:val="060D7E14"/>
    <w:rsid w:val="060F540D"/>
    <w:rsid w:val="0612595E"/>
    <w:rsid w:val="061732B9"/>
    <w:rsid w:val="06252C96"/>
    <w:rsid w:val="063168EA"/>
    <w:rsid w:val="063501C0"/>
    <w:rsid w:val="063A1818"/>
    <w:rsid w:val="063F2EE6"/>
    <w:rsid w:val="064A3A2C"/>
    <w:rsid w:val="064B61CA"/>
    <w:rsid w:val="06510865"/>
    <w:rsid w:val="06576B48"/>
    <w:rsid w:val="06584C0C"/>
    <w:rsid w:val="065908C6"/>
    <w:rsid w:val="065918BF"/>
    <w:rsid w:val="065E703B"/>
    <w:rsid w:val="065F2D77"/>
    <w:rsid w:val="0673486E"/>
    <w:rsid w:val="067555E5"/>
    <w:rsid w:val="067E65A3"/>
    <w:rsid w:val="0689022C"/>
    <w:rsid w:val="068B08AA"/>
    <w:rsid w:val="068B4176"/>
    <w:rsid w:val="06941F29"/>
    <w:rsid w:val="069A09B5"/>
    <w:rsid w:val="069C478E"/>
    <w:rsid w:val="06A546D7"/>
    <w:rsid w:val="06A76455"/>
    <w:rsid w:val="06A81B07"/>
    <w:rsid w:val="06AF6BAE"/>
    <w:rsid w:val="06B2530C"/>
    <w:rsid w:val="06C16473"/>
    <w:rsid w:val="06CC096E"/>
    <w:rsid w:val="06D13CB2"/>
    <w:rsid w:val="06D65889"/>
    <w:rsid w:val="06E04EF4"/>
    <w:rsid w:val="06E325E4"/>
    <w:rsid w:val="06E64FFD"/>
    <w:rsid w:val="06F33F73"/>
    <w:rsid w:val="07073999"/>
    <w:rsid w:val="0716766F"/>
    <w:rsid w:val="07180C1C"/>
    <w:rsid w:val="071816B9"/>
    <w:rsid w:val="07186887"/>
    <w:rsid w:val="071F4118"/>
    <w:rsid w:val="072264A4"/>
    <w:rsid w:val="07327F61"/>
    <w:rsid w:val="0739088E"/>
    <w:rsid w:val="073B3B4B"/>
    <w:rsid w:val="073E0101"/>
    <w:rsid w:val="073E0B95"/>
    <w:rsid w:val="0740337B"/>
    <w:rsid w:val="07424FAE"/>
    <w:rsid w:val="07654646"/>
    <w:rsid w:val="076B1310"/>
    <w:rsid w:val="07736A4D"/>
    <w:rsid w:val="077B4D28"/>
    <w:rsid w:val="077C68FB"/>
    <w:rsid w:val="078E324E"/>
    <w:rsid w:val="078E508B"/>
    <w:rsid w:val="079A31AA"/>
    <w:rsid w:val="079B1591"/>
    <w:rsid w:val="07A06528"/>
    <w:rsid w:val="07A46D01"/>
    <w:rsid w:val="07A559B3"/>
    <w:rsid w:val="07A8184A"/>
    <w:rsid w:val="07AB32B3"/>
    <w:rsid w:val="07B27176"/>
    <w:rsid w:val="07BB6C96"/>
    <w:rsid w:val="07BD30F6"/>
    <w:rsid w:val="07C63148"/>
    <w:rsid w:val="07C721A0"/>
    <w:rsid w:val="07C87FE7"/>
    <w:rsid w:val="07C96D08"/>
    <w:rsid w:val="07CB590C"/>
    <w:rsid w:val="07CE2ACA"/>
    <w:rsid w:val="07CF069E"/>
    <w:rsid w:val="07D711AC"/>
    <w:rsid w:val="07E0526E"/>
    <w:rsid w:val="07E878E1"/>
    <w:rsid w:val="07E90D51"/>
    <w:rsid w:val="07EC300C"/>
    <w:rsid w:val="07ED0CB9"/>
    <w:rsid w:val="07ED57FE"/>
    <w:rsid w:val="07EF3D77"/>
    <w:rsid w:val="07F0006A"/>
    <w:rsid w:val="07F336CD"/>
    <w:rsid w:val="07F95A14"/>
    <w:rsid w:val="080E6FF4"/>
    <w:rsid w:val="08104329"/>
    <w:rsid w:val="081A6FD7"/>
    <w:rsid w:val="081B45A2"/>
    <w:rsid w:val="082D7EDA"/>
    <w:rsid w:val="08320AB6"/>
    <w:rsid w:val="084218BC"/>
    <w:rsid w:val="08432221"/>
    <w:rsid w:val="08472813"/>
    <w:rsid w:val="08513FB5"/>
    <w:rsid w:val="08553956"/>
    <w:rsid w:val="085B238A"/>
    <w:rsid w:val="085C276A"/>
    <w:rsid w:val="0864633A"/>
    <w:rsid w:val="086C672B"/>
    <w:rsid w:val="086D6BCB"/>
    <w:rsid w:val="087566CB"/>
    <w:rsid w:val="087D250F"/>
    <w:rsid w:val="088D5D2F"/>
    <w:rsid w:val="089E3FE4"/>
    <w:rsid w:val="08A143A1"/>
    <w:rsid w:val="08AA519C"/>
    <w:rsid w:val="08B13181"/>
    <w:rsid w:val="08B922EF"/>
    <w:rsid w:val="08B959C3"/>
    <w:rsid w:val="08C04B70"/>
    <w:rsid w:val="08C37C1E"/>
    <w:rsid w:val="08DB4D77"/>
    <w:rsid w:val="08DD444D"/>
    <w:rsid w:val="08E07A81"/>
    <w:rsid w:val="08E362C5"/>
    <w:rsid w:val="08E45D31"/>
    <w:rsid w:val="08EE3CEF"/>
    <w:rsid w:val="08F72D04"/>
    <w:rsid w:val="08F91781"/>
    <w:rsid w:val="08FC45B4"/>
    <w:rsid w:val="09040668"/>
    <w:rsid w:val="09047901"/>
    <w:rsid w:val="090B3A12"/>
    <w:rsid w:val="090C6479"/>
    <w:rsid w:val="090D002A"/>
    <w:rsid w:val="090E462B"/>
    <w:rsid w:val="0917083D"/>
    <w:rsid w:val="091D703F"/>
    <w:rsid w:val="0923165A"/>
    <w:rsid w:val="092B2FA5"/>
    <w:rsid w:val="092D7299"/>
    <w:rsid w:val="093135E4"/>
    <w:rsid w:val="094338E4"/>
    <w:rsid w:val="09455341"/>
    <w:rsid w:val="09526612"/>
    <w:rsid w:val="0968082A"/>
    <w:rsid w:val="09747425"/>
    <w:rsid w:val="09901A51"/>
    <w:rsid w:val="0991731D"/>
    <w:rsid w:val="09953479"/>
    <w:rsid w:val="09983E26"/>
    <w:rsid w:val="099A06F4"/>
    <w:rsid w:val="099C5665"/>
    <w:rsid w:val="09A73DA4"/>
    <w:rsid w:val="09A8254E"/>
    <w:rsid w:val="09B9101E"/>
    <w:rsid w:val="09BD61C3"/>
    <w:rsid w:val="09C45B4D"/>
    <w:rsid w:val="09C545F0"/>
    <w:rsid w:val="09C85309"/>
    <w:rsid w:val="09CB60DE"/>
    <w:rsid w:val="09D0503C"/>
    <w:rsid w:val="09D138E8"/>
    <w:rsid w:val="09D17D38"/>
    <w:rsid w:val="09D24746"/>
    <w:rsid w:val="09DB5CB4"/>
    <w:rsid w:val="09DD33C7"/>
    <w:rsid w:val="09DF2CA1"/>
    <w:rsid w:val="09DF56A9"/>
    <w:rsid w:val="09E21359"/>
    <w:rsid w:val="09E26F94"/>
    <w:rsid w:val="09E74FB7"/>
    <w:rsid w:val="09E9278C"/>
    <w:rsid w:val="09ED78B9"/>
    <w:rsid w:val="09EE5292"/>
    <w:rsid w:val="09F474E2"/>
    <w:rsid w:val="09FB48D0"/>
    <w:rsid w:val="09FF4C1E"/>
    <w:rsid w:val="0A022FD4"/>
    <w:rsid w:val="0A097B6C"/>
    <w:rsid w:val="0A143053"/>
    <w:rsid w:val="0A1559FD"/>
    <w:rsid w:val="0A166FEB"/>
    <w:rsid w:val="0A1B24D3"/>
    <w:rsid w:val="0A1B6250"/>
    <w:rsid w:val="0A232740"/>
    <w:rsid w:val="0A242D01"/>
    <w:rsid w:val="0A3234FD"/>
    <w:rsid w:val="0A3D3440"/>
    <w:rsid w:val="0A4741E9"/>
    <w:rsid w:val="0A4964C4"/>
    <w:rsid w:val="0A520CAD"/>
    <w:rsid w:val="0A5A0687"/>
    <w:rsid w:val="0A5C66B9"/>
    <w:rsid w:val="0A5D022A"/>
    <w:rsid w:val="0A5E5A66"/>
    <w:rsid w:val="0A633B7D"/>
    <w:rsid w:val="0A6371D1"/>
    <w:rsid w:val="0A664058"/>
    <w:rsid w:val="0A7236FB"/>
    <w:rsid w:val="0A735E79"/>
    <w:rsid w:val="0A742157"/>
    <w:rsid w:val="0A7D4C0C"/>
    <w:rsid w:val="0A813DA5"/>
    <w:rsid w:val="0A86598A"/>
    <w:rsid w:val="0A883030"/>
    <w:rsid w:val="0A907D4A"/>
    <w:rsid w:val="0A916DE5"/>
    <w:rsid w:val="0A944FA0"/>
    <w:rsid w:val="0A962E90"/>
    <w:rsid w:val="0A975A06"/>
    <w:rsid w:val="0A9B41CE"/>
    <w:rsid w:val="0A9D0A8E"/>
    <w:rsid w:val="0AA30E8F"/>
    <w:rsid w:val="0AA538DD"/>
    <w:rsid w:val="0AAF616B"/>
    <w:rsid w:val="0AB23C77"/>
    <w:rsid w:val="0ABA4005"/>
    <w:rsid w:val="0ABA5D61"/>
    <w:rsid w:val="0AC752F3"/>
    <w:rsid w:val="0ACA521A"/>
    <w:rsid w:val="0ACE66B6"/>
    <w:rsid w:val="0ACF137F"/>
    <w:rsid w:val="0AD04E39"/>
    <w:rsid w:val="0AD06F0D"/>
    <w:rsid w:val="0AD2156B"/>
    <w:rsid w:val="0AD4009D"/>
    <w:rsid w:val="0ADF675E"/>
    <w:rsid w:val="0AE14B98"/>
    <w:rsid w:val="0AE32A8C"/>
    <w:rsid w:val="0AEA6160"/>
    <w:rsid w:val="0AED162E"/>
    <w:rsid w:val="0AF17461"/>
    <w:rsid w:val="0AFE0169"/>
    <w:rsid w:val="0B027EB0"/>
    <w:rsid w:val="0B051290"/>
    <w:rsid w:val="0B0C107B"/>
    <w:rsid w:val="0B130042"/>
    <w:rsid w:val="0B1450F9"/>
    <w:rsid w:val="0B1965DC"/>
    <w:rsid w:val="0B22512E"/>
    <w:rsid w:val="0B26204B"/>
    <w:rsid w:val="0B2A27C6"/>
    <w:rsid w:val="0B2E731D"/>
    <w:rsid w:val="0B33391E"/>
    <w:rsid w:val="0B394CF1"/>
    <w:rsid w:val="0B3B5B0D"/>
    <w:rsid w:val="0B4A2C05"/>
    <w:rsid w:val="0B50723E"/>
    <w:rsid w:val="0B5C29F4"/>
    <w:rsid w:val="0B5C4925"/>
    <w:rsid w:val="0B5E70DD"/>
    <w:rsid w:val="0B617DC8"/>
    <w:rsid w:val="0B680DE1"/>
    <w:rsid w:val="0B875174"/>
    <w:rsid w:val="0B9107FE"/>
    <w:rsid w:val="0B9B03F4"/>
    <w:rsid w:val="0BA16A1E"/>
    <w:rsid w:val="0BA3597E"/>
    <w:rsid w:val="0BA867BE"/>
    <w:rsid w:val="0BAF7824"/>
    <w:rsid w:val="0BB020ED"/>
    <w:rsid w:val="0BB3742F"/>
    <w:rsid w:val="0BB3776D"/>
    <w:rsid w:val="0BB61B2F"/>
    <w:rsid w:val="0BBA5009"/>
    <w:rsid w:val="0BBB5547"/>
    <w:rsid w:val="0BC64DD6"/>
    <w:rsid w:val="0BC82D71"/>
    <w:rsid w:val="0BD52E41"/>
    <w:rsid w:val="0BD56DAD"/>
    <w:rsid w:val="0BD60B11"/>
    <w:rsid w:val="0BDF1A7F"/>
    <w:rsid w:val="0BE40F46"/>
    <w:rsid w:val="0BE46CB2"/>
    <w:rsid w:val="0BEB4FE5"/>
    <w:rsid w:val="0BEE0AC7"/>
    <w:rsid w:val="0BF32202"/>
    <w:rsid w:val="0BF50CB7"/>
    <w:rsid w:val="0BF55DCA"/>
    <w:rsid w:val="0BF7193B"/>
    <w:rsid w:val="0C0A1E82"/>
    <w:rsid w:val="0C0D56A5"/>
    <w:rsid w:val="0C146137"/>
    <w:rsid w:val="0C1A555E"/>
    <w:rsid w:val="0C1E151B"/>
    <w:rsid w:val="0C236497"/>
    <w:rsid w:val="0C274713"/>
    <w:rsid w:val="0C2A5BEC"/>
    <w:rsid w:val="0C2F64D8"/>
    <w:rsid w:val="0C3249E4"/>
    <w:rsid w:val="0C37325A"/>
    <w:rsid w:val="0C3A2378"/>
    <w:rsid w:val="0C3F2982"/>
    <w:rsid w:val="0C475B3D"/>
    <w:rsid w:val="0C4A3392"/>
    <w:rsid w:val="0C576C12"/>
    <w:rsid w:val="0C595F1D"/>
    <w:rsid w:val="0C62122B"/>
    <w:rsid w:val="0C654F12"/>
    <w:rsid w:val="0C684418"/>
    <w:rsid w:val="0C7053AF"/>
    <w:rsid w:val="0C77599A"/>
    <w:rsid w:val="0C7D0BF2"/>
    <w:rsid w:val="0C7E3E45"/>
    <w:rsid w:val="0C83190B"/>
    <w:rsid w:val="0C8B0757"/>
    <w:rsid w:val="0C8D3F23"/>
    <w:rsid w:val="0C8D502A"/>
    <w:rsid w:val="0C9A50CA"/>
    <w:rsid w:val="0C9E3B95"/>
    <w:rsid w:val="0CA928FE"/>
    <w:rsid w:val="0CAF0DB9"/>
    <w:rsid w:val="0CB13C67"/>
    <w:rsid w:val="0CB2276F"/>
    <w:rsid w:val="0CB46438"/>
    <w:rsid w:val="0CC247C4"/>
    <w:rsid w:val="0CCB42D6"/>
    <w:rsid w:val="0CCC4E21"/>
    <w:rsid w:val="0CD33899"/>
    <w:rsid w:val="0CD85E48"/>
    <w:rsid w:val="0CDD4848"/>
    <w:rsid w:val="0CDE7F86"/>
    <w:rsid w:val="0CE10D53"/>
    <w:rsid w:val="0CE14581"/>
    <w:rsid w:val="0CE5019F"/>
    <w:rsid w:val="0CE62166"/>
    <w:rsid w:val="0CF172F8"/>
    <w:rsid w:val="0CF432A6"/>
    <w:rsid w:val="0CFC0D6C"/>
    <w:rsid w:val="0CFE5C9E"/>
    <w:rsid w:val="0D04353B"/>
    <w:rsid w:val="0D065CAB"/>
    <w:rsid w:val="0D13093C"/>
    <w:rsid w:val="0D1D4994"/>
    <w:rsid w:val="0D24217D"/>
    <w:rsid w:val="0D271C9F"/>
    <w:rsid w:val="0D2E2807"/>
    <w:rsid w:val="0D323BF1"/>
    <w:rsid w:val="0D352EF4"/>
    <w:rsid w:val="0D3A6962"/>
    <w:rsid w:val="0D4B6A32"/>
    <w:rsid w:val="0D4F1427"/>
    <w:rsid w:val="0D564B32"/>
    <w:rsid w:val="0D570718"/>
    <w:rsid w:val="0D835330"/>
    <w:rsid w:val="0D86764D"/>
    <w:rsid w:val="0D8B635A"/>
    <w:rsid w:val="0D8D40F4"/>
    <w:rsid w:val="0D8D5397"/>
    <w:rsid w:val="0D903F76"/>
    <w:rsid w:val="0D952460"/>
    <w:rsid w:val="0D9742E3"/>
    <w:rsid w:val="0D9C1EC0"/>
    <w:rsid w:val="0DB042C8"/>
    <w:rsid w:val="0DB424B1"/>
    <w:rsid w:val="0DB97782"/>
    <w:rsid w:val="0DC93CF9"/>
    <w:rsid w:val="0DD14AEF"/>
    <w:rsid w:val="0DD25BC5"/>
    <w:rsid w:val="0DDA7CA8"/>
    <w:rsid w:val="0DE30FF7"/>
    <w:rsid w:val="0DE77DBC"/>
    <w:rsid w:val="0DEA271A"/>
    <w:rsid w:val="0DEC40BF"/>
    <w:rsid w:val="0DED1666"/>
    <w:rsid w:val="0DF17C66"/>
    <w:rsid w:val="0DF21BBB"/>
    <w:rsid w:val="0E0C1090"/>
    <w:rsid w:val="0E1C4008"/>
    <w:rsid w:val="0E1F2F4F"/>
    <w:rsid w:val="0E3166B5"/>
    <w:rsid w:val="0E351C30"/>
    <w:rsid w:val="0E354233"/>
    <w:rsid w:val="0E3C2176"/>
    <w:rsid w:val="0E3E4F61"/>
    <w:rsid w:val="0E3F4B23"/>
    <w:rsid w:val="0E4744BB"/>
    <w:rsid w:val="0E49401F"/>
    <w:rsid w:val="0E4C3CD7"/>
    <w:rsid w:val="0E586E28"/>
    <w:rsid w:val="0E5C1B0B"/>
    <w:rsid w:val="0E614D11"/>
    <w:rsid w:val="0E672C50"/>
    <w:rsid w:val="0E735660"/>
    <w:rsid w:val="0E7730F2"/>
    <w:rsid w:val="0E7A0651"/>
    <w:rsid w:val="0E833FBE"/>
    <w:rsid w:val="0E887528"/>
    <w:rsid w:val="0E8B3F0E"/>
    <w:rsid w:val="0E9450CD"/>
    <w:rsid w:val="0E9D7ABB"/>
    <w:rsid w:val="0E9D7D7C"/>
    <w:rsid w:val="0E9E7EBC"/>
    <w:rsid w:val="0EA1357D"/>
    <w:rsid w:val="0EA35E9A"/>
    <w:rsid w:val="0EAD5C42"/>
    <w:rsid w:val="0EAD7186"/>
    <w:rsid w:val="0EAE068A"/>
    <w:rsid w:val="0EB046EF"/>
    <w:rsid w:val="0EB05C4A"/>
    <w:rsid w:val="0EB3385F"/>
    <w:rsid w:val="0EB76BB7"/>
    <w:rsid w:val="0EBD7325"/>
    <w:rsid w:val="0EBE6504"/>
    <w:rsid w:val="0EC01265"/>
    <w:rsid w:val="0EC35C60"/>
    <w:rsid w:val="0ED16111"/>
    <w:rsid w:val="0ED80009"/>
    <w:rsid w:val="0EE51D9F"/>
    <w:rsid w:val="0EE86117"/>
    <w:rsid w:val="0EE97689"/>
    <w:rsid w:val="0EEC19E2"/>
    <w:rsid w:val="0EF42E4B"/>
    <w:rsid w:val="0EF51160"/>
    <w:rsid w:val="0EF83368"/>
    <w:rsid w:val="0F007C5B"/>
    <w:rsid w:val="0F01070D"/>
    <w:rsid w:val="0F017539"/>
    <w:rsid w:val="0F064A55"/>
    <w:rsid w:val="0F0B6AFD"/>
    <w:rsid w:val="0F103DB7"/>
    <w:rsid w:val="0F145954"/>
    <w:rsid w:val="0F163546"/>
    <w:rsid w:val="0F1957DE"/>
    <w:rsid w:val="0F1B619E"/>
    <w:rsid w:val="0F2256E3"/>
    <w:rsid w:val="0F276C13"/>
    <w:rsid w:val="0F290623"/>
    <w:rsid w:val="0F2916C8"/>
    <w:rsid w:val="0F29302D"/>
    <w:rsid w:val="0F2B61B8"/>
    <w:rsid w:val="0F2C0F3D"/>
    <w:rsid w:val="0F2C329C"/>
    <w:rsid w:val="0F2C49E4"/>
    <w:rsid w:val="0F3C2334"/>
    <w:rsid w:val="0F3C4C5A"/>
    <w:rsid w:val="0F463D1F"/>
    <w:rsid w:val="0F4B3C1B"/>
    <w:rsid w:val="0F5D3971"/>
    <w:rsid w:val="0F624DA4"/>
    <w:rsid w:val="0F627C7B"/>
    <w:rsid w:val="0F6415FD"/>
    <w:rsid w:val="0F665D19"/>
    <w:rsid w:val="0F68162A"/>
    <w:rsid w:val="0F6C7136"/>
    <w:rsid w:val="0F6E7959"/>
    <w:rsid w:val="0F745CD6"/>
    <w:rsid w:val="0F7712CF"/>
    <w:rsid w:val="0F775989"/>
    <w:rsid w:val="0F8833E1"/>
    <w:rsid w:val="0F890584"/>
    <w:rsid w:val="0F91260D"/>
    <w:rsid w:val="0F92750F"/>
    <w:rsid w:val="0F9C06C9"/>
    <w:rsid w:val="0F9C2CCF"/>
    <w:rsid w:val="0F9C718F"/>
    <w:rsid w:val="0FA324F6"/>
    <w:rsid w:val="0FA9578A"/>
    <w:rsid w:val="0FAC7C32"/>
    <w:rsid w:val="0FAE4D6F"/>
    <w:rsid w:val="0FB4530F"/>
    <w:rsid w:val="0FB66F64"/>
    <w:rsid w:val="0FCA794F"/>
    <w:rsid w:val="0FD23AE6"/>
    <w:rsid w:val="0FDA394D"/>
    <w:rsid w:val="0FDD42FC"/>
    <w:rsid w:val="0FE413C6"/>
    <w:rsid w:val="0FE8393D"/>
    <w:rsid w:val="0FE85F1A"/>
    <w:rsid w:val="0FEC6331"/>
    <w:rsid w:val="0FF13CD1"/>
    <w:rsid w:val="0FF50EEF"/>
    <w:rsid w:val="100D0407"/>
    <w:rsid w:val="1010088F"/>
    <w:rsid w:val="1014549B"/>
    <w:rsid w:val="101A5C37"/>
    <w:rsid w:val="102B7A75"/>
    <w:rsid w:val="103003F2"/>
    <w:rsid w:val="10311C03"/>
    <w:rsid w:val="10373F27"/>
    <w:rsid w:val="1052212A"/>
    <w:rsid w:val="10552714"/>
    <w:rsid w:val="105B39F5"/>
    <w:rsid w:val="105C7B28"/>
    <w:rsid w:val="106546CF"/>
    <w:rsid w:val="10663BC8"/>
    <w:rsid w:val="10681E71"/>
    <w:rsid w:val="106F109B"/>
    <w:rsid w:val="1074106A"/>
    <w:rsid w:val="1088005A"/>
    <w:rsid w:val="108A3F9C"/>
    <w:rsid w:val="10971820"/>
    <w:rsid w:val="109D6F42"/>
    <w:rsid w:val="10A138D3"/>
    <w:rsid w:val="10A2383B"/>
    <w:rsid w:val="10AD2594"/>
    <w:rsid w:val="10AD36A2"/>
    <w:rsid w:val="10B52367"/>
    <w:rsid w:val="10BB33AB"/>
    <w:rsid w:val="10BC09F6"/>
    <w:rsid w:val="10C03199"/>
    <w:rsid w:val="10C3514A"/>
    <w:rsid w:val="10C915EC"/>
    <w:rsid w:val="10D65074"/>
    <w:rsid w:val="10D77783"/>
    <w:rsid w:val="10DE614F"/>
    <w:rsid w:val="10EB6A92"/>
    <w:rsid w:val="1107592E"/>
    <w:rsid w:val="1109400C"/>
    <w:rsid w:val="11095CC5"/>
    <w:rsid w:val="110C67B1"/>
    <w:rsid w:val="110D51DC"/>
    <w:rsid w:val="110F4C6D"/>
    <w:rsid w:val="110F6EB1"/>
    <w:rsid w:val="111F7050"/>
    <w:rsid w:val="1125340D"/>
    <w:rsid w:val="11262B57"/>
    <w:rsid w:val="11285AD7"/>
    <w:rsid w:val="112B4773"/>
    <w:rsid w:val="113B0603"/>
    <w:rsid w:val="1144054B"/>
    <w:rsid w:val="1147538C"/>
    <w:rsid w:val="115740BC"/>
    <w:rsid w:val="1158691D"/>
    <w:rsid w:val="115A2FC6"/>
    <w:rsid w:val="115C25E1"/>
    <w:rsid w:val="115D36EC"/>
    <w:rsid w:val="11605140"/>
    <w:rsid w:val="11625DB7"/>
    <w:rsid w:val="117226AF"/>
    <w:rsid w:val="1184547B"/>
    <w:rsid w:val="11867856"/>
    <w:rsid w:val="11877302"/>
    <w:rsid w:val="11970010"/>
    <w:rsid w:val="119B2CAE"/>
    <w:rsid w:val="119D54BF"/>
    <w:rsid w:val="11A952FD"/>
    <w:rsid w:val="11A976A8"/>
    <w:rsid w:val="11BA5F0C"/>
    <w:rsid w:val="11BA7B07"/>
    <w:rsid w:val="11BB7F13"/>
    <w:rsid w:val="11BE384C"/>
    <w:rsid w:val="11C23B8D"/>
    <w:rsid w:val="11C7302C"/>
    <w:rsid w:val="11C752E6"/>
    <w:rsid w:val="11C80DC2"/>
    <w:rsid w:val="11C96899"/>
    <w:rsid w:val="11CB561F"/>
    <w:rsid w:val="11CC4817"/>
    <w:rsid w:val="11D370FA"/>
    <w:rsid w:val="11D70827"/>
    <w:rsid w:val="11DE1D89"/>
    <w:rsid w:val="11EF4ADD"/>
    <w:rsid w:val="11F0706B"/>
    <w:rsid w:val="11F86F22"/>
    <w:rsid w:val="11FD43E9"/>
    <w:rsid w:val="120543F9"/>
    <w:rsid w:val="120E2764"/>
    <w:rsid w:val="12171318"/>
    <w:rsid w:val="121F7FB9"/>
    <w:rsid w:val="122155ED"/>
    <w:rsid w:val="12222ED0"/>
    <w:rsid w:val="1223201A"/>
    <w:rsid w:val="122548B6"/>
    <w:rsid w:val="122B1546"/>
    <w:rsid w:val="123A418D"/>
    <w:rsid w:val="123A4BDF"/>
    <w:rsid w:val="123D1C41"/>
    <w:rsid w:val="124025F9"/>
    <w:rsid w:val="12426253"/>
    <w:rsid w:val="124A2F16"/>
    <w:rsid w:val="124A734A"/>
    <w:rsid w:val="124E2805"/>
    <w:rsid w:val="12570861"/>
    <w:rsid w:val="125740C2"/>
    <w:rsid w:val="12637B61"/>
    <w:rsid w:val="12665687"/>
    <w:rsid w:val="126A4070"/>
    <w:rsid w:val="127817A0"/>
    <w:rsid w:val="127943BF"/>
    <w:rsid w:val="127A0114"/>
    <w:rsid w:val="12920812"/>
    <w:rsid w:val="129D2ED4"/>
    <w:rsid w:val="12A13CF3"/>
    <w:rsid w:val="12AA4A2A"/>
    <w:rsid w:val="12B0072B"/>
    <w:rsid w:val="12B1217C"/>
    <w:rsid w:val="12BA021A"/>
    <w:rsid w:val="12C27BB5"/>
    <w:rsid w:val="12C478AA"/>
    <w:rsid w:val="12C71C83"/>
    <w:rsid w:val="12C97161"/>
    <w:rsid w:val="12D93BD1"/>
    <w:rsid w:val="12E954F6"/>
    <w:rsid w:val="12EA5794"/>
    <w:rsid w:val="12EE6DDD"/>
    <w:rsid w:val="12EF3279"/>
    <w:rsid w:val="12F837A7"/>
    <w:rsid w:val="12FA1154"/>
    <w:rsid w:val="12FC2C6D"/>
    <w:rsid w:val="1301231C"/>
    <w:rsid w:val="1304199D"/>
    <w:rsid w:val="1311015E"/>
    <w:rsid w:val="131906A5"/>
    <w:rsid w:val="131927D8"/>
    <w:rsid w:val="13193883"/>
    <w:rsid w:val="13244B99"/>
    <w:rsid w:val="13290A9F"/>
    <w:rsid w:val="13353326"/>
    <w:rsid w:val="133D1011"/>
    <w:rsid w:val="133D3E36"/>
    <w:rsid w:val="133D487B"/>
    <w:rsid w:val="13441761"/>
    <w:rsid w:val="13455529"/>
    <w:rsid w:val="134B02BF"/>
    <w:rsid w:val="13506C8A"/>
    <w:rsid w:val="135169DB"/>
    <w:rsid w:val="13524030"/>
    <w:rsid w:val="135627ED"/>
    <w:rsid w:val="135671DB"/>
    <w:rsid w:val="13597AAC"/>
    <w:rsid w:val="135B3EA1"/>
    <w:rsid w:val="135D1B25"/>
    <w:rsid w:val="13630C89"/>
    <w:rsid w:val="136B295D"/>
    <w:rsid w:val="136E2DC4"/>
    <w:rsid w:val="137246DB"/>
    <w:rsid w:val="137377E6"/>
    <w:rsid w:val="137B605A"/>
    <w:rsid w:val="137E00D0"/>
    <w:rsid w:val="137E07E9"/>
    <w:rsid w:val="137E624E"/>
    <w:rsid w:val="13812BFD"/>
    <w:rsid w:val="13840AA8"/>
    <w:rsid w:val="13860DCF"/>
    <w:rsid w:val="13894623"/>
    <w:rsid w:val="13955D8D"/>
    <w:rsid w:val="13971167"/>
    <w:rsid w:val="139F422D"/>
    <w:rsid w:val="13B1294D"/>
    <w:rsid w:val="13B41A74"/>
    <w:rsid w:val="13B41DFD"/>
    <w:rsid w:val="13BA0E8A"/>
    <w:rsid w:val="13BC10C6"/>
    <w:rsid w:val="13BD7CFF"/>
    <w:rsid w:val="13CC461D"/>
    <w:rsid w:val="13D74499"/>
    <w:rsid w:val="13DA111E"/>
    <w:rsid w:val="13DF2C02"/>
    <w:rsid w:val="13DF6406"/>
    <w:rsid w:val="13E6213E"/>
    <w:rsid w:val="13EA4DBF"/>
    <w:rsid w:val="13EB247E"/>
    <w:rsid w:val="13EE1A8F"/>
    <w:rsid w:val="13F67950"/>
    <w:rsid w:val="140F592A"/>
    <w:rsid w:val="141A113B"/>
    <w:rsid w:val="141A7378"/>
    <w:rsid w:val="141F17F1"/>
    <w:rsid w:val="142E4C9C"/>
    <w:rsid w:val="14377F83"/>
    <w:rsid w:val="143979E5"/>
    <w:rsid w:val="143C037F"/>
    <w:rsid w:val="143D6F2F"/>
    <w:rsid w:val="1441139F"/>
    <w:rsid w:val="144339F3"/>
    <w:rsid w:val="14443E5B"/>
    <w:rsid w:val="14490262"/>
    <w:rsid w:val="14536970"/>
    <w:rsid w:val="145B2B35"/>
    <w:rsid w:val="14614597"/>
    <w:rsid w:val="14627D09"/>
    <w:rsid w:val="14630F75"/>
    <w:rsid w:val="1464072F"/>
    <w:rsid w:val="147338BA"/>
    <w:rsid w:val="14792797"/>
    <w:rsid w:val="147B069A"/>
    <w:rsid w:val="147E01F5"/>
    <w:rsid w:val="14887320"/>
    <w:rsid w:val="14954153"/>
    <w:rsid w:val="14A40683"/>
    <w:rsid w:val="14A40E80"/>
    <w:rsid w:val="14A47BBD"/>
    <w:rsid w:val="14A6028B"/>
    <w:rsid w:val="14AA5626"/>
    <w:rsid w:val="14AD13EE"/>
    <w:rsid w:val="14B977D6"/>
    <w:rsid w:val="14BA0BE4"/>
    <w:rsid w:val="14BC0338"/>
    <w:rsid w:val="14C17F2D"/>
    <w:rsid w:val="14CD46E1"/>
    <w:rsid w:val="14CE33E3"/>
    <w:rsid w:val="14CE49A9"/>
    <w:rsid w:val="14DD4372"/>
    <w:rsid w:val="14DD5A5E"/>
    <w:rsid w:val="14E23BCA"/>
    <w:rsid w:val="14E4646F"/>
    <w:rsid w:val="14E71BDE"/>
    <w:rsid w:val="14F41ED8"/>
    <w:rsid w:val="14F54E4A"/>
    <w:rsid w:val="14F571FB"/>
    <w:rsid w:val="14F61DDE"/>
    <w:rsid w:val="14F92919"/>
    <w:rsid w:val="14FC2CDE"/>
    <w:rsid w:val="150178D3"/>
    <w:rsid w:val="15081AB2"/>
    <w:rsid w:val="150A0A8D"/>
    <w:rsid w:val="150B3A65"/>
    <w:rsid w:val="150E192F"/>
    <w:rsid w:val="15102E61"/>
    <w:rsid w:val="151238C9"/>
    <w:rsid w:val="1513473C"/>
    <w:rsid w:val="15237EC1"/>
    <w:rsid w:val="152B0122"/>
    <w:rsid w:val="152D13B0"/>
    <w:rsid w:val="15372F91"/>
    <w:rsid w:val="153B77D5"/>
    <w:rsid w:val="153E328F"/>
    <w:rsid w:val="1542431D"/>
    <w:rsid w:val="154721A4"/>
    <w:rsid w:val="1548593E"/>
    <w:rsid w:val="154B0A8C"/>
    <w:rsid w:val="154B55F9"/>
    <w:rsid w:val="154F136D"/>
    <w:rsid w:val="155146AD"/>
    <w:rsid w:val="15535DB2"/>
    <w:rsid w:val="155654F9"/>
    <w:rsid w:val="15571654"/>
    <w:rsid w:val="15586650"/>
    <w:rsid w:val="155B2FAC"/>
    <w:rsid w:val="155C4BE4"/>
    <w:rsid w:val="155C7ECC"/>
    <w:rsid w:val="155E056D"/>
    <w:rsid w:val="156577EA"/>
    <w:rsid w:val="15737D09"/>
    <w:rsid w:val="15740FCE"/>
    <w:rsid w:val="157A5DE6"/>
    <w:rsid w:val="157E7AB3"/>
    <w:rsid w:val="157F2B1D"/>
    <w:rsid w:val="15802F52"/>
    <w:rsid w:val="15826DAE"/>
    <w:rsid w:val="1588788A"/>
    <w:rsid w:val="15922041"/>
    <w:rsid w:val="159974D2"/>
    <w:rsid w:val="159B08E3"/>
    <w:rsid w:val="159B3165"/>
    <w:rsid w:val="159B6A43"/>
    <w:rsid w:val="159D6930"/>
    <w:rsid w:val="159E1E40"/>
    <w:rsid w:val="15A037AE"/>
    <w:rsid w:val="15A432BE"/>
    <w:rsid w:val="15AE4069"/>
    <w:rsid w:val="15B944CD"/>
    <w:rsid w:val="15CE1CAF"/>
    <w:rsid w:val="15D463FF"/>
    <w:rsid w:val="15D5262E"/>
    <w:rsid w:val="15D81790"/>
    <w:rsid w:val="15D90C91"/>
    <w:rsid w:val="15E06F6E"/>
    <w:rsid w:val="15E2464A"/>
    <w:rsid w:val="15EC1D75"/>
    <w:rsid w:val="15F07B9C"/>
    <w:rsid w:val="15F36764"/>
    <w:rsid w:val="15FA271A"/>
    <w:rsid w:val="15FA76D2"/>
    <w:rsid w:val="1606424C"/>
    <w:rsid w:val="160D043F"/>
    <w:rsid w:val="160E17D3"/>
    <w:rsid w:val="160F0F10"/>
    <w:rsid w:val="1610288B"/>
    <w:rsid w:val="16160E86"/>
    <w:rsid w:val="16166309"/>
    <w:rsid w:val="1618292E"/>
    <w:rsid w:val="161A631F"/>
    <w:rsid w:val="161D2412"/>
    <w:rsid w:val="162228E6"/>
    <w:rsid w:val="16261583"/>
    <w:rsid w:val="16263EB7"/>
    <w:rsid w:val="162740D2"/>
    <w:rsid w:val="16290953"/>
    <w:rsid w:val="16376E50"/>
    <w:rsid w:val="163B391A"/>
    <w:rsid w:val="164024B4"/>
    <w:rsid w:val="16511459"/>
    <w:rsid w:val="165805C0"/>
    <w:rsid w:val="16695D16"/>
    <w:rsid w:val="166B16A1"/>
    <w:rsid w:val="166E2755"/>
    <w:rsid w:val="16740A00"/>
    <w:rsid w:val="167932B5"/>
    <w:rsid w:val="167E0868"/>
    <w:rsid w:val="168058A7"/>
    <w:rsid w:val="16823C05"/>
    <w:rsid w:val="16824A6B"/>
    <w:rsid w:val="168A2943"/>
    <w:rsid w:val="168E777B"/>
    <w:rsid w:val="168F7F70"/>
    <w:rsid w:val="16904613"/>
    <w:rsid w:val="169C36BF"/>
    <w:rsid w:val="16A2475C"/>
    <w:rsid w:val="16A32548"/>
    <w:rsid w:val="16A732EA"/>
    <w:rsid w:val="16B01095"/>
    <w:rsid w:val="16B241A4"/>
    <w:rsid w:val="16B5759E"/>
    <w:rsid w:val="16B579B5"/>
    <w:rsid w:val="16B6058A"/>
    <w:rsid w:val="16C031F3"/>
    <w:rsid w:val="16C86EBE"/>
    <w:rsid w:val="16CA6D95"/>
    <w:rsid w:val="16CD215E"/>
    <w:rsid w:val="16CE7831"/>
    <w:rsid w:val="16E42346"/>
    <w:rsid w:val="16E90330"/>
    <w:rsid w:val="16F55994"/>
    <w:rsid w:val="16FC05B8"/>
    <w:rsid w:val="16FC46CB"/>
    <w:rsid w:val="16FD668F"/>
    <w:rsid w:val="170514CE"/>
    <w:rsid w:val="17110D54"/>
    <w:rsid w:val="17184EE5"/>
    <w:rsid w:val="1719329D"/>
    <w:rsid w:val="171A3620"/>
    <w:rsid w:val="17261CE9"/>
    <w:rsid w:val="172622B5"/>
    <w:rsid w:val="17271D1E"/>
    <w:rsid w:val="172A6B83"/>
    <w:rsid w:val="172D7777"/>
    <w:rsid w:val="17314673"/>
    <w:rsid w:val="17315D6D"/>
    <w:rsid w:val="17366722"/>
    <w:rsid w:val="173B6252"/>
    <w:rsid w:val="17403759"/>
    <w:rsid w:val="17456D60"/>
    <w:rsid w:val="175650B1"/>
    <w:rsid w:val="175D6B94"/>
    <w:rsid w:val="17666498"/>
    <w:rsid w:val="177464DE"/>
    <w:rsid w:val="17780D11"/>
    <w:rsid w:val="17786C6C"/>
    <w:rsid w:val="177914BD"/>
    <w:rsid w:val="177A1368"/>
    <w:rsid w:val="17856CAE"/>
    <w:rsid w:val="17910D2B"/>
    <w:rsid w:val="179433F5"/>
    <w:rsid w:val="17956EFC"/>
    <w:rsid w:val="179912C2"/>
    <w:rsid w:val="17994D7D"/>
    <w:rsid w:val="179966A2"/>
    <w:rsid w:val="179B642A"/>
    <w:rsid w:val="17AA649E"/>
    <w:rsid w:val="17AB5FD6"/>
    <w:rsid w:val="17B15712"/>
    <w:rsid w:val="17B54BA1"/>
    <w:rsid w:val="17CA2707"/>
    <w:rsid w:val="17CD1B75"/>
    <w:rsid w:val="17CD3769"/>
    <w:rsid w:val="17D667F4"/>
    <w:rsid w:val="17D81E08"/>
    <w:rsid w:val="17D93AA3"/>
    <w:rsid w:val="17DE14CE"/>
    <w:rsid w:val="17DF1FF6"/>
    <w:rsid w:val="17F21373"/>
    <w:rsid w:val="17FE3AC4"/>
    <w:rsid w:val="18030DF7"/>
    <w:rsid w:val="18097127"/>
    <w:rsid w:val="180A545C"/>
    <w:rsid w:val="181768AD"/>
    <w:rsid w:val="181D780C"/>
    <w:rsid w:val="181F0393"/>
    <w:rsid w:val="18225568"/>
    <w:rsid w:val="1823097A"/>
    <w:rsid w:val="18377343"/>
    <w:rsid w:val="183922CF"/>
    <w:rsid w:val="183C5B41"/>
    <w:rsid w:val="18430CAC"/>
    <w:rsid w:val="18501B29"/>
    <w:rsid w:val="185111C7"/>
    <w:rsid w:val="18517E5C"/>
    <w:rsid w:val="185242A5"/>
    <w:rsid w:val="18562C93"/>
    <w:rsid w:val="18587465"/>
    <w:rsid w:val="185A6158"/>
    <w:rsid w:val="1860377F"/>
    <w:rsid w:val="1864089D"/>
    <w:rsid w:val="18640DC9"/>
    <w:rsid w:val="186E4368"/>
    <w:rsid w:val="18707439"/>
    <w:rsid w:val="18805603"/>
    <w:rsid w:val="188E77E9"/>
    <w:rsid w:val="1898755C"/>
    <w:rsid w:val="189D1DE7"/>
    <w:rsid w:val="18A05F7D"/>
    <w:rsid w:val="18B10A5A"/>
    <w:rsid w:val="18B15EF9"/>
    <w:rsid w:val="18B2682E"/>
    <w:rsid w:val="18B30838"/>
    <w:rsid w:val="18BA485B"/>
    <w:rsid w:val="18BD4E96"/>
    <w:rsid w:val="18BD6C10"/>
    <w:rsid w:val="18BE3C96"/>
    <w:rsid w:val="18BE56FC"/>
    <w:rsid w:val="18BF18A8"/>
    <w:rsid w:val="18C22C2C"/>
    <w:rsid w:val="18C357AE"/>
    <w:rsid w:val="18C37326"/>
    <w:rsid w:val="18C859D1"/>
    <w:rsid w:val="18D37DDE"/>
    <w:rsid w:val="18D850D6"/>
    <w:rsid w:val="18DA0F40"/>
    <w:rsid w:val="18DA5580"/>
    <w:rsid w:val="18DC6C95"/>
    <w:rsid w:val="18DE7E76"/>
    <w:rsid w:val="18DF0141"/>
    <w:rsid w:val="18F20F1A"/>
    <w:rsid w:val="18F5382E"/>
    <w:rsid w:val="18F55421"/>
    <w:rsid w:val="18FC3BB7"/>
    <w:rsid w:val="19095245"/>
    <w:rsid w:val="190C44B2"/>
    <w:rsid w:val="190D3683"/>
    <w:rsid w:val="191374D8"/>
    <w:rsid w:val="1917669E"/>
    <w:rsid w:val="19235C21"/>
    <w:rsid w:val="19297767"/>
    <w:rsid w:val="192C03EA"/>
    <w:rsid w:val="192E795F"/>
    <w:rsid w:val="192F0788"/>
    <w:rsid w:val="19311D68"/>
    <w:rsid w:val="1934144B"/>
    <w:rsid w:val="194665A2"/>
    <w:rsid w:val="194B3CAE"/>
    <w:rsid w:val="19553C62"/>
    <w:rsid w:val="19553E5C"/>
    <w:rsid w:val="195B2355"/>
    <w:rsid w:val="195D2A1F"/>
    <w:rsid w:val="19605728"/>
    <w:rsid w:val="1961158E"/>
    <w:rsid w:val="19655994"/>
    <w:rsid w:val="196B1C68"/>
    <w:rsid w:val="196F08F3"/>
    <w:rsid w:val="19702A76"/>
    <w:rsid w:val="197375DA"/>
    <w:rsid w:val="197946FA"/>
    <w:rsid w:val="197D2B1F"/>
    <w:rsid w:val="197F42D9"/>
    <w:rsid w:val="198802CA"/>
    <w:rsid w:val="198E3872"/>
    <w:rsid w:val="19931A83"/>
    <w:rsid w:val="199A2256"/>
    <w:rsid w:val="199C1344"/>
    <w:rsid w:val="199D5FB8"/>
    <w:rsid w:val="19A0721E"/>
    <w:rsid w:val="19A142AB"/>
    <w:rsid w:val="19A40016"/>
    <w:rsid w:val="19B05D53"/>
    <w:rsid w:val="19B41B1C"/>
    <w:rsid w:val="19B74AE4"/>
    <w:rsid w:val="19B9034D"/>
    <w:rsid w:val="19B92DD6"/>
    <w:rsid w:val="19BB3DE8"/>
    <w:rsid w:val="19BE1345"/>
    <w:rsid w:val="19C368EA"/>
    <w:rsid w:val="19C4387F"/>
    <w:rsid w:val="19D32225"/>
    <w:rsid w:val="19E26024"/>
    <w:rsid w:val="19EA03BB"/>
    <w:rsid w:val="19F60BAA"/>
    <w:rsid w:val="19FB5F5D"/>
    <w:rsid w:val="19FD3B8C"/>
    <w:rsid w:val="19FD4F35"/>
    <w:rsid w:val="19FE186A"/>
    <w:rsid w:val="1A0261C4"/>
    <w:rsid w:val="1A041FF6"/>
    <w:rsid w:val="1A10292F"/>
    <w:rsid w:val="1A1C374A"/>
    <w:rsid w:val="1A20452A"/>
    <w:rsid w:val="1A2D7706"/>
    <w:rsid w:val="1A2E2957"/>
    <w:rsid w:val="1A31369B"/>
    <w:rsid w:val="1A3246DF"/>
    <w:rsid w:val="1A33078C"/>
    <w:rsid w:val="1A390A30"/>
    <w:rsid w:val="1A41233F"/>
    <w:rsid w:val="1A4552FD"/>
    <w:rsid w:val="1A455C5D"/>
    <w:rsid w:val="1A465AE2"/>
    <w:rsid w:val="1A49066A"/>
    <w:rsid w:val="1A5528B0"/>
    <w:rsid w:val="1A5725C2"/>
    <w:rsid w:val="1A5C1E0D"/>
    <w:rsid w:val="1A5D1EBB"/>
    <w:rsid w:val="1A5E58AA"/>
    <w:rsid w:val="1A5E7527"/>
    <w:rsid w:val="1A5E7BCD"/>
    <w:rsid w:val="1A631708"/>
    <w:rsid w:val="1A6A6A8D"/>
    <w:rsid w:val="1A6B55D5"/>
    <w:rsid w:val="1A751DCD"/>
    <w:rsid w:val="1A75458E"/>
    <w:rsid w:val="1A7554AC"/>
    <w:rsid w:val="1A78210C"/>
    <w:rsid w:val="1A791E6A"/>
    <w:rsid w:val="1A7A08F8"/>
    <w:rsid w:val="1A7C2F0C"/>
    <w:rsid w:val="1A8B195F"/>
    <w:rsid w:val="1A8D611D"/>
    <w:rsid w:val="1A984108"/>
    <w:rsid w:val="1A987ABA"/>
    <w:rsid w:val="1A9C4A87"/>
    <w:rsid w:val="1A9D76BF"/>
    <w:rsid w:val="1AA06D95"/>
    <w:rsid w:val="1AA214F4"/>
    <w:rsid w:val="1AA51B78"/>
    <w:rsid w:val="1AA973E0"/>
    <w:rsid w:val="1AAB430E"/>
    <w:rsid w:val="1AAE7920"/>
    <w:rsid w:val="1AB34CBC"/>
    <w:rsid w:val="1AB35883"/>
    <w:rsid w:val="1AB714BB"/>
    <w:rsid w:val="1AE971F9"/>
    <w:rsid w:val="1AED00AC"/>
    <w:rsid w:val="1AEE511A"/>
    <w:rsid w:val="1AEF0DF9"/>
    <w:rsid w:val="1AF14BCB"/>
    <w:rsid w:val="1AF65179"/>
    <w:rsid w:val="1AFA05D6"/>
    <w:rsid w:val="1B057210"/>
    <w:rsid w:val="1B084DBB"/>
    <w:rsid w:val="1B0934F3"/>
    <w:rsid w:val="1B0E3FFA"/>
    <w:rsid w:val="1B0E4C6F"/>
    <w:rsid w:val="1B107E08"/>
    <w:rsid w:val="1B125F4D"/>
    <w:rsid w:val="1B2C29B6"/>
    <w:rsid w:val="1B2D1432"/>
    <w:rsid w:val="1B314186"/>
    <w:rsid w:val="1B3229A2"/>
    <w:rsid w:val="1B3D0060"/>
    <w:rsid w:val="1B444FE7"/>
    <w:rsid w:val="1B4B646D"/>
    <w:rsid w:val="1B4C004E"/>
    <w:rsid w:val="1B4F73A6"/>
    <w:rsid w:val="1B572EFC"/>
    <w:rsid w:val="1B63727B"/>
    <w:rsid w:val="1B644040"/>
    <w:rsid w:val="1B6A4F80"/>
    <w:rsid w:val="1B6C4229"/>
    <w:rsid w:val="1B732CF3"/>
    <w:rsid w:val="1B76531A"/>
    <w:rsid w:val="1B806544"/>
    <w:rsid w:val="1B807934"/>
    <w:rsid w:val="1B850351"/>
    <w:rsid w:val="1B8B643E"/>
    <w:rsid w:val="1B8E2447"/>
    <w:rsid w:val="1B9C464F"/>
    <w:rsid w:val="1BA06931"/>
    <w:rsid w:val="1BB1486B"/>
    <w:rsid w:val="1BB37699"/>
    <w:rsid w:val="1BCA000C"/>
    <w:rsid w:val="1BCD3220"/>
    <w:rsid w:val="1BD25173"/>
    <w:rsid w:val="1BD63E53"/>
    <w:rsid w:val="1BEE31A0"/>
    <w:rsid w:val="1BF07D70"/>
    <w:rsid w:val="1BF36627"/>
    <w:rsid w:val="1BFD05AE"/>
    <w:rsid w:val="1C073647"/>
    <w:rsid w:val="1C0A2731"/>
    <w:rsid w:val="1C0C5C30"/>
    <w:rsid w:val="1C1501E5"/>
    <w:rsid w:val="1C163670"/>
    <w:rsid w:val="1C212CAE"/>
    <w:rsid w:val="1C215000"/>
    <w:rsid w:val="1C28101E"/>
    <w:rsid w:val="1C295B48"/>
    <w:rsid w:val="1C2D6A9F"/>
    <w:rsid w:val="1C3F546A"/>
    <w:rsid w:val="1C424489"/>
    <w:rsid w:val="1C4D78C1"/>
    <w:rsid w:val="1C4E3286"/>
    <w:rsid w:val="1C566862"/>
    <w:rsid w:val="1C585D21"/>
    <w:rsid w:val="1C6016ED"/>
    <w:rsid w:val="1C6542B9"/>
    <w:rsid w:val="1C6F0053"/>
    <w:rsid w:val="1C756667"/>
    <w:rsid w:val="1C79263E"/>
    <w:rsid w:val="1C7A16EA"/>
    <w:rsid w:val="1C7C2022"/>
    <w:rsid w:val="1C81320D"/>
    <w:rsid w:val="1C844B16"/>
    <w:rsid w:val="1C8C50BC"/>
    <w:rsid w:val="1C977070"/>
    <w:rsid w:val="1C99668E"/>
    <w:rsid w:val="1C9C3CE7"/>
    <w:rsid w:val="1CA73F6A"/>
    <w:rsid w:val="1CA84ACD"/>
    <w:rsid w:val="1CA97C14"/>
    <w:rsid w:val="1CB35B1C"/>
    <w:rsid w:val="1CB6269C"/>
    <w:rsid w:val="1CBB0295"/>
    <w:rsid w:val="1CC45C66"/>
    <w:rsid w:val="1CC64357"/>
    <w:rsid w:val="1CC925B6"/>
    <w:rsid w:val="1CCA4DB7"/>
    <w:rsid w:val="1CD13C35"/>
    <w:rsid w:val="1CD61497"/>
    <w:rsid w:val="1CDB7CE5"/>
    <w:rsid w:val="1CDD2A41"/>
    <w:rsid w:val="1CF212E8"/>
    <w:rsid w:val="1CF73145"/>
    <w:rsid w:val="1CF81F86"/>
    <w:rsid w:val="1CF8667D"/>
    <w:rsid w:val="1CFA157E"/>
    <w:rsid w:val="1D01318A"/>
    <w:rsid w:val="1D0904B4"/>
    <w:rsid w:val="1D165472"/>
    <w:rsid w:val="1D174B03"/>
    <w:rsid w:val="1D19725A"/>
    <w:rsid w:val="1D2251D7"/>
    <w:rsid w:val="1D301480"/>
    <w:rsid w:val="1D332F31"/>
    <w:rsid w:val="1D3A0A32"/>
    <w:rsid w:val="1D3B7E3C"/>
    <w:rsid w:val="1D3F7235"/>
    <w:rsid w:val="1D4129D7"/>
    <w:rsid w:val="1D437103"/>
    <w:rsid w:val="1D442AE1"/>
    <w:rsid w:val="1D4A5951"/>
    <w:rsid w:val="1D4B309E"/>
    <w:rsid w:val="1D5376C8"/>
    <w:rsid w:val="1D56274A"/>
    <w:rsid w:val="1D566B38"/>
    <w:rsid w:val="1D567897"/>
    <w:rsid w:val="1D58067A"/>
    <w:rsid w:val="1D585273"/>
    <w:rsid w:val="1D5B3B39"/>
    <w:rsid w:val="1D610C77"/>
    <w:rsid w:val="1D6A0084"/>
    <w:rsid w:val="1D6B05BB"/>
    <w:rsid w:val="1D737C79"/>
    <w:rsid w:val="1D756917"/>
    <w:rsid w:val="1D7D0077"/>
    <w:rsid w:val="1D7D026B"/>
    <w:rsid w:val="1D7D612E"/>
    <w:rsid w:val="1D7F6049"/>
    <w:rsid w:val="1D805292"/>
    <w:rsid w:val="1D837CDE"/>
    <w:rsid w:val="1D894E20"/>
    <w:rsid w:val="1D8A21BF"/>
    <w:rsid w:val="1D8E4FB6"/>
    <w:rsid w:val="1D910309"/>
    <w:rsid w:val="1D9522D1"/>
    <w:rsid w:val="1D971AF7"/>
    <w:rsid w:val="1D97786E"/>
    <w:rsid w:val="1D9E6000"/>
    <w:rsid w:val="1DA06325"/>
    <w:rsid w:val="1DA73D20"/>
    <w:rsid w:val="1DAB259D"/>
    <w:rsid w:val="1DAE74E7"/>
    <w:rsid w:val="1DB150AC"/>
    <w:rsid w:val="1DB54F80"/>
    <w:rsid w:val="1DB722E0"/>
    <w:rsid w:val="1DBB1061"/>
    <w:rsid w:val="1DBE6954"/>
    <w:rsid w:val="1DC1663E"/>
    <w:rsid w:val="1DC73E24"/>
    <w:rsid w:val="1DC77F8A"/>
    <w:rsid w:val="1DCA1639"/>
    <w:rsid w:val="1DCB4FD6"/>
    <w:rsid w:val="1DD71DB2"/>
    <w:rsid w:val="1DD73E8D"/>
    <w:rsid w:val="1DDB48A6"/>
    <w:rsid w:val="1DE308F2"/>
    <w:rsid w:val="1DE82FFC"/>
    <w:rsid w:val="1DEB52A3"/>
    <w:rsid w:val="1DF51723"/>
    <w:rsid w:val="1DFD196C"/>
    <w:rsid w:val="1DFD4D88"/>
    <w:rsid w:val="1DFE2783"/>
    <w:rsid w:val="1E093052"/>
    <w:rsid w:val="1E094E23"/>
    <w:rsid w:val="1E0C10DE"/>
    <w:rsid w:val="1E0E3B76"/>
    <w:rsid w:val="1E0E5900"/>
    <w:rsid w:val="1E1806F1"/>
    <w:rsid w:val="1E1C0870"/>
    <w:rsid w:val="1E1E13EE"/>
    <w:rsid w:val="1E1F52B2"/>
    <w:rsid w:val="1E2969BF"/>
    <w:rsid w:val="1E29774C"/>
    <w:rsid w:val="1E305D43"/>
    <w:rsid w:val="1E32072C"/>
    <w:rsid w:val="1E3829A4"/>
    <w:rsid w:val="1E457FB9"/>
    <w:rsid w:val="1E4B13DF"/>
    <w:rsid w:val="1E4C33AE"/>
    <w:rsid w:val="1E4D2111"/>
    <w:rsid w:val="1E517B6D"/>
    <w:rsid w:val="1E5971A4"/>
    <w:rsid w:val="1E5F6F38"/>
    <w:rsid w:val="1E5F7332"/>
    <w:rsid w:val="1E660D48"/>
    <w:rsid w:val="1E6C11FB"/>
    <w:rsid w:val="1E6E4B69"/>
    <w:rsid w:val="1E711B2F"/>
    <w:rsid w:val="1E720ED3"/>
    <w:rsid w:val="1E7621B7"/>
    <w:rsid w:val="1E7B1BCB"/>
    <w:rsid w:val="1E7B57D7"/>
    <w:rsid w:val="1E7D3092"/>
    <w:rsid w:val="1E800C3E"/>
    <w:rsid w:val="1E812EC5"/>
    <w:rsid w:val="1E857106"/>
    <w:rsid w:val="1E8A338A"/>
    <w:rsid w:val="1EA423C3"/>
    <w:rsid w:val="1EC4024F"/>
    <w:rsid w:val="1ED856B2"/>
    <w:rsid w:val="1EDA0399"/>
    <w:rsid w:val="1EE565AA"/>
    <w:rsid w:val="1EF12B0F"/>
    <w:rsid w:val="1EF912C5"/>
    <w:rsid w:val="1EFC4680"/>
    <w:rsid w:val="1F062001"/>
    <w:rsid w:val="1F094626"/>
    <w:rsid w:val="1F0E2504"/>
    <w:rsid w:val="1F17216F"/>
    <w:rsid w:val="1F172C52"/>
    <w:rsid w:val="1F1B12B0"/>
    <w:rsid w:val="1F1B4110"/>
    <w:rsid w:val="1F1B534E"/>
    <w:rsid w:val="1F233C9F"/>
    <w:rsid w:val="1F2753B5"/>
    <w:rsid w:val="1F29256C"/>
    <w:rsid w:val="1F2D55CB"/>
    <w:rsid w:val="1F381E45"/>
    <w:rsid w:val="1F461AAA"/>
    <w:rsid w:val="1F477A60"/>
    <w:rsid w:val="1F4B22A6"/>
    <w:rsid w:val="1F4C73AC"/>
    <w:rsid w:val="1F4C79F8"/>
    <w:rsid w:val="1F513E5D"/>
    <w:rsid w:val="1F572083"/>
    <w:rsid w:val="1F620D0A"/>
    <w:rsid w:val="1F691811"/>
    <w:rsid w:val="1F691871"/>
    <w:rsid w:val="1F6B3456"/>
    <w:rsid w:val="1F6D270D"/>
    <w:rsid w:val="1F7115BC"/>
    <w:rsid w:val="1F776C6F"/>
    <w:rsid w:val="1F783A9E"/>
    <w:rsid w:val="1F78461C"/>
    <w:rsid w:val="1F875CA7"/>
    <w:rsid w:val="1F891CD3"/>
    <w:rsid w:val="1F8B3141"/>
    <w:rsid w:val="1F8D1A72"/>
    <w:rsid w:val="1F8D28E4"/>
    <w:rsid w:val="1F94344B"/>
    <w:rsid w:val="1F9934BE"/>
    <w:rsid w:val="1F9F7C9A"/>
    <w:rsid w:val="1FA021DC"/>
    <w:rsid w:val="1FA25D61"/>
    <w:rsid w:val="1FA4550F"/>
    <w:rsid w:val="1FA812E0"/>
    <w:rsid w:val="1FA87F60"/>
    <w:rsid w:val="1FBA19E3"/>
    <w:rsid w:val="1FC60EF2"/>
    <w:rsid w:val="1FC84B50"/>
    <w:rsid w:val="1FD25E36"/>
    <w:rsid w:val="1FDF0831"/>
    <w:rsid w:val="1FDF4B66"/>
    <w:rsid w:val="1FE42836"/>
    <w:rsid w:val="1FE4422E"/>
    <w:rsid w:val="1FE8069B"/>
    <w:rsid w:val="1FE87944"/>
    <w:rsid w:val="1FE87B1B"/>
    <w:rsid w:val="1FEC2132"/>
    <w:rsid w:val="1FEC7197"/>
    <w:rsid w:val="1FEC7B43"/>
    <w:rsid w:val="1FF55A80"/>
    <w:rsid w:val="1FF8295C"/>
    <w:rsid w:val="1FFB761D"/>
    <w:rsid w:val="1FFD2CD4"/>
    <w:rsid w:val="1FFF49F6"/>
    <w:rsid w:val="1FFF6CB3"/>
    <w:rsid w:val="2006171F"/>
    <w:rsid w:val="20063600"/>
    <w:rsid w:val="200F792D"/>
    <w:rsid w:val="2029207C"/>
    <w:rsid w:val="20304075"/>
    <w:rsid w:val="20347563"/>
    <w:rsid w:val="20372D1C"/>
    <w:rsid w:val="203800BC"/>
    <w:rsid w:val="203A41D4"/>
    <w:rsid w:val="2048143E"/>
    <w:rsid w:val="20503C65"/>
    <w:rsid w:val="20507DB8"/>
    <w:rsid w:val="2052597D"/>
    <w:rsid w:val="20585C5F"/>
    <w:rsid w:val="205B6287"/>
    <w:rsid w:val="206024F4"/>
    <w:rsid w:val="206C0A79"/>
    <w:rsid w:val="20766769"/>
    <w:rsid w:val="2077151D"/>
    <w:rsid w:val="207F1D29"/>
    <w:rsid w:val="208305B1"/>
    <w:rsid w:val="20874860"/>
    <w:rsid w:val="208B39DB"/>
    <w:rsid w:val="208C7D59"/>
    <w:rsid w:val="209070AA"/>
    <w:rsid w:val="209627AA"/>
    <w:rsid w:val="20996D39"/>
    <w:rsid w:val="209A650B"/>
    <w:rsid w:val="209B1EB8"/>
    <w:rsid w:val="209F7984"/>
    <w:rsid w:val="20AF1490"/>
    <w:rsid w:val="20AF3911"/>
    <w:rsid w:val="20BC0D22"/>
    <w:rsid w:val="20C21B26"/>
    <w:rsid w:val="20C22768"/>
    <w:rsid w:val="20CA7492"/>
    <w:rsid w:val="20D26CD7"/>
    <w:rsid w:val="20DB69AB"/>
    <w:rsid w:val="20DE589A"/>
    <w:rsid w:val="20DF4770"/>
    <w:rsid w:val="20E502E7"/>
    <w:rsid w:val="20E81A92"/>
    <w:rsid w:val="20EC01E5"/>
    <w:rsid w:val="20EF373A"/>
    <w:rsid w:val="20F07577"/>
    <w:rsid w:val="20FF006A"/>
    <w:rsid w:val="21036C3D"/>
    <w:rsid w:val="21055745"/>
    <w:rsid w:val="210B1530"/>
    <w:rsid w:val="210D370D"/>
    <w:rsid w:val="21102679"/>
    <w:rsid w:val="21175A8A"/>
    <w:rsid w:val="21181166"/>
    <w:rsid w:val="21191747"/>
    <w:rsid w:val="21273144"/>
    <w:rsid w:val="212733F9"/>
    <w:rsid w:val="21275D61"/>
    <w:rsid w:val="212A3D32"/>
    <w:rsid w:val="212F1762"/>
    <w:rsid w:val="2134776B"/>
    <w:rsid w:val="2136371E"/>
    <w:rsid w:val="213770D7"/>
    <w:rsid w:val="21384C77"/>
    <w:rsid w:val="213C3211"/>
    <w:rsid w:val="21466809"/>
    <w:rsid w:val="214A7CA4"/>
    <w:rsid w:val="214F565B"/>
    <w:rsid w:val="214F5F02"/>
    <w:rsid w:val="21543FB4"/>
    <w:rsid w:val="215E34F0"/>
    <w:rsid w:val="216006CA"/>
    <w:rsid w:val="216C29E0"/>
    <w:rsid w:val="2172078D"/>
    <w:rsid w:val="218C56E6"/>
    <w:rsid w:val="21916AB3"/>
    <w:rsid w:val="21944D65"/>
    <w:rsid w:val="21A56CCD"/>
    <w:rsid w:val="21A76996"/>
    <w:rsid w:val="21A9185D"/>
    <w:rsid w:val="21BB55A7"/>
    <w:rsid w:val="21BC1E3E"/>
    <w:rsid w:val="21BD5E4C"/>
    <w:rsid w:val="21C2589A"/>
    <w:rsid w:val="21CB100D"/>
    <w:rsid w:val="21E01741"/>
    <w:rsid w:val="21E32292"/>
    <w:rsid w:val="21E42E9B"/>
    <w:rsid w:val="21E87A64"/>
    <w:rsid w:val="21F6416E"/>
    <w:rsid w:val="21FA352E"/>
    <w:rsid w:val="2204495F"/>
    <w:rsid w:val="220D1CA2"/>
    <w:rsid w:val="220E62FA"/>
    <w:rsid w:val="22170D6F"/>
    <w:rsid w:val="221B7F17"/>
    <w:rsid w:val="221D11D6"/>
    <w:rsid w:val="221E7EE3"/>
    <w:rsid w:val="22200550"/>
    <w:rsid w:val="22243870"/>
    <w:rsid w:val="2224695B"/>
    <w:rsid w:val="22282A08"/>
    <w:rsid w:val="22293841"/>
    <w:rsid w:val="22313544"/>
    <w:rsid w:val="22370832"/>
    <w:rsid w:val="22386BEB"/>
    <w:rsid w:val="223A166F"/>
    <w:rsid w:val="22427E22"/>
    <w:rsid w:val="22456A17"/>
    <w:rsid w:val="224C383C"/>
    <w:rsid w:val="2251660B"/>
    <w:rsid w:val="225519C0"/>
    <w:rsid w:val="22567791"/>
    <w:rsid w:val="22593595"/>
    <w:rsid w:val="225B3DA4"/>
    <w:rsid w:val="2274371E"/>
    <w:rsid w:val="22744CCF"/>
    <w:rsid w:val="22745E44"/>
    <w:rsid w:val="22776B5B"/>
    <w:rsid w:val="227E44C0"/>
    <w:rsid w:val="22861FB0"/>
    <w:rsid w:val="228F5B6D"/>
    <w:rsid w:val="22A732EC"/>
    <w:rsid w:val="22AA1755"/>
    <w:rsid w:val="22AC3690"/>
    <w:rsid w:val="22B052FB"/>
    <w:rsid w:val="22B37869"/>
    <w:rsid w:val="22B74802"/>
    <w:rsid w:val="22C22C88"/>
    <w:rsid w:val="22C31D7E"/>
    <w:rsid w:val="22C42B58"/>
    <w:rsid w:val="22C73217"/>
    <w:rsid w:val="22CE3389"/>
    <w:rsid w:val="22D12971"/>
    <w:rsid w:val="22D65068"/>
    <w:rsid w:val="22D97181"/>
    <w:rsid w:val="22DC5DFD"/>
    <w:rsid w:val="22E50794"/>
    <w:rsid w:val="22E6289E"/>
    <w:rsid w:val="22F20484"/>
    <w:rsid w:val="22FE4899"/>
    <w:rsid w:val="22FF3E1E"/>
    <w:rsid w:val="23084B2B"/>
    <w:rsid w:val="230B2F66"/>
    <w:rsid w:val="230C65AD"/>
    <w:rsid w:val="23146ADE"/>
    <w:rsid w:val="231848A1"/>
    <w:rsid w:val="23227284"/>
    <w:rsid w:val="23273D04"/>
    <w:rsid w:val="23281A2C"/>
    <w:rsid w:val="23283DC9"/>
    <w:rsid w:val="23335044"/>
    <w:rsid w:val="23354ADC"/>
    <w:rsid w:val="234058DC"/>
    <w:rsid w:val="234232E5"/>
    <w:rsid w:val="23446F13"/>
    <w:rsid w:val="23505864"/>
    <w:rsid w:val="23505FE5"/>
    <w:rsid w:val="235320B0"/>
    <w:rsid w:val="235C3F49"/>
    <w:rsid w:val="235F2F11"/>
    <w:rsid w:val="23612C86"/>
    <w:rsid w:val="23645985"/>
    <w:rsid w:val="236B762B"/>
    <w:rsid w:val="23762DDB"/>
    <w:rsid w:val="23764F83"/>
    <w:rsid w:val="237749D7"/>
    <w:rsid w:val="237A31ED"/>
    <w:rsid w:val="237C1443"/>
    <w:rsid w:val="23834E31"/>
    <w:rsid w:val="238B3102"/>
    <w:rsid w:val="238F4195"/>
    <w:rsid w:val="239A6B48"/>
    <w:rsid w:val="23A6110C"/>
    <w:rsid w:val="23AF4A94"/>
    <w:rsid w:val="23B42A0A"/>
    <w:rsid w:val="23B573C9"/>
    <w:rsid w:val="23B61128"/>
    <w:rsid w:val="23B72A3A"/>
    <w:rsid w:val="23B81070"/>
    <w:rsid w:val="23B81E6C"/>
    <w:rsid w:val="23C05E54"/>
    <w:rsid w:val="23C4218B"/>
    <w:rsid w:val="23CD611B"/>
    <w:rsid w:val="23D943A3"/>
    <w:rsid w:val="23DD514E"/>
    <w:rsid w:val="23E36516"/>
    <w:rsid w:val="23E7713B"/>
    <w:rsid w:val="23ED0086"/>
    <w:rsid w:val="23ED3AA6"/>
    <w:rsid w:val="23ED7DF1"/>
    <w:rsid w:val="23F639EB"/>
    <w:rsid w:val="23F90F03"/>
    <w:rsid w:val="23FD70E4"/>
    <w:rsid w:val="240B13FD"/>
    <w:rsid w:val="24111FD7"/>
    <w:rsid w:val="24200EDB"/>
    <w:rsid w:val="242265F8"/>
    <w:rsid w:val="24297543"/>
    <w:rsid w:val="24305EC6"/>
    <w:rsid w:val="24390148"/>
    <w:rsid w:val="24406424"/>
    <w:rsid w:val="24446CEB"/>
    <w:rsid w:val="244665F3"/>
    <w:rsid w:val="244A3BC6"/>
    <w:rsid w:val="244C1C7A"/>
    <w:rsid w:val="244C2484"/>
    <w:rsid w:val="24507394"/>
    <w:rsid w:val="245C7E1E"/>
    <w:rsid w:val="245E524A"/>
    <w:rsid w:val="24683075"/>
    <w:rsid w:val="246A2BA0"/>
    <w:rsid w:val="246F7304"/>
    <w:rsid w:val="247848F8"/>
    <w:rsid w:val="247864D2"/>
    <w:rsid w:val="247D6EB5"/>
    <w:rsid w:val="247E63DA"/>
    <w:rsid w:val="24856BCD"/>
    <w:rsid w:val="24876821"/>
    <w:rsid w:val="248D7B90"/>
    <w:rsid w:val="2491677A"/>
    <w:rsid w:val="24960775"/>
    <w:rsid w:val="24977F1A"/>
    <w:rsid w:val="24993EA2"/>
    <w:rsid w:val="249B6CED"/>
    <w:rsid w:val="249D260F"/>
    <w:rsid w:val="24A0451E"/>
    <w:rsid w:val="24A67EE9"/>
    <w:rsid w:val="24A77582"/>
    <w:rsid w:val="24AE747E"/>
    <w:rsid w:val="24B92DB1"/>
    <w:rsid w:val="24BB4376"/>
    <w:rsid w:val="24BC0E43"/>
    <w:rsid w:val="24C43FBE"/>
    <w:rsid w:val="24C95949"/>
    <w:rsid w:val="24C9744C"/>
    <w:rsid w:val="24CB068A"/>
    <w:rsid w:val="24D7750B"/>
    <w:rsid w:val="24E14F83"/>
    <w:rsid w:val="24EB7916"/>
    <w:rsid w:val="24EC4104"/>
    <w:rsid w:val="24ED50CD"/>
    <w:rsid w:val="24F47DDB"/>
    <w:rsid w:val="24FD2109"/>
    <w:rsid w:val="25036C18"/>
    <w:rsid w:val="25061E17"/>
    <w:rsid w:val="25091F9B"/>
    <w:rsid w:val="250928F7"/>
    <w:rsid w:val="250B360A"/>
    <w:rsid w:val="25133EF3"/>
    <w:rsid w:val="251F66A3"/>
    <w:rsid w:val="25204AC9"/>
    <w:rsid w:val="25211BF4"/>
    <w:rsid w:val="2525384E"/>
    <w:rsid w:val="25266C68"/>
    <w:rsid w:val="25295269"/>
    <w:rsid w:val="252C4D97"/>
    <w:rsid w:val="2533362E"/>
    <w:rsid w:val="253862C2"/>
    <w:rsid w:val="253B2D4D"/>
    <w:rsid w:val="25422138"/>
    <w:rsid w:val="254C505A"/>
    <w:rsid w:val="255503B2"/>
    <w:rsid w:val="25572598"/>
    <w:rsid w:val="255A4B56"/>
    <w:rsid w:val="25604BDB"/>
    <w:rsid w:val="25692E04"/>
    <w:rsid w:val="256B163D"/>
    <w:rsid w:val="256C12F7"/>
    <w:rsid w:val="256C6938"/>
    <w:rsid w:val="256E4859"/>
    <w:rsid w:val="25794F29"/>
    <w:rsid w:val="257A41AD"/>
    <w:rsid w:val="258332DC"/>
    <w:rsid w:val="258964B0"/>
    <w:rsid w:val="258B4E32"/>
    <w:rsid w:val="25A06263"/>
    <w:rsid w:val="25A10697"/>
    <w:rsid w:val="25A20C93"/>
    <w:rsid w:val="25A36097"/>
    <w:rsid w:val="25AA2A6C"/>
    <w:rsid w:val="25AC0178"/>
    <w:rsid w:val="25B35C1D"/>
    <w:rsid w:val="25B52DDF"/>
    <w:rsid w:val="25BB300D"/>
    <w:rsid w:val="25BC32D5"/>
    <w:rsid w:val="25BC49A0"/>
    <w:rsid w:val="25C0710B"/>
    <w:rsid w:val="25C25B1E"/>
    <w:rsid w:val="25CE56E4"/>
    <w:rsid w:val="25D10F66"/>
    <w:rsid w:val="25D35F65"/>
    <w:rsid w:val="25D62EA0"/>
    <w:rsid w:val="25E3360F"/>
    <w:rsid w:val="25E54F0B"/>
    <w:rsid w:val="25F11DBC"/>
    <w:rsid w:val="25F532BA"/>
    <w:rsid w:val="25F87F23"/>
    <w:rsid w:val="25FB2FA6"/>
    <w:rsid w:val="25FB6156"/>
    <w:rsid w:val="25FD5EE7"/>
    <w:rsid w:val="26035814"/>
    <w:rsid w:val="2608135D"/>
    <w:rsid w:val="260E5169"/>
    <w:rsid w:val="260F1AF5"/>
    <w:rsid w:val="260F3336"/>
    <w:rsid w:val="26100A24"/>
    <w:rsid w:val="26150BEE"/>
    <w:rsid w:val="261561EA"/>
    <w:rsid w:val="26164528"/>
    <w:rsid w:val="26171764"/>
    <w:rsid w:val="261C0531"/>
    <w:rsid w:val="26233E28"/>
    <w:rsid w:val="26256878"/>
    <w:rsid w:val="26292D58"/>
    <w:rsid w:val="262A14D2"/>
    <w:rsid w:val="262E0B62"/>
    <w:rsid w:val="2630580C"/>
    <w:rsid w:val="263C65CF"/>
    <w:rsid w:val="265360A1"/>
    <w:rsid w:val="265433DA"/>
    <w:rsid w:val="265C7101"/>
    <w:rsid w:val="265D049D"/>
    <w:rsid w:val="265E2A3C"/>
    <w:rsid w:val="265F05EF"/>
    <w:rsid w:val="26600E08"/>
    <w:rsid w:val="26635451"/>
    <w:rsid w:val="26661751"/>
    <w:rsid w:val="2669616A"/>
    <w:rsid w:val="266A542F"/>
    <w:rsid w:val="267A6721"/>
    <w:rsid w:val="2680216D"/>
    <w:rsid w:val="26856D6B"/>
    <w:rsid w:val="268A3FF8"/>
    <w:rsid w:val="268B1B8A"/>
    <w:rsid w:val="268E4399"/>
    <w:rsid w:val="26916A4E"/>
    <w:rsid w:val="269748F2"/>
    <w:rsid w:val="26B65BF2"/>
    <w:rsid w:val="26B85FFF"/>
    <w:rsid w:val="26C300D1"/>
    <w:rsid w:val="26C758CC"/>
    <w:rsid w:val="26DC3246"/>
    <w:rsid w:val="26DC742B"/>
    <w:rsid w:val="26DF4880"/>
    <w:rsid w:val="26E43146"/>
    <w:rsid w:val="26E53D32"/>
    <w:rsid w:val="26EB3C06"/>
    <w:rsid w:val="26ED1020"/>
    <w:rsid w:val="26EE1DCA"/>
    <w:rsid w:val="26F53293"/>
    <w:rsid w:val="26F8144E"/>
    <w:rsid w:val="270207EB"/>
    <w:rsid w:val="27027E7E"/>
    <w:rsid w:val="27081D9A"/>
    <w:rsid w:val="2712750C"/>
    <w:rsid w:val="2713674C"/>
    <w:rsid w:val="27140059"/>
    <w:rsid w:val="271A7553"/>
    <w:rsid w:val="271B1FF1"/>
    <w:rsid w:val="271C30C3"/>
    <w:rsid w:val="27285593"/>
    <w:rsid w:val="272E09A7"/>
    <w:rsid w:val="273E0CB8"/>
    <w:rsid w:val="274862C0"/>
    <w:rsid w:val="274875C1"/>
    <w:rsid w:val="274E6D5B"/>
    <w:rsid w:val="27514C3B"/>
    <w:rsid w:val="27522B7A"/>
    <w:rsid w:val="27614BF9"/>
    <w:rsid w:val="27696AFC"/>
    <w:rsid w:val="276B2FC9"/>
    <w:rsid w:val="276B3581"/>
    <w:rsid w:val="2770257D"/>
    <w:rsid w:val="277660CF"/>
    <w:rsid w:val="27770FAB"/>
    <w:rsid w:val="277A1766"/>
    <w:rsid w:val="278E5EDD"/>
    <w:rsid w:val="27962CEB"/>
    <w:rsid w:val="279A3B2A"/>
    <w:rsid w:val="279D643B"/>
    <w:rsid w:val="279E2D63"/>
    <w:rsid w:val="27A0098E"/>
    <w:rsid w:val="27A76AD7"/>
    <w:rsid w:val="27AA001D"/>
    <w:rsid w:val="27AC7FDF"/>
    <w:rsid w:val="27B40D19"/>
    <w:rsid w:val="27B953F8"/>
    <w:rsid w:val="27BA09E0"/>
    <w:rsid w:val="27BC3805"/>
    <w:rsid w:val="27D94378"/>
    <w:rsid w:val="27DA2711"/>
    <w:rsid w:val="27DC3B21"/>
    <w:rsid w:val="27DC7869"/>
    <w:rsid w:val="27DF6E24"/>
    <w:rsid w:val="27E53301"/>
    <w:rsid w:val="27E5705A"/>
    <w:rsid w:val="27E832E6"/>
    <w:rsid w:val="27F25F9D"/>
    <w:rsid w:val="27F31A39"/>
    <w:rsid w:val="27F56936"/>
    <w:rsid w:val="27F61DFD"/>
    <w:rsid w:val="27FB233D"/>
    <w:rsid w:val="28007779"/>
    <w:rsid w:val="280150F1"/>
    <w:rsid w:val="280B0354"/>
    <w:rsid w:val="280C717B"/>
    <w:rsid w:val="28121D47"/>
    <w:rsid w:val="281749D7"/>
    <w:rsid w:val="2825552D"/>
    <w:rsid w:val="28297D8B"/>
    <w:rsid w:val="282C1F75"/>
    <w:rsid w:val="282F75F1"/>
    <w:rsid w:val="284313C5"/>
    <w:rsid w:val="284940F4"/>
    <w:rsid w:val="284C022D"/>
    <w:rsid w:val="28546B94"/>
    <w:rsid w:val="285A28C7"/>
    <w:rsid w:val="28602D0D"/>
    <w:rsid w:val="28640773"/>
    <w:rsid w:val="28682EC6"/>
    <w:rsid w:val="28780B9E"/>
    <w:rsid w:val="287D74A0"/>
    <w:rsid w:val="287E3482"/>
    <w:rsid w:val="288834F5"/>
    <w:rsid w:val="2889237A"/>
    <w:rsid w:val="28931CE3"/>
    <w:rsid w:val="289F0D29"/>
    <w:rsid w:val="28A63FA5"/>
    <w:rsid w:val="28AC7EDA"/>
    <w:rsid w:val="28B140A1"/>
    <w:rsid w:val="28B220D4"/>
    <w:rsid w:val="28BD5C6C"/>
    <w:rsid w:val="28C7207B"/>
    <w:rsid w:val="28CA7C4B"/>
    <w:rsid w:val="28CB1355"/>
    <w:rsid w:val="28CF5C94"/>
    <w:rsid w:val="28D74F95"/>
    <w:rsid w:val="28DC77A6"/>
    <w:rsid w:val="28E61866"/>
    <w:rsid w:val="28E67DA9"/>
    <w:rsid w:val="28F01949"/>
    <w:rsid w:val="28F80D3D"/>
    <w:rsid w:val="28F94198"/>
    <w:rsid w:val="28FF014D"/>
    <w:rsid w:val="290E692E"/>
    <w:rsid w:val="29114CFB"/>
    <w:rsid w:val="29197762"/>
    <w:rsid w:val="292359E2"/>
    <w:rsid w:val="29330029"/>
    <w:rsid w:val="293769E0"/>
    <w:rsid w:val="293F6130"/>
    <w:rsid w:val="29422419"/>
    <w:rsid w:val="2944028E"/>
    <w:rsid w:val="2944153D"/>
    <w:rsid w:val="29456007"/>
    <w:rsid w:val="29465709"/>
    <w:rsid w:val="294A5563"/>
    <w:rsid w:val="294C5722"/>
    <w:rsid w:val="295A7774"/>
    <w:rsid w:val="295E113D"/>
    <w:rsid w:val="296624A5"/>
    <w:rsid w:val="29670B8A"/>
    <w:rsid w:val="2969051A"/>
    <w:rsid w:val="297A67E7"/>
    <w:rsid w:val="2984206D"/>
    <w:rsid w:val="29855625"/>
    <w:rsid w:val="29881D5C"/>
    <w:rsid w:val="298E149A"/>
    <w:rsid w:val="2990179D"/>
    <w:rsid w:val="299407AE"/>
    <w:rsid w:val="29952714"/>
    <w:rsid w:val="29A15DE1"/>
    <w:rsid w:val="29A27662"/>
    <w:rsid w:val="29AB780C"/>
    <w:rsid w:val="29AD4F86"/>
    <w:rsid w:val="29AE41F2"/>
    <w:rsid w:val="29B022AD"/>
    <w:rsid w:val="29B61498"/>
    <w:rsid w:val="29B822A1"/>
    <w:rsid w:val="29B856B3"/>
    <w:rsid w:val="29C26F1A"/>
    <w:rsid w:val="29CA232F"/>
    <w:rsid w:val="29CD55CA"/>
    <w:rsid w:val="29CE290E"/>
    <w:rsid w:val="29CF7D71"/>
    <w:rsid w:val="29D12802"/>
    <w:rsid w:val="29D64F7A"/>
    <w:rsid w:val="29D9433C"/>
    <w:rsid w:val="29E6172A"/>
    <w:rsid w:val="29F5202F"/>
    <w:rsid w:val="29FF29D1"/>
    <w:rsid w:val="2A05440B"/>
    <w:rsid w:val="2A06006B"/>
    <w:rsid w:val="2A06245C"/>
    <w:rsid w:val="2A07356D"/>
    <w:rsid w:val="2A074A3E"/>
    <w:rsid w:val="2A10515E"/>
    <w:rsid w:val="2A112205"/>
    <w:rsid w:val="2A116C90"/>
    <w:rsid w:val="2A14212F"/>
    <w:rsid w:val="2A156B02"/>
    <w:rsid w:val="2A1A5AB3"/>
    <w:rsid w:val="2A1A7CD4"/>
    <w:rsid w:val="2A20238F"/>
    <w:rsid w:val="2A222FBD"/>
    <w:rsid w:val="2A274DA4"/>
    <w:rsid w:val="2A2E2768"/>
    <w:rsid w:val="2A3B5E2D"/>
    <w:rsid w:val="2A471B1B"/>
    <w:rsid w:val="2A4834AE"/>
    <w:rsid w:val="2A4C74A5"/>
    <w:rsid w:val="2A4E46D8"/>
    <w:rsid w:val="2A4F6462"/>
    <w:rsid w:val="2A554C8A"/>
    <w:rsid w:val="2A5846FA"/>
    <w:rsid w:val="2A5B4EEC"/>
    <w:rsid w:val="2A5E12FD"/>
    <w:rsid w:val="2A6269F5"/>
    <w:rsid w:val="2A6C2C40"/>
    <w:rsid w:val="2A6E404C"/>
    <w:rsid w:val="2A767DF4"/>
    <w:rsid w:val="2A7B2429"/>
    <w:rsid w:val="2A7E7714"/>
    <w:rsid w:val="2A932556"/>
    <w:rsid w:val="2A97339D"/>
    <w:rsid w:val="2A9823E1"/>
    <w:rsid w:val="2A99723E"/>
    <w:rsid w:val="2A9A46E9"/>
    <w:rsid w:val="2A9C044E"/>
    <w:rsid w:val="2AAC1D35"/>
    <w:rsid w:val="2AB812BB"/>
    <w:rsid w:val="2AB82254"/>
    <w:rsid w:val="2ABA63D9"/>
    <w:rsid w:val="2ABB73F9"/>
    <w:rsid w:val="2AC008CD"/>
    <w:rsid w:val="2AC6738C"/>
    <w:rsid w:val="2ACC3D48"/>
    <w:rsid w:val="2ACE030D"/>
    <w:rsid w:val="2AD25651"/>
    <w:rsid w:val="2AD44EA3"/>
    <w:rsid w:val="2AD72B1E"/>
    <w:rsid w:val="2AD83313"/>
    <w:rsid w:val="2ADB2356"/>
    <w:rsid w:val="2ADC5832"/>
    <w:rsid w:val="2ADE62CF"/>
    <w:rsid w:val="2ADF4765"/>
    <w:rsid w:val="2AE15949"/>
    <w:rsid w:val="2AE22488"/>
    <w:rsid w:val="2AEC3B60"/>
    <w:rsid w:val="2AF056D2"/>
    <w:rsid w:val="2AFE1B8B"/>
    <w:rsid w:val="2B0A6119"/>
    <w:rsid w:val="2B0A72EF"/>
    <w:rsid w:val="2B0D14AC"/>
    <w:rsid w:val="2B126D3F"/>
    <w:rsid w:val="2B1A2361"/>
    <w:rsid w:val="2B1D0DDC"/>
    <w:rsid w:val="2B200E25"/>
    <w:rsid w:val="2B277D3C"/>
    <w:rsid w:val="2B294198"/>
    <w:rsid w:val="2B317F45"/>
    <w:rsid w:val="2B3907F1"/>
    <w:rsid w:val="2B392FCD"/>
    <w:rsid w:val="2B410B3E"/>
    <w:rsid w:val="2B4113C9"/>
    <w:rsid w:val="2B4F5C9F"/>
    <w:rsid w:val="2B592AED"/>
    <w:rsid w:val="2B6052C8"/>
    <w:rsid w:val="2B63502B"/>
    <w:rsid w:val="2B6D230C"/>
    <w:rsid w:val="2B7633FA"/>
    <w:rsid w:val="2B7875E1"/>
    <w:rsid w:val="2B863620"/>
    <w:rsid w:val="2B881B2B"/>
    <w:rsid w:val="2B921C3B"/>
    <w:rsid w:val="2B944182"/>
    <w:rsid w:val="2B957E88"/>
    <w:rsid w:val="2BA4761C"/>
    <w:rsid w:val="2BA971CF"/>
    <w:rsid w:val="2BAA7FAF"/>
    <w:rsid w:val="2BAB3637"/>
    <w:rsid w:val="2BB13383"/>
    <w:rsid w:val="2BB31A59"/>
    <w:rsid w:val="2BB90856"/>
    <w:rsid w:val="2BC11D94"/>
    <w:rsid w:val="2BC146F3"/>
    <w:rsid w:val="2BC147A6"/>
    <w:rsid w:val="2BC410AA"/>
    <w:rsid w:val="2BC50221"/>
    <w:rsid w:val="2BC622C9"/>
    <w:rsid w:val="2BC71C7E"/>
    <w:rsid w:val="2BC76E03"/>
    <w:rsid w:val="2BCB05E8"/>
    <w:rsid w:val="2BCB4FCE"/>
    <w:rsid w:val="2BDB4F10"/>
    <w:rsid w:val="2BE2032C"/>
    <w:rsid w:val="2BE23883"/>
    <w:rsid w:val="2BE60D87"/>
    <w:rsid w:val="2BE6163B"/>
    <w:rsid w:val="2BE80936"/>
    <w:rsid w:val="2BE875A2"/>
    <w:rsid w:val="2BE947DA"/>
    <w:rsid w:val="2BF20418"/>
    <w:rsid w:val="2BF93CD9"/>
    <w:rsid w:val="2BFB6D42"/>
    <w:rsid w:val="2BFB7BBF"/>
    <w:rsid w:val="2BFE034A"/>
    <w:rsid w:val="2BFE318C"/>
    <w:rsid w:val="2C0C799F"/>
    <w:rsid w:val="2C103AB6"/>
    <w:rsid w:val="2C1A16DB"/>
    <w:rsid w:val="2C1D0B07"/>
    <w:rsid w:val="2C1F265A"/>
    <w:rsid w:val="2C2149ED"/>
    <w:rsid w:val="2C231BF7"/>
    <w:rsid w:val="2C272B19"/>
    <w:rsid w:val="2C297ED9"/>
    <w:rsid w:val="2C3E4099"/>
    <w:rsid w:val="2C4410F9"/>
    <w:rsid w:val="2C451550"/>
    <w:rsid w:val="2C481989"/>
    <w:rsid w:val="2C482BD5"/>
    <w:rsid w:val="2C4F3A1D"/>
    <w:rsid w:val="2C5330CB"/>
    <w:rsid w:val="2C5D0C58"/>
    <w:rsid w:val="2C6D09B3"/>
    <w:rsid w:val="2C7B00FD"/>
    <w:rsid w:val="2C7E5545"/>
    <w:rsid w:val="2C833377"/>
    <w:rsid w:val="2C8662E3"/>
    <w:rsid w:val="2C8B4A7C"/>
    <w:rsid w:val="2C906734"/>
    <w:rsid w:val="2C914FD2"/>
    <w:rsid w:val="2C945656"/>
    <w:rsid w:val="2C994986"/>
    <w:rsid w:val="2C9C6F9B"/>
    <w:rsid w:val="2C9E60EE"/>
    <w:rsid w:val="2CA05A5F"/>
    <w:rsid w:val="2CAD5632"/>
    <w:rsid w:val="2CB24F38"/>
    <w:rsid w:val="2CBA5BDD"/>
    <w:rsid w:val="2CBB082C"/>
    <w:rsid w:val="2CBD38C0"/>
    <w:rsid w:val="2CC11F82"/>
    <w:rsid w:val="2CC61414"/>
    <w:rsid w:val="2CC8413D"/>
    <w:rsid w:val="2CD36AC0"/>
    <w:rsid w:val="2CDA0139"/>
    <w:rsid w:val="2CDD543C"/>
    <w:rsid w:val="2CDD626A"/>
    <w:rsid w:val="2CE6159E"/>
    <w:rsid w:val="2CE61F09"/>
    <w:rsid w:val="2CE81F24"/>
    <w:rsid w:val="2CEA4FEB"/>
    <w:rsid w:val="2CEC19D7"/>
    <w:rsid w:val="2CED4D91"/>
    <w:rsid w:val="2CEF1CBE"/>
    <w:rsid w:val="2CF1292A"/>
    <w:rsid w:val="2CF467A3"/>
    <w:rsid w:val="2CFD0C29"/>
    <w:rsid w:val="2D005C31"/>
    <w:rsid w:val="2D030F46"/>
    <w:rsid w:val="2D05574C"/>
    <w:rsid w:val="2D070E05"/>
    <w:rsid w:val="2D096278"/>
    <w:rsid w:val="2D0A3C84"/>
    <w:rsid w:val="2D1A42CB"/>
    <w:rsid w:val="2D1C4635"/>
    <w:rsid w:val="2D1E3B7B"/>
    <w:rsid w:val="2D26704C"/>
    <w:rsid w:val="2D2E2F9A"/>
    <w:rsid w:val="2D343FCA"/>
    <w:rsid w:val="2D3D6C89"/>
    <w:rsid w:val="2D433838"/>
    <w:rsid w:val="2D47390A"/>
    <w:rsid w:val="2D48577F"/>
    <w:rsid w:val="2D551290"/>
    <w:rsid w:val="2D5A02B6"/>
    <w:rsid w:val="2D5B5AD6"/>
    <w:rsid w:val="2D5B7F67"/>
    <w:rsid w:val="2D5F6F34"/>
    <w:rsid w:val="2D72274B"/>
    <w:rsid w:val="2D724C04"/>
    <w:rsid w:val="2D785E4A"/>
    <w:rsid w:val="2D820043"/>
    <w:rsid w:val="2D880813"/>
    <w:rsid w:val="2D8B6FA8"/>
    <w:rsid w:val="2D8C4AB4"/>
    <w:rsid w:val="2D95227F"/>
    <w:rsid w:val="2D962128"/>
    <w:rsid w:val="2D9B5B69"/>
    <w:rsid w:val="2D9B6EDA"/>
    <w:rsid w:val="2DA13086"/>
    <w:rsid w:val="2DA21648"/>
    <w:rsid w:val="2DA527D5"/>
    <w:rsid w:val="2DA76EFF"/>
    <w:rsid w:val="2DA968B5"/>
    <w:rsid w:val="2DAE60AE"/>
    <w:rsid w:val="2DB62F96"/>
    <w:rsid w:val="2DBB7791"/>
    <w:rsid w:val="2DBC3D65"/>
    <w:rsid w:val="2DBF4ADA"/>
    <w:rsid w:val="2DC5141A"/>
    <w:rsid w:val="2DC856F4"/>
    <w:rsid w:val="2DCD43B4"/>
    <w:rsid w:val="2DD02BBA"/>
    <w:rsid w:val="2DD16BD2"/>
    <w:rsid w:val="2DD63034"/>
    <w:rsid w:val="2DD92572"/>
    <w:rsid w:val="2DDB295A"/>
    <w:rsid w:val="2DEA1F2D"/>
    <w:rsid w:val="2DED2C26"/>
    <w:rsid w:val="2DEF714A"/>
    <w:rsid w:val="2E002A89"/>
    <w:rsid w:val="2E06413A"/>
    <w:rsid w:val="2E073E7C"/>
    <w:rsid w:val="2E103700"/>
    <w:rsid w:val="2E1622A9"/>
    <w:rsid w:val="2E171BB4"/>
    <w:rsid w:val="2E182295"/>
    <w:rsid w:val="2E251331"/>
    <w:rsid w:val="2E2C6F3A"/>
    <w:rsid w:val="2E2F7E4A"/>
    <w:rsid w:val="2E32223F"/>
    <w:rsid w:val="2E33770F"/>
    <w:rsid w:val="2E3B0063"/>
    <w:rsid w:val="2E407E2E"/>
    <w:rsid w:val="2E407EE2"/>
    <w:rsid w:val="2E4104BE"/>
    <w:rsid w:val="2E4108BC"/>
    <w:rsid w:val="2E4A46CD"/>
    <w:rsid w:val="2E5218F5"/>
    <w:rsid w:val="2E5359E9"/>
    <w:rsid w:val="2E5A2BBB"/>
    <w:rsid w:val="2E5E0CB4"/>
    <w:rsid w:val="2E620CBD"/>
    <w:rsid w:val="2E62283B"/>
    <w:rsid w:val="2E637DF8"/>
    <w:rsid w:val="2E6476F6"/>
    <w:rsid w:val="2E676266"/>
    <w:rsid w:val="2E6F0D27"/>
    <w:rsid w:val="2E6F2042"/>
    <w:rsid w:val="2E6F2C71"/>
    <w:rsid w:val="2E76023E"/>
    <w:rsid w:val="2E7653DB"/>
    <w:rsid w:val="2E76576F"/>
    <w:rsid w:val="2E7703A0"/>
    <w:rsid w:val="2E775BB5"/>
    <w:rsid w:val="2E790455"/>
    <w:rsid w:val="2E7976F9"/>
    <w:rsid w:val="2E7A70AE"/>
    <w:rsid w:val="2E7D140A"/>
    <w:rsid w:val="2E7F779A"/>
    <w:rsid w:val="2E813320"/>
    <w:rsid w:val="2E8306C2"/>
    <w:rsid w:val="2E836B97"/>
    <w:rsid w:val="2E884F73"/>
    <w:rsid w:val="2E8C3E34"/>
    <w:rsid w:val="2E8E7931"/>
    <w:rsid w:val="2E8F01C9"/>
    <w:rsid w:val="2E9C0DAC"/>
    <w:rsid w:val="2EA91A2B"/>
    <w:rsid w:val="2EA93771"/>
    <w:rsid w:val="2EAA6C96"/>
    <w:rsid w:val="2EB253D4"/>
    <w:rsid w:val="2EC527FA"/>
    <w:rsid w:val="2EC55ED2"/>
    <w:rsid w:val="2ECB4DEA"/>
    <w:rsid w:val="2ED35155"/>
    <w:rsid w:val="2ED63C20"/>
    <w:rsid w:val="2EDA65D9"/>
    <w:rsid w:val="2EDB4664"/>
    <w:rsid w:val="2EE43036"/>
    <w:rsid w:val="2EF20AB4"/>
    <w:rsid w:val="2EF57BDF"/>
    <w:rsid w:val="2EF95C07"/>
    <w:rsid w:val="2EF966F3"/>
    <w:rsid w:val="2F032301"/>
    <w:rsid w:val="2F077852"/>
    <w:rsid w:val="2F0F3B64"/>
    <w:rsid w:val="2F113C44"/>
    <w:rsid w:val="2F146728"/>
    <w:rsid w:val="2F1E7104"/>
    <w:rsid w:val="2F1F4D3E"/>
    <w:rsid w:val="2F2D7A11"/>
    <w:rsid w:val="2F3444F1"/>
    <w:rsid w:val="2F454F55"/>
    <w:rsid w:val="2F4D76DD"/>
    <w:rsid w:val="2F4E080B"/>
    <w:rsid w:val="2F5305CC"/>
    <w:rsid w:val="2F59168F"/>
    <w:rsid w:val="2F5A446C"/>
    <w:rsid w:val="2F61378B"/>
    <w:rsid w:val="2F626E9A"/>
    <w:rsid w:val="2F701267"/>
    <w:rsid w:val="2F747C99"/>
    <w:rsid w:val="2F7A538B"/>
    <w:rsid w:val="2F7E3628"/>
    <w:rsid w:val="2F7E4ABD"/>
    <w:rsid w:val="2F831013"/>
    <w:rsid w:val="2F855BB2"/>
    <w:rsid w:val="2F8D00FD"/>
    <w:rsid w:val="2F924D61"/>
    <w:rsid w:val="2F9C3F0F"/>
    <w:rsid w:val="2FA244E9"/>
    <w:rsid w:val="2FA6203A"/>
    <w:rsid w:val="2FA7656A"/>
    <w:rsid w:val="2FAC1CB3"/>
    <w:rsid w:val="2FAC3E73"/>
    <w:rsid w:val="2FAD7689"/>
    <w:rsid w:val="2FAF61A0"/>
    <w:rsid w:val="2FB141EB"/>
    <w:rsid w:val="2FB24A41"/>
    <w:rsid w:val="2FB30AAF"/>
    <w:rsid w:val="2FB521F0"/>
    <w:rsid w:val="2FBB6A04"/>
    <w:rsid w:val="2FBC4753"/>
    <w:rsid w:val="2FC166C4"/>
    <w:rsid w:val="2FCD37A3"/>
    <w:rsid w:val="2FD849B3"/>
    <w:rsid w:val="2FDF1589"/>
    <w:rsid w:val="2FFF7624"/>
    <w:rsid w:val="30012A1F"/>
    <w:rsid w:val="301250AC"/>
    <w:rsid w:val="30136993"/>
    <w:rsid w:val="30172942"/>
    <w:rsid w:val="30176172"/>
    <w:rsid w:val="30190FCC"/>
    <w:rsid w:val="30222B6C"/>
    <w:rsid w:val="30256318"/>
    <w:rsid w:val="302659C5"/>
    <w:rsid w:val="302B7CAC"/>
    <w:rsid w:val="302C602B"/>
    <w:rsid w:val="3031585E"/>
    <w:rsid w:val="303519D0"/>
    <w:rsid w:val="30366307"/>
    <w:rsid w:val="30367DE2"/>
    <w:rsid w:val="304154AB"/>
    <w:rsid w:val="30451218"/>
    <w:rsid w:val="3046401F"/>
    <w:rsid w:val="30472E12"/>
    <w:rsid w:val="304D5B8C"/>
    <w:rsid w:val="304E16A5"/>
    <w:rsid w:val="305D2997"/>
    <w:rsid w:val="30645FF6"/>
    <w:rsid w:val="306D079D"/>
    <w:rsid w:val="306D7613"/>
    <w:rsid w:val="30741496"/>
    <w:rsid w:val="30753A4C"/>
    <w:rsid w:val="30760D7E"/>
    <w:rsid w:val="3076643D"/>
    <w:rsid w:val="307700AD"/>
    <w:rsid w:val="307D3D0F"/>
    <w:rsid w:val="30815771"/>
    <w:rsid w:val="309D263E"/>
    <w:rsid w:val="309D61C9"/>
    <w:rsid w:val="30A33A93"/>
    <w:rsid w:val="30A52DB8"/>
    <w:rsid w:val="30A56538"/>
    <w:rsid w:val="30AE221E"/>
    <w:rsid w:val="30B7261A"/>
    <w:rsid w:val="30B81649"/>
    <w:rsid w:val="30BF55C4"/>
    <w:rsid w:val="30C30D74"/>
    <w:rsid w:val="30C97DDB"/>
    <w:rsid w:val="30CC48E6"/>
    <w:rsid w:val="30D20320"/>
    <w:rsid w:val="30D77E81"/>
    <w:rsid w:val="30DB766E"/>
    <w:rsid w:val="30E015FB"/>
    <w:rsid w:val="30E070DA"/>
    <w:rsid w:val="30EB7053"/>
    <w:rsid w:val="30F80CF2"/>
    <w:rsid w:val="30F923F9"/>
    <w:rsid w:val="30FA3271"/>
    <w:rsid w:val="30FC11AF"/>
    <w:rsid w:val="31092C2F"/>
    <w:rsid w:val="310A5E3A"/>
    <w:rsid w:val="310C5D15"/>
    <w:rsid w:val="31104EFF"/>
    <w:rsid w:val="31167BBE"/>
    <w:rsid w:val="312055F9"/>
    <w:rsid w:val="31215763"/>
    <w:rsid w:val="312E2E4E"/>
    <w:rsid w:val="313142DA"/>
    <w:rsid w:val="313938CD"/>
    <w:rsid w:val="313E750B"/>
    <w:rsid w:val="313F0AB8"/>
    <w:rsid w:val="31412C0A"/>
    <w:rsid w:val="314271A2"/>
    <w:rsid w:val="314513E9"/>
    <w:rsid w:val="314A4A87"/>
    <w:rsid w:val="315143F9"/>
    <w:rsid w:val="31542B39"/>
    <w:rsid w:val="315A39A6"/>
    <w:rsid w:val="316163B5"/>
    <w:rsid w:val="316D2D1A"/>
    <w:rsid w:val="316D4414"/>
    <w:rsid w:val="31712123"/>
    <w:rsid w:val="31743814"/>
    <w:rsid w:val="3175299F"/>
    <w:rsid w:val="317B24C0"/>
    <w:rsid w:val="317E4489"/>
    <w:rsid w:val="318062FD"/>
    <w:rsid w:val="318557F4"/>
    <w:rsid w:val="31887F60"/>
    <w:rsid w:val="318C082D"/>
    <w:rsid w:val="319259EF"/>
    <w:rsid w:val="319860EA"/>
    <w:rsid w:val="319C70E9"/>
    <w:rsid w:val="31A90B8D"/>
    <w:rsid w:val="31AB0A08"/>
    <w:rsid w:val="31AC7754"/>
    <w:rsid w:val="31AD5136"/>
    <w:rsid w:val="31B104A8"/>
    <w:rsid w:val="31B54445"/>
    <w:rsid w:val="31B66D01"/>
    <w:rsid w:val="31BD3292"/>
    <w:rsid w:val="31BD7D7F"/>
    <w:rsid w:val="31C2351D"/>
    <w:rsid w:val="31C236A1"/>
    <w:rsid w:val="31C57250"/>
    <w:rsid w:val="31C81794"/>
    <w:rsid w:val="31D20614"/>
    <w:rsid w:val="31D21D7D"/>
    <w:rsid w:val="31D7459C"/>
    <w:rsid w:val="31DD3E9F"/>
    <w:rsid w:val="31DD5EF1"/>
    <w:rsid w:val="31DE2720"/>
    <w:rsid w:val="31DE70F2"/>
    <w:rsid w:val="31DE7909"/>
    <w:rsid w:val="31E43E57"/>
    <w:rsid w:val="31ED6C96"/>
    <w:rsid w:val="31F32B5E"/>
    <w:rsid w:val="31F73588"/>
    <w:rsid w:val="31FA3374"/>
    <w:rsid w:val="32077C64"/>
    <w:rsid w:val="32111F56"/>
    <w:rsid w:val="32117709"/>
    <w:rsid w:val="321205C1"/>
    <w:rsid w:val="321A79E1"/>
    <w:rsid w:val="321C4260"/>
    <w:rsid w:val="321C440A"/>
    <w:rsid w:val="32204EBC"/>
    <w:rsid w:val="32237146"/>
    <w:rsid w:val="322D2EA6"/>
    <w:rsid w:val="32333361"/>
    <w:rsid w:val="324F777C"/>
    <w:rsid w:val="32630425"/>
    <w:rsid w:val="3263711A"/>
    <w:rsid w:val="3264265F"/>
    <w:rsid w:val="32695914"/>
    <w:rsid w:val="327542C5"/>
    <w:rsid w:val="327576D6"/>
    <w:rsid w:val="327B2B2B"/>
    <w:rsid w:val="327C726C"/>
    <w:rsid w:val="327D5176"/>
    <w:rsid w:val="327E1220"/>
    <w:rsid w:val="32800E15"/>
    <w:rsid w:val="328F16FD"/>
    <w:rsid w:val="329F0955"/>
    <w:rsid w:val="32A92E0C"/>
    <w:rsid w:val="32AA49AC"/>
    <w:rsid w:val="32B34756"/>
    <w:rsid w:val="32B363D8"/>
    <w:rsid w:val="32B57BF3"/>
    <w:rsid w:val="32BE0AA2"/>
    <w:rsid w:val="32C84EB3"/>
    <w:rsid w:val="32CA5DD6"/>
    <w:rsid w:val="32CC181A"/>
    <w:rsid w:val="32CF7D59"/>
    <w:rsid w:val="32D4631C"/>
    <w:rsid w:val="32D60574"/>
    <w:rsid w:val="32DF6594"/>
    <w:rsid w:val="32EF53E4"/>
    <w:rsid w:val="32F74DD0"/>
    <w:rsid w:val="33012907"/>
    <w:rsid w:val="330B4DB0"/>
    <w:rsid w:val="330B687D"/>
    <w:rsid w:val="33140337"/>
    <w:rsid w:val="33175D4F"/>
    <w:rsid w:val="33176AE0"/>
    <w:rsid w:val="331F39CF"/>
    <w:rsid w:val="331F3A25"/>
    <w:rsid w:val="33214B6F"/>
    <w:rsid w:val="33250746"/>
    <w:rsid w:val="332C4B53"/>
    <w:rsid w:val="33354079"/>
    <w:rsid w:val="333B11AD"/>
    <w:rsid w:val="333D102A"/>
    <w:rsid w:val="334A1EDA"/>
    <w:rsid w:val="335D07E2"/>
    <w:rsid w:val="3362643A"/>
    <w:rsid w:val="33626E2A"/>
    <w:rsid w:val="3368690B"/>
    <w:rsid w:val="336C6883"/>
    <w:rsid w:val="336D6DB0"/>
    <w:rsid w:val="336E4F44"/>
    <w:rsid w:val="33724719"/>
    <w:rsid w:val="33733FAB"/>
    <w:rsid w:val="3376009C"/>
    <w:rsid w:val="33792126"/>
    <w:rsid w:val="337A3592"/>
    <w:rsid w:val="337A3A99"/>
    <w:rsid w:val="337C1794"/>
    <w:rsid w:val="337D65FC"/>
    <w:rsid w:val="338321FF"/>
    <w:rsid w:val="33851C6A"/>
    <w:rsid w:val="338B2BDA"/>
    <w:rsid w:val="33902D71"/>
    <w:rsid w:val="33972FD9"/>
    <w:rsid w:val="339A3438"/>
    <w:rsid w:val="33AC6D1E"/>
    <w:rsid w:val="33AE1D03"/>
    <w:rsid w:val="33B25FB1"/>
    <w:rsid w:val="33B652E5"/>
    <w:rsid w:val="33B83325"/>
    <w:rsid w:val="33B95BC4"/>
    <w:rsid w:val="33BB1305"/>
    <w:rsid w:val="33DA5FB7"/>
    <w:rsid w:val="33DD031A"/>
    <w:rsid w:val="33DF75FD"/>
    <w:rsid w:val="33E756D0"/>
    <w:rsid w:val="33F618FE"/>
    <w:rsid w:val="33F65E4A"/>
    <w:rsid w:val="34065CE1"/>
    <w:rsid w:val="340849E6"/>
    <w:rsid w:val="340C1347"/>
    <w:rsid w:val="34174DB6"/>
    <w:rsid w:val="34187F2B"/>
    <w:rsid w:val="34190582"/>
    <w:rsid w:val="341B28D2"/>
    <w:rsid w:val="342E09DE"/>
    <w:rsid w:val="342F4943"/>
    <w:rsid w:val="34322F53"/>
    <w:rsid w:val="3438192C"/>
    <w:rsid w:val="343A4B98"/>
    <w:rsid w:val="343B799F"/>
    <w:rsid w:val="343F4B89"/>
    <w:rsid w:val="34402F81"/>
    <w:rsid w:val="34486C5A"/>
    <w:rsid w:val="34580E4C"/>
    <w:rsid w:val="34610DCC"/>
    <w:rsid w:val="34643F2E"/>
    <w:rsid w:val="3466706A"/>
    <w:rsid w:val="346F32CD"/>
    <w:rsid w:val="34747E65"/>
    <w:rsid w:val="34772118"/>
    <w:rsid w:val="3479324A"/>
    <w:rsid w:val="3480787C"/>
    <w:rsid w:val="34814BDD"/>
    <w:rsid w:val="348D5575"/>
    <w:rsid w:val="349A71D2"/>
    <w:rsid w:val="34A679F1"/>
    <w:rsid w:val="34A87FDA"/>
    <w:rsid w:val="34AD069E"/>
    <w:rsid w:val="34AF74FB"/>
    <w:rsid w:val="34C63B30"/>
    <w:rsid w:val="34C90C54"/>
    <w:rsid w:val="34D031A3"/>
    <w:rsid w:val="34D515BD"/>
    <w:rsid w:val="34D954AC"/>
    <w:rsid w:val="34DE0208"/>
    <w:rsid w:val="34E35854"/>
    <w:rsid w:val="34E601E1"/>
    <w:rsid w:val="34E74BB8"/>
    <w:rsid w:val="34E76E99"/>
    <w:rsid w:val="34EB0941"/>
    <w:rsid w:val="34EF2D40"/>
    <w:rsid w:val="34F336D6"/>
    <w:rsid w:val="34F82EBA"/>
    <w:rsid w:val="34F96681"/>
    <w:rsid w:val="35160084"/>
    <w:rsid w:val="35170F84"/>
    <w:rsid w:val="3517591F"/>
    <w:rsid w:val="352C7ECE"/>
    <w:rsid w:val="352D1F36"/>
    <w:rsid w:val="352D5139"/>
    <w:rsid w:val="352E1D0C"/>
    <w:rsid w:val="353278FF"/>
    <w:rsid w:val="3535157C"/>
    <w:rsid w:val="3539748A"/>
    <w:rsid w:val="353E5011"/>
    <w:rsid w:val="35407BC4"/>
    <w:rsid w:val="354612E1"/>
    <w:rsid w:val="354B38FA"/>
    <w:rsid w:val="354E3B05"/>
    <w:rsid w:val="354E46DD"/>
    <w:rsid w:val="3558229E"/>
    <w:rsid w:val="355B5680"/>
    <w:rsid w:val="355C0500"/>
    <w:rsid w:val="355C4DBA"/>
    <w:rsid w:val="355C6266"/>
    <w:rsid w:val="35657181"/>
    <w:rsid w:val="356E066C"/>
    <w:rsid w:val="356F63B7"/>
    <w:rsid w:val="35703150"/>
    <w:rsid w:val="357429D2"/>
    <w:rsid w:val="3574786F"/>
    <w:rsid w:val="3579398C"/>
    <w:rsid w:val="357C0796"/>
    <w:rsid w:val="35891F46"/>
    <w:rsid w:val="358E3A30"/>
    <w:rsid w:val="358F201D"/>
    <w:rsid w:val="359607E2"/>
    <w:rsid w:val="359A69CD"/>
    <w:rsid w:val="359C459A"/>
    <w:rsid w:val="35A2482F"/>
    <w:rsid w:val="35A77DAE"/>
    <w:rsid w:val="35AD7613"/>
    <w:rsid w:val="35C07F7C"/>
    <w:rsid w:val="35D07DE7"/>
    <w:rsid w:val="35D311CF"/>
    <w:rsid w:val="35DB07E2"/>
    <w:rsid w:val="35DD6319"/>
    <w:rsid w:val="35E365F4"/>
    <w:rsid w:val="35E573F0"/>
    <w:rsid w:val="35E80A95"/>
    <w:rsid w:val="35EC29B5"/>
    <w:rsid w:val="35F223C5"/>
    <w:rsid w:val="35F60266"/>
    <w:rsid w:val="35F8638C"/>
    <w:rsid w:val="35F90A96"/>
    <w:rsid w:val="35FB1456"/>
    <w:rsid w:val="35FD1822"/>
    <w:rsid w:val="36007FC4"/>
    <w:rsid w:val="36015019"/>
    <w:rsid w:val="360A6AA8"/>
    <w:rsid w:val="360C1B48"/>
    <w:rsid w:val="361F38C2"/>
    <w:rsid w:val="3622074E"/>
    <w:rsid w:val="362637E5"/>
    <w:rsid w:val="36285D65"/>
    <w:rsid w:val="362F3622"/>
    <w:rsid w:val="36326721"/>
    <w:rsid w:val="3634186C"/>
    <w:rsid w:val="36376EB0"/>
    <w:rsid w:val="363B0216"/>
    <w:rsid w:val="363D3BA6"/>
    <w:rsid w:val="36400964"/>
    <w:rsid w:val="364378C8"/>
    <w:rsid w:val="364F2CC5"/>
    <w:rsid w:val="36503BB3"/>
    <w:rsid w:val="3655289C"/>
    <w:rsid w:val="36567E4E"/>
    <w:rsid w:val="36572F42"/>
    <w:rsid w:val="365E3558"/>
    <w:rsid w:val="365F4F3D"/>
    <w:rsid w:val="36635740"/>
    <w:rsid w:val="36712891"/>
    <w:rsid w:val="367E7764"/>
    <w:rsid w:val="36816864"/>
    <w:rsid w:val="36823012"/>
    <w:rsid w:val="36853B97"/>
    <w:rsid w:val="368E77F5"/>
    <w:rsid w:val="36923657"/>
    <w:rsid w:val="36A17BDC"/>
    <w:rsid w:val="36A25342"/>
    <w:rsid w:val="36A673CC"/>
    <w:rsid w:val="36BC5343"/>
    <w:rsid w:val="36BE7327"/>
    <w:rsid w:val="36C10D7A"/>
    <w:rsid w:val="36C94D27"/>
    <w:rsid w:val="36CB6A9E"/>
    <w:rsid w:val="36CD4F0F"/>
    <w:rsid w:val="36D92127"/>
    <w:rsid w:val="36D931E8"/>
    <w:rsid w:val="36E5519E"/>
    <w:rsid w:val="36F17AE8"/>
    <w:rsid w:val="36F338BE"/>
    <w:rsid w:val="36F40055"/>
    <w:rsid w:val="36FB3353"/>
    <w:rsid w:val="36FE02C8"/>
    <w:rsid w:val="37051E2B"/>
    <w:rsid w:val="370A67BE"/>
    <w:rsid w:val="37111223"/>
    <w:rsid w:val="37120615"/>
    <w:rsid w:val="371331C4"/>
    <w:rsid w:val="371A717F"/>
    <w:rsid w:val="372137EA"/>
    <w:rsid w:val="373D5B5C"/>
    <w:rsid w:val="373D6997"/>
    <w:rsid w:val="373F6B90"/>
    <w:rsid w:val="373F71BE"/>
    <w:rsid w:val="374060EE"/>
    <w:rsid w:val="37544DC3"/>
    <w:rsid w:val="37565506"/>
    <w:rsid w:val="375E232A"/>
    <w:rsid w:val="375F5B56"/>
    <w:rsid w:val="37611C03"/>
    <w:rsid w:val="37660C8F"/>
    <w:rsid w:val="376B1E57"/>
    <w:rsid w:val="377A01BB"/>
    <w:rsid w:val="377D6D73"/>
    <w:rsid w:val="377E1334"/>
    <w:rsid w:val="37961A8D"/>
    <w:rsid w:val="379F1763"/>
    <w:rsid w:val="379F6DE5"/>
    <w:rsid w:val="37A221A6"/>
    <w:rsid w:val="37A63337"/>
    <w:rsid w:val="37A71CD0"/>
    <w:rsid w:val="37AC54D4"/>
    <w:rsid w:val="37AE3803"/>
    <w:rsid w:val="37BA6B91"/>
    <w:rsid w:val="37BC2B39"/>
    <w:rsid w:val="37C3446F"/>
    <w:rsid w:val="37C362F8"/>
    <w:rsid w:val="37C4653E"/>
    <w:rsid w:val="37C60078"/>
    <w:rsid w:val="37C75C9E"/>
    <w:rsid w:val="37CD1085"/>
    <w:rsid w:val="37D1314B"/>
    <w:rsid w:val="37D60784"/>
    <w:rsid w:val="37D617C5"/>
    <w:rsid w:val="37D70E47"/>
    <w:rsid w:val="37D83139"/>
    <w:rsid w:val="37E21DCD"/>
    <w:rsid w:val="37E47291"/>
    <w:rsid w:val="37E66D92"/>
    <w:rsid w:val="37E761F5"/>
    <w:rsid w:val="37E86A44"/>
    <w:rsid w:val="37FC46A1"/>
    <w:rsid w:val="38024DCC"/>
    <w:rsid w:val="380F7110"/>
    <w:rsid w:val="381549E8"/>
    <w:rsid w:val="381E2D4C"/>
    <w:rsid w:val="381E3BCC"/>
    <w:rsid w:val="38224C37"/>
    <w:rsid w:val="38277EF6"/>
    <w:rsid w:val="38295C02"/>
    <w:rsid w:val="382A0B65"/>
    <w:rsid w:val="382A34FD"/>
    <w:rsid w:val="382A65FD"/>
    <w:rsid w:val="38364A81"/>
    <w:rsid w:val="383A5285"/>
    <w:rsid w:val="383E3707"/>
    <w:rsid w:val="38405A07"/>
    <w:rsid w:val="38523E33"/>
    <w:rsid w:val="38567CE5"/>
    <w:rsid w:val="38597E59"/>
    <w:rsid w:val="385E0787"/>
    <w:rsid w:val="385F717B"/>
    <w:rsid w:val="38646572"/>
    <w:rsid w:val="38675FEC"/>
    <w:rsid w:val="386F1115"/>
    <w:rsid w:val="387337D1"/>
    <w:rsid w:val="38766078"/>
    <w:rsid w:val="38834584"/>
    <w:rsid w:val="38843E4F"/>
    <w:rsid w:val="389A2212"/>
    <w:rsid w:val="38A12E88"/>
    <w:rsid w:val="38A77C60"/>
    <w:rsid w:val="38B01863"/>
    <w:rsid w:val="38B75D13"/>
    <w:rsid w:val="38BB26CA"/>
    <w:rsid w:val="38BF33B9"/>
    <w:rsid w:val="38C034B3"/>
    <w:rsid w:val="38C11AA6"/>
    <w:rsid w:val="38CA5B86"/>
    <w:rsid w:val="38CD5964"/>
    <w:rsid w:val="38D27309"/>
    <w:rsid w:val="38D65E16"/>
    <w:rsid w:val="38D70F3C"/>
    <w:rsid w:val="38DC0924"/>
    <w:rsid w:val="38E0482F"/>
    <w:rsid w:val="38E21262"/>
    <w:rsid w:val="38E21384"/>
    <w:rsid w:val="38E371B6"/>
    <w:rsid w:val="38E578AE"/>
    <w:rsid w:val="38ED0A4F"/>
    <w:rsid w:val="38F64981"/>
    <w:rsid w:val="38F76830"/>
    <w:rsid w:val="38F7737A"/>
    <w:rsid w:val="390738D6"/>
    <w:rsid w:val="391A3557"/>
    <w:rsid w:val="392142D1"/>
    <w:rsid w:val="39241396"/>
    <w:rsid w:val="39266237"/>
    <w:rsid w:val="39270FDC"/>
    <w:rsid w:val="39282A06"/>
    <w:rsid w:val="39373AA5"/>
    <w:rsid w:val="39392A91"/>
    <w:rsid w:val="39462F77"/>
    <w:rsid w:val="39511208"/>
    <w:rsid w:val="395A203B"/>
    <w:rsid w:val="395C4F26"/>
    <w:rsid w:val="395C5580"/>
    <w:rsid w:val="395D6B9F"/>
    <w:rsid w:val="39603AFB"/>
    <w:rsid w:val="39626E08"/>
    <w:rsid w:val="396A5530"/>
    <w:rsid w:val="39756307"/>
    <w:rsid w:val="39805D29"/>
    <w:rsid w:val="399008DD"/>
    <w:rsid w:val="39933AD5"/>
    <w:rsid w:val="39951D5C"/>
    <w:rsid w:val="399952FE"/>
    <w:rsid w:val="39997BB0"/>
    <w:rsid w:val="39A5204D"/>
    <w:rsid w:val="39A9749C"/>
    <w:rsid w:val="39B06553"/>
    <w:rsid w:val="39B55FBA"/>
    <w:rsid w:val="39BF6929"/>
    <w:rsid w:val="39C02A66"/>
    <w:rsid w:val="39CB71D2"/>
    <w:rsid w:val="39CC4896"/>
    <w:rsid w:val="39DE2A21"/>
    <w:rsid w:val="39DF450E"/>
    <w:rsid w:val="39E97604"/>
    <w:rsid w:val="39F501E5"/>
    <w:rsid w:val="39F64174"/>
    <w:rsid w:val="39FA1538"/>
    <w:rsid w:val="39FA53BD"/>
    <w:rsid w:val="39FA6055"/>
    <w:rsid w:val="39FF0B1F"/>
    <w:rsid w:val="3A03710B"/>
    <w:rsid w:val="3A05225A"/>
    <w:rsid w:val="3A07214C"/>
    <w:rsid w:val="3A0758CA"/>
    <w:rsid w:val="3A141495"/>
    <w:rsid w:val="3A1D2C04"/>
    <w:rsid w:val="3A1E58C0"/>
    <w:rsid w:val="3A265155"/>
    <w:rsid w:val="3A2F76AF"/>
    <w:rsid w:val="3A37235B"/>
    <w:rsid w:val="3A3773DF"/>
    <w:rsid w:val="3A394E58"/>
    <w:rsid w:val="3A3B004C"/>
    <w:rsid w:val="3A3D5CE8"/>
    <w:rsid w:val="3A3E4378"/>
    <w:rsid w:val="3A402178"/>
    <w:rsid w:val="3A487D9E"/>
    <w:rsid w:val="3A4A5413"/>
    <w:rsid w:val="3A4E2E22"/>
    <w:rsid w:val="3A4E4D18"/>
    <w:rsid w:val="3A4E7F2B"/>
    <w:rsid w:val="3A543444"/>
    <w:rsid w:val="3A5505D0"/>
    <w:rsid w:val="3A5B7FDB"/>
    <w:rsid w:val="3A5C7A6A"/>
    <w:rsid w:val="3A5D2670"/>
    <w:rsid w:val="3A5E7ED7"/>
    <w:rsid w:val="3A6147AD"/>
    <w:rsid w:val="3A682D16"/>
    <w:rsid w:val="3A6F714C"/>
    <w:rsid w:val="3A70278A"/>
    <w:rsid w:val="3A7C2115"/>
    <w:rsid w:val="3A7E0804"/>
    <w:rsid w:val="3A8E0219"/>
    <w:rsid w:val="3A925254"/>
    <w:rsid w:val="3A93145E"/>
    <w:rsid w:val="3A963ADD"/>
    <w:rsid w:val="3A9D50DF"/>
    <w:rsid w:val="3AA32367"/>
    <w:rsid w:val="3AA34C04"/>
    <w:rsid w:val="3AA5757B"/>
    <w:rsid w:val="3AA773C5"/>
    <w:rsid w:val="3AAE13A8"/>
    <w:rsid w:val="3ABC18C0"/>
    <w:rsid w:val="3AC37C46"/>
    <w:rsid w:val="3AC71302"/>
    <w:rsid w:val="3ACF0E20"/>
    <w:rsid w:val="3AE1133B"/>
    <w:rsid w:val="3AE71119"/>
    <w:rsid w:val="3AF105D9"/>
    <w:rsid w:val="3AF908ED"/>
    <w:rsid w:val="3AFE3F95"/>
    <w:rsid w:val="3B0333EF"/>
    <w:rsid w:val="3B043F6A"/>
    <w:rsid w:val="3B0901DD"/>
    <w:rsid w:val="3B0B6B11"/>
    <w:rsid w:val="3B0B71E7"/>
    <w:rsid w:val="3B0C234B"/>
    <w:rsid w:val="3B0D61D5"/>
    <w:rsid w:val="3B0D741E"/>
    <w:rsid w:val="3B0E7AE4"/>
    <w:rsid w:val="3B265DFC"/>
    <w:rsid w:val="3B2C6361"/>
    <w:rsid w:val="3B425411"/>
    <w:rsid w:val="3B43375D"/>
    <w:rsid w:val="3B496623"/>
    <w:rsid w:val="3B4D7077"/>
    <w:rsid w:val="3B50675B"/>
    <w:rsid w:val="3B536C73"/>
    <w:rsid w:val="3B6018F3"/>
    <w:rsid w:val="3B6043FC"/>
    <w:rsid w:val="3B620854"/>
    <w:rsid w:val="3B621CDA"/>
    <w:rsid w:val="3B6274AB"/>
    <w:rsid w:val="3B705334"/>
    <w:rsid w:val="3B721157"/>
    <w:rsid w:val="3B7A7032"/>
    <w:rsid w:val="3B7B4B57"/>
    <w:rsid w:val="3B7E0D46"/>
    <w:rsid w:val="3B804553"/>
    <w:rsid w:val="3B8616AC"/>
    <w:rsid w:val="3B8A4FC0"/>
    <w:rsid w:val="3B915E32"/>
    <w:rsid w:val="3B923247"/>
    <w:rsid w:val="3B9569DE"/>
    <w:rsid w:val="3B9C164B"/>
    <w:rsid w:val="3B9C6AE8"/>
    <w:rsid w:val="3B9F194B"/>
    <w:rsid w:val="3BA051FF"/>
    <w:rsid w:val="3BA27B35"/>
    <w:rsid w:val="3BAE2779"/>
    <w:rsid w:val="3BB07FBE"/>
    <w:rsid w:val="3BB16728"/>
    <w:rsid w:val="3BB868D6"/>
    <w:rsid w:val="3BC554AF"/>
    <w:rsid w:val="3BC9340E"/>
    <w:rsid w:val="3BCB295C"/>
    <w:rsid w:val="3BDA5C90"/>
    <w:rsid w:val="3BE130A1"/>
    <w:rsid w:val="3BE32B06"/>
    <w:rsid w:val="3BE46326"/>
    <w:rsid w:val="3BF71472"/>
    <w:rsid w:val="3BFC03DB"/>
    <w:rsid w:val="3C072381"/>
    <w:rsid w:val="3C1271DE"/>
    <w:rsid w:val="3C1F5F56"/>
    <w:rsid w:val="3C2121CB"/>
    <w:rsid w:val="3C216593"/>
    <w:rsid w:val="3C272CE6"/>
    <w:rsid w:val="3C2D4144"/>
    <w:rsid w:val="3C2E7019"/>
    <w:rsid w:val="3C3211CB"/>
    <w:rsid w:val="3C325D95"/>
    <w:rsid w:val="3C334199"/>
    <w:rsid w:val="3C366C39"/>
    <w:rsid w:val="3C443268"/>
    <w:rsid w:val="3C491AEC"/>
    <w:rsid w:val="3C4D4974"/>
    <w:rsid w:val="3C535EAB"/>
    <w:rsid w:val="3C550DF5"/>
    <w:rsid w:val="3C5D01BC"/>
    <w:rsid w:val="3C687E3A"/>
    <w:rsid w:val="3C6C4975"/>
    <w:rsid w:val="3C744DC2"/>
    <w:rsid w:val="3C800DBB"/>
    <w:rsid w:val="3C833585"/>
    <w:rsid w:val="3C960BCF"/>
    <w:rsid w:val="3C9B2B84"/>
    <w:rsid w:val="3C9C49F8"/>
    <w:rsid w:val="3CAE1134"/>
    <w:rsid w:val="3CB11CAA"/>
    <w:rsid w:val="3CB23078"/>
    <w:rsid w:val="3CB4222B"/>
    <w:rsid w:val="3CB80756"/>
    <w:rsid w:val="3CBE1835"/>
    <w:rsid w:val="3CBE4B2B"/>
    <w:rsid w:val="3CC84BEF"/>
    <w:rsid w:val="3CC910E9"/>
    <w:rsid w:val="3CCA39D5"/>
    <w:rsid w:val="3CD127DF"/>
    <w:rsid w:val="3CD430AE"/>
    <w:rsid w:val="3CDC65F0"/>
    <w:rsid w:val="3CDE433F"/>
    <w:rsid w:val="3CE145DD"/>
    <w:rsid w:val="3CE36BE9"/>
    <w:rsid w:val="3CE815E6"/>
    <w:rsid w:val="3CF463A5"/>
    <w:rsid w:val="3CF543FC"/>
    <w:rsid w:val="3CFB3B69"/>
    <w:rsid w:val="3CFD65CD"/>
    <w:rsid w:val="3D06085A"/>
    <w:rsid w:val="3D095301"/>
    <w:rsid w:val="3D1143F9"/>
    <w:rsid w:val="3D131EDE"/>
    <w:rsid w:val="3D1653F4"/>
    <w:rsid w:val="3D187D8C"/>
    <w:rsid w:val="3D1C45C4"/>
    <w:rsid w:val="3D271B32"/>
    <w:rsid w:val="3D281433"/>
    <w:rsid w:val="3D2A1330"/>
    <w:rsid w:val="3D2A52AE"/>
    <w:rsid w:val="3D3073F3"/>
    <w:rsid w:val="3D3727C1"/>
    <w:rsid w:val="3D3917CE"/>
    <w:rsid w:val="3D3B7612"/>
    <w:rsid w:val="3D515E66"/>
    <w:rsid w:val="3D530A5C"/>
    <w:rsid w:val="3D572498"/>
    <w:rsid w:val="3D5A33B7"/>
    <w:rsid w:val="3D5B740B"/>
    <w:rsid w:val="3D5F2F6C"/>
    <w:rsid w:val="3D6041C7"/>
    <w:rsid w:val="3D694CB5"/>
    <w:rsid w:val="3D6C0185"/>
    <w:rsid w:val="3D6C076E"/>
    <w:rsid w:val="3D701E8D"/>
    <w:rsid w:val="3D71185C"/>
    <w:rsid w:val="3D780BDA"/>
    <w:rsid w:val="3D782FA5"/>
    <w:rsid w:val="3D817417"/>
    <w:rsid w:val="3D82259B"/>
    <w:rsid w:val="3D8359B7"/>
    <w:rsid w:val="3D865915"/>
    <w:rsid w:val="3D893785"/>
    <w:rsid w:val="3D8C48AF"/>
    <w:rsid w:val="3D8D4988"/>
    <w:rsid w:val="3D906CAB"/>
    <w:rsid w:val="3D931F39"/>
    <w:rsid w:val="3D9D7CFD"/>
    <w:rsid w:val="3D9E6287"/>
    <w:rsid w:val="3D9F12B0"/>
    <w:rsid w:val="3DA93B48"/>
    <w:rsid w:val="3DAC3B6A"/>
    <w:rsid w:val="3DB50028"/>
    <w:rsid w:val="3DB97510"/>
    <w:rsid w:val="3DD016C2"/>
    <w:rsid w:val="3DD3672E"/>
    <w:rsid w:val="3DD51880"/>
    <w:rsid w:val="3DD66C82"/>
    <w:rsid w:val="3DD81E9E"/>
    <w:rsid w:val="3DDA72DB"/>
    <w:rsid w:val="3DDE043F"/>
    <w:rsid w:val="3DEA67CF"/>
    <w:rsid w:val="3DF23B12"/>
    <w:rsid w:val="3DF8015B"/>
    <w:rsid w:val="3DFE1344"/>
    <w:rsid w:val="3DFE1A7D"/>
    <w:rsid w:val="3E00317C"/>
    <w:rsid w:val="3E012C90"/>
    <w:rsid w:val="3E06325F"/>
    <w:rsid w:val="3E1051BA"/>
    <w:rsid w:val="3E1E0E21"/>
    <w:rsid w:val="3E23200A"/>
    <w:rsid w:val="3E232DB1"/>
    <w:rsid w:val="3E296ACB"/>
    <w:rsid w:val="3E32098A"/>
    <w:rsid w:val="3E362FAA"/>
    <w:rsid w:val="3E3C348D"/>
    <w:rsid w:val="3E3E12B6"/>
    <w:rsid w:val="3E4B74E2"/>
    <w:rsid w:val="3E503351"/>
    <w:rsid w:val="3E532A51"/>
    <w:rsid w:val="3E5409EC"/>
    <w:rsid w:val="3E574BE5"/>
    <w:rsid w:val="3E597A7E"/>
    <w:rsid w:val="3E610D3F"/>
    <w:rsid w:val="3E645C6A"/>
    <w:rsid w:val="3E64768B"/>
    <w:rsid w:val="3E687344"/>
    <w:rsid w:val="3E751FA4"/>
    <w:rsid w:val="3E796957"/>
    <w:rsid w:val="3E9164EF"/>
    <w:rsid w:val="3E9249F1"/>
    <w:rsid w:val="3E9A4220"/>
    <w:rsid w:val="3E9C52B5"/>
    <w:rsid w:val="3EAE5E54"/>
    <w:rsid w:val="3EB2451E"/>
    <w:rsid w:val="3EB80BF7"/>
    <w:rsid w:val="3EBB2103"/>
    <w:rsid w:val="3EBD5A92"/>
    <w:rsid w:val="3EBE02B2"/>
    <w:rsid w:val="3EC06FFB"/>
    <w:rsid w:val="3EC354B4"/>
    <w:rsid w:val="3EC608C1"/>
    <w:rsid w:val="3ED92527"/>
    <w:rsid w:val="3EDD3721"/>
    <w:rsid w:val="3EE70A27"/>
    <w:rsid w:val="3EEB4AD6"/>
    <w:rsid w:val="3EEC5681"/>
    <w:rsid w:val="3EED1334"/>
    <w:rsid w:val="3EEE7292"/>
    <w:rsid w:val="3EF76B8D"/>
    <w:rsid w:val="3EFC4922"/>
    <w:rsid w:val="3F00538A"/>
    <w:rsid w:val="3F0402C9"/>
    <w:rsid w:val="3F0C728F"/>
    <w:rsid w:val="3F1547E8"/>
    <w:rsid w:val="3F17401D"/>
    <w:rsid w:val="3F19106C"/>
    <w:rsid w:val="3F195186"/>
    <w:rsid w:val="3F1B0E40"/>
    <w:rsid w:val="3F1B425C"/>
    <w:rsid w:val="3F1E2BE7"/>
    <w:rsid w:val="3F201206"/>
    <w:rsid w:val="3F255CD4"/>
    <w:rsid w:val="3F271A4B"/>
    <w:rsid w:val="3F28131B"/>
    <w:rsid w:val="3F2C52DD"/>
    <w:rsid w:val="3F2E4B9D"/>
    <w:rsid w:val="3F3172F5"/>
    <w:rsid w:val="3F333ED3"/>
    <w:rsid w:val="3F363A1F"/>
    <w:rsid w:val="3F3945EE"/>
    <w:rsid w:val="3F4E6E53"/>
    <w:rsid w:val="3F691FF2"/>
    <w:rsid w:val="3F6D7082"/>
    <w:rsid w:val="3F7D0797"/>
    <w:rsid w:val="3F7E3F99"/>
    <w:rsid w:val="3F861DA9"/>
    <w:rsid w:val="3F8F19A9"/>
    <w:rsid w:val="3F953D93"/>
    <w:rsid w:val="3F961D7B"/>
    <w:rsid w:val="3F993792"/>
    <w:rsid w:val="3F9A3D23"/>
    <w:rsid w:val="3F9F2270"/>
    <w:rsid w:val="3FA0069E"/>
    <w:rsid w:val="3FAF16DC"/>
    <w:rsid w:val="3FAF4002"/>
    <w:rsid w:val="3FAF7554"/>
    <w:rsid w:val="3FB41F1A"/>
    <w:rsid w:val="3FB87C0C"/>
    <w:rsid w:val="3FBF6C08"/>
    <w:rsid w:val="3FC008A7"/>
    <w:rsid w:val="3FC15AE7"/>
    <w:rsid w:val="3FC306FA"/>
    <w:rsid w:val="3FC62E1D"/>
    <w:rsid w:val="3FD12D73"/>
    <w:rsid w:val="3FD37175"/>
    <w:rsid w:val="3FD90299"/>
    <w:rsid w:val="3FDE504D"/>
    <w:rsid w:val="3FE020B6"/>
    <w:rsid w:val="3FEB5DEC"/>
    <w:rsid w:val="3FED06CB"/>
    <w:rsid w:val="3FEF4202"/>
    <w:rsid w:val="3FFB343D"/>
    <w:rsid w:val="400063F8"/>
    <w:rsid w:val="400145F2"/>
    <w:rsid w:val="40026B52"/>
    <w:rsid w:val="40086FE9"/>
    <w:rsid w:val="401572FE"/>
    <w:rsid w:val="40160D81"/>
    <w:rsid w:val="40230912"/>
    <w:rsid w:val="40234D6F"/>
    <w:rsid w:val="4024109A"/>
    <w:rsid w:val="402456DD"/>
    <w:rsid w:val="402C527C"/>
    <w:rsid w:val="402E079A"/>
    <w:rsid w:val="40324FFE"/>
    <w:rsid w:val="40373405"/>
    <w:rsid w:val="4039489F"/>
    <w:rsid w:val="403D73DE"/>
    <w:rsid w:val="40422035"/>
    <w:rsid w:val="40427022"/>
    <w:rsid w:val="40515072"/>
    <w:rsid w:val="40541A28"/>
    <w:rsid w:val="40542A0C"/>
    <w:rsid w:val="4055058E"/>
    <w:rsid w:val="405D0176"/>
    <w:rsid w:val="40692A31"/>
    <w:rsid w:val="406D21D0"/>
    <w:rsid w:val="406D36C5"/>
    <w:rsid w:val="40713667"/>
    <w:rsid w:val="407307E6"/>
    <w:rsid w:val="407450E4"/>
    <w:rsid w:val="40747153"/>
    <w:rsid w:val="408432D9"/>
    <w:rsid w:val="408628BA"/>
    <w:rsid w:val="408F1CBC"/>
    <w:rsid w:val="409A7B13"/>
    <w:rsid w:val="40A27BC4"/>
    <w:rsid w:val="40AA6A37"/>
    <w:rsid w:val="40AE77FD"/>
    <w:rsid w:val="40B545FE"/>
    <w:rsid w:val="40B71A08"/>
    <w:rsid w:val="40B931AB"/>
    <w:rsid w:val="40B97138"/>
    <w:rsid w:val="40BE4AA8"/>
    <w:rsid w:val="40C04A15"/>
    <w:rsid w:val="40C95E65"/>
    <w:rsid w:val="40D835D1"/>
    <w:rsid w:val="40E10BF5"/>
    <w:rsid w:val="40E22604"/>
    <w:rsid w:val="40E30528"/>
    <w:rsid w:val="40E64263"/>
    <w:rsid w:val="40E670E3"/>
    <w:rsid w:val="40E952E5"/>
    <w:rsid w:val="40F1059C"/>
    <w:rsid w:val="40FD4BDC"/>
    <w:rsid w:val="410210E1"/>
    <w:rsid w:val="41070610"/>
    <w:rsid w:val="4120325E"/>
    <w:rsid w:val="412B4886"/>
    <w:rsid w:val="412E7836"/>
    <w:rsid w:val="41330088"/>
    <w:rsid w:val="41362ECC"/>
    <w:rsid w:val="413B5CB7"/>
    <w:rsid w:val="41405396"/>
    <w:rsid w:val="41486A10"/>
    <w:rsid w:val="414A09BC"/>
    <w:rsid w:val="41534440"/>
    <w:rsid w:val="41536A5A"/>
    <w:rsid w:val="415402C8"/>
    <w:rsid w:val="4159020F"/>
    <w:rsid w:val="416431C4"/>
    <w:rsid w:val="416438B8"/>
    <w:rsid w:val="416710D5"/>
    <w:rsid w:val="416C4BDE"/>
    <w:rsid w:val="416D3457"/>
    <w:rsid w:val="416D7F35"/>
    <w:rsid w:val="416F5E6F"/>
    <w:rsid w:val="41755EC0"/>
    <w:rsid w:val="4179771D"/>
    <w:rsid w:val="417A4E11"/>
    <w:rsid w:val="41826355"/>
    <w:rsid w:val="4188335E"/>
    <w:rsid w:val="418856B4"/>
    <w:rsid w:val="41896B79"/>
    <w:rsid w:val="418A5148"/>
    <w:rsid w:val="418D390C"/>
    <w:rsid w:val="418D4E52"/>
    <w:rsid w:val="418F70F7"/>
    <w:rsid w:val="41933217"/>
    <w:rsid w:val="4197023A"/>
    <w:rsid w:val="41975DF4"/>
    <w:rsid w:val="419A12D2"/>
    <w:rsid w:val="419F6154"/>
    <w:rsid w:val="41A0077E"/>
    <w:rsid w:val="41A443C3"/>
    <w:rsid w:val="41A733BA"/>
    <w:rsid w:val="41A90FEF"/>
    <w:rsid w:val="41B37093"/>
    <w:rsid w:val="41B46A8C"/>
    <w:rsid w:val="41B81895"/>
    <w:rsid w:val="41BA02B7"/>
    <w:rsid w:val="41BF5337"/>
    <w:rsid w:val="41C059A6"/>
    <w:rsid w:val="41C34508"/>
    <w:rsid w:val="41C578D1"/>
    <w:rsid w:val="41C965AE"/>
    <w:rsid w:val="41CD67D1"/>
    <w:rsid w:val="41CE4DB5"/>
    <w:rsid w:val="41D07159"/>
    <w:rsid w:val="41D24851"/>
    <w:rsid w:val="41D73639"/>
    <w:rsid w:val="41D82B7C"/>
    <w:rsid w:val="41DB4D1F"/>
    <w:rsid w:val="41DB5FD4"/>
    <w:rsid w:val="41E94229"/>
    <w:rsid w:val="4202598E"/>
    <w:rsid w:val="4205445E"/>
    <w:rsid w:val="420A2286"/>
    <w:rsid w:val="42100168"/>
    <w:rsid w:val="42180210"/>
    <w:rsid w:val="42187BBB"/>
    <w:rsid w:val="42233A61"/>
    <w:rsid w:val="422D3785"/>
    <w:rsid w:val="422D457D"/>
    <w:rsid w:val="422F7C7B"/>
    <w:rsid w:val="423120FE"/>
    <w:rsid w:val="42345611"/>
    <w:rsid w:val="423D67BE"/>
    <w:rsid w:val="424E7B6E"/>
    <w:rsid w:val="425829E1"/>
    <w:rsid w:val="425C1070"/>
    <w:rsid w:val="426149A3"/>
    <w:rsid w:val="426302BE"/>
    <w:rsid w:val="42636A92"/>
    <w:rsid w:val="42664E08"/>
    <w:rsid w:val="426D2851"/>
    <w:rsid w:val="427833E7"/>
    <w:rsid w:val="428162CA"/>
    <w:rsid w:val="42880B5E"/>
    <w:rsid w:val="428A4507"/>
    <w:rsid w:val="428A64B4"/>
    <w:rsid w:val="428F3894"/>
    <w:rsid w:val="42907730"/>
    <w:rsid w:val="429715D0"/>
    <w:rsid w:val="42972C77"/>
    <w:rsid w:val="429B0EFF"/>
    <w:rsid w:val="429D6A0D"/>
    <w:rsid w:val="42AC721F"/>
    <w:rsid w:val="42B113C2"/>
    <w:rsid w:val="42D26569"/>
    <w:rsid w:val="42D67715"/>
    <w:rsid w:val="42D73679"/>
    <w:rsid w:val="42DF42E3"/>
    <w:rsid w:val="42E75FC6"/>
    <w:rsid w:val="42E763C7"/>
    <w:rsid w:val="42E90F99"/>
    <w:rsid w:val="42FE7F62"/>
    <w:rsid w:val="43044689"/>
    <w:rsid w:val="430A5C2D"/>
    <w:rsid w:val="43136DE2"/>
    <w:rsid w:val="43170B22"/>
    <w:rsid w:val="43174ECF"/>
    <w:rsid w:val="4318482A"/>
    <w:rsid w:val="431A08C7"/>
    <w:rsid w:val="43241985"/>
    <w:rsid w:val="432933B2"/>
    <w:rsid w:val="432B52E6"/>
    <w:rsid w:val="43321993"/>
    <w:rsid w:val="43356A0B"/>
    <w:rsid w:val="433707D2"/>
    <w:rsid w:val="43386620"/>
    <w:rsid w:val="433B774A"/>
    <w:rsid w:val="434366AA"/>
    <w:rsid w:val="43454352"/>
    <w:rsid w:val="4347433F"/>
    <w:rsid w:val="43490DD5"/>
    <w:rsid w:val="43495980"/>
    <w:rsid w:val="43582E27"/>
    <w:rsid w:val="435C58B3"/>
    <w:rsid w:val="43636299"/>
    <w:rsid w:val="436B0C19"/>
    <w:rsid w:val="436E79DA"/>
    <w:rsid w:val="43715941"/>
    <w:rsid w:val="437C0D63"/>
    <w:rsid w:val="437E17A8"/>
    <w:rsid w:val="438058E2"/>
    <w:rsid w:val="43841E80"/>
    <w:rsid w:val="4385552C"/>
    <w:rsid w:val="438A130A"/>
    <w:rsid w:val="438C08B8"/>
    <w:rsid w:val="438D3E7D"/>
    <w:rsid w:val="439A3650"/>
    <w:rsid w:val="439A5E9D"/>
    <w:rsid w:val="43A0091A"/>
    <w:rsid w:val="43A34B32"/>
    <w:rsid w:val="43A575B9"/>
    <w:rsid w:val="43AB1F83"/>
    <w:rsid w:val="43AE580E"/>
    <w:rsid w:val="43B0608E"/>
    <w:rsid w:val="43B13B81"/>
    <w:rsid w:val="43B14931"/>
    <w:rsid w:val="43C65D72"/>
    <w:rsid w:val="43C74D0A"/>
    <w:rsid w:val="43D25834"/>
    <w:rsid w:val="43D94307"/>
    <w:rsid w:val="43E35D9A"/>
    <w:rsid w:val="43F20EE2"/>
    <w:rsid w:val="440C0BEB"/>
    <w:rsid w:val="440D0524"/>
    <w:rsid w:val="440D78DB"/>
    <w:rsid w:val="441B4072"/>
    <w:rsid w:val="441E1E6B"/>
    <w:rsid w:val="44306821"/>
    <w:rsid w:val="4433546D"/>
    <w:rsid w:val="443526FE"/>
    <w:rsid w:val="4439464C"/>
    <w:rsid w:val="444117C6"/>
    <w:rsid w:val="44430550"/>
    <w:rsid w:val="444A3945"/>
    <w:rsid w:val="44510981"/>
    <w:rsid w:val="445307DE"/>
    <w:rsid w:val="44577173"/>
    <w:rsid w:val="445D05CC"/>
    <w:rsid w:val="445E7A87"/>
    <w:rsid w:val="446A22DD"/>
    <w:rsid w:val="446B52B9"/>
    <w:rsid w:val="447521CB"/>
    <w:rsid w:val="44776861"/>
    <w:rsid w:val="447A3664"/>
    <w:rsid w:val="448169C1"/>
    <w:rsid w:val="44845595"/>
    <w:rsid w:val="44866671"/>
    <w:rsid w:val="448F6E81"/>
    <w:rsid w:val="44952296"/>
    <w:rsid w:val="44973594"/>
    <w:rsid w:val="4498430F"/>
    <w:rsid w:val="449C75CD"/>
    <w:rsid w:val="449F7327"/>
    <w:rsid w:val="44A1407F"/>
    <w:rsid w:val="44A809C1"/>
    <w:rsid w:val="44AB5CEE"/>
    <w:rsid w:val="44B53892"/>
    <w:rsid w:val="44B67602"/>
    <w:rsid w:val="44BF0BDD"/>
    <w:rsid w:val="44C36B33"/>
    <w:rsid w:val="44CC1B2B"/>
    <w:rsid w:val="44D03CC8"/>
    <w:rsid w:val="44D14386"/>
    <w:rsid w:val="44D70A10"/>
    <w:rsid w:val="44D869D2"/>
    <w:rsid w:val="44E36F79"/>
    <w:rsid w:val="44EB32EB"/>
    <w:rsid w:val="44ED5894"/>
    <w:rsid w:val="44F16990"/>
    <w:rsid w:val="44F52B5D"/>
    <w:rsid w:val="44F61F0C"/>
    <w:rsid w:val="44FC0EF3"/>
    <w:rsid w:val="44FC72BF"/>
    <w:rsid w:val="45126EEF"/>
    <w:rsid w:val="4514664D"/>
    <w:rsid w:val="45163E98"/>
    <w:rsid w:val="451F2DF3"/>
    <w:rsid w:val="451F32CD"/>
    <w:rsid w:val="452E3F4C"/>
    <w:rsid w:val="45382643"/>
    <w:rsid w:val="453B59AC"/>
    <w:rsid w:val="453C4687"/>
    <w:rsid w:val="453D4F7A"/>
    <w:rsid w:val="453D728B"/>
    <w:rsid w:val="45405D36"/>
    <w:rsid w:val="45472ACE"/>
    <w:rsid w:val="45482E1E"/>
    <w:rsid w:val="454B152D"/>
    <w:rsid w:val="455B16F9"/>
    <w:rsid w:val="455D0601"/>
    <w:rsid w:val="455D5005"/>
    <w:rsid w:val="45667925"/>
    <w:rsid w:val="45674192"/>
    <w:rsid w:val="456C3A16"/>
    <w:rsid w:val="457B7771"/>
    <w:rsid w:val="457D0CBC"/>
    <w:rsid w:val="4582798D"/>
    <w:rsid w:val="459312B9"/>
    <w:rsid w:val="459A3F5C"/>
    <w:rsid w:val="459D4431"/>
    <w:rsid w:val="459F3956"/>
    <w:rsid w:val="459F682A"/>
    <w:rsid w:val="45A4601C"/>
    <w:rsid w:val="45A6370C"/>
    <w:rsid w:val="45AD653D"/>
    <w:rsid w:val="45B06F07"/>
    <w:rsid w:val="45C1150B"/>
    <w:rsid w:val="45C23C51"/>
    <w:rsid w:val="45C4087C"/>
    <w:rsid w:val="45D8665A"/>
    <w:rsid w:val="45DA504E"/>
    <w:rsid w:val="45DE0227"/>
    <w:rsid w:val="45E03DB5"/>
    <w:rsid w:val="45E224B3"/>
    <w:rsid w:val="45E5412C"/>
    <w:rsid w:val="45FC6C65"/>
    <w:rsid w:val="46060331"/>
    <w:rsid w:val="46067F72"/>
    <w:rsid w:val="460B2CBF"/>
    <w:rsid w:val="460C4169"/>
    <w:rsid w:val="460C496B"/>
    <w:rsid w:val="461F274D"/>
    <w:rsid w:val="461F6C11"/>
    <w:rsid w:val="46251FB5"/>
    <w:rsid w:val="46257D38"/>
    <w:rsid w:val="462A2CC4"/>
    <w:rsid w:val="462C1957"/>
    <w:rsid w:val="462E2415"/>
    <w:rsid w:val="46304A8B"/>
    <w:rsid w:val="463369FB"/>
    <w:rsid w:val="46377272"/>
    <w:rsid w:val="46444558"/>
    <w:rsid w:val="46485FE4"/>
    <w:rsid w:val="464E76A7"/>
    <w:rsid w:val="46503144"/>
    <w:rsid w:val="46525FF4"/>
    <w:rsid w:val="46557F88"/>
    <w:rsid w:val="465801F2"/>
    <w:rsid w:val="465D270B"/>
    <w:rsid w:val="46697033"/>
    <w:rsid w:val="46726303"/>
    <w:rsid w:val="46756FC3"/>
    <w:rsid w:val="467B3157"/>
    <w:rsid w:val="467F1200"/>
    <w:rsid w:val="4683667F"/>
    <w:rsid w:val="468D0C6C"/>
    <w:rsid w:val="4695674C"/>
    <w:rsid w:val="46960E86"/>
    <w:rsid w:val="46993C2F"/>
    <w:rsid w:val="469E5941"/>
    <w:rsid w:val="46A21479"/>
    <w:rsid w:val="46A46CF5"/>
    <w:rsid w:val="46AD0136"/>
    <w:rsid w:val="46AE6C81"/>
    <w:rsid w:val="46B166E5"/>
    <w:rsid w:val="46B91757"/>
    <w:rsid w:val="46C61250"/>
    <w:rsid w:val="46D21E64"/>
    <w:rsid w:val="46D2600C"/>
    <w:rsid w:val="46D821FC"/>
    <w:rsid w:val="46D86BED"/>
    <w:rsid w:val="46DF5F4A"/>
    <w:rsid w:val="46E15867"/>
    <w:rsid w:val="46E2274C"/>
    <w:rsid w:val="46E7021A"/>
    <w:rsid w:val="46EA4E9B"/>
    <w:rsid w:val="46F45E07"/>
    <w:rsid w:val="46F56A5A"/>
    <w:rsid w:val="46F80C4A"/>
    <w:rsid w:val="47037BBE"/>
    <w:rsid w:val="470454C0"/>
    <w:rsid w:val="470478B5"/>
    <w:rsid w:val="470D7626"/>
    <w:rsid w:val="471047F7"/>
    <w:rsid w:val="47164DA4"/>
    <w:rsid w:val="471C77EE"/>
    <w:rsid w:val="471D1D95"/>
    <w:rsid w:val="47240128"/>
    <w:rsid w:val="472460A4"/>
    <w:rsid w:val="472C2096"/>
    <w:rsid w:val="473016F6"/>
    <w:rsid w:val="4733410F"/>
    <w:rsid w:val="473804A1"/>
    <w:rsid w:val="473948BA"/>
    <w:rsid w:val="473D2FED"/>
    <w:rsid w:val="474043D0"/>
    <w:rsid w:val="474119B0"/>
    <w:rsid w:val="47426607"/>
    <w:rsid w:val="4744123A"/>
    <w:rsid w:val="474455B3"/>
    <w:rsid w:val="474A2635"/>
    <w:rsid w:val="474B7BFC"/>
    <w:rsid w:val="474F658E"/>
    <w:rsid w:val="4750610E"/>
    <w:rsid w:val="475061FB"/>
    <w:rsid w:val="475C033E"/>
    <w:rsid w:val="47600050"/>
    <w:rsid w:val="47762628"/>
    <w:rsid w:val="47824F90"/>
    <w:rsid w:val="4787004D"/>
    <w:rsid w:val="478F7B80"/>
    <w:rsid w:val="47923A20"/>
    <w:rsid w:val="479B4975"/>
    <w:rsid w:val="479F7750"/>
    <w:rsid w:val="47A2575F"/>
    <w:rsid w:val="47A70950"/>
    <w:rsid w:val="47A860C0"/>
    <w:rsid w:val="47AA46E5"/>
    <w:rsid w:val="47AF04B2"/>
    <w:rsid w:val="47B329D0"/>
    <w:rsid w:val="47BB559F"/>
    <w:rsid w:val="47C87A81"/>
    <w:rsid w:val="47E10E6B"/>
    <w:rsid w:val="47E70372"/>
    <w:rsid w:val="47EE406B"/>
    <w:rsid w:val="47F43811"/>
    <w:rsid w:val="47F66A18"/>
    <w:rsid w:val="47FA55BB"/>
    <w:rsid w:val="47FB0992"/>
    <w:rsid w:val="47FF5D46"/>
    <w:rsid w:val="48003C37"/>
    <w:rsid w:val="48005872"/>
    <w:rsid w:val="480F7D6F"/>
    <w:rsid w:val="481359FE"/>
    <w:rsid w:val="48164CD7"/>
    <w:rsid w:val="482212F1"/>
    <w:rsid w:val="48267C7C"/>
    <w:rsid w:val="482C689F"/>
    <w:rsid w:val="48357B98"/>
    <w:rsid w:val="48406C82"/>
    <w:rsid w:val="48437B64"/>
    <w:rsid w:val="485214A7"/>
    <w:rsid w:val="485A5263"/>
    <w:rsid w:val="485D72DF"/>
    <w:rsid w:val="48653795"/>
    <w:rsid w:val="486E5536"/>
    <w:rsid w:val="48742644"/>
    <w:rsid w:val="488426A4"/>
    <w:rsid w:val="48860CFA"/>
    <w:rsid w:val="48887902"/>
    <w:rsid w:val="488A026D"/>
    <w:rsid w:val="488D3B98"/>
    <w:rsid w:val="488E34E8"/>
    <w:rsid w:val="48917428"/>
    <w:rsid w:val="48930353"/>
    <w:rsid w:val="489B02BD"/>
    <w:rsid w:val="489C1C9E"/>
    <w:rsid w:val="489F649D"/>
    <w:rsid w:val="48A10A5E"/>
    <w:rsid w:val="48A45C92"/>
    <w:rsid w:val="48A51BB0"/>
    <w:rsid w:val="48A82508"/>
    <w:rsid w:val="48B25254"/>
    <w:rsid w:val="48BB7323"/>
    <w:rsid w:val="48BD5C25"/>
    <w:rsid w:val="48C17644"/>
    <w:rsid w:val="48C56AF7"/>
    <w:rsid w:val="48C936BE"/>
    <w:rsid w:val="48C970ED"/>
    <w:rsid w:val="48CC10C5"/>
    <w:rsid w:val="48D01A0A"/>
    <w:rsid w:val="48D60B5A"/>
    <w:rsid w:val="48D75974"/>
    <w:rsid w:val="48D85089"/>
    <w:rsid w:val="48DB077A"/>
    <w:rsid w:val="48DD1527"/>
    <w:rsid w:val="48DD56CA"/>
    <w:rsid w:val="48DF32B7"/>
    <w:rsid w:val="48EE7E03"/>
    <w:rsid w:val="48EF6EED"/>
    <w:rsid w:val="48F27508"/>
    <w:rsid w:val="48F33176"/>
    <w:rsid w:val="48F547B3"/>
    <w:rsid w:val="49116980"/>
    <w:rsid w:val="49142FC4"/>
    <w:rsid w:val="49230AC4"/>
    <w:rsid w:val="4926731B"/>
    <w:rsid w:val="49283F14"/>
    <w:rsid w:val="492E24BA"/>
    <w:rsid w:val="49337AA1"/>
    <w:rsid w:val="49340FDE"/>
    <w:rsid w:val="49362842"/>
    <w:rsid w:val="493D7342"/>
    <w:rsid w:val="4943634C"/>
    <w:rsid w:val="49554094"/>
    <w:rsid w:val="49555F17"/>
    <w:rsid w:val="4955600A"/>
    <w:rsid w:val="495570F4"/>
    <w:rsid w:val="49560579"/>
    <w:rsid w:val="495619A7"/>
    <w:rsid w:val="49622387"/>
    <w:rsid w:val="49640B39"/>
    <w:rsid w:val="496C5B90"/>
    <w:rsid w:val="496D0385"/>
    <w:rsid w:val="49732FB6"/>
    <w:rsid w:val="49753E72"/>
    <w:rsid w:val="49761AA2"/>
    <w:rsid w:val="49765EE4"/>
    <w:rsid w:val="49795C7B"/>
    <w:rsid w:val="498C14B4"/>
    <w:rsid w:val="498D66B2"/>
    <w:rsid w:val="49924947"/>
    <w:rsid w:val="499B55A0"/>
    <w:rsid w:val="499D556B"/>
    <w:rsid w:val="49A354B7"/>
    <w:rsid w:val="49AB3CA3"/>
    <w:rsid w:val="49B606B2"/>
    <w:rsid w:val="49BA7304"/>
    <w:rsid w:val="49C942D0"/>
    <w:rsid w:val="49CD00EE"/>
    <w:rsid w:val="49CE7454"/>
    <w:rsid w:val="49D526E7"/>
    <w:rsid w:val="49E1652D"/>
    <w:rsid w:val="49EB4AC6"/>
    <w:rsid w:val="49EE1927"/>
    <w:rsid w:val="49EE494A"/>
    <w:rsid w:val="49EF0A68"/>
    <w:rsid w:val="49EF19B1"/>
    <w:rsid w:val="49F14D14"/>
    <w:rsid w:val="49F51509"/>
    <w:rsid w:val="49F55236"/>
    <w:rsid w:val="49F85B52"/>
    <w:rsid w:val="49F97117"/>
    <w:rsid w:val="49FD7153"/>
    <w:rsid w:val="49FE4256"/>
    <w:rsid w:val="4A113FEE"/>
    <w:rsid w:val="4A133612"/>
    <w:rsid w:val="4A212820"/>
    <w:rsid w:val="4A264DC2"/>
    <w:rsid w:val="4A2918ED"/>
    <w:rsid w:val="4A2E009C"/>
    <w:rsid w:val="4A3057C7"/>
    <w:rsid w:val="4A331D5D"/>
    <w:rsid w:val="4A397DCC"/>
    <w:rsid w:val="4A410BC9"/>
    <w:rsid w:val="4A456DC8"/>
    <w:rsid w:val="4A4A79E1"/>
    <w:rsid w:val="4A505837"/>
    <w:rsid w:val="4A51001D"/>
    <w:rsid w:val="4A514AD9"/>
    <w:rsid w:val="4A555FC7"/>
    <w:rsid w:val="4A5D04E8"/>
    <w:rsid w:val="4A6014BB"/>
    <w:rsid w:val="4A6017B7"/>
    <w:rsid w:val="4A6652DC"/>
    <w:rsid w:val="4A6C63B6"/>
    <w:rsid w:val="4A70392B"/>
    <w:rsid w:val="4A734BC3"/>
    <w:rsid w:val="4A7B7E08"/>
    <w:rsid w:val="4A90179D"/>
    <w:rsid w:val="4A916F4D"/>
    <w:rsid w:val="4A9C297E"/>
    <w:rsid w:val="4A9C694E"/>
    <w:rsid w:val="4AA44A00"/>
    <w:rsid w:val="4AA8601D"/>
    <w:rsid w:val="4AAE7BFF"/>
    <w:rsid w:val="4AB33E20"/>
    <w:rsid w:val="4AB52079"/>
    <w:rsid w:val="4AB72044"/>
    <w:rsid w:val="4ABC751B"/>
    <w:rsid w:val="4AC47C66"/>
    <w:rsid w:val="4AC566DF"/>
    <w:rsid w:val="4AC9430F"/>
    <w:rsid w:val="4ACB4235"/>
    <w:rsid w:val="4AD14D70"/>
    <w:rsid w:val="4AD80EAB"/>
    <w:rsid w:val="4ADA50A3"/>
    <w:rsid w:val="4ADA67B6"/>
    <w:rsid w:val="4ADC068C"/>
    <w:rsid w:val="4AE17542"/>
    <w:rsid w:val="4AED601A"/>
    <w:rsid w:val="4AF02BB9"/>
    <w:rsid w:val="4AF5198C"/>
    <w:rsid w:val="4B0041DC"/>
    <w:rsid w:val="4B005C21"/>
    <w:rsid w:val="4B055C20"/>
    <w:rsid w:val="4B056E04"/>
    <w:rsid w:val="4B0E067C"/>
    <w:rsid w:val="4B1438B7"/>
    <w:rsid w:val="4B216E44"/>
    <w:rsid w:val="4B2B2558"/>
    <w:rsid w:val="4B34506D"/>
    <w:rsid w:val="4B366E84"/>
    <w:rsid w:val="4B38308A"/>
    <w:rsid w:val="4B3C44AA"/>
    <w:rsid w:val="4B442727"/>
    <w:rsid w:val="4B45662D"/>
    <w:rsid w:val="4B483941"/>
    <w:rsid w:val="4B4D1596"/>
    <w:rsid w:val="4B561E03"/>
    <w:rsid w:val="4B583668"/>
    <w:rsid w:val="4B5F1877"/>
    <w:rsid w:val="4B7A640C"/>
    <w:rsid w:val="4B7E0ABE"/>
    <w:rsid w:val="4B8173EB"/>
    <w:rsid w:val="4B874EA1"/>
    <w:rsid w:val="4B8A2CAB"/>
    <w:rsid w:val="4B8A3D04"/>
    <w:rsid w:val="4B8D272E"/>
    <w:rsid w:val="4B93409E"/>
    <w:rsid w:val="4B956DA4"/>
    <w:rsid w:val="4BA17F7D"/>
    <w:rsid w:val="4BA50C72"/>
    <w:rsid w:val="4BAA4760"/>
    <w:rsid w:val="4BB47946"/>
    <w:rsid w:val="4BBA1DB2"/>
    <w:rsid w:val="4BBE1AE4"/>
    <w:rsid w:val="4BC07941"/>
    <w:rsid w:val="4BC467F2"/>
    <w:rsid w:val="4BC65FE3"/>
    <w:rsid w:val="4BCB2C40"/>
    <w:rsid w:val="4BCD40C4"/>
    <w:rsid w:val="4BCD498A"/>
    <w:rsid w:val="4BCD68FD"/>
    <w:rsid w:val="4BD00A95"/>
    <w:rsid w:val="4BD17699"/>
    <w:rsid w:val="4BD85528"/>
    <w:rsid w:val="4BDC2DD2"/>
    <w:rsid w:val="4BDC494A"/>
    <w:rsid w:val="4BDE5ADF"/>
    <w:rsid w:val="4BE2373C"/>
    <w:rsid w:val="4BE352A1"/>
    <w:rsid w:val="4BE47589"/>
    <w:rsid w:val="4BEE6D55"/>
    <w:rsid w:val="4BFA56A5"/>
    <w:rsid w:val="4C0167F0"/>
    <w:rsid w:val="4C020FBC"/>
    <w:rsid w:val="4C072C12"/>
    <w:rsid w:val="4C0A0C0E"/>
    <w:rsid w:val="4C0B427D"/>
    <w:rsid w:val="4C194045"/>
    <w:rsid w:val="4C20184E"/>
    <w:rsid w:val="4C2308BE"/>
    <w:rsid w:val="4C2C5E63"/>
    <w:rsid w:val="4C2E2613"/>
    <w:rsid w:val="4C310379"/>
    <w:rsid w:val="4C364080"/>
    <w:rsid w:val="4C366E49"/>
    <w:rsid w:val="4C3A20AE"/>
    <w:rsid w:val="4C594997"/>
    <w:rsid w:val="4C5C46E2"/>
    <w:rsid w:val="4C684DE2"/>
    <w:rsid w:val="4C6B107E"/>
    <w:rsid w:val="4C7D637E"/>
    <w:rsid w:val="4C933172"/>
    <w:rsid w:val="4C9942E5"/>
    <w:rsid w:val="4C9F7B13"/>
    <w:rsid w:val="4CB659DC"/>
    <w:rsid w:val="4CC14FAF"/>
    <w:rsid w:val="4CC32B1B"/>
    <w:rsid w:val="4CC63AD5"/>
    <w:rsid w:val="4CC857FA"/>
    <w:rsid w:val="4CC85FAF"/>
    <w:rsid w:val="4CC93192"/>
    <w:rsid w:val="4CD756EC"/>
    <w:rsid w:val="4CD85B53"/>
    <w:rsid w:val="4CDB5DE4"/>
    <w:rsid w:val="4CE21050"/>
    <w:rsid w:val="4CE21FFB"/>
    <w:rsid w:val="4CE427F8"/>
    <w:rsid w:val="4CE577AB"/>
    <w:rsid w:val="4CE61E43"/>
    <w:rsid w:val="4CE839B2"/>
    <w:rsid w:val="4CE97D37"/>
    <w:rsid w:val="4CEA6B68"/>
    <w:rsid w:val="4CED0A03"/>
    <w:rsid w:val="4CF425BD"/>
    <w:rsid w:val="4CF538D1"/>
    <w:rsid w:val="4CF73EC0"/>
    <w:rsid w:val="4CFB2382"/>
    <w:rsid w:val="4D0540BC"/>
    <w:rsid w:val="4D123D13"/>
    <w:rsid w:val="4D1B3D78"/>
    <w:rsid w:val="4D1C6881"/>
    <w:rsid w:val="4D2039D6"/>
    <w:rsid w:val="4D254577"/>
    <w:rsid w:val="4D2B4B96"/>
    <w:rsid w:val="4D344881"/>
    <w:rsid w:val="4D396869"/>
    <w:rsid w:val="4D4607A6"/>
    <w:rsid w:val="4D4D1C72"/>
    <w:rsid w:val="4D4D6030"/>
    <w:rsid w:val="4D502627"/>
    <w:rsid w:val="4D531B11"/>
    <w:rsid w:val="4D552A38"/>
    <w:rsid w:val="4D5C2B63"/>
    <w:rsid w:val="4D660670"/>
    <w:rsid w:val="4D6D70D8"/>
    <w:rsid w:val="4D79042E"/>
    <w:rsid w:val="4D7E51AE"/>
    <w:rsid w:val="4D903B93"/>
    <w:rsid w:val="4D9703BC"/>
    <w:rsid w:val="4DA8419A"/>
    <w:rsid w:val="4DA953FB"/>
    <w:rsid w:val="4DAA3465"/>
    <w:rsid w:val="4DAD4C36"/>
    <w:rsid w:val="4DB91F9A"/>
    <w:rsid w:val="4DC25A99"/>
    <w:rsid w:val="4DC4122D"/>
    <w:rsid w:val="4DC61A6D"/>
    <w:rsid w:val="4DC62EDA"/>
    <w:rsid w:val="4DC74AD5"/>
    <w:rsid w:val="4DC82446"/>
    <w:rsid w:val="4DCB536D"/>
    <w:rsid w:val="4DE423C5"/>
    <w:rsid w:val="4DEB0C85"/>
    <w:rsid w:val="4DF31AFA"/>
    <w:rsid w:val="4DFA11BF"/>
    <w:rsid w:val="4E0B6814"/>
    <w:rsid w:val="4E0E3739"/>
    <w:rsid w:val="4E1A1715"/>
    <w:rsid w:val="4E1B3D04"/>
    <w:rsid w:val="4E1C4F2F"/>
    <w:rsid w:val="4E1C6CCD"/>
    <w:rsid w:val="4E1D2D43"/>
    <w:rsid w:val="4E220D81"/>
    <w:rsid w:val="4E2322AF"/>
    <w:rsid w:val="4E2375EF"/>
    <w:rsid w:val="4E285C58"/>
    <w:rsid w:val="4E302FBF"/>
    <w:rsid w:val="4E32186C"/>
    <w:rsid w:val="4E361204"/>
    <w:rsid w:val="4E37294F"/>
    <w:rsid w:val="4E4A72AB"/>
    <w:rsid w:val="4E4D6025"/>
    <w:rsid w:val="4E555698"/>
    <w:rsid w:val="4E6253F6"/>
    <w:rsid w:val="4E6B694E"/>
    <w:rsid w:val="4E6F4E82"/>
    <w:rsid w:val="4E73576C"/>
    <w:rsid w:val="4E7765AE"/>
    <w:rsid w:val="4E7C67D4"/>
    <w:rsid w:val="4E86663C"/>
    <w:rsid w:val="4E8B1A0F"/>
    <w:rsid w:val="4E8B484B"/>
    <w:rsid w:val="4E901AC6"/>
    <w:rsid w:val="4E91052C"/>
    <w:rsid w:val="4E970866"/>
    <w:rsid w:val="4E99729A"/>
    <w:rsid w:val="4EA079ED"/>
    <w:rsid w:val="4EAE10BF"/>
    <w:rsid w:val="4EB969D1"/>
    <w:rsid w:val="4ED1608D"/>
    <w:rsid w:val="4ED74827"/>
    <w:rsid w:val="4EE37FD8"/>
    <w:rsid w:val="4EE732DC"/>
    <w:rsid w:val="4EEB0A17"/>
    <w:rsid w:val="4EEE1761"/>
    <w:rsid w:val="4EFA6F66"/>
    <w:rsid w:val="4EFB7965"/>
    <w:rsid w:val="4F051D86"/>
    <w:rsid w:val="4F097983"/>
    <w:rsid w:val="4F114778"/>
    <w:rsid w:val="4F213865"/>
    <w:rsid w:val="4F24287D"/>
    <w:rsid w:val="4F3424E1"/>
    <w:rsid w:val="4F3527CD"/>
    <w:rsid w:val="4F352D65"/>
    <w:rsid w:val="4F437865"/>
    <w:rsid w:val="4F51664E"/>
    <w:rsid w:val="4F51797D"/>
    <w:rsid w:val="4F5452D4"/>
    <w:rsid w:val="4F580F8B"/>
    <w:rsid w:val="4F5916C3"/>
    <w:rsid w:val="4F5A7E4A"/>
    <w:rsid w:val="4F5E6CC0"/>
    <w:rsid w:val="4F617BCE"/>
    <w:rsid w:val="4F64614D"/>
    <w:rsid w:val="4F6E040B"/>
    <w:rsid w:val="4F705BAB"/>
    <w:rsid w:val="4F736C5F"/>
    <w:rsid w:val="4F7420E1"/>
    <w:rsid w:val="4F742AA5"/>
    <w:rsid w:val="4F7529DB"/>
    <w:rsid w:val="4F87392E"/>
    <w:rsid w:val="4F8B0DF1"/>
    <w:rsid w:val="4F95080D"/>
    <w:rsid w:val="4F9D6BC1"/>
    <w:rsid w:val="4FAD1DB1"/>
    <w:rsid w:val="4FAE4202"/>
    <w:rsid w:val="4FBE36EB"/>
    <w:rsid w:val="4FCB207B"/>
    <w:rsid w:val="4FD50557"/>
    <w:rsid w:val="4FE01206"/>
    <w:rsid w:val="4FE1792F"/>
    <w:rsid w:val="4FE30905"/>
    <w:rsid w:val="4FEB3A97"/>
    <w:rsid w:val="4FF041CE"/>
    <w:rsid w:val="500D2F22"/>
    <w:rsid w:val="500F2043"/>
    <w:rsid w:val="5017729E"/>
    <w:rsid w:val="501C6A99"/>
    <w:rsid w:val="50262F2B"/>
    <w:rsid w:val="5038627A"/>
    <w:rsid w:val="50391401"/>
    <w:rsid w:val="50461DFD"/>
    <w:rsid w:val="504934BA"/>
    <w:rsid w:val="504B17F8"/>
    <w:rsid w:val="50545EE0"/>
    <w:rsid w:val="50564017"/>
    <w:rsid w:val="506F4976"/>
    <w:rsid w:val="507C5EC1"/>
    <w:rsid w:val="508139F1"/>
    <w:rsid w:val="50891898"/>
    <w:rsid w:val="508A28DA"/>
    <w:rsid w:val="508E2FD7"/>
    <w:rsid w:val="50903112"/>
    <w:rsid w:val="50920336"/>
    <w:rsid w:val="50944BC4"/>
    <w:rsid w:val="50965925"/>
    <w:rsid w:val="509C78E3"/>
    <w:rsid w:val="50A11E48"/>
    <w:rsid w:val="50A40C79"/>
    <w:rsid w:val="50B06A71"/>
    <w:rsid w:val="50BB2A1B"/>
    <w:rsid w:val="50BC4AA7"/>
    <w:rsid w:val="50BD0851"/>
    <w:rsid w:val="50BE0F29"/>
    <w:rsid w:val="50C51101"/>
    <w:rsid w:val="50C52453"/>
    <w:rsid w:val="50CF08E2"/>
    <w:rsid w:val="50D15144"/>
    <w:rsid w:val="50D46846"/>
    <w:rsid w:val="50D73E4B"/>
    <w:rsid w:val="50D84904"/>
    <w:rsid w:val="50DF07EE"/>
    <w:rsid w:val="50E0581D"/>
    <w:rsid w:val="50E768C3"/>
    <w:rsid w:val="50E802EF"/>
    <w:rsid w:val="50F1119B"/>
    <w:rsid w:val="50F52382"/>
    <w:rsid w:val="50FE0640"/>
    <w:rsid w:val="50FE1EC3"/>
    <w:rsid w:val="510F6CF1"/>
    <w:rsid w:val="51110BF1"/>
    <w:rsid w:val="5113278A"/>
    <w:rsid w:val="51185A93"/>
    <w:rsid w:val="511C60D2"/>
    <w:rsid w:val="512007EB"/>
    <w:rsid w:val="512F407D"/>
    <w:rsid w:val="51393C10"/>
    <w:rsid w:val="513C032A"/>
    <w:rsid w:val="513E485B"/>
    <w:rsid w:val="513F0F5A"/>
    <w:rsid w:val="51445517"/>
    <w:rsid w:val="51462EB5"/>
    <w:rsid w:val="51477708"/>
    <w:rsid w:val="514A251C"/>
    <w:rsid w:val="51500852"/>
    <w:rsid w:val="51511022"/>
    <w:rsid w:val="5151456E"/>
    <w:rsid w:val="515350B4"/>
    <w:rsid w:val="5157207B"/>
    <w:rsid w:val="515A631F"/>
    <w:rsid w:val="51604555"/>
    <w:rsid w:val="516505F2"/>
    <w:rsid w:val="516C2916"/>
    <w:rsid w:val="51772167"/>
    <w:rsid w:val="517A7A0D"/>
    <w:rsid w:val="51811319"/>
    <w:rsid w:val="51853D95"/>
    <w:rsid w:val="518929FE"/>
    <w:rsid w:val="51957466"/>
    <w:rsid w:val="519D3033"/>
    <w:rsid w:val="519E0042"/>
    <w:rsid w:val="51A04E83"/>
    <w:rsid w:val="51AE343A"/>
    <w:rsid w:val="51AF1A01"/>
    <w:rsid w:val="51B177CC"/>
    <w:rsid w:val="51B22A22"/>
    <w:rsid w:val="51C30E5F"/>
    <w:rsid w:val="51D1011B"/>
    <w:rsid w:val="51D9119E"/>
    <w:rsid w:val="51DB374B"/>
    <w:rsid w:val="51E0338B"/>
    <w:rsid w:val="51E251C0"/>
    <w:rsid w:val="51F11779"/>
    <w:rsid w:val="51FF6704"/>
    <w:rsid w:val="52010967"/>
    <w:rsid w:val="520627B0"/>
    <w:rsid w:val="52116FA6"/>
    <w:rsid w:val="522B26FF"/>
    <w:rsid w:val="52344559"/>
    <w:rsid w:val="523E740F"/>
    <w:rsid w:val="524470DB"/>
    <w:rsid w:val="52463AA3"/>
    <w:rsid w:val="524B647E"/>
    <w:rsid w:val="525B68A1"/>
    <w:rsid w:val="525C36C5"/>
    <w:rsid w:val="52653B0C"/>
    <w:rsid w:val="5267389B"/>
    <w:rsid w:val="52674F3F"/>
    <w:rsid w:val="52705A86"/>
    <w:rsid w:val="52707424"/>
    <w:rsid w:val="527109E6"/>
    <w:rsid w:val="52804A85"/>
    <w:rsid w:val="5280574B"/>
    <w:rsid w:val="528114EB"/>
    <w:rsid w:val="528226B1"/>
    <w:rsid w:val="52825C2D"/>
    <w:rsid w:val="528359A9"/>
    <w:rsid w:val="528E58EB"/>
    <w:rsid w:val="528F0606"/>
    <w:rsid w:val="52966B33"/>
    <w:rsid w:val="529765CA"/>
    <w:rsid w:val="52A35C00"/>
    <w:rsid w:val="52AD62F0"/>
    <w:rsid w:val="52AF0FB8"/>
    <w:rsid w:val="52B550AA"/>
    <w:rsid w:val="52C0334A"/>
    <w:rsid w:val="52CA7D84"/>
    <w:rsid w:val="52CD2619"/>
    <w:rsid w:val="52D016B3"/>
    <w:rsid w:val="52D67407"/>
    <w:rsid w:val="52D702C0"/>
    <w:rsid w:val="52D95856"/>
    <w:rsid w:val="52DE6EB8"/>
    <w:rsid w:val="52E21ACF"/>
    <w:rsid w:val="52E33901"/>
    <w:rsid w:val="52EA76D1"/>
    <w:rsid w:val="52EB6418"/>
    <w:rsid w:val="52F90B08"/>
    <w:rsid w:val="52FA590E"/>
    <w:rsid w:val="52FE29C6"/>
    <w:rsid w:val="52FE3861"/>
    <w:rsid w:val="5304490B"/>
    <w:rsid w:val="530F6FF8"/>
    <w:rsid w:val="53175D98"/>
    <w:rsid w:val="53191F8E"/>
    <w:rsid w:val="531C7EEA"/>
    <w:rsid w:val="531E5C2C"/>
    <w:rsid w:val="53260F4E"/>
    <w:rsid w:val="532C7CC2"/>
    <w:rsid w:val="532D5675"/>
    <w:rsid w:val="5330082E"/>
    <w:rsid w:val="53333EF6"/>
    <w:rsid w:val="5336434A"/>
    <w:rsid w:val="534A11B4"/>
    <w:rsid w:val="534E44DE"/>
    <w:rsid w:val="5351638C"/>
    <w:rsid w:val="53546A4F"/>
    <w:rsid w:val="535565E9"/>
    <w:rsid w:val="53556844"/>
    <w:rsid w:val="53655BDA"/>
    <w:rsid w:val="536B6F9E"/>
    <w:rsid w:val="536F49C8"/>
    <w:rsid w:val="53712150"/>
    <w:rsid w:val="53722A2C"/>
    <w:rsid w:val="53774220"/>
    <w:rsid w:val="537D340F"/>
    <w:rsid w:val="53894C9C"/>
    <w:rsid w:val="53917206"/>
    <w:rsid w:val="53922592"/>
    <w:rsid w:val="539479F1"/>
    <w:rsid w:val="53986897"/>
    <w:rsid w:val="539919B7"/>
    <w:rsid w:val="539A73AC"/>
    <w:rsid w:val="53B15602"/>
    <w:rsid w:val="53B56355"/>
    <w:rsid w:val="53C04D74"/>
    <w:rsid w:val="53C2314C"/>
    <w:rsid w:val="53CA5818"/>
    <w:rsid w:val="53D16B07"/>
    <w:rsid w:val="53D45DDB"/>
    <w:rsid w:val="53D4671E"/>
    <w:rsid w:val="53DE7513"/>
    <w:rsid w:val="53E42740"/>
    <w:rsid w:val="53E62B6E"/>
    <w:rsid w:val="53E8559C"/>
    <w:rsid w:val="53EE39D1"/>
    <w:rsid w:val="53F75286"/>
    <w:rsid w:val="53FD7493"/>
    <w:rsid w:val="53FE6B23"/>
    <w:rsid w:val="540A6EF0"/>
    <w:rsid w:val="54205DD0"/>
    <w:rsid w:val="54235C6C"/>
    <w:rsid w:val="5429534E"/>
    <w:rsid w:val="543B0A65"/>
    <w:rsid w:val="543C453C"/>
    <w:rsid w:val="543D0B2F"/>
    <w:rsid w:val="54446FE9"/>
    <w:rsid w:val="54535741"/>
    <w:rsid w:val="5453642F"/>
    <w:rsid w:val="54581B11"/>
    <w:rsid w:val="5461621D"/>
    <w:rsid w:val="54653421"/>
    <w:rsid w:val="546629DC"/>
    <w:rsid w:val="546B0AAF"/>
    <w:rsid w:val="546E302F"/>
    <w:rsid w:val="54712371"/>
    <w:rsid w:val="547C17F5"/>
    <w:rsid w:val="54807231"/>
    <w:rsid w:val="54807A1A"/>
    <w:rsid w:val="5495702E"/>
    <w:rsid w:val="54992DB1"/>
    <w:rsid w:val="54AD3F89"/>
    <w:rsid w:val="54BB2883"/>
    <w:rsid w:val="54C34D16"/>
    <w:rsid w:val="54CB7B9D"/>
    <w:rsid w:val="54D919B0"/>
    <w:rsid w:val="54DF7B36"/>
    <w:rsid w:val="54E2444B"/>
    <w:rsid w:val="54E54226"/>
    <w:rsid w:val="54E818AD"/>
    <w:rsid w:val="54F061FD"/>
    <w:rsid w:val="54F47AE9"/>
    <w:rsid w:val="54FA34BB"/>
    <w:rsid w:val="54FA7790"/>
    <w:rsid w:val="54FD1857"/>
    <w:rsid w:val="54FE7C53"/>
    <w:rsid w:val="55073FA2"/>
    <w:rsid w:val="551850B1"/>
    <w:rsid w:val="552A57BD"/>
    <w:rsid w:val="55376CA7"/>
    <w:rsid w:val="55392C27"/>
    <w:rsid w:val="554870B6"/>
    <w:rsid w:val="554D5030"/>
    <w:rsid w:val="554E357E"/>
    <w:rsid w:val="554F4C4A"/>
    <w:rsid w:val="555A6BFB"/>
    <w:rsid w:val="555E5487"/>
    <w:rsid w:val="55626E36"/>
    <w:rsid w:val="556529FE"/>
    <w:rsid w:val="556648D4"/>
    <w:rsid w:val="55703F6A"/>
    <w:rsid w:val="55705A26"/>
    <w:rsid w:val="5571622C"/>
    <w:rsid w:val="557864F2"/>
    <w:rsid w:val="55795F0C"/>
    <w:rsid w:val="557A66E2"/>
    <w:rsid w:val="557C214D"/>
    <w:rsid w:val="558765DB"/>
    <w:rsid w:val="55890851"/>
    <w:rsid w:val="558B2886"/>
    <w:rsid w:val="559113F9"/>
    <w:rsid w:val="559D7917"/>
    <w:rsid w:val="55A7197D"/>
    <w:rsid w:val="55B054B6"/>
    <w:rsid w:val="55B562F7"/>
    <w:rsid w:val="55B817B1"/>
    <w:rsid w:val="55C56CB1"/>
    <w:rsid w:val="55CB41BA"/>
    <w:rsid w:val="55D53934"/>
    <w:rsid w:val="55D804DA"/>
    <w:rsid w:val="55D923A3"/>
    <w:rsid w:val="55E73A51"/>
    <w:rsid w:val="55E8154D"/>
    <w:rsid w:val="55F5169E"/>
    <w:rsid w:val="55FE45C0"/>
    <w:rsid w:val="560C543A"/>
    <w:rsid w:val="560E561C"/>
    <w:rsid w:val="560F1CD5"/>
    <w:rsid w:val="562616FA"/>
    <w:rsid w:val="562A6B9E"/>
    <w:rsid w:val="56380DC8"/>
    <w:rsid w:val="563D3878"/>
    <w:rsid w:val="56465955"/>
    <w:rsid w:val="56503915"/>
    <w:rsid w:val="5655404F"/>
    <w:rsid w:val="566058E2"/>
    <w:rsid w:val="56611A9D"/>
    <w:rsid w:val="56612B14"/>
    <w:rsid w:val="5664007F"/>
    <w:rsid w:val="56647B76"/>
    <w:rsid w:val="566B5B5F"/>
    <w:rsid w:val="56741E60"/>
    <w:rsid w:val="567B2306"/>
    <w:rsid w:val="56823D62"/>
    <w:rsid w:val="568276A6"/>
    <w:rsid w:val="56836CBB"/>
    <w:rsid w:val="56861E37"/>
    <w:rsid w:val="569827E1"/>
    <w:rsid w:val="5698688F"/>
    <w:rsid w:val="569E3AEF"/>
    <w:rsid w:val="56A76C92"/>
    <w:rsid w:val="56A831A5"/>
    <w:rsid w:val="56A95CAB"/>
    <w:rsid w:val="56AA7DC0"/>
    <w:rsid w:val="56AC65C6"/>
    <w:rsid w:val="56B256C9"/>
    <w:rsid w:val="56B73216"/>
    <w:rsid w:val="56BB7A8B"/>
    <w:rsid w:val="56BF23F0"/>
    <w:rsid w:val="56C44892"/>
    <w:rsid w:val="56C5195A"/>
    <w:rsid w:val="56D17305"/>
    <w:rsid w:val="56D2575D"/>
    <w:rsid w:val="56D71787"/>
    <w:rsid w:val="56DF797B"/>
    <w:rsid w:val="56E511D8"/>
    <w:rsid w:val="56E9200F"/>
    <w:rsid w:val="56F4667A"/>
    <w:rsid w:val="56F961E9"/>
    <w:rsid w:val="56FB7FED"/>
    <w:rsid w:val="56FF70C9"/>
    <w:rsid w:val="5705470A"/>
    <w:rsid w:val="570A0903"/>
    <w:rsid w:val="57132504"/>
    <w:rsid w:val="57217798"/>
    <w:rsid w:val="572C04C6"/>
    <w:rsid w:val="57323A3D"/>
    <w:rsid w:val="57375A88"/>
    <w:rsid w:val="573A0E55"/>
    <w:rsid w:val="574366E6"/>
    <w:rsid w:val="574B6967"/>
    <w:rsid w:val="57550DBD"/>
    <w:rsid w:val="57551F7F"/>
    <w:rsid w:val="57685777"/>
    <w:rsid w:val="576F1ECA"/>
    <w:rsid w:val="5779189B"/>
    <w:rsid w:val="577937B0"/>
    <w:rsid w:val="57797611"/>
    <w:rsid w:val="577A6A63"/>
    <w:rsid w:val="57867723"/>
    <w:rsid w:val="578B4B55"/>
    <w:rsid w:val="57946C9D"/>
    <w:rsid w:val="57952D57"/>
    <w:rsid w:val="57955123"/>
    <w:rsid w:val="57975C79"/>
    <w:rsid w:val="579C2A64"/>
    <w:rsid w:val="579D5D6B"/>
    <w:rsid w:val="579E722F"/>
    <w:rsid w:val="57A277A3"/>
    <w:rsid w:val="57A37CCB"/>
    <w:rsid w:val="57A757BC"/>
    <w:rsid w:val="57AD3130"/>
    <w:rsid w:val="57B7619A"/>
    <w:rsid w:val="57BF7AD5"/>
    <w:rsid w:val="57C279EA"/>
    <w:rsid w:val="57C849E4"/>
    <w:rsid w:val="57D930B4"/>
    <w:rsid w:val="57DB0D6B"/>
    <w:rsid w:val="57DB44F4"/>
    <w:rsid w:val="57E2080D"/>
    <w:rsid w:val="57E61FBC"/>
    <w:rsid w:val="57EC6ED4"/>
    <w:rsid w:val="57F20286"/>
    <w:rsid w:val="57F74165"/>
    <w:rsid w:val="57F92F95"/>
    <w:rsid w:val="57FA3B49"/>
    <w:rsid w:val="57FF3102"/>
    <w:rsid w:val="57FF5476"/>
    <w:rsid w:val="580454AC"/>
    <w:rsid w:val="58071C1B"/>
    <w:rsid w:val="58096D6A"/>
    <w:rsid w:val="580A1BDA"/>
    <w:rsid w:val="580F36DE"/>
    <w:rsid w:val="58100BCC"/>
    <w:rsid w:val="5813479B"/>
    <w:rsid w:val="582749BC"/>
    <w:rsid w:val="582F2A08"/>
    <w:rsid w:val="582F6F56"/>
    <w:rsid w:val="58312583"/>
    <w:rsid w:val="583470B9"/>
    <w:rsid w:val="583D2186"/>
    <w:rsid w:val="583D792A"/>
    <w:rsid w:val="58452852"/>
    <w:rsid w:val="584A4EB2"/>
    <w:rsid w:val="584D1970"/>
    <w:rsid w:val="584E2E95"/>
    <w:rsid w:val="58504DF0"/>
    <w:rsid w:val="585B320B"/>
    <w:rsid w:val="58622F23"/>
    <w:rsid w:val="58672BB7"/>
    <w:rsid w:val="58673DF6"/>
    <w:rsid w:val="586A6C98"/>
    <w:rsid w:val="5878655E"/>
    <w:rsid w:val="587E3725"/>
    <w:rsid w:val="587E5736"/>
    <w:rsid w:val="58825875"/>
    <w:rsid w:val="588606AD"/>
    <w:rsid w:val="588661CC"/>
    <w:rsid w:val="589067AB"/>
    <w:rsid w:val="5895304E"/>
    <w:rsid w:val="58975864"/>
    <w:rsid w:val="5899397E"/>
    <w:rsid w:val="58996B3C"/>
    <w:rsid w:val="589E3AB6"/>
    <w:rsid w:val="589F14BE"/>
    <w:rsid w:val="58A013BB"/>
    <w:rsid w:val="58A164FA"/>
    <w:rsid w:val="58B6188F"/>
    <w:rsid w:val="58BB2B18"/>
    <w:rsid w:val="58C13B4D"/>
    <w:rsid w:val="58C7450C"/>
    <w:rsid w:val="58C905E0"/>
    <w:rsid w:val="58D0717C"/>
    <w:rsid w:val="58D536BE"/>
    <w:rsid w:val="58D76397"/>
    <w:rsid w:val="58DC499F"/>
    <w:rsid w:val="58E9716C"/>
    <w:rsid w:val="58EF14DF"/>
    <w:rsid w:val="58F66433"/>
    <w:rsid w:val="58FA0357"/>
    <w:rsid w:val="59003415"/>
    <w:rsid w:val="590118AF"/>
    <w:rsid w:val="59030387"/>
    <w:rsid w:val="5903163A"/>
    <w:rsid w:val="590B7C62"/>
    <w:rsid w:val="590E3148"/>
    <w:rsid w:val="591359FC"/>
    <w:rsid w:val="59184025"/>
    <w:rsid w:val="591A1B38"/>
    <w:rsid w:val="591A4596"/>
    <w:rsid w:val="59217B1D"/>
    <w:rsid w:val="592855CB"/>
    <w:rsid w:val="592B0E95"/>
    <w:rsid w:val="59300E4F"/>
    <w:rsid w:val="593B289F"/>
    <w:rsid w:val="593B755C"/>
    <w:rsid w:val="595606E1"/>
    <w:rsid w:val="595A6003"/>
    <w:rsid w:val="595B3F45"/>
    <w:rsid w:val="596231B7"/>
    <w:rsid w:val="598561BD"/>
    <w:rsid w:val="599572D0"/>
    <w:rsid w:val="599C7DB7"/>
    <w:rsid w:val="599D547F"/>
    <w:rsid w:val="599E3AF7"/>
    <w:rsid w:val="599F7C02"/>
    <w:rsid w:val="59A85CD9"/>
    <w:rsid w:val="59AD6AC6"/>
    <w:rsid w:val="59AE0A72"/>
    <w:rsid w:val="59AF0BE7"/>
    <w:rsid w:val="59B25868"/>
    <w:rsid w:val="59B63D3C"/>
    <w:rsid w:val="59C0257A"/>
    <w:rsid w:val="59C42CAA"/>
    <w:rsid w:val="59C76AF5"/>
    <w:rsid w:val="59CD2F2C"/>
    <w:rsid w:val="59D23398"/>
    <w:rsid w:val="59DB65C2"/>
    <w:rsid w:val="59E04698"/>
    <w:rsid w:val="59E67227"/>
    <w:rsid w:val="59EC3150"/>
    <w:rsid w:val="59F066FD"/>
    <w:rsid w:val="59FB130A"/>
    <w:rsid w:val="59FF66E3"/>
    <w:rsid w:val="5A080CB6"/>
    <w:rsid w:val="5A0B4B0B"/>
    <w:rsid w:val="5A0F347D"/>
    <w:rsid w:val="5A134A47"/>
    <w:rsid w:val="5A136439"/>
    <w:rsid w:val="5A1B0B8C"/>
    <w:rsid w:val="5A216B86"/>
    <w:rsid w:val="5A292775"/>
    <w:rsid w:val="5A2F3126"/>
    <w:rsid w:val="5A335318"/>
    <w:rsid w:val="5A372541"/>
    <w:rsid w:val="5A376737"/>
    <w:rsid w:val="5A3A5515"/>
    <w:rsid w:val="5A3E0E65"/>
    <w:rsid w:val="5A4C0473"/>
    <w:rsid w:val="5A517A27"/>
    <w:rsid w:val="5A57075D"/>
    <w:rsid w:val="5A5861DE"/>
    <w:rsid w:val="5A5A0166"/>
    <w:rsid w:val="5A5A42B7"/>
    <w:rsid w:val="5A63137A"/>
    <w:rsid w:val="5A6F53E9"/>
    <w:rsid w:val="5A7D406A"/>
    <w:rsid w:val="5A7E7BD5"/>
    <w:rsid w:val="5A805B98"/>
    <w:rsid w:val="5A882F74"/>
    <w:rsid w:val="5A8F2D61"/>
    <w:rsid w:val="5A9227B7"/>
    <w:rsid w:val="5A922EBD"/>
    <w:rsid w:val="5A973A9B"/>
    <w:rsid w:val="5A99751C"/>
    <w:rsid w:val="5AA124B4"/>
    <w:rsid w:val="5AA606E5"/>
    <w:rsid w:val="5AA82310"/>
    <w:rsid w:val="5AA85E7C"/>
    <w:rsid w:val="5AB51F35"/>
    <w:rsid w:val="5ABE3A3C"/>
    <w:rsid w:val="5ABF5514"/>
    <w:rsid w:val="5AC475D1"/>
    <w:rsid w:val="5AC56353"/>
    <w:rsid w:val="5AC94363"/>
    <w:rsid w:val="5AD11BA0"/>
    <w:rsid w:val="5ADB415A"/>
    <w:rsid w:val="5ADF4D06"/>
    <w:rsid w:val="5AE104DE"/>
    <w:rsid w:val="5AE97E7C"/>
    <w:rsid w:val="5AF235ED"/>
    <w:rsid w:val="5AF35004"/>
    <w:rsid w:val="5AF67FA8"/>
    <w:rsid w:val="5B0B4E4C"/>
    <w:rsid w:val="5B1F6416"/>
    <w:rsid w:val="5B1F667E"/>
    <w:rsid w:val="5B226F33"/>
    <w:rsid w:val="5B265BF3"/>
    <w:rsid w:val="5B283EE3"/>
    <w:rsid w:val="5B2A43FE"/>
    <w:rsid w:val="5B2D4CFF"/>
    <w:rsid w:val="5B30455B"/>
    <w:rsid w:val="5B333FCE"/>
    <w:rsid w:val="5B3F23AB"/>
    <w:rsid w:val="5B4522AA"/>
    <w:rsid w:val="5B452688"/>
    <w:rsid w:val="5B4733DB"/>
    <w:rsid w:val="5B4D0BF1"/>
    <w:rsid w:val="5B5753D2"/>
    <w:rsid w:val="5B5B48B2"/>
    <w:rsid w:val="5B5D6EBE"/>
    <w:rsid w:val="5B652470"/>
    <w:rsid w:val="5B6975C5"/>
    <w:rsid w:val="5B6A4A4B"/>
    <w:rsid w:val="5B700443"/>
    <w:rsid w:val="5B700949"/>
    <w:rsid w:val="5B711527"/>
    <w:rsid w:val="5B783F80"/>
    <w:rsid w:val="5B82613D"/>
    <w:rsid w:val="5B842923"/>
    <w:rsid w:val="5B86260F"/>
    <w:rsid w:val="5B873D4D"/>
    <w:rsid w:val="5B8B7293"/>
    <w:rsid w:val="5B8C2B13"/>
    <w:rsid w:val="5B924AE6"/>
    <w:rsid w:val="5B950951"/>
    <w:rsid w:val="5B9566FC"/>
    <w:rsid w:val="5B980616"/>
    <w:rsid w:val="5B9F37B1"/>
    <w:rsid w:val="5BA1446E"/>
    <w:rsid w:val="5BAA23CC"/>
    <w:rsid w:val="5BB00904"/>
    <w:rsid w:val="5BB05ED4"/>
    <w:rsid w:val="5BB434D6"/>
    <w:rsid w:val="5BC1010D"/>
    <w:rsid w:val="5BC132D3"/>
    <w:rsid w:val="5BC20F0D"/>
    <w:rsid w:val="5BD06FFA"/>
    <w:rsid w:val="5BD947FD"/>
    <w:rsid w:val="5BDF1EC6"/>
    <w:rsid w:val="5BE94F73"/>
    <w:rsid w:val="5C014900"/>
    <w:rsid w:val="5C01740C"/>
    <w:rsid w:val="5C02555B"/>
    <w:rsid w:val="5C083473"/>
    <w:rsid w:val="5C0E3AD6"/>
    <w:rsid w:val="5C0F4BF0"/>
    <w:rsid w:val="5C130517"/>
    <w:rsid w:val="5C147CA9"/>
    <w:rsid w:val="5C206A1E"/>
    <w:rsid w:val="5C224083"/>
    <w:rsid w:val="5C232EAB"/>
    <w:rsid w:val="5C27015E"/>
    <w:rsid w:val="5C2A31C9"/>
    <w:rsid w:val="5C2B4EC6"/>
    <w:rsid w:val="5C2F04FE"/>
    <w:rsid w:val="5C310D38"/>
    <w:rsid w:val="5C4344F5"/>
    <w:rsid w:val="5C5163C4"/>
    <w:rsid w:val="5C6123CD"/>
    <w:rsid w:val="5C621EB5"/>
    <w:rsid w:val="5C62262B"/>
    <w:rsid w:val="5C6512C6"/>
    <w:rsid w:val="5C6F71C2"/>
    <w:rsid w:val="5C73185E"/>
    <w:rsid w:val="5C79633F"/>
    <w:rsid w:val="5C84797C"/>
    <w:rsid w:val="5C854D52"/>
    <w:rsid w:val="5C8B2B13"/>
    <w:rsid w:val="5C901602"/>
    <w:rsid w:val="5C914E61"/>
    <w:rsid w:val="5C9C03B5"/>
    <w:rsid w:val="5C9F77C6"/>
    <w:rsid w:val="5CA50718"/>
    <w:rsid w:val="5CB60294"/>
    <w:rsid w:val="5CB715C2"/>
    <w:rsid w:val="5CB824ED"/>
    <w:rsid w:val="5CB92D1E"/>
    <w:rsid w:val="5CC60645"/>
    <w:rsid w:val="5CC67A79"/>
    <w:rsid w:val="5CC71865"/>
    <w:rsid w:val="5CCA5347"/>
    <w:rsid w:val="5CCB6C86"/>
    <w:rsid w:val="5CE10A69"/>
    <w:rsid w:val="5CE17CDF"/>
    <w:rsid w:val="5CE61524"/>
    <w:rsid w:val="5CEE23FC"/>
    <w:rsid w:val="5CEF7DFA"/>
    <w:rsid w:val="5CF23DB6"/>
    <w:rsid w:val="5CF65901"/>
    <w:rsid w:val="5D035471"/>
    <w:rsid w:val="5D082FB0"/>
    <w:rsid w:val="5D0927C9"/>
    <w:rsid w:val="5D092B42"/>
    <w:rsid w:val="5D0B6495"/>
    <w:rsid w:val="5D0C0780"/>
    <w:rsid w:val="5D101DB9"/>
    <w:rsid w:val="5D21709B"/>
    <w:rsid w:val="5D2500A8"/>
    <w:rsid w:val="5D282785"/>
    <w:rsid w:val="5D311992"/>
    <w:rsid w:val="5D351B90"/>
    <w:rsid w:val="5D3D4461"/>
    <w:rsid w:val="5D47430E"/>
    <w:rsid w:val="5D4F0C67"/>
    <w:rsid w:val="5D5373C7"/>
    <w:rsid w:val="5D572B7B"/>
    <w:rsid w:val="5D594259"/>
    <w:rsid w:val="5D673A84"/>
    <w:rsid w:val="5D751775"/>
    <w:rsid w:val="5D7721BD"/>
    <w:rsid w:val="5D7A554E"/>
    <w:rsid w:val="5D8135AB"/>
    <w:rsid w:val="5D826C69"/>
    <w:rsid w:val="5D845290"/>
    <w:rsid w:val="5D85620E"/>
    <w:rsid w:val="5D8808E8"/>
    <w:rsid w:val="5D91645B"/>
    <w:rsid w:val="5D92284B"/>
    <w:rsid w:val="5D957E4E"/>
    <w:rsid w:val="5D9670E5"/>
    <w:rsid w:val="5D9B7647"/>
    <w:rsid w:val="5D9C6462"/>
    <w:rsid w:val="5D9D741A"/>
    <w:rsid w:val="5DA10980"/>
    <w:rsid w:val="5DA50EC0"/>
    <w:rsid w:val="5DBF36A1"/>
    <w:rsid w:val="5DC33552"/>
    <w:rsid w:val="5DC97C33"/>
    <w:rsid w:val="5DCA6980"/>
    <w:rsid w:val="5DD44C20"/>
    <w:rsid w:val="5DDF0279"/>
    <w:rsid w:val="5DE400B7"/>
    <w:rsid w:val="5DEC3AE1"/>
    <w:rsid w:val="5DF41D66"/>
    <w:rsid w:val="5DFC3575"/>
    <w:rsid w:val="5E034F1D"/>
    <w:rsid w:val="5E1117D6"/>
    <w:rsid w:val="5E117BCF"/>
    <w:rsid w:val="5E181758"/>
    <w:rsid w:val="5E1C75B9"/>
    <w:rsid w:val="5E275A27"/>
    <w:rsid w:val="5E2A7FC1"/>
    <w:rsid w:val="5E2F1A99"/>
    <w:rsid w:val="5E3128E9"/>
    <w:rsid w:val="5E394033"/>
    <w:rsid w:val="5E4101C8"/>
    <w:rsid w:val="5E465B77"/>
    <w:rsid w:val="5E4D5A3D"/>
    <w:rsid w:val="5E5C7622"/>
    <w:rsid w:val="5E5F2BE4"/>
    <w:rsid w:val="5E634576"/>
    <w:rsid w:val="5E64619C"/>
    <w:rsid w:val="5E6513E1"/>
    <w:rsid w:val="5E657C34"/>
    <w:rsid w:val="5E6F1D32"/>
    <w:rsid w:val="5E7E3A4C"/>
    <w:rsid w:val="5E9373F9"/>
    <w:rsid w:val="5E9756AF"/>
    <w:rsid w:val="5E9919BB"/>
    <w:rsid w:val="5E9A5CE3"/>
    <w:rsid w:val="5EB526B6"/>
    <w:rsid w:val="5EB6323D"/>
    <w:rsid w:val="5EB843FD"/>
    <w:rsid w:val="5EB856D7"/>
    <w:rsid w:val="5EB964A3"/>
    <w:rsid w:val="5EBB3D70"/>
    <w:rsid w:val="5EBF21A3"/>
    <w:rsid w:val="5EC56FD1"/>
    <w:rsid w:val="5EC64A6E"/>
    <w:rsid w:val="5ECB483B"/>
    <w:rsid w:val="5ECE5AB1"/>
    <w:rsid w:val="5EDA2971"/>
    <w:rsid w:val="5EDC20FE"/>
    <w:rsid w:val="5EDE0C84"/>
    <w:rsid w:val="5EE52DF2"/>
    <w:rsid w:val="5EE8356A"/>
    <w:rsid w:val="5EEE04CD"/>
    <w:rsid w:val="5EFE0D69"/>
    <w:rsid w:val="5F1360E4"/>
    <w:rsid w:val="5F163F9D"/>
    <w:rsid w:val="5F1C4FC2"/>
    <w:rsid w:val="5F224EC8"/>
    <w:rsid w:val="5F2574A8"/>
    <w:rsid w:val="5F28025D"/>
    <w:rsid w:val="5F2D0EBB"/>
    <w:rsid w:val="5F2F12F0"/>
    <w:rsid w:val="5F3E0163"/>
    <w:rsid w:val="5F4F2998"/>
    <w:rsid w:val="5F5110EC"/>
    <w:rsid w:val="5F521BF8"/>
    <w:rsid w:val="5F5A59D3"/>
    <w:rsid w:val="5F5B1669"/>
    <w:rsid w:val="5F672D63"/>
    <w:rsid w:val="5F6C22A5"/>
    <w:rsid w:val="5F6D1238"/>
    <w:rsid w:val="5F6F73C2"/>
    <w:rsid w:val="5F7270F8"/>
    <w:rsid w:val="5F7A0121"/>
    <w:rsid w:val="5F7F7E35"/>
    <w:rsid w:val="5F83266D"/>
    <w:rsid w:val="5F846E8A"/>
    <w:rsid w:val="5F890B3D"/>
    <w:rsid w:val="5F8B6CCD"/>
    <w:rsid w:val="5F8E1533"/>
    <w:rsid w:val="5F914818"/>
    <w:rsid w:val="5F92103B"/>
    <w:rsid w:val="5F935209"/>
    <w:rsid w:val="5F9A699D"/>
    <w:rsid w:val="5F9C4C62"/>
    <w:rsid w:val="5F9E553F"/>
    <w:rsid w:val="5FAB183B"/>
    <w:rsid w:val="5FAF20A4"/>
    <w:rsid w:val="5FBD14F5"/>
    <w:rsid w:val="5FC72CA4"/>
    <w:rsid w:val="5FCA59E7"/>
    <w:rsid w:val="5FCB46C6"/>
    <w:rsid w:val="5FD13927"/>
    <w:rsid w:val="5FD605BB"/>
    <w:rsid w:val="5FD753DF"/>
    <w:rsid w:val="5FDD21CF"/>
    <w:rsid w:val="5FE45702"/>
    <w:rsid w:val="5FE533D3"/>
    <w:rsid w:val="5FF12F06"/>
    <w:rsid w:val="5FF33B76"/>
    <w:rsid w:val="5FFB5186"/>
    <w:rsid w:val="600178E4"/>
    <w:rsid w:val="60095765"/>
    <w:rsid w:val="60097F8E"/>
    <w:rsid w:val="600A16BA"/>
    <w:rsid w:val="600F2549"/>
    <w:rsid w:val="601478CA"/>
    <w:rsid w:val="601561F7"/>
    <w:rsid w:val="601D1331"/>
    <w:rsid w:val="601D6638"/>
    <w:rsid w:val="601E7C8B"/>
    <w:rsid w:val="60227C9A"/>
    <w:rsid w:val="6028497E"/>
    <w:rsid w:val="602A2B22"/>
    <w:rsid w:val="602A70AD"/>
    <w:rsid w:val="60351884"/>
    <w:rsid w:val="60353D44"/>
    <w:rsid w:val="603815A6"/>
    <w:rsid w:val="603F0BE4"/>
    <w:rsid w:val="60451E8E"/>
    <w:rsid w:val="60480351"/>
    <w:rsid w:val="604E49CF"/>
    <w:rsid w:val="6056013B"/>
    <w:rsid w:val="60561E55"/>
    <w:rsid w:val="6057241D"/>
    <w:rsid w:val="60582585"/>
    <w:rsid w:val="605E3C75"/>
    <w:rsid w:val="605E569A"/>
    <w:rsid w:val="60640224"/>
    <w:rsid w:val="60665EC6"/>
    <w:rsid w:val="606C5F94"/>
    <w:rsid w:val="60747811"/>
    <w:rsid w:val="608053F2"/>
    <w:rsid w:val="60841CAC"/>
    <w:rsid w:val="60853B2D"/>
    <w:rsid w:val="6089399E"/>
    <w:rsid w:val="608C6368"/>
    <w:rsid w:val="609102EF"/>
    <w:rsid w:val="609523A5"/>
    <w:rsid w:val="609A13BD"/>
    <w:rsid w:val="60A82DA2"/>
    <w:rsid w:val="60B44EF9"/>
    <w:rsid w:val="60B86EB5"/>
    <w:rsid w:val="60BD7E99"/>
    <w:rsid w:val="60C0283D"/>
    <w:rsid w:val="60C17CAA"/>
    <w:rsid w:val="60C23B37"/>
    <w:rsid w:val="60C27237"/>
    <w:rsid w:val="60C333A4"/>
    <w:rsid w:val="60C45A57"/>
    <w:rsid w:val="60D32F4B"/>
    <w:rsid w:val="60DA455C"/>
    <w:rsid w:val="60DA5B3C"/>
    <w:rsid w:val="60DB3CB0"/>
    <w:rsid w:val="60E04BCA"/>
    <w:rsid w:val="60E06A11"/>
    <w:rsid w:val="60EA4168"/>
    <w:rsid w:val="60EC4DD4"/>
    <w:rsid w:val="60F01143"/>
    <w:rsid w:val="60F8260B"/>
    <w:rsid w:val="60FD0ACD"/>
    <w:rsid w:val="60FF1DC9"/>
    <w:rsid w:val="61023810"/>
    <w:rsid w:val="61077586"/>
    <w:rsid w:val="610C1174"/>
    <w:rsid w:val="61131305"/>
    <w:rsid w:val="61147C97"/>
    <w:rsid w:val="611A7F2E"/>
    <w:rsid w:val="611B762B"/>
    <w:rsid w:val="611C4D44"/>
    <w:rsid w:val="6120736E"/>
    <w:rsid w:val="61263074"/>
    <w:rsid w:val="61264B06"/>
    <w:rsid w:val="6127124D"/>
    <w:rsid w:val="61294AE0"/>
    <w:rsid w:val="612B4D63"/>
    <w:rsid w:val="612F555F"/>
    <w:rsid w:val="61394C34"/>
    <w:rsid w:val="613B50AF"/>
    <w:rsid w:val="613B5D50"/>
    <w:rsid w:val="61415496"/>
    <w:rsid w:val="61425CB8"/>
    <w:rsid w:val="61472C92"/>
    <w:rsid w:val="61473E95"/>
    <w:rsid w:val="61511AFE"/>
    <w:rsid w:val="615172FA"/>
    <w:rsid w:val="615429D6"/>
    <w:rsid w:val="615742AD"/>
    <w:rsid w:val="615A01FC"/>
    <w:rsid w:val="615D61E0"/>
    <w:rsid w:val="615F4338"/>
    <w:rsid w:val="61602978"/>
    <w:rsid w:val="6169518D"/>
    <w:rsid w:val="616B3285"/>
    <w:rsid w:val="616B3E35"/>
    <w:rsid w:val="616D6849"/>
    <w:rsid w:val="61707437"/>
    <w:rsid w:val="61715959"/>
    <w:rsid w:val="61765105"/>
    <w:rsid w:val="61792E32"/>
    <w:rsid w:val="617D282D"/>
    <w:rsid w:val="61822045"/>
    <w:rsid w:val="618444E8"/>
    <w:rsid w:val="61862409"/>
    <w:rsid w:val="618B2038"/>
    <w:rsid w:val="618C6AB4"/>
    <w:rsid w:val="61971DAF"/>
    <w:rsid w:val="61977D2D"/>
    <w:rsid w:val="619854BF"/>
    <w:rsid w:val="619C05B7"/>
    <w:rsid w:val="619D0FC7"/>
    <w:rsid w:val="61A5557E"/>
    <w:rsid w:val="61A672D1"/>
    <w:rsid w:val="61B07A82"/>
    <w:rsid w:val="61BA34AC"/>
    <w:rsid w:val="61BD1F73"/>
    <w:rsid w:val="61C22DFB"/>
    <w:rsid w:val="61C25385"/>
    <w:rsid w:val="61C86D0B"/>
    <w:rsid w:val="61C93FEA"/>
    <w:rsid w:val="61CB52D9"/>
    <w:rsid w:val="61CC1149"/>
    <w:rsid w:val="61DF471A"/>
    <w:rsid w:val="61E92598"/>
    <w:rsid w:val="61E94A91"/>
    <w:rsid w:val="61EF4933"/>
    <w:rsid w:val="61FB2E79"/>
    <w:rsid w:val="62020952"/>
    <w:rsid w:val="620D3F6F"/>
    <w:rsid w:val="62104FE3"/>
    <w:rsid w:val="621420BF"/>
    <w:rsid w:val="621731D2"/>
    <w:rsid w:val="62192217"/>
    <w:rsid w:val="621A36F4"/>
    <w:rsid w:val="621E0DE4"/>
    <w:rsid w:val="621E5012"/>
    <w:rsid w:val="621F207E"/>
    <w:rsid w:val="6222140E"/>
    <w:rsid w:val="622253E4"/>
    <w:rsid w:val="62285B97"/>
    <w:rsid w:val="6229224C"/>
    <w:rsid w:val="62370618"/>
    <w:rsid w:val="6238569C"/>
    <w:rsid w:val="623941CF"/>
    <w:rsid w:val="623976D1"/>
    <w:rsid w:val="623A4058"/>
    <w:rsid w:val="6243734F"/>
    <w:rsid w:val="62474F2C"/>
    <w:rsid w:val="62572D76"/>
    <w:rsid w:val="62707E6C"/>
    <w:rsid w:val="62712146"/>
    <w:rsid w:val="62742ADD"/>
    <w:rsid w:val="6275339B"/>
    <w:rsid w:val="627F2D6B"/>
    <w:rsid w:val="6281109E"/>
    <w:rsid w:val="62835623"/>
    <w:rsid w:val="6284136A"/>
    <w:rsid w:val="628570FA"/>
    <w:rsid w:val="628663E9"/>
    <w:rsid w:val="629170F1"/>
    <w:rsid w:val="62925B1F"/>
    <w:rsid w:val="629A2C58"/>
    <w:rsid w:val="62A00543"/>
    <w:rsid w:val="62A7019A"/>
    <w:rsid w:val="62B81DF4"/>
    <w:rsid w:val="62B95602"/>
    <w:rsid w:val="62BA2380"/>
    <w:rsid w:val="62CD6695"/>
    <w:rsid w:val="62D4396F"/>
    <w:rsid w:val="62DD029E"/>
    <w:rsid w:val="62E841CC"/>
    <w:rsid w:val="62E87FCB"/>
    <w:rsid w:val="62E945B4"/>
    <w:rsid w:val="62EA4194"/>
    <w:rsid w:val="62EB03AE"/>
    <w:rsid w:val="62EB7FDC"/>
    <w:rsid w:val="62F05013"/>
    <w:rsid w:val="62F0607A"/>
    <w:rsid w:val="62F103E3"/>
    <w:rsid w:val="62F418E2"/>
    <w:rsid w:val="62F5645D"/>
    <w:rsid w:val="62FB7F46"/>
    <w:rsid w:val="62FF0869"/>
    <w:rsid w:val="63082019"/>
    <w:rsid w:val="631D111D"/>
    <w:rsid w:val="63214E5B"/>
    <w:rsid w:val="632D42C5"/>
    <w:rsid w:val="632F1D01"/>
    <w:rsid w:val="63397CD7"/>
    <w:rsid w:val="6340100F"/>
    <w:rsid w:val="63477CB6"/>
    <w:rsid w:val="634C46B5"/>
    <w:rsid w:val="63580647"/>
    <w:rsid w:val="63585EDF"/>
    <w:rsid w:val="635921DB"/>
    <w:rsid w:val="63612837"/>
    <w:rsid w:val="63635FE1"/>
    <w:rsid w:val="6366607D"/>
    <w:rsid w:val="636B30E0"/>
    <w:rsid w:val="636C2A7C"/>
    <w:rsid w:val="63725672"/>
    <w:rsid w:val="63755168"/>
    <w:rsid w:val="638664C5"/>
    <w:rsid w:val="639236B2"/>
    <w:rsid w:val="63924AC4"/>
    <w:rsid w:val="63A14972"/>
    <w:rsid w:val="63AD575C"/>
    <w:rsid w:val="63B61CD8"/>
    <w:rsid w:val="63B81674"/>
    <w:rsid w:val="63BD3BD4"/>
    <w:rsid w:val="63C956EF"/>
    <w:rsid w:val="63CE09DD"/>
    <w:rsid w:val="63D066CD"/>
    <w:rsid w:val="63D44184"/>
    <w:rsid w:val="63D82F8C"/>
    <w:rsid w:val="63D83E93"/>
    <w:rsid w:val="63E46C4D"/>
    <w:rsid w:val="63E5666B"/>
    <w:rsid w:val="63EC77CC"/>
    <w:rsid w:val="63F3658D"/>
    <w:rsid w:val="63F85B6E"/>
    <w:rsid w:val="63F9422B"/>
    <w:rsid w:val="63F94A19"/>
    <w:rsid w:val="63F977E6"/>
    <w:rsid w:val="63FC2675"/>
    <w:rsid w:val="6400245E"/>
    <w:rsid w:val="640250D8"/>
    <w:rsid w:val="64051A6F"/>
    <w:rsid w:val="640B6308"/>
    <w:rsid w:val="64136D33"/>
    <w:rsid w:val="641775CF"/>
    <w:rsid w:val="64190A68"/>
    <w:rsid w:val="641E2DF0"/>
    <w:rsid w:val="64224692"/>
    <w:rsid w:val="642629B0"/>
    <w:rsid w:val="642A38FF"/>
    <w:rsid w:val="642F1BCA"/>
    <w:rsid w:val="643251B8"/>
    <w:rsid w:val="643D6AAF"/>
    <w:rsid w:val="64443166"/>
    <w:rsid w:val="644E241B"/>
    <w:rsid w:val="644F5C9D"/>
    <w:rsid w:val="64501735"/>
    <w:rsid w:val="64501977"/>
    <w:rsid w:val="645063C8"/>
    <w:rsid w:val="64514201"/>
    <w:rsid w:val="64592C01"/>
    <w:rsid w:val="6470721F"/>
    <w:rsid w:val="64734C84"/>
    <w:rsid w:val="64740F27"/>
    <w:rsid w:val="64756070"/>
    <w:rsid w:val="647A150C"/>
    <w:rsid w:val="648269DD"/>
    <w:rsid w:val="64840D11"/>
    <w:rsid w:val="648616BB"/>
    <w:rsid w:val="64877BE9"/>
    <w:rsid w:val="648807B0"/>
    <w:rsid w:val="64896D0F"/>
    <w:rsid w:val="648A1B84"/>
    <w:rsid w:val="648B6C2B"/>
    <w:rsid w:val="64955F50"/>
    <w:rsid w:val="64983DE3"/>
    <w:rsid w:val="64A53283"/>
    <w:rsid w:val="64A91B2D"/>
    <w:rsid w:val="64AA5401"/>
    <w:rsid w:val="64AD7C0B"/>
    <w:rsid w:val="64AE494A"/>
    <w:rsid w:val="64B0383F"/>
    <w:rsid w:val="64B06E32"/>
    <w:rsid w:val="64BA5BD5"/>
    <w:rsid w:val="64BA6C43"/>
    <w:rsid w:val="64BF3CE5"/>
    <w:rsid w:val="64C23F9F"/>
    <w:rsid w:val="64C35B28"/>
    <w:rsid w:val="64CF40C7"/>
    <w:rsid w:val="64D9388C"/>
    <w:rsid w:val="64DA0154"/>
    <w:rsid w:val="64DA13FC"/>
    <w:rsid w:val="64DC4B74"/>
    <w:rsid w:val="64DE3A87"/>
    <w:rsid w:val="64DE40F6"/>
    <w:rsid w:val="64E52942"/>
    <w:rsid w:val="64EE57E0"/>
    <w:rsid w:val="64FE4734"/>
    <w:rsid w:val="65037DA0"/>
    <w:rsid w:val="65043238"/>
    <w:rsid w:val="650B1817"/>
    <w:rsid w:val="65127734"/>
    <w:rsid w:val="65237457"/>
    <w:rsid w:val="65252761"/>
    <w:rsid w:val="652C4872"/>
    <w:rsid w:val="6535485F"/>
    <w:rsid w:val="65380156"/>
    <w:rsid w:val="654E4E64"/>
    <w:rsid w:val="65506C04"/>
    <w:rsid w:val="655A4916"/>
    <w:rsid w:val="65603FAC"/>
    <w:rsid w:val="656543B1"/>
    <w:rsid w:val="656C1F18"/>
    <w:rsid w:val="656F0100"/>
    <w:rsid w:val="657121A5"/>
    <w:rsid w:val="65736CC0"/>
    <w:rsid w:val="65765DC5"/>
    <w:rsid w:val="65773169"/>
    <w:rsid w:val="657B5B37"/>
    <w:rsid w:val="657F21DD"/>
    <w:rsid w:val="65804B1D"/>
    <w:rsid w:val="65845C24"/>
    <w:rsid w:val="65900310"/>
    <w:rsid w:val="65913446"/>
    <w:rsid w:val="65920B1B"/>
    <w:rsid w:val="659B063C"/>
    <w:rsid w:val="659C1EC5"/>
    <w:rsid w:val="659C21F1"/>
    <w:rsid w:val="659C7038"/>
    <w:rsid w:val="659D6453"/>
    <w:rsid w:val="659F491B"/>
    <w:rsid w:val="65AE5408"/>
    <w:rsid w:val="65B016B1"/>
    <w:rsid w:val="65B33B12"/>
    <w:rsid w:val="65BB3CCC"/>
    <w:rsid w:val="65C20BD3"/>
    <w:rsid w:val="65D2032A"/>
    <w:rsid w:val="65D844A2"/>
    <w:rsid w:val="65E11223"/>
    <w:rsid w:val="65E20E09"/>
    <w:rsid w:val="65ED065F"/>
    <w:rsid w:val="65F34190"/>
    <w:rsid w:val="65F47464"/>
    <w:rsid w:val="65F709F7"/>
    <w:rsid w:val="65F76BAB"/>
    <w:rsid w:val="65FD1B3B"/>
    <w:rsid w:val="66072AA2"/>
    <w:rsid w:val="66182768"/>
    <w:rsid w:val="661D65EE"/>
    <w:rsid w:val="66200D56"/>
    <w:rsid w:val="66246A4D"/>
    <w:rsid w:val="6625132D"/>
    <w:rsid w:val="66271547"/>
    <w:rsid w:val="662A5B3B"/>
    <w:rsid w:val="663F73FF"/>
    <w:rsid w:val="66433767"/>
    <w:rsid w:val="66455907"/>
    <w:rsid w:val="66461E8A"/>
    <w:rsid w:val="66473C86"/>
    <w:rsid w:val="665C7ADA"/>
    <w:rsid w:val="665F1CE6"/>
    <w:rsid w:val="6661083B"/>
    <w:rsid w:val="6668082F"/>
    <w:rsid w:val="666845FC"/>
    <w:rsid w:val="66690254"/>
    <w:rsid w:val="66700533"/>
    <w:rsid w:val="667772FD"/>
    <w:rsid w:val="667D122A"/>
    <w:rsid w:val="6681044D"/>
    <w:rsid w:val="668A1429"/>
    <w:rsid w:val="66A10F68"/>
    <w:rsid w:val="66A730BA"/>
    <w:rsid w:val="66AB546D"/>
    <w:rsid w:val="66AD7674"/>
    <w:rsid w:val="66B027B9"/>
    <w:rsid w:val="66B4099D"/>
    <w:rsid w:val="66B41712"/>
    <w:rsid w:val="66B63190"/>
    <w:rsid w:val="66C53E96"/>
    <w:rsid w:val="66CA4C38"/>
    <w:rsid w:val="66CB5E5F"/>
    <w:rsid w:val="66D916D3"/>
    <w:rsid w:val="66DA3126"/>
    <w:rsid w:val="66E060FF"/>
    <w:rsid w:val="66E5318D"/>
    <w:rsid w:val="66E73AA2"/>
    <w:rsid w:val="66EA035E"/>
    <w:rsid w:val="66EA1410"/>
    <w:rsid w:val="66EB5A86"/>
    <w:rsid w:val="66EF489A"/>
    <w:rsid w:val="66F163FF"/>
    <w:rsid w:val="66F476B0"/>
    <w:rsid w:val="66FA3B90"/>
    <w:rsid w:val="66FD6BA3"/>
    <w:rsid w:val="670075F9"/>
    <w:rsid w:val="6701521F"/>
    <w:rsid w:val="67022977"/>
    <w:rsid w:val="6707109C"/>
    <w:rsid w:val="67136F4E"/>
    <w:rsid w:val="67141750"/>
    <w:rsid w:val="67293F3B"/>
    <w:rsid w:val="672A767F"/>
    <w:rsid w:val="67304401"/>
    <w:rsid w:val="67346AC2"/>
    <w:rsid w:val="6736042E"/>
    <w:rsid w:val="673A55F3"/>
    <w:rsid w:val="67404DE4"/>
    <w:rsid w:val="67412EDB"/>
    <w:rsid w:val="67437D98"/>
    <w:rsid w:val="67447222"/>
    <w:rsid w:val="67480A0E"/>
    <w:rsid w:val="674B5EAB"/>
    <w:rsid w:val="674E0AF0"/>
    <w:rsid w:val="67503E95"/>
    <w:rsid w:val="675C1122"/>
    <w:rsid w:val="675C210A"/>
    <w:rsid w:val="676A21AD"/>
    <w:rsid w:val="67731F8D"/>
    <w:rsid w:val="677574FB"/>
    <w:rsid w:val="677D559B"/>
    <w:rsid w:val="678331F2"/>
    <w:rsid w:val="67855A02"/>
    <w:rsid w:val="679C7FFF"/>
    <w:rsid w:val="679E204E"/>
    <w:rsid w:val="67AE371B"/>
    <w:rsid w:val="67B405C7"/>
    <w:rsid w:val="67C84326"/>
    <w:rsid w:val="67CC18E2"/>
    <w:rsid w:val="67CF1D66"/>
    <w:rsid w:val="67DE018C"/>
    <w:rsid w:val="67DE6C3D"/>
    <w:rsid w:val="67DE7830"/>
    <w:rsid w:val="67E06B52"/>
    <w:rsid w:val="67F817ED"/>
    <w:rsid w:val="67FB1044"/>
    <w:rsid w:val="680345F2"/>
    <w:rsid w:val="68083E3A"/>
    <w:rsid w:val="68152EFC"/>
    <w:rsid w:val="68182E90"/>
    <w:rsid w:val="68195BCF"/>
    <w:rsid w:val="681A2712"/>
    <w:rsid w:val="681C312D"/>
    <w:rsid w:val="681D1F72"/>
    <w:rsid w:val="68210F90"/>
    <w:rsid w:val="68214531"/>
    <w:rsid w:val="6821542D"/>
    <w:rsid w:val="682555A0"/>
    <w:rsid w:val="6828122B"/>
    <w:rsid w:val="682C061F"/>
    <w:rsid w:val="682E20B9"/>
    <w:rsid w:val="683A306E"/>
    <w:rsid w:val="683D4947"/>
    <w:rsid w:val="68427BE1"/>
    <w:rsid w:val="684D2F73"/>
    <w:rsid w:val="686003D0"/>
    <w:rsid w:val="68683CD8"/>
    <w:rsid w:val="686E22E9"/>
    <w:rsid w:val="6870156C"/>
    <w:rsid w:val="68733973"/>
    <w:rsid w:val="6876722E"/>
    <w:rsid w:val="6878226B"/>
    <w:rsid w:val="687846DB"/>
    <w:rsid w:val="687C2681"/>
    <w:rsid w:val="688020B5"/>
    <w:rsid w:val="68821D18"/>
    <w:rsid w:val="688378AC"/>
    <w:rsid w:val="688446A4"/>
    <w:rsid w:val="6886292B"/>
    <w:rsid w:val="68940061"/>
    <w:rsid w:val="689B3D1D"/>
    <w:rsid w:val="689C30E3"/>
    <w:rsid w:val="689F7DF9"/>
    <w:rsid w:val="68A94512"/>
    <w:rsid w:val="68B25BDC"/>
    <w:rsid w:val="68B40E60"/>
    <w:rsid w:val="68B74226"/>
    <w:rsid w:val="68D21524"/>
    <w:rsid w:val="68D5112D"/>
    <w:rsid w:val="68D80A5A"/>
    <w:rsid w:val="68D811C7"/>
    <w:rsid w:val="68DE7C3A"/>
    <w:rsid w:val="68E6233F"/>
    <w:rsid w:val="68F1161A"/>
    <w:rsid w:val="68F33A5E"/>
    <w:rsid w:val="68FA0CC2"/>
    <w:rsid w:val="68FB2ADD"/>
    <w:rsid w:val="68FB50AC"/>
    <w:rsid w:val="690471F3"/>
    <w:rsid w:val="69070152"/>
    <w:rsid w:val="690D55E9"/>
    <w:rsid w:val="69120F12"/>
    <w:rsid w:val="691965A1"/>
    <w:rsid w:val="691A0908"/>
    <w:rsid w:val="691D379B"/>
    <w:rsid w:val="691E2843"/>
    <w:rsid w:val="692F702F"/>
    <w:rsid w:val="6936459C"/>
    <w:rsid w:val="693A416A"/>
    <w:rsid w:val="693E4693"/>
    <w:rsid w:val="693E7CD0"/>
    <w:rsid w:val="69400D1D"/>
    <w:rsid w:val="69410D29"/>
    <w:rsid w:val="69494A42"/>
    <w:rsid w:val="694F14EF"/>
    <w:rsid w:val="69544CF1"/>
    <w:rsid w:val="695776DA"/>
    <w:rsid w:val="695975C0"/>
    <w:rsid w:val="696138FE"/>
    <w:rsid w:val="69642287"/>
    <w:rsid w:val="69653592"/>
    <w:rsid w:val="69657817"/>
    <w:rsid w:val="696E015F"/>
    <w:rsid w:val="69734243"/>
    <w:rsid w:val="697849CB"/>
    <w:rsid w:val="6980466C"/>
    <w:rsid w:val="69826B4A"/>
    <w:rsid w:val="69903F90"/>
    <w:rsid w:val="6991600B"/>
    <w:rsid w:val="699707F4"/>
    <w:rsid w:val="699738D5"/>
    <w:rsid w:val="699F49AF"/>
    <w:rsid w:val="69B0697D"/>
    <w:rsid w:val="69B352B3"/>
    <w:rsid w:val="69C14B29"/>
    <w:rsid w:val="69C2624F"/>
    <w:rsid w:val="69C41563"/>
    <w:rsid w:val="69C43531"/>
    <w:rsid w:val="69DA4577"/>
    <w:rsid w:val="69DA4A11"/>
    <w:rsid w:val="69E80BFC"/>
    <w:rsid w:val="69F37EF1"/>
    <w:rsid w:val="6A023209"/>
    <w:rsid w:val="6A02428F"/>
    <w:rsid w:val="6A0434D3"/>
    <w:rsid w:val="6A05312D"/>
    <w:rsid w:val="6A0846CE"/>
    <w:rsid w:val="6A0D5318"/>
    <w:rsid w:val="6A0E3556"/>
    <w:rsid w:val="6A1C314A"/>
    <w:rsid w:val="6A2B4820"/>
    <w:rsid w:val="6A2D2D7E"/>
    <w:rsid w:val="6A3370BD"/>
    <w:rsid w:val="6A3559E9"/>
    <w:rsid w:val="6A39072D"/>
    <w:rsid w:val="6A422530"/>
    <w:rsid w:val="6A4276E0"/>
    <w:rsid w:val="6A46256B"/>
    <w:rsid w:val="6A53009C"/>
    <w:rsid w:val="6A541EA6"/>
    <w:rsid w:val="6A54646C"/>
    <w:rsid w:val="6A5A7B74"/>
    <w:rsid w:val="6A7222E3"/>
    <w:rsid w:val="6A7819C9"/>
    <w:rsid w:val="6A825287"/>
    <w:rsid w:val="6A8B4CAC"/>
    <w:rsid w:val="6A9679C3"/>
    <w:rsid w:val="6AAA7369"/>
    <w:rsid w:val="6AB23445"/>
    <w:rsid w:val="6AB609C4"/>
    <w:rsid w:val="6AB60E65"/>
    <w:rsid w:val="6AB759DC"/>
    <w:rsid w:val="6AB805D8"/>
    <w:rsid w:val="6AC403AA"/>
    <w:rsid w:val="6AC74E1E"/>
    <w:rsid w:val="6AC854F2"/>
    <w:rsid w:val="6AC9058E"/>
    <w:rsid w:val="6ACF11A7"/>
    <w:rsid w:val="6ACF2811"/>
    <w:rsid w:val="6AD81FA4"/>
    <w:rsid w:val="6ADA1112"/>
    <w:rsid w:val="6AE835FF"/>
    <w:rsid w:val="6AEB391C"/>
    <w:rsid w:val="6AEC7614"/>
    <w:rsid w:val="6AED392C"/>
    <w:rsid w:val="6AF60D07"/>
    <w:rsid w:val="6AF87E50"/>
    <w:rsid w:val="6B0137CD"/>
    <w:rsid w:val="6B0E5414"/>
    <w:rsid w:val="6B156906"/>
    <w:rsid w:val="6B174FD5"/>
    <w:rsid w:val="6B1D2DAE"/>
    <w:rsid w:val="6B2B63BE"/>
    <w:rsid w:val="6B3A0FED"/>
    <w:rsid w:val="6B3F7714"/>
    <w:rsid w:val="6B421220"/>
    <w:rsid w:val="6B4C1A5A"/>
    <w:rsid w:val="6B5C53B3"/>
    <w:rsid w:val="6B5E25E8"/>
    <w:rsid w:val="6B5F5408"/>
    <w:rsid w:val="6B6413B6"/>
    <w:rsid w:val="6B653E0E"/>
    <w:rsid w:val="6B7154DC"/>
    <w:rsid w:val="6B732967"/>
    <w:rsid w:val="6B73469C"/>
    <w:rsid w:val="6B755AC9"/>
    <w:rsid w:val="6B81293B"/>
    <w:rsid w:val="6B8224EE"/>
    <w:rsid w:val="6B833246"/>
    <w:rsid w:val="6B886911"/>
    <w:rsid w:val="6B981074"/>
    <w:rsid w:val="6B99702F"/>
    <w:rsid w:val="6BA42A44"/>
    <w:rsid w:val="6BA50CA0"/>
    <w:rsid w:val="6BA86382"/>
    <w:rsid w:val="6BAB5CD4"/>
    <w:rsid w:val="6BAF5278"/>
    <w:rsid w:val="6BC3325F"/>
    <w:rsid w:val="6BC91BD1"/>
    <w:rsid w:val="6BD07C1B"/>
    <w:rsid w:val="6BD13E06"/>
    <w:rsid w:val="6BD16A32"/>
    <w:rsid w:val="6BD3434D"/>
    <w:rsid w:val="6BDE5784"/>
    <w:rsid w:val="6BDF02F5"/>
    <w:rsid w:val="6BE169EB"/>
    <w:rsid w:val="6BE31136"/>
    <w:rsid w:val="6BE33ED7"/>
    <w:rsid w:val="6BE419E7"/>
    <w:rsid w:val="6BEF4909"/>
    <w:rsid w:val="6BF60D3D"/>
    <w:rsid w:val="6C005090"/>
    <w:rsid w:val="6C00528A"/>
    <w:rsid w:val="6C05222E"/>
    <w:rsid w:val="6C124EDB"/>
    <w:rsid w:val="6C137FDC"/>
    <w:rsid w:val="6C2822E3"/>
    <w:rsid w:val="6C2A06B5"/>
    <w:rsid w:val="6C2E3F4F"/>
    <w:rsid w:val="6C2F4F32"/>
    <w:rsid w:val="6C370515"/>
    <w:rsid w:val="6C374799"/>
    <w:rsid w:val="6C39738D"/>
    <w:rsid w:val="6C4005A8"/>
    <w:rsid w:val="6C480F22"/>
    <w:rsid w:val="6C4B1F7C"/>
    <w:rsid w:val="6C506C55"/>
    <w:rsid w:val="6C52140B"/>
    <w:rsid w:val="6C5B0840"/>
    <w:rsid w:val="6C5E06F1"/>
    <w:rsid w:val="6C71208A"/>
    <w:rsid w:val="6C8640F3"/>
    <w:rsid w:val="6C904CB3"/>
    <w:rsid w:val="6C987129"/>
    <w:rsid w:val="6C9E51D6"/>
    <w:rsid w:val="6CA13A76"/>
    <w:rsid w:val="6CA24FB4"/>
    <w:rsid w:val="6CA86373"/>
    <w:rsid w:val="6CC15D40"/>
    <w:rsid w:val="6CC46C9C"/>
    <w:rsid w:val="6CC5618E"/>
    <w:rsid w:val="6CC57CC7"/>
    <w:rsid w:val="6CD04DFD"/>
    <w:rsid w:val="6CDD33F0"/>
    <w:rsid w:val="6CE949EC"/>
    <w:rsid w:val="6CF0002A"/>
    <w:rsid w:val="6CF11304"/>
    <w:rsid w:val="6CF4060B"/>
    <w:rsid w:val="6CF60E34"/>
    <w:rsid w:val="6CF8783A"/>
    <w:rsid w:val="6CFB2992"/>
    <w:rsid w:val="6CFC4030"/>
    <w:rsid w:val="6CFC7A88"/>
    <w:rsid w:val="6CFD4871"/>
    <w:rsid w:val="6D042014"/>
    <w:rsid w:val="6D0835EF"/>
    <w:rsid w:val="6D0F34FC"/>
    <w:rsid w:val="6D1579AB"/>
    <w:rsid w:val="6D18423D"/>
    <w:rsid w:val="6D2C0B19"/>
    <w:rsid w:val="6D3044D7"/>
    <w:rsid w:val="6D376BFE"/>
    <w:rsid w:val="6D411AA5"/>
    <w:rsid w:val="6D477B10"/>
    <w:rsid w:val="6D48294D"/>
    <w:rsid w:val="6D4C6BA0"/>
    <w:rsid w:val="6D5153BA"/>
    <w:rsid w:val="6D636933"/>
    <w:rsid w:val="6D6A72CD"/>
    <w:rsid w:val="6D6D4107"/>
    <w:rsid w:val="6D750B49"/>
    <w:rsid w:val="6D76574C"/>
    <w:rsid w:val="6D7958AC"/>
    <w:rsid w:val="6D7B7D7A"/>
    <w:rsid w:val="6D983A0F"/>
    <w:rsid w:val="6D987561"/>
    <w:rsid w:val="6D9D1785"/>
    <w:rsid w:val="6D9F6156"/>
    <w:rsid w:val="6DA20FD5"/>
    <w:rsid w:val="6DA223CC"/>
    <w:rsid w:val="6DA67241"/>
    <w:rsid w:val="6DA972F0"/>
    <w:rsid w:val="6DAA058C"/>
    <w:rsid w:val="6DAA7D15"/>
    <w:rsid w:val="6DB91696"/>
    <w:rsid w:val="6DBC5A7C"/>
    <w:rsid w:val="6DBD6F43"/>
    <w:rsid w:val="6DC45418"/>
    <w:rsid w:val="6DD6078D"/>
    <w:rsid w:val="6DD87A7E"/>
    <w:rsid w:val="6DDC417A"/>
    <w:rsid w:val="6DDD75F4"/>
    <w:rsid w:val="6DE06A08"/>
    <w:rsid w:val="6DE23743"/>
    <w:rsid w:val="6DEA7661"/>
    <w:rsid w:val="6DED1209"/>
    <w:rsid w:val="6DF17845"/>
    <w:rsid w:val="6DF565CB"/>
    <w:rsid w:val="6DF6159D"/>
    <w:rsid w:val="6DF910FF"/>
    <w:rsid w:val="6DFF38B2"/>
    <w:rsid w:val="6E033AE3"/>
    <w:rsid w:val="6E073B29"/>
    <w:rsid w:val="6E0F36B8"/>
    <w:rsid w:val="6E1F122D"/>
    <w:rsid w:val="6E242113"/>
    <w:rsid w:val="6E263C84"/>
    <w:rsid w:val="6E2A0452"/>
    <w:rsid w:val="6E2C6ABE"/>
    <w:rsid w:val="6E2E33A8"/>
    <w:rsid w:val="6E30185A"/>
    <w:rsid w:val="6E311DC2"/>
    <w:rsid w:val="6E337DE8"/>
    <w:rsid w:val="6E3A242A"/>
    <w:rsid w:val="6E446DDB"/>
    <w:rsid w:val="6E4A2578"/>
    <w:rsid w:val="6E4C7D29"/>
    <w:rsid w:val="6E4F7C38"/>
    <w:rsid w:val="6E50367A"/>
    <w:rsid w:val="6E5631F9"/>
    <w:rsid w:val="6E5648CD"/>
    <w:rsid w:val="6E591913"/>
    <w:rsid w:val="6E762AD4"/>
    <w:rsid w:val="6E770887"/>
    <w:rsid w:val="6E8254AC"/>
    <w:rsid w:val="6E853AAD"/>
    <w:rsid w:val="6E8A1273"/>
    <w:rsid w:val="6E8B26A7"/>
    <w:rsid w:val="6E900C81"/>
    <w:rsid w:val="6E944DAB"/>
    <w:rsid w:val="6E97211D"/>
    <w:rsid w:val="6E977EF3"/>
    <w:rsid w:val="6EA22437"/>
    <w:rsid w:val="6EAF3E5C"/>
    <w:rsid w:val="6EB02CDF"/>
    <w:rsid w:val="6EB24EC9"/>
    <w:rsid w:val="6EB6458F"/>
    <w:rsid w:val="6EBD0B07"/>
    <w:rsid w:val="6EBF42AF"/>
    <w:rsid w:val="6EC13DA0"/>
    <w:rsid w:val="6EC14ADA"/>
    <w:rsid w:val="6EC7244A"/>
    <w:rsid w:val="6EC9248D"/>
    <w:rsid w:val="6ECF42C4"/>
    <w:rsid w:val="6ED11701"/>
    <w:rsid w:val="6ED60AE8"/>
    <w:rsid w:val="6ED82423"/>
    <w:rsid w:val="6ED84F7E"/>
    <w:rsid w:val="6EE51282"/>
    <w:rsid w:val="6EF01A4E"/>
    <w:rsid w:val="6EF36B79"/>
    <w:rsid w:val="6EF9666C"/>
    <w:rsid w:val="6EFD18EC"/>
    <w:rsid w:val="6F045A60"/>
    <w:rsid w:val="6F0471E0"/>
    <w:rsid w:val="6F117BBE"/>
    <w:rsid w:val="6F1217BC"/>
    <w:rsid w:val="6F132CD7"/>
    <w:rsid w:val="6F13570C"/>
    <w:rsid w:val="6F192EE5"/>
    <w:rsid w:val="6F1A5483"/>
    <w:rsid w:val="6F2158E4"/>
    <w:rsid w:val="6F311188"/>
    <w:rsid w:val="6F372B36"/>
    <w:rsid w:val="6F3D2678"/>
    <w:rsid w:val="6F425FCB"/>
    <w:rsid w:val="6F575470"/>
    <w:rsid w:val="6F690929"/>
    <w:rsid w:val="6F6A4627"/>
    <w:rsid w:val="6F6C45A2"/>
    <w:rsid w:val="6F6E02EF"/>
    <w:rsid w:val="6F817A96"/>
    <w:rsid w:val="6F817DF5"/>
    <w:rsid w:val="6F8A290B"/>
    <w:rsid w:val="6F9D123B"/>
    <w:rsid w:val="6FA0007D"/>
    <w:rsid w:val="6FA20ADD"/>
    <w:rsid w:val="6FA559B5"/>
    <w:rsid w:val="6FAB2B2A"/>
    <w:rsid w:val="6FAC4738"/>
    <w:rsid w:val="6FBD3BE4"/>
    <w:rsid w:val="6FC52924"/>
    <w:rsid w:val="6FCE10EE"/>
    <w:rsid w:val="6FD14388"/>
    <w:rsid w:val="6FD57C4A"/>
    <w:rsid w:val="6FD672E6"/>
    <w:rsid w:val="6FDA1E6C"/>
    <w:rsid w:val="6FDE5469"/>
    <w:rsid w:val="6FE239AE"/>
    <w:rsid w:val="6FF30A74"/>
    <w:rsid w:val="6FF37D51"/>
    <w:rsid w:val="6FF869A5"/>
    <w:rsid w:val="6FFF78E5"/>
    <w:rsid w:val="70025B10"/>
    <w:rsid w:val="700373F8"/>
    <w:rsid w:val="700510C2"/>
    <w:rsid w:val="700702EC"/>
    <w:rsid w:val="701C47CB"/>
    <w:rsid w:val="70221439"/>
    <w:rsid w:val="70317C6E"/>
    <w:rsid w:val="70321770"/>
    <w:rsid w:val="70324B39"/>
    <w:rsid w:val="703D477F"/>
    <w:rsid w:val="703F3E3A"/>
    <w:rsid w:val="703F70CD"/>
    <w:rsid w:val="70486E0A"/>
    <w:rsid w:val="705C49F3"/>
    <w:rsid w:val="70690E3F"/>
    <w:rsid w:val="706D56F5"/>
    <w:rsid w:val="707305E8"/>
    <w:rsid w:val="70812E1F"/>
    <w:rsid w:val="70830C63"/>
    <w:rsid w:val="7089539F"/>
    <w:rsid w:val="708E4C16"/>
    <w:rsid w:val="70912FE6"/>
    <w:rsid w:val="709473AD"/>
    <w:rsid w:val="709540DB"/>
    <w:rsid w:val="709820FA"/>
    <w:rsid w:val="70A27A0C"/>
    <w:rsid w:val="70AA367A"/>
    <w:rsid w:val="70AB22AF"/>
    <w:rsid w:val="70AD58A0"/>
    <w:rsid w:val="70AF731E"/>
    <w:rsid w:val="70BD0370"/>
    <w:rsid w:val="70C11E3A"/>
    <w:rsid w:val="70C1540F"/>
    <w:rsid w:val="70C46700"/>
    <w:rsid w:val="70C9699F"/>
    <w:rsid w:val="70D577BD"/>
    <w:rsid w:val="70D67812"/>
    <w:rsid w:val="70DB2C94"/>
    <w:rsid w:val="70DE0379"/>
    <w:rsid w:val="70DE4B16"/>
    <w:rsid w:val="70E12191"/>
    <w:rsid w:val="70E16E5F"/>
    <w:rsid w:val="70E800C9"/>
    <w:rsid w:val="70F32198"/>
    <w:rsid w:val="70F463BE"/>
    <w:rsid w:val="70F9394B"/>
    <w:rsid w:val="70FE0F3B"/>
    <w:rsid w:val="70FF7573"/>
    <w:rsid w:val="71023810"/>
    <w:rsid w:val="71082020"/>
    <w:rsid w:val="71086054"/>
    <w:rsid w:val="711018B5"/>
    <w:rsid w:val="71150C45"/>
    <w:rsid w:val="71150E8E"/>
    <w:rsid w:val="711960B0"/>
    <w:rsid w:val="711F1EEA"/>
    <w:rsid w:val="71293477"/>
    <w:rsid w:val="712C4B78"/>
    <w:rsid w:val="712E4C0F"/>
    <w:rsid w:val="71302CA7"/>
    <w:rsid w:val="713A20FB"/>
    <w:rsid w:val="713A68B9"/>
    <w:rsid w:val="713C2677"/>
    <w:rsid w:val="713E0D95"/>
    <w:rsid w:val="713E59A5"/>
    <w:rsid w:val="715911BA"/>
    <w:rsid w:val="71671D0D"/>
    <w:rsid w:val="717225A5"/>
    <w:rsid w:val="717673E5"/>
    <w:rsid w:val="717834A8"/>
    <w:rsid w:val="717C77CE"/>
    <w:rsid w:val="7187415D"/>
    <w:rsid w:val="71922191"/>
    <w:rsid w:val="719234DC"/>
    <w:rsid w:val="71933CC7"/>
    <w:rsid w:val="71992488"/>
    <w:rsid w:val="71A47BB1"/>
    <w:rsid w:val="71A76DD5"/>
    <w:rsid w:val="71AC59CB"/>
    <w:rsid w:val="71AD3165"/>
    <w:rsid w:val="71AE4051"/>
    <w:rsid w:val="71B26351"/>
    <w:rsid w:val="71B91029"/>
    <w:rsid w:val="71C07681"/>
    <w:rsid w:val="71CF56EB"/>
    <w:rsid w:val="71D11FA3"/>
    <w:rsid w:val="71D210F3"/>
    <w:rsid w:val="71D22673"/>
    <w:rsid w:val="71D82847"/>
    <w:rsid w:val="71E425AE"/>
    <w:rsid w:val="71E530B3"/>
    <w:rsid w:val="71F1409F"/>
    <w:rsid w:val="71F14BA5"/>
    <w:rsid w:val="72037D52"/>
    <w:rsid w:val="72044E99"/>
    <w:rsid w:val="72085E95"/>
    <w:rsid w:val="72091201"/>
    <w:rsid w:val="720C013F"/>
    <w:rsid w:val="72143552"/>
    <w:rsid w:val="721C0C76"/>
    <w:rsid w:val="72214272"/>
    <w:rsid w:val="72216AA7"/>
    <w:rsid w:val="722359F5"/>
    <w:rsid w:val="72291702"/>
    <w:rsid w:val="722A48A5"/>
    <w:rsid w:val="722B1D21"/>
    <w:rsid w:val="722E62D1"/>
    <w:rsid w:val="722F62A2"/>
    <w:rsid w:val="723450B4"/>
    <w:rsid w:val="723A5936"/>
    <w:rsid w:val="723D04D3"/>
    <w:rsid w:val="723E7D96"/>
    <w:rsid w:val="725A6021"/>
    <w:rsid w:val="725F6D94"/>
    <w:rsid w:val="72602C43"/>
    <w:rsid w:val="726168AF"/>
    <w:rsid w:val="7266169D"/>
    <w:rsid w:val="72672E29"/>
    <w:rsid w:val="726E55E9"/>
    <w:rsid w:val="727075A6"/>
    <w:rsid w:val="72737B7B"/>
    <w:rsid w:val="727F0959"/>
    <w:rsid w:val="72821804"/>
    <w:rsid w:val="728479DA"/>
    <w:rsid w:val="72874F37"/>
    <w:rsid w:val="728A4342"/>
    <w:rsid w:val="72925051"/>
    <w:rsid w:val="72933E05"/>
    <w:rsid w:val="729C4248"/>
    <w:rsid w:val="729F6B27"/>
    <w:rsid w:val="72B577A4"/>
    <w:rsid w:val="72B7209E"/>
    <w:rsid w:val="72B72F73"/>
    <w:rsid w:val="72B77556"/>
    <w:rsid w:val="72B91492"/>
    <w:rsid w:val="72BB4BB9"/>
    <w:rsid w:val="72C23CD9"/>
    <w:rsid w:val="72C45635"/>
    <w:rsid w:val="72C6379C"/>
    <w:rsid w:val="72C704F2"/>
    <w:rsid w:val="72E143B1"/>
    <w:rsid w:val="72E2463D"/>
    <w:rsid w:val="72E3048D"/>
    <w:rsid w:val="72E55E8E"/>
    <w:rsid w:val="72E56305"/>
    <w:rsid w:val="72E803B9"/>
    <w:rsid w:val="72EA5564"/>
    <w:rsid w:val="72EE2EF7"/>
    <w:rsid w:val="72F672A6"/>
    <w:rsid w:val="72F73E7E"/>
    <w:rsid w:val="73085CAB"/>
    <w:rsid w:val="73085F4B"/>
    <w:rsid w:val="730A00E3"/>
    <w:rsid w:val="73196FA5"/>
    <w:rsid w:val="731D51F7"/>
    <w:rsid w:val="732A6825"/>
    <w:rsid w:val="732F073F"/>
    <w:rsid w:val="732F1169"/>
    <w:rsid w:val="73357602"/>
    <w:rsid w:val="734239C6"/>
    <w:rsid w:val="73440C5B"/>
    <w:rsid w:val="73464109"/>
    <w:rsid w:val="73557A2B"/>
    <w:rsid w:val="73674380"/>
    <w:rsid w:val="736B6F6A"/>
    <w:rsid w:val="736C345F"/>
    <w:rsid w:val="736D284A"/>
    <w:rsid w:val="73762742"/>
    <w:rsid w:val="73767B02"/>
    <w:rsid w:val="73772890"/>
    <w:rsid w:val="73784BED"/>
    <w:rsid w:val="737B1128"/>
    <w:rsid w:val="73820AE4"/>
    <w:rsid w:val="7385171E"/>
    <w:rsid w:val="738C3AD6"/>
    <w:rsid w:val="738F715F"/>
    <w:rsid w:val="73976BCD"/>
    <w:rsid w:val="73A028A2"/>
    <w:rsid w:val="73A83FCA"/>
    <w:rsid w:val="73B61D26"/>
    <w:rsid w:val="73B70460"/>
    <w:rsid w:val="73B7482B"/>
    <w:rsid w:val="73B93BF2"/>
    <w:rsid w:val="73C07F88"/>
    <w:rsid w:val="73C318B6"/>
    <w:rsid w:val="73CC71B6"/>
    <w:rsid w:val="73D949CE"/>
    <w:rsid w:val="73DF65B9"/>
    <w:rsid w:val="73E24091"/>
    <w:rsid w:val="73E50E13"/>
    <w:rsid w:val="73E714F4"/>
    <w:rsid w:val="73ED55E3"/>
    <w:rsid w:val="73F010FB"/>
    <w:rsid w:val="73F22F5B"/>
    <w:rsid w:val="73F25BBB"/>
    <w:rsid w:val="740460C5"/>
    <w:rsid w:val="740E7AFA"/>
    <w:rsid w:val="7414455C"/>
    <w:rsid w:val="74153BEE"/>
    <w:rsid w:val="741D68D9"/>
    <w:rsid w:val="74216040"/>
    <w:rsid w:val="74216AD2"/>
    <w:rsid w:val="74266F12"/>
    <w:rsid w:val="74292C6F"/>
    <w:rsid w:val="74406CD8"/>
    <w:rsid w:val="74424C24"/>
    <w:rsid w:val="74492FD5"/>
    <w:rsid w:val="744D23F8"/>
    <w:rsid w:val="7450366C"/>
    <w:rsid w:val="745227C1"/>
    <w:rsid w:val="745B1981"/>
    <w:rsid w:val="745D27F9"/>
    <w:rsid w:val="745D3A94"/>
    <w:rsid w:val="74657A2D"/>
    <w:rsid w:val="746A1B08"/>
    <w:rsid w:val="74774C86"/>
    <w:rsid w:val="747A0B49"/>
    <w:rsid w:val="747A209F"/>
    <w:rsid w:val="747E4AA4"/>
    <w:rsid w:val="747F4B79"/>
    <w:rsid w:val="74812A9C"/>
    <w:rsid w:val="7485776F"/>
    <w:rsid w:val="748B2508"/>
    <w:rsid w:val="74912D59"/>
    <w:rsid w:val="749157F5"/>
    <w:rsid w:val="749612D8"/>
    <w:rsid w:val="749C3E5F"/>
    <w:rsid w:val="74A12669"/>
    <w:rsid w:val="74A2282B"/>
    <w:rsid w:val="74A41615"/>
    <w:rsid w:val="74AE656B"/>
    <w:rsid w:val="74B0648D"/>
    <w:rsid w:val="74B266F0"/>
    <w:rsid w:val="74B5292A"/>
    <w:rsid w:val="74D672BE"/>
    <w:rsid w:val="74E01F17"/>
    <w:rsid w:val="74E16B2C"/>
    <w:rsid w:val="74ED3254"/>
    <w:rsid w:val="74ED4156"/>
    <w:rsid w:val="74F2175A"/>
    <w:rsid w:val="74F22D4F"/>
    <w:rsid w:val="74FC4E33"/>
    <w:rsid w:val="74FC7295"/>
    <w:rsid w:val="74FD19AB"/>
    <w:rsid w:val="750C25FE"/>
    <w:rsid w:val="750F7BE9"/>
    <w:rsid w:val="75131354"/>
    <w:rsid w:val="751452E6"/>
    <w:rsid w:val="751D49EA"/>
    <w:rsid w:val="75217D79"/>
    <w:rsid w:val="7522727F"/>
    <w:rsid w:val="752768CD"/>
    <w:rsid w:val="752A6577"/>
    <w:rsid w:val="752D7F38"/>
    <w:rsid w:val="753661CC"/>
    <w:rsid w:val="75396173"/>
    <w:rsid w:val="753B551F"/>
    <w:rsid w:val="754100C8"/>
    <w:rsid w:val="754147FC"/>
    <w:rsid w:val="754660C2"/>
    <w:rsid w:val="75566E9D"/>
    <w:rsid w:val="75566F18"/>
    <w:rsid w:val="755D169A"/>
    <w:rsid w:val="755E23E9"/>
    <w:rsid w:val="756B09AF"/>
    <w:rsid w:val="756B1036"/>
    <w:rsid w:val="75732136"/>
    <w:rsid w:val="75734441"/>
    <w:rsid w:val="75803A9A"/>
    <w:rsid w:val="75804EC1"/>
    <w:rsid w:val="7585150D"/>
    <w:rsid w:val="758B65DD"/>
    <w:rsid w:val="75913552"/>
    <w:rsid w:val="75936639"/>
    <w:rsid w:val="75960741"/>
    <w:rsid w:val="75984DE8"/>
    <w:rsid w:val="759A3498"/>
    <w:rsid w:val="75AF75F2"/>
    <w:rsid w:val="75B855BE"/>
    <w:rsid w:val="75BC6E6C"/>
    <w:rsid w:val="75C6054F"/>
    <w:rsid w:val="75CC3876"/>
    <w:rsid w:val="75DC4ABF"/>
    <w:rsid w:val="75DF3C0D"/>
    <w:rsid w:val="75E36456"/>
    <w:rsid w:val="75EA18D1"/>
    <w:rsid w:val="75F214A0"/>
    <w:rsid w:val="75F76D7C"/>
    <w:rsid w:val="75FA6DF5"/>
    <w:rsid w:val="75FD35D5"/>
    <w:rsid w:val="75FD69F9"/>
    <w:rsid w:val="75FE43AC"/>
    <w:rsid w:val="76032B3F"/>
    <w:rsid w:val="76040DFD"/>
    <w:rsid w:val="76044464"/>
    <w:rsid w:val="76081F76"/>
    <w:rsid w:val="760F2521"/>
    <w:rsid w:val="761B261A"/>
    <w:rsid w:val="761C4217"/>
    <w:rsid w:val="761F0736"/>
    <w:rsid w:val="76230C63"/>
    <w:rsid w:val="762C1B25"/>
    <w:rsid w:val="762C5A50"/>
    <w:rsid w:val="762D0442"/>
    <w:rsid w:val="7633102B"/>
    <w:rsid w:val="76355EEF"/>
    <w:rsid w:val="763640D7"/>
    <w:rsid w:val="7637383A"/>
    <w:rsid w:val="763E7E44"/>
    <w:rsid w:val="76404082"/>
    <w:rsid w:val="7646126C"/>
    <w:rsid w:val="764D7B22"/>
    <w:rsid w:val="7660654A"/>
    <w:rsid w:val="766515E4"/>
    <w:rsid w:val="76661F86"/>
    <w:rsid w:val="76665110"/>
    <w:rsid w:val="766A26C6"/>
    <w:rsid w:val="767176BF"/>
    <w:rsid w:val="76736808"/>
    <w:rsid w:val="76777610"/>
    <w:rsid w:val="76801820"/>
    <w:rsid w:val="76814FD8"/>
    <w:rsid w:val="76893A36"/>
    <w:rsid w:val="76956635"/>
    <w:rsid w:val="769A573D"/>
    <w:rsid w:val="76A22AE2"/>
    <w:rsid w:val="76B528F8"/>
    <w:rsid w:val="76B5749C"/>
    <w:rsid w:val="76BA3685"/>
    <w:rsid w:val="76C023F3"/>
    <w:rsid w:val="76C675B6"/>
    <w:rsid w:val="76C93688"/>
    <w:rsid w:val="76CF371D"/>
    <w:rsid w:val="76E22D18"/>
    <w:rsid w:val="76E93387"/>
    <w:rsid w:val="76E9673F"/>
    <w:rsid w:val="76ED4B41"/>
    <w:rsid w:val="76EE5630"/>
    <w:rsid w:val="76F52661"/>
    <w:rsid w:val="76F675C3"/>
    <w:rsid w:val="76F67899"/>
    <w:rsid w:val="76F800AB"/>
    <w:rsid w:val="76F975BC"/>
    <w:rsid w:val="770255C0"/>
    <w:rsid w:val="7704126C"/>
    <w:rsid w:val="77061E78"/>
    <w:rsid w:val="770736A4"/>
    <w:rsid w:val="77091F5D"/>
    <w:rsid w:val="771117CD"/>
    <w:rsid w:val="771A303D"/>
    <w:rsid w:val="772A153F"/>
    <w:rsid w:val="772B23C1"/>
    <w:rsid w:val="772B42E3"/>
    <w:rsid w:val="772E1FCC"/>
    <w:rsid w:val="77303D04"/>
    <w:rsid w:val="773B6962"/>
    <w:rsid w:val="773D6A90"/>
    <w:rsid w:val="773E7482"/>
    <w:rsid w:val="774556D7"/>
    <w:rsid w:val="77517361"/>
    <w:rsid w:val="775F5EF7"/>
    <w:rsid w:val="776F2904"/>
    <w:rsid w:val="77716D7D"/>
    <w:rsid w:val="7776060D"/>
    <w:rsid w:val="77772953"/>
    <w:rsid w:val="777C3E05"/>
    <w:rsid w:val="7787459A"/>
    <w:rsid w:val="77875F7F"/>
    <w:rsid w:val="77877C51"/>
    <w:rsid w:val="77882E53"/>
    <w:rsid w:val="778C5041"/>
    <w:rsid w:val="779712C9"/>
    <w:rsid w:val="779751AB"/>
    <w:rsid w:val="779A16BA"/>
    <w:rsid w:val="779B31E8"/>
    <w:rsid w:val="77A31646"/>
    <w:rsid w:val="77B107B1"/>
    <w:rsid w:val="77C6680C"/>
    <w:rsid w:val="77C97D9F"/>
    <w:rsid w:val="77D2087A"/>
    <w:rsid w:val="77D2377B"/>
    <w:rsid w:val="77D4476A"/>
    <w:rsid w:val="77D61570"/>
    <w:rsid w:val="77D6779B"/>
    <w:rsid w:val="77EA096D"/>
    <w:rsid w:val="77F33782"/>
    <w:rsid w:val="77F772C3"/>
    <w:rsid w:val="780202F8"/>
    <w:rsid w:val="780443DD"/>
    <w:rsid w:val="78074F14"/>
    <w:rsid w:val="780951BE"/>
    <w:rsid w:val="780D054D"/>
    <w:rsid w:val="780E342E"/>
    <w:rsid w:val="780F77E3"/>
    <w:rsid w:val="78105446"/>
    <w:rsid w:val="781A207F"/>
    <w:rsid w:val="78227647"/>
    <w:rsid w:val="78287C78"/>
    <w:rsid w:val="782B4398"/>
    <w:rsid w:val="78364701"/>
    <w:rsid w:val="7837550C"/>
    <w:rsid w:val="783C0970"/>
    <w:rsid w:val="78481CCB"/>
    <w:rsid w:val="784A02B1"/>
    <w:rsid w:val="784D7ED0"/>
    <w:rsid w:val="78545C85"/>
    <w:rsid w:val="78572728"/>
    <w:rsid w:val="7858321D"/>
    <w:rsid w:val="786645E3"/>
    <w:rsid w:val="786729BC"/>
    <w:rsid w:val="786968D7"/>
    <w:rsid w:val="786F06AC"/>
    <w:rsid w:val="7870765E"/>
    <w:rsid w:val="78744FE9"/>
    <w:rsid w:val="7883052C"/>
    <w:rsid w:val="78832C45"/>
    <w:rsid w:val="7891406C"/>
    <w:rsid w:val="78934080"/>
    <w:rsid w:val="78A04FCC"/>
    <w:rsid w:val="78A36A6B"/>
    <w:rsid w:val="78A76677"/>
    <w:rsid w:val="78AA4295"/>
    <w:rsid w:val="78B57768"/>
    <w:rsid w:val="78BC1A5D"/>
    <w:rsid w:val="78DA122F"/>
    <w:rsid w:val="78DC7CEA"/>
    <w:rsid w:val="78DD6C15"/>
    <w:rsid w:val="78E97120"/>
    <w:rsid w:val="78EF0161"/>
    <w:rsid w:val="78EF6B72"/>
    <w:rsid w:val="78F23AE1"/>
    <w:rsid w:val="78F52103"/>
    <w:rsid w:val="78F90262"/>
    <w:rsid w:val="790941F5"/>
    <w:rsid w:val="790E3FA6"/>
    <w:rsid w:val="791723C2"/>
    <w:rsid w:val="791B02AF"/>
    <w:rsid w:val="792136CB"/>
    <w:rsid w:val="79233D79"/>
    <w:rsid w:val="792D6AC8"/>
    <w:rsid w:val="792E1CE0"/>
    <w:rsid w:val="792E65D2"/>
    <w:rsid w:val="79307D11"/>
    <w:rsid w:val="79432555"/>
    <w:rsid w:val="794642AB"/>
    <w:rsid w:val="794A6515"/>
    <w:rsid w:val="794D0CDA"/>
    <w:rsid w:val="79547ACF"/>
    <w:rsid w:val="795540AC"/>
    <w:rsid w:val="795677DC"/>
    <w:rsid w:val="79586707"/>
    <w:rsid w:val="795F522A"/>
    <w:rsid w:val="796D6CA0"/>
    <w:rsid w:val="796E7FB1"/>
    <w:rsid w:val="796F021B"/>
    <w:rsid w:val="7970753A"/>
    <w:rsid w:val="79724DBB"/>
    <w:rsid w:val="798340E3"/>
    <w:rsid w:val="79857C43"/>
    <w:rsid w:val="79893461"/>
    <w:rsid w:val="798A7C47"/>
    <w:rsid w:val="798B432D"/>
    <w:rsid w:val="79990CC7"/>
    <w:rsid w:val="799964AC"/>
    <w:rsid w:val="799F075C"/>
    <w:rsid w:val="79A10727"/>
    <w:rsid w:val="79A24268"/>
    <w:rsid w:val="79A80E9A"/>
    <w:rsid w:val="79A94DF4"/>
    <w:rsid w:val="79B03E58"/>
    <w:rsid w:val="79B16878"/>
    <w:rsid w:val="79B515BB"/>
    <w:rsid w:val="79B90890"/>
    <w:rsid w:val="79BD03F1"/>
    <w:rsid w:val="79C163B4"/>
    <w:rsid w:val="79C970BD"/>
    <w:rsid w:val="79CB459A"/>
    <w:rsid w:val="79D25ACB"/>
    <w:rsid w:val="79D8201D"/>
    <w:rsid w:val="79DA30E4"/>
    <w:rsid w:val="79E026E4"/>
    <w:rsid w:val="79E95DA8"/>
    <w:rsid w:val="79EB1373"/>
    <w:rsid w:val="79EB203A"/>
    <w:rsid w:val="79ED449A"/>
    <w:rsid w:val="79F17CCA"/>
    <w:rsid w:val="79F23F04"/>
    <w:rsid w:val="79FF642B"/>
    <w:rsid w:val="7A0B4962"/>
    <w:rsid w:val="7A0F1424"/>
    <w:rsid w:val="7A1347F4"/>
    <w:rsid w:val="7A145BA8"/>
    <w:rsid w:val="7A1B0217"/>
    <w:rsid w:val="7A1F301C"/>
    <w:rsid w:val="7A24400F"/>
    <w:rsid w:val="7A2575E7"/>
    <w:rsid w:val="7A257C72"/>
    <w:rsid w:val="7A265497"/>
    <w:rsid w:val="7A2B7B94"/>
    <w:rsid w:val="7A2F746E"/>
    <w:rsid w:val="7A3115C1"/>
    <w:rsid w:val="7A317E86"/>
    <w:rsid w:val="7A436E4D"/>
    <w:rsid w:val="7A452712"/>
    <w:rsid w:val="7A507718"/>
    <w:rsid w:val="7A512C2A"/>
    <w:rsid w:val="7A567201"/>
    <w:rsid w:val="7A572D04"/>
    <w:rsid w:val="7A586100"/>
    <w:rsid w:val="7A5865AC"/>
    <w:rsid w:val="7A587B94"/>
    <w:rsid w:val="7A5D292C"/>
    <w:rsid w:val="7A6308D0"/>
    <w:rsid w:val="7A721B84"/>
    <w:rsid w:val="7A733FCA"/>
    <w:rsid w:val="7A751C6D"/>
    <w:rsid w:val="7A766CA2"/>
    <w:rsid w:val="7A772C01"/>
    <w:rsid w:val="7A79716C"/>
    <w:rsid w:val="7A7C3249"/>
    <w:rsid w:val="7A7D1FF5"/>
    <w:rsid w:val="7A8421DB"/>
    <w:rsid w:val="7A852ACA"/>
    <w:rsid w:val="7A8A11D4"/>
    <w:rsid w:val="7A8A757E"/>
    <w:rsid w:val="7A8D6B33"/>
    <w:rsid w:val="7A983F23"/>
    <w:rsid w:val="7A9B299D"/>
    <w:rsid w:val="7AA16AA7"/>
    <w:rsid w:val="7AA32E67"/>
    <w:rsid w:val="7AA67429"/>
    <w:rsid w:val="7AAA04D1"/>
    <w:rsid w:val="7AB775DA"/>
    <w:rsid w:val="7ABC63E7"/>
    <w:rsid w:val="7ABC70CD"/>
    <w:rsid w:val="7AC07CE7"/>
    <w:rsid w:val="7AC47B9D"/>
    <w:rsid w:val="7AC643AA"/>
    <w:rsid w:val="7AC74253"/>
    <w:rsid w:val="7AD7751A"/>
    <w:rsid w:val="7AD8342F"/>
    <w:rsid w:val="7AEA1268"/>
    <w:rsid w:val="7AEB582E"/>
    <w:rsid w:val="7AEE0F8A"/>
    <w:rsid w:val="7AEE35A3"/>
    <w:rsid w:val="7AF506B1"/>
    <w:rsid w:val="7AF60DC6"/>
    <w:rsid w:val="7AF84EC9"/>
    <w:rsid w:val="7B095548"/>
    <w:rsid w:val="7B1254CE"/>
    <w:rsid w:val="7B152882"/>
    <w:rsid w:val="7B205207"/>
    <w:rsid w:val="7B221608"/>
    <w:rsid w:val="7B254469"/>
    <w:rsid w:val="7B2672A2"/>
    <w:rsid w:val="7B2A7F17"/>
    <w:rsid w:val="7B4274C6"/>
    <w:rsid w:val="7B446393"/>
    <w:rsid w:val="7B4554F3"/>
    <w:rsid w:val="7B4D756E"/>
    <w:rsid w:val="7B583ABC"/>
    <w:rsid w:val="7B627BAA"/>
    <w:rsid w:val="7B6362F9"/>
    <w:rsid w:val="7B682581"/>
    <w:rsid w:val="7B69250F"/>
    <w:rsid w:val="7B6D25E7"/>
    <w:rsid w:val="7B757B8D"/>
    <w:rsid w:val="7B805542"/>
    <w:rsid w:val="7B812B2F"/>
    <w:rsid w:val="7B8732BA"/>
    <w:rsid w:val="7B8A27B4"/>
    <w:rsid w:val="7B9102B7"/>
    <w:rsid w:val="7B9273E6"/>
    <w:rsid w:val="7B994E02"/>
    <w:rsid w:val="7B9D23E1"/>
    <w:rsid w:val="7B9E6B7E"/>
    <w:rsid w:val="7BA516CE"/>
    <w:rsid w:val="7BA70799"/>
    <w:rsid w:val="7BA91412"/>
    <w:rsid w:val="7BAF21B4"/>
    <w:rsid w:val="7BB57517"/>
    <w:rsid w:val="7BB93982"/>
    <w:rsid w:val="7BBE796A"/>
    <w:rsid w:val="7BC11D7E"/>
    <w:rsid w:val="7BC76BFF"/>
    <w:rsid w:val="7BC82AC9"/>
    <w:rsid w:val="7BC94A66"/>
    <w:rsid w:val="7BCC5ECD"/>
    <w:rsid w:val="7BD428F8"/>
    <w:rsid w:val="7BD538EF"/>
    <w:rsid w:val="7BDE5888"/>
    <w:rsid w:val="7BDF668E"/>
    <w:rsid w:val="7BEC0F0B"/>
    <w:rsid w:val="7BF03502"/>
    <w:rsid w:val="7BF73BD9"/>
    <w:rsid w:val="7BFD7DAB"/>
    <w:rsid w:val="7BFE5F32"/>
    <w:rsid w:val="7BFF275F"/>
    <w:rsid w:val="7C0E4FE3"/>
    <w:rsid w:val="7C102AA9"/>
    <w:rsid w:val="7C13522D"/>
    <w:rsid w:val="7C1A60B4"/>
    <w:rsid w:val="7C1E5092"/>
    <w:rsid w:val="7C2A335D"/>
    <w:rsid w:val="7C3011CB"/>
    <w:rsid w:val="7C3942E9"/>
    <w:rsid w:val="7C3A702D"/>
    <w:rsid w:val="7C4A6D35"/>
    <w:rsid w:val="7C4D0271"/>
    <w:rsid w:val="7C5D0A37"/>
    <w:rsid w:val="7C5F3BE1"/>
    <w:rsid w:val="7C6B59BE"/>
    <w:rsid w:val="7C722D7A"/>
    <w:rsid w:val="7C775513"/>
    <w:rsid w:val="7C7965C1"/>
    <w:rsid w:val="7C7C59F6"/>
    <w:rsid w:val="7C7F1D48"/>
    <w:rsid w:val="7C8009A4"/>
    <w:rsid w:val="7C816A14"/>
    <w:rsid w:val="7C844FC7"/>
    <w:rsid w:val="7C896905"/>
    <w:rsid w:val="7C897EC7"/>
    <w:rsid w:val="7C8A559B"/>
    <w:rsid w:val="7C8C2E92"/>
    <w:rsid w:val="7C8D1FE6"/>
    <w:rsid w:val="7C8E496E"/>
    <w:rsid w:val="7C922BE1"/>
    <w:rsid w:val="7C982314"/>
    <w:rsid w:val="7C9C75DC"/>
    <w:rsid w:val="7C9D0826"/>
    <w:rsid w:val="7C9F1614"/>
    <w:rsid w:val="7CAB05B6"/>
    <w:rsid w:val="7CAB25ED"/>
    <w:rsid w:val="7CB41873"/>
    <w:rsid w:val="7CBB54EF"/>
    <w:rsid w:val="7CC13429"/>
    <w:rsid w:val="7CCE7722"/>
    <w:rsid w:val="7CD45490"/>
    <w:rsid w:val="7CD5711A"/>
    <w:rsid w:val="7CE41504"/>
    <w:rsid w:val="7CE95D0D"/>
    <w:rsid w:val="7CF83E4A"/>
    <w:rsid w:val="7D034462"/>
    <w:rsid w:val="7D0619EB"/>
    <w:rsid w:val="7D062104"/>
    <w:rsid w:val="7D185F2F"/>
    <w:rsid w:val="7D1B7106"/>
    <w:rsid w:val="7D1F39CE"/>
    <w:rsid w:val="7D2475AF"/>
    <w:rsid w:val="7D29734B"/>
    <w:rsid w:val="7D2C25B7"/>
    <w:rsid w:val="7D315078"/>
    <w:rsid w:val="7D322B55"/>
    <w:rsid w:val="7D4D0BEF"/>
    <w:rsid w:val="7D5008A0"/>
    <w:rsid w:val="7D5066AD"/>
    <w:rsid w:val="7D550EB5"/>
    <w:rsid w:val="7D551E72"/>
    <w:rsid w:val="7D5A2A47"/>
    <w:rsid w:val="7D5A3A48"/>
    <w:rsid w:val="7D5A53DE"/>
    <w:rsid w:val="7D5D742B"/>
    <w:rsid w:val="7D6342AD"/>
    <w:rsid w:val="7D6779AE"/>
    <w:rsid w:val="7D6A79B1"/>
    <w:rsid w:val="7D6D533B"/>
    <w:rsid w:val="7D71092C"/>
    <w:rsid w:val="7D741C24"/>
    <w:rsid w:val="7D813872"/>
    <w:rsid w:val="7D886441"/>
    <w:rsid w:val="7D892F72"/>
    <w:rsid w:val="7D8A6E65"/>
    <w:rsid w:val="7D977B1C"/>
    <w:rsid w:val="7DA06A83"/>
    <w:rsid w:val="7DA256A7"/>
    <w:rsid w:val="7DA60A1B"/>
    <w:rsid w:val="7DAE63C6"/>
    <w:rsid w:val="7DAF0454"/>
    <w:rsid w:val="7DC554DD"/>
    <w:rsid w:val="7DC7237A"/>
    <w:rsid w:val="7DCB71C2"/>
    <w:rsid w:val="7DD20E6D"/>
    <w:rsid w:val="7DD770CA"/>
    <w:rsid w:val="7DDA4A1F"/>
    <w:rsid w:val="7DE94B49"/>
    <w:rsid w:val="7DEA7767"/>
    <w:rsid w:val="7DFE202C"/>
    <w:rsid w:val="7E006546"/>
    <w:rsid w:val="7E045130"/>
    <w:rsid w:val="7E0B35D8"/>
    <w:rsid w:val="7E0B6A06"/>
    <w:rsid w:val="7E187F06"/>
    <w:rsid w:val="7E1A109D"/>
    <w:rsid w:val="7E292891"/>
    <w:rsid w:val="7E2E48EB"/>
    <w:rsid w:val="7E323E06"/>
    <w:rsid w:val="7E35036D"/>
    <w:rsid w:val="7E385DFD"/>
    <w:rsid w:val="7E416801"/>
    <w:rsid w:val="7E462FEC"/>
    <w:rsid w:val="7E4A554F"/>
    <w:rsid w:val="7E4F0037"/>
    <w:rsid w:val="7E506EA6"/>
    <w:rsid w:val="7E567BC2"/>
    <w:rsid w:val="7E571CA0"/>
    <w:rsid w:val="7E576E42"/>
    <w:rsid w:val="7E5B78C5"/>
    <w:rsid w:val="7E605BA9"/>
    <w:rsid w:val="7E7864A7"/>
    <w:rsid w:val="7E814A09"/>
    <w:rsid w:val="7E856ABD"/>
    <w:rsid w:val="7E9703F0"/>
    <w:rsid w:val="7EA27581"/>
    <w:rsid w:val="7EA95931"/>
    <w:rsid w:val="7EAD3EEA"/>
    <w:rsid w:val="7EB34413"/>
    <w:rsid w:val="7EB63A21"/>
    <w:rsid w:val="7EBA090B"/>
    <w:rsid w:val="7EC330DC"/>
    <w:rsid w:val="7EC41D94"/>
    <w:rsid w:val="7EC54B2C"/>
    <w:rsid w:val="7ECE3CE8"/>
    <w:rsid w:val="7EDA3E3C"/>
    <w:rsid w:val="7EDC0D12"/>
    <w:rsid w:val="7EDC75C4"/>
    <w:rsid w:val="7EE36248"/>
    <w:rsid w:val="7F1F6A92"/>
    <w:rsid w:val="7F1F6F46"/>
    <w:rsid w:val="7F267854"/>
    <w:rsid w:val="7F305101"/>
    <w:rsid w:val="7F3A7AAE"/>
    <w:rsid w:val="7F3B3A44"/>
    <w:rsid w:val="7F3C5D58"/>
    <w:rsid w:val="7F3F2FFB"/>
    <w:rsid w:val="7F41119E"/>
    <w:rsid w:val="7F4208BE"/>
    <w:rsid w:val="7F4235E3"/>
    <w:rsid w:val="7F4761D4"/>
    <w:rsid w:val="7F4C4163"/>
    <w:rsid w:val="7F5D2FAF"/>
    <w:rsid w:val="7F637D42"/>
    <w:rsid w:val="7F6A6EBD"/>
    <w:rsid w:val="7F6E5A4B"/>
    <w:rsid w:val="7F707C48"/>
    <w:rsid w:val="7F7B01A1"/>
    <w:rsid w:val="7F7B4989"/>
    <w:rsid w:val="7F7D7BF4"/>
    <w:rsid w:val="7F8B403E"/>
    <w:rsid w:val="7F9D669D"/>
    <w:rsid w:val="7F9E03C1"/>
    <w:rsid w:val="7FA06D9E"/>
    <w:rsid w:val="7FA1387E"/>
    <w:rsid w:val="7FA415D2"/>
    <w:rsid w:val="7FAC7DE8"/>
    <w:rsid w:val="7FB37326"/>
    <w:rsid w:val="7FB4133F"/>
    <w:rsid w:val="7FB62BFF"/>
    <w:rsid w:val="7FBC6BF5"/>
    <w:rsid w:val="7FBE6688"/>
    <w:rsid w:val="7FC17E79"/>
    <w:rsid w:val="7FCE7802"/>
    <w:rsid w:val="7FD065BE"/>
    <w:rsid w:val="7FD2680F"/>
    <w:rsid w:val="7FD61F77"/>
    <w:rsid w:val="7FDD4AAD"/>
    <w:rsid w:val="7FE71480"/>
    <w:rsid w:val="7FEA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semiHidden="0" w:name="footnote text"/>
    <w:lsdException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0"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0"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paragraph" w:styleId="2">
    <w:name w:val="heading 1"/>
    <w:basedOn w:val="1"/>
    <w:next w:val="1"/>
    <w:link w:val="39"/>
    <w:qFormat/>
    <w:uiPriority w:val="9"/>
    <w:pPr>
      <w:keepNext/>
      <w:keepLines/>
      <w:widowControl w:val="0"/>
      <w:spacing w:before="156" w:beforeLines="50" w:line="400" w:lineRule="exact"/>
      <w:jc w:val="center"/>
      <w:outlineLvl w:val="0"/>
    </w:pPr>
    <w:rPr>
      <w:rFonts w:ascii="Times New Roman" w:hAnsi="Times New Roman" w:eastAsia="黑体" w:cs="Times New Roman"/>
      <w:bCs/>
      <w:kern w:val="44"/>
      <w:sz w:val="32"/>
      <w:szCs w:val="44"/>
    </w:rPr>
  </w:style>
  <w:style w:type="paragraph" w:styleId="3">
    <w:name w:val="heading 2"/>
    <w:basedOn w:val="1"/>
    <w:next w:val="1"/>
    <w:link w:val="97"/>
    <w:qFormat/>
    <w:uiPriority w:val="0"/>
    <w:pPr>
      <w:widowControl w:val="0"/>
      <w:adjustRightInd w:val="0"/>
      <w:snapToGrid w:val="0"/>
      <w:spacing w:before="156" w:beforeLines="50" w:line="400" w:lineRule="exact"/>
      <w:outlineLvl w:val="1"/>
    </w:pPr>
    <w:rPr>
      <w:rFonts w:ascii="黑体" w:hAnsi="黑体" w:eastAsia="黑体" w:cs="Times New Roman"/>
      <w:kern w:val="2"/>
      <w:sz w:val="28"/>
    </w:rPr>
  </w:style>
  <w:style w:type="paragraph" w:styleId="4">
    <w:name w:val="heading 3"/>
    <w:basedOn w:val="1"/>
    <w:next w:val="1"/>
    <w:link w:val="66"/>
    <w:qFormat/>
    <w:uiPriority w:val="0"/>
    <w:pPr>
      <w:keepNext/>
      <w:keepLines/>
      <w:widowControl w:val="0"/>
      <w:jc w:val="both"/>
      <w:outlineLvl w:val="2"/>
    </w:pPr>
    <w:rPr>
      <w:rFonts w:ascii="Times New Roman" w:hAnsi="Times New Roman" w:cs="Times New Roman"/>
      <w:bCs/>
      <w:kern w:val="2"/>
      <w:szCs w:val="32"/>
    </w:rPr>
  </w:style>
  <w:style w:type="paragraph" w:styleId="5">
    <w:name w:val="heading 4"/>
    <w:basedOn w:val="1"/>
    <w:next w:val="1"/>
    <w:link w:val="40"/>
    <w:unhideWhenUsed/>
    <w:qFormat/>
    <w:uiPriority w:val="9"/>
    <w:pPr>
      <w:keepNext/>
      <w:keepLines/>
      <w:widowControl w:val="0"/>
      <w:spacing w:before="280" w:after="290" w:line="376" w:lineRule="auto"/>
      <w:jc w:val="both"/>
      <w:outlineLvl w:val="3"/>
    </w:pPr>
    <w:rPr>
      <w:rFonts w:asciiTheme="majorHAnsi" w:hAnsiTheme="majorHAnsi" w:eastAsiaTheme="majorEastAsia" w:cstheme="majorBidi"/>
      <w:b/>
      <w:bCs/>
      <w:kern w:val="2"/>
      <w:sz w:val="28"/>
      <w:szCs w:val="28"/>
    </w:rPr>
  </w:style>
  <w:style w:type="paragraph" w:styleId="6">
    <w:name w:val="heading 5"/>
    <w:basedOn w:val="1"/>
    <w:next w:val="1"/>
    <w:link w:val="41"/>
    <w:unhideWhenUsed/>
    <w:qFormat/>
    <w:uiPriority w:val="9"/>
    <w:pPr>
      <w:keepNext/>
      <w:keepLines/>
      <w:widowControl w:val="0"/>
      <w:spacing w:before="280" w:after="290" w:line="376" w:lineRule="auto"/>
      <w:jc w:val="both"/>
      <w:outlineLvl w:val="4"/>
    </w:pPr>
    <w:rPr>
      <w:rFonts w:ascii="Times New Roman" w:hAnsi="Times New Roman" w:cs="Times New Roman"/>
      <w:b/>
      <w:bCs/>
      <w:kern w:val="2"/>
      <w:sz w:val="28"/>
      <w:szCs w:val="28"/>
    </w:rPr>
  </w:style>
  <w:style w:type="character" w:default="1" w:styleId="32">
    <w:name w:val="Default Paragraph Font"/>
    <w:semiHidden/>
    <w:unhideWhenUsed/>
    <w:qFormat/>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qFormat/>
    <w:uiPriority w:val="39"/>
    <w:pPr>
      <w:ind w:left="1440"/>
    </w:pPr>
    <w:rPr>
      <w:rFonts w:asciiTheme="minorHAnsi" w:hAnsiTheme="minorHAnsi" w:cstheme="minorHAnsi"/>
      <w:sz w:val="18"/>
      <w:szCs w:val="18"/>
    </w:rPr>
  </w:style>
  <w:style w:type="paragraph" w:styleId="8">
    <w:name w:val="Body Text"/>
    <w:basedOn w:val="1"/>
    <w:qFormat/>
    <w:uiPriority w:val="1"/>
    <w:pPr>
      <w:widowControl w:val="0"/>
      <w:jc w:val="both"/>
    </w:pPr>
    <w:rPr>
      <w:kern w:val="2"/>
      <w:lang w:eastAsia="en-US" w:bidi="en-US"/>
    </w:rPr>
  </w:style>
  <w:style w:type="paragraph" w:styleId="9">
    <w:name w:val="List 2"/>
    <w:basedOn w:val="1"/>
    <w:qFormat/>
    <w:uiPriority w:val="0"/>
    <w:pPr>
      <w:widowControl w:val="0"/>
      <w:adjustRightInd w:val="0"/>
      <w:snapToGrid w:val="0"/>
      <w:spacing w:line="400" w:lineRule="exact"/>
      <w:ind w:left="420"/>
      <w:jc w:val="center"/>
    </w:pPr>
    <w:rPr>
      <w:rFonts w:ascii="Times New Roman" w:hAnsi="Times New Roman" w:cs="Times New Roman"/>
      <w:kern w:val="2"/>
      <w:sz w:val="21"/>
    </w:rPr>
  </w:style>
  <w:style w:type="paragraph" w:styleId="10">
    <w:name w:val="toc 5"/>
    <w:basedOn w:val="1"/>
    <w:next w:val="1"/>
    <w:autoRedefine/>
    <w:qFormat/>
    <w:uiPriority w:val="39"/>
    <w:pPr>
      <w:ind w:left="960"/>
    </w:pPr>
    <w:rPr>
      <w:rFonts w:asciiTheme="minorHAnsi" w:hAnsiTheme="minorHAnsi" w:cstheme="minorHAnsi"/>
      <w:sz w:val="18"/>
      <w:szCs w:val="18"/>
    </w:rPr>
  </w:style>
  <w:style w:type="paragraph" w:styleId="11">
    <w:name w:val="toc 3"/>
    <w:basedOn w:val="1"/>
    <w:next w:val="1"/>
    <w:autoRedefine/>
    <w:qFormat/>
    <w:uiPriority w:val="39"/>
    <w:pPr>
      <w:spacing w:line="400" w:lineRule="exact"/>
      <w:ind w:left="400" w:leftChars="400"/>
    </w:pPr>
    <w:rPr>
      <w:rFonts w:ascii="Times New Roman" w:hAnsi="Times New Roman" w:cs="Calibri (西文正文)"/>
      <w:iCs/>
      <w:szCs w:val="20"/>
    </w:rPr>
  </w:style>
  <w:style w:type="paragraph" w:styleId="12">
    <w:name w:val="toc 8"/>
    <w:basedOn w:val="1"/>
    <w:next w:val="1"/>
    <w:autoRedefine/>
    <w:qFormat/>
    <w:uiPriority w:val="39"/>
    <w:pPr>
      <w:ind w:left="1680"/>
    </w:pPr>
    <w:rPr>
      <w:rFonts w:asciiTheme="minorHAnsi" w:hAnsiTheme="minorHAnsi" w:cstheme="minorHAnsi"/>
      <w:sz w:val="18"/>
      <w:szCs w:val="18"/>
    </w:rPr>
  </w:style>
  <w:style w:type="paragraph" w:styleId="13">
    <w:name w:val="Date"/>
    <w:basedOn w:val="1"/>
    <w:next w:val="1"/>
    <w:qFormat/>
    <w:uiPriority w:val="0"/>
    <w:pPr>
      <w:widowControl w:val="0"/>
      <w:ind w:left="100" w:leftChars="2500"/>
      <w:jc w:val="both"/>
    </w:pPr>
    <w:rPr>
      <w:rFonts w:ascii="Times New Roman" w:hAnsi="Times New Roman" w:cs="Times New Roman"/>
      <w:kern w:val="2"/>
      <w:sz w:val="21"/>
    </w:rPr>
  </w:style>
  <w:style w:type="paragraph" w:styleId="14">
    <w:name w:val="Balloon Text"/>
    <w:basedOn w:val="1"/>
    <w:link w:val="90"/>
    <w:qFormat/>
    <w:uiPriority w:val="0"/>
    <w:rPr>
      <w:sz w:val="18"/>
      <w:szCs w:val="18"/>
    </w:rPr>
  </w:style>
  <w:style w:type="paragraph" w:styleId="15">
    <w:name w:val="footer"/>
    <w:basedOn w:val="1"/>
    <w:link w:val="42"/>
    <w:qFormat/>
    <w:uiPriority w:val="99"/>
    <w:pPr>
      <w:widowControl w:val="0"/>
      <w:tabs>
        <w:tab w:val="center" w:pos="4153"/>
        <w:tab w:val="right" w:pos="8306"/>
      </w:tabs>
      <w:snapToGrid w:val="0"/>
    </w:pPr>
    <w:rPr>
      <w:rFonts w:ascii="Times New Roman" w:hAnsi="Times New Roman" w:cs="Times New Roman"/>
      <w:kern w:val="2"/>
      <w:sz w:val="18"/>
      <w:szCs w:val="18"/>
    </w:rPr>
  </w:style>
  <w:style w:type="paragraph" w:styleId="16">
    <w:name w:val="header"/>
    <w:basedOn w:val="1"/>
    <w:link w:val="43"/>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17">
    <w:name w:val="toc 1"/>
    <w:basedOn w:val="1"/>
    <w:next w:val="1"/>
    <w:autoRedefine/>
    <w:qFormat/>
    <w:uiPriority w:val="39"/>
    <w:pPr>
      <w:widowControl w:val="0"/>
      <w:tabs>
        <w:tab w:val="right" w:leader="dot" w:pos="9061"/>
      </w:tabs>
      <w:spacing w:line="400" w:lineRule="exact"/>
    </w:pPr>
    <w:rPr>
      <w:rFonts w:ascii="Times New Roman" w:hAnsi="Times New Roman" w:cs="Calibri (西文正文)"/>
      <w:bCs/>
      <w:szCs w:val="20"/>
    </w:rPr>
  </w:style>
  <w:style w:type="paragraph" w:styleId="18">
    <w:name w:val="toc 4"/>
    <w:basedOn w:val="1"/>
    <w:next w:val="1"/>
    <w:autoRedefine/>
    <w:qFormat/>
    <w:uiPriority w:val="39"/>
    <w:pPr>
      <w:ind w:left="720"/>
    </w:pPr>
    <w:rPr>
      <w:rFonts w:asciiTheme="minorHAnsi" w:hAnsiTheme="minorHAnsi" w:cstheme="minorHAnsi"/>
      <w:sz w:val="18"/>
      <w:szCs w:val="18"/>
    </w:rPr>
  </w:style>
  <w:style w:type="paragraph" w:styleId="19">
    <w:name w:val="footnote text"/>
    <w:basedOn w:val="1"/>
    <w:link w:val="44"/>
    <w:qFormat/>
    <w:uiPriority w:val="0"/>
    <w:rPr>
      <w:rFonts w:ascii="等线" w:hAnsi="等线" w:eastAsia="等线" w:cs="Times New Roman"/>
      <w:sz w:val="20"/>
      <w:szCs w:val="20"/>
    </w:rPr>
  </w:style>
  <w:style w:type="paragraph" w:styleId="20">
    <w:name w:val="toc 6"/>
    <w:basedOn w:val="1"/>
    <w:next w:val="1"/>
    <w:autoRedefine/>
    <w:qFormat/>
    <w:uiPriority w:val="39"/>
    <w:pPr>
      <w:ind w:left="1200"/>
    </w:pPr>
    <w:rPr>
      <w:rFonts w:asciiTheme="minorHAnsi" w:hAnsiTheme="minorHAnsi" w:cstheme="minorHAnsi"/>
      <w:sz w:val="18"/>
      <w:szCs w:val="18"/>
    </w:rPr>
  </w:style>
  <w:style w:type="paragraph" w:styleId="21">
    <w:name w:val="Body Text Indent 3"/>
    <w:basedOn w:val="1"/>
    <w:qFormat/>
    <w:uiPriority w:val="0"/>
    <w:pPr>
      <w:widowControl w:val="0"/>
      <w:spacing w:line="400" w:lineRule="exact"/>
      <w:ind w:left="108"/>
    </w:pPr>
    <w:rPr>
      <w:rFonts w:ascii="Times New Roman" w:hAnsi="Times New Roman" w:cs="Times New Roman"/>
      <w:kern w:val="2"/>
      <w:sz w:val="21"/>
      <w:szCs w:val="20"/>
    </w:rPr>
  </w:style>
  <w:style w:type="paragraph" w:styleId="22">
    <w:name w:val="toc 2"/>
    <w:basedOn w:val="1"/>
    <w:next w:val="1"/>
    <w:autoRedefine/>
    <w:qFormat/>
    <w:uiPriority w:val="39"/>
    <w:pPr>
      <w:spacing w:line="400" w:lineRule="exact"/>
      <w:ind w:left="200" w:leftChars="200"/>
    </w:pPr>
    <w:rPr>
      <w:rFonts w:ascii="Times New Roman" w:hAnsi="Times New Roman" w:cs="Calibri (西文正文)"/>
      <w:szCs w:val="20"/>
    </w:rPr>
  </w:style>
  <w:style w:type="paragraph" w:styleId="23">
    <w:name w:val="toc 9"/>
    <w:basedOn w:val="1"/>
    <w:next w:val="1"/>
    <w:autoRedefine/>
    <w:qFormat/>
    <w:uiPriority w:val="39"/>
    <w:pPr>
      <w:ind w:left="1920"/>
    </w:pPr>
    <w:rPr>
      <w:rFonts w:asciiTheme="minorHAnsi" w:hAnsiTheme="minorHAnsi" w:cstheme="minorHAnsi"/>
      <w:sz w:val="18"/>
      <w:szCs w:val="18"/>
    </w:rPr>
  </w:style>
  <w:style w:type="paragraph" w:styleId="24">
    <w:name w:val="Body Text 2"/>
    <w:basedOn w:val="1"/>
    <w:qFormat/>
    <w:uiPriority w:val="0"/>
    <w:pPr>
      <w:widowControl w:val="0"/>
      <w:jc w:val="both"/>
    </w:pPr>
    <w:rPr>
      <w:rFonts w:ascii="Times New Roman" w:hAnsi="Times New Roman" w:eastAsia="仿宋_GB2312" w:cs="Times New Roman"/>
      <w:kern w:val="2"/>
      <w:sz w:val="28"/>
      <w:szCs w:val="20"/>
    </w:rPr>
  </w:style>
  <w:style w:type="paragraph" w:styleId="25">
    <w:name w:val="HTML Preformatted"/>
    <w:basedOn w:val="1"/>
    <w:link w:val="7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26">
    <w:name w:val="Normal (Web)"/>
    <w:basedOn w:val="1"/>
    <w:unhideWhenUsed/>
    <w:qFormat/>
    <w:uiPriority w:val="99"/>
    <w:pPr>
      <w:spacing w:before="100" w:beforeAutospacing="1" w:after="100" w:afterAutospacing="1"/>
    </w:pPr>
  </w:style>
  <w:style w:type="table" w:styleId="28">
    <w:name w:val="Table Grid"/>
    <w:basedOn w:val="2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Light Shading Accent 1"/>
    <w:basedOn w:val="27"/>
    <w:qFormat/>
    <w:uiPriority w:val="0"/>
    <w:rPr>
      <w:rFonts w:ascii="等线" w:hAnsi="等线" w:eastAsia="等线"/>
      <w:color w:val="2F5496"/>
      <w:sz w:val="22"/>
      <w:szCs w:val="22"/>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single" w:color="4472C4"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472C4" w:sz="8" w:space="0"/>
          <w:left w:val="single" w:color="4472C4"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0">
    <w:name w:val="Light List Accent 3"/>
    <w:basedOn w:val="27"/>
    <w:qFormat/>
    <w:uiPriority w:val="0"/>
    <w:rPr>
      <w:rFonts w:ascii="等线" w:hAnsi="等线" w:eastAsia="等线"/>
      <w:sz w:val="22"/>
      <w:szCs w:val="22"/>
    </w:rPr>
    <w:tblPr>
      <w:tblBorders>
        <w:top w:val="single" w:color="A5A5A5" w:sz="8" w:space="0"/>
        <w:left w:val="single" w:color="A5A5A5" w:sz="8" w:space="0"/>
        <w:bottom w:val="single" w:color="A5A5A5" w:sz="8" w:space="0"/>
        <w:right w:val="single" w:color="A5A5A5" w:sz="8" w:space="0"/>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color="A5A5A5" w:sz="6" w:space="0"/>
          <w:left w:val="single" w:color="A5A5A5" w:sz="8" w:space="0"/>
          <w:bottom w:val="single" w:color="A5A5A5" w:sz="8" w:space="0"/>
          <w:right w:val="single" w:color="A5A5A5"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Horz">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style>
  <w:style w:type="table" w:styleId="31">
    <w:name w:val="Medium Shading 2 Accent 5"/>
    <w:basedOn w:val="27"/>
    <w:qFormat/>
    <w:uiPriority w:val="0"/>
    <w:rPr>
      <w:rFonts w:ascii="等线" w:hAnsi="等线" w:eastAsia="等线"/>
      <w:sz w:val="22"/>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5B9BD5"/>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5B9BD5"/>
      </w:tcPr>
    </w:tblStylePr>
    <w:tblStylePr w:type="lastCol">
      <w:rPr>
        <w:b/>
        <w:bCs/>
        <w:color w:val="FFFFFF"/>
      </w:rPr>
      <w:tblPr/>
      <w:tcPr>
        <w:tcBorders>
          <w:top w:val="nil"/>
          <w:left w:val="nil"/>
          <w:bottom w:val="nil"/>
          <w:right w:val="nil"/>
          <w:insideH w:val="nil"/>
          <w:insideV w:val="nil"/>
          <w:tl2br w:val="nil"/>
          <w:tr2bl w:val="nil"/>
        </w:tcBorders>
        <w:shd w:val="clear" w:color="auto" w:fill="5B9BD5"/>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character" w:styleId="33">
    <w:name w:val="Strong"/>
    <w:qFormat/>
    <w:uiPriority w:val="22"/>
    <w:rPr>
      <w:rFonts w:ascii="Times New Roman" w:hAnsi="Times New Roman" w:eastAsia="宋体" w:cs="Times New Roman"/>
      <w:b/>
      <w:bCs/>
    </w:rPr>
  </w:style>
  <w:style w:type="character" w:styleId="34">
    <w:name w:val="page number"/>
    <w:qFormat/>
    <w:uiPriority w:val="0"/>
    <w:rPr>
      <w:rFonts w:ascii="Times New Roman" w:hAnsi="Times New Roman" w:eastAsia="宋体" w:cs="Times New Roman"/>
    </w:rPr>
  </w:style>
  <w:style w:type="character" w:styleId="35">
    <w:name w:val="FollowedHyperlink"/>
    <w:basedOn w:val="32"/>
    <w:qFormat/>
    <w:uiPriority w:val="0"/>
    <w:rPr>
      <w:color w:val="800080" w:themeColor="followedHyperlink"/>
      <w:u w:val="single"/>
      <w14:textFill>
        <w14:solidFill>
          <w14:schemeClr w14:val="folHlink"/>
        </w14:solidFill>
      </w14:textFill>
    </w:rPr>
  </w:style>
  <w:style w:type="character" w:styleId="36">
    <w:name w:val="Emphasis"/>
    <w:qFormat/>
    <w:uiPriority w:val="20"/>
    <w:rPr>
      <w:rFonts w:ascii="Times New Roman" w:hAnsi="Times New Roman" w:eastAsia="宋体" w:cs="Times New Roman"/>
      <w:i/>
    </w:rPr>
  </w:style>
  <w:style w:type="character" w:styleId="37">
    <w:name w:val="Hyperlink"/>
    <w:qFormat/>
    <w:uiPriority w:val="99"/>
    <w:rPr>
      <w:rFonts w:ascii="Arial" w:hAnsi="Arial" w:eastAsia="宋体" w:cs="Arial"/>
      <w:color w:val="333333"/>
      <w:sz w:val="12"/>
      <w:szCs w:val="12"/>
      <w:u w:val="none"/>
    </w:rPr>
  </w:style>
  <w:style w:type="character" w:styleId="38">
    <w:name w:val="HTML Code"/>
    <w:basedOn w:val="32"/>
    <w:unhideWhenUsed/>
    <w:qFormat/>
    <w:uiPriority w:val="99"/>
    <w:rPr>
      <w:rFonts w:ascii="宋体" w:hAnsi="宋体" w:eastAsia="宋体" w:cs="宋体"/>
      <w:sz w:val="24"/>
      <w:szCs w:val="24"/>
    </w:rPr>
  </w:style>
  <w:style w:type="character" w:customStyle="1" w:styleId="39">
    <w:name w:val="标题 1 字符"/>
    <w:link w:val="2"/>
    <w:qFormat/>
    <w:uiPriority w:val="9"/>
    <w:rPr>
      <w:rFonts w:eastAsia="黑体"/>
      <w:bCs/>
      <w:kern w:val="44"/>
      <w:sz w:val="32"/>
      <w:szCs w:val="44"/>
    </w:rPr>
  </w:style>
  <w:style w:type="character" w:customStyle="1" w:styleId="40">
    <w:name w:val="标题 4 字符"/>
    <w:basedOn w:val="32"/>
    <w:link w:val="5"/>
    <w:qFormat/>
    <w:uiPriority w:val="9"/>
    <w:rPr>
      <w:rFonts w:asciiTheme="majorHAnsi" w:hAnsiTheme="majorHAnsi" w:eastAsiaTheme="majorEastAsia" w:cstheme="majorBidi"/>
      <w:b/>
      <w:bCs/>
      <w:kern w:val="2"/>
      <w:sz w:val="28"/>
      <w:szCs w:val="28"/>
    </w:rPr>
  </w:style>
  <w:style w:type="character" w:customStyle="1" w:styleId="41">
    <w:name w:val="标题 5 字符"/>
    <w:basedOn w:val="32"/>
    <w:link w:val="6"/>
    <w:qFormat/>
    <w:uiPriority w:val="9"/>
    <w:rPr>
      <w:b/>
      <w:bCs/>
      <w:kern w:val="2"/>
      <w:sz w:val="28"/>
      <w:szCs w:val="28"/>
    </w:rPr>
  </w:style>
  <w:style w:type="character" w:customStyle="1" w:styleId="42">
    <w:name w:val="页脚 字符"/>
    <w:link w:val="15"/>
    <w:qFormat/>
    <w:uiPriority w:val="99"/>
    <w:rPr>
      <w:rFonts w:ascii="Times New Roman" w:hAnsi="Times New Roman" w:eastAsia="宋体" w:cs="Times New Roman"/>
      <w:kern w:val="2"/>
      <w:sz w:val="18"/>
      <w:szCs w:val="18"/>
    </w:rPr>
  </w:style>
  <w:style w:type="character" w:customStyle="1" w:styleId="43">
    <w:name w:val="页眉 字符"/>
    <w:link w:val="16"/>
    <w:qFormat/>
    <w:uiPriority w:val="99"/>
    <w:rPr>
      <w:rFonts w:ascii="Times New Roman" w:hAnsi="Times New Roman" w:eastAsia="宋体" w:cs="Times New Roman"/>
      <w:kern w:val="2"/>
      <w:sz w:val="18"/>
      <w:szCs w:val="18"/>
    </w:rPr>
  </w:style>
  <w:style w:type="character" w:customStyle="1" w:styleId="44">
    <w:name w:val="脚注文本 字符"/>
    <w:link w:val="19"/>
    <w:qFormat/>
    <w:uiPriority w:val="0"/>
    <w:rPr>
      <w:rFonts w:ascii="等线" w:hAnsi="等线" w:eastAsia="等线" w:cs="Times New Roman"/>
    </w:rPr>
  </w:style>
  <w:style w:type="paragraph" w:customStyle="1" w:styleId="45">
    <w:name w:val="WPSOffice手动目录 3"/>
    <w:qFormat/>
    <w:uiPriority w:val="0"/>
    <w:pPr>
      <w:ind w:left="400" w:leftChars="400"/>
    </w:pPr>
    <w:rPr>
      <w:rFonts w:ascii="Times New Roman" w:hAnsi="Times New Roman" w:eastAsia="宋体" w:cs="Times New Roman"/>
      <w:lang w:val="en-US" w:eastAsia="zh-CN" w:bidi="ar-SA"/>
    </w:rPr>
  </w:style>
  <w:style w:type="paragraph" w:styleId="46">
    <w:name w:val="List Paragraph"/>
    <w:basedOn w:val="1"/>
    <w:qFormat/>
    <w:uiPriority w:val="1"/>
    <w:pPr>
      <w:widowControl w:val="0"/>
      <w:ind w:left="880" w:hanging="241"/>
      <w:jc w:val="both"/>
    </w:pPr>
    <w:rPr>
      <w:kern w:val="2"/>
      <w:sz w:val="21"/>
      <w:lang w:eastAsia="en-US" w:bidi="en-US"/>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Char Char Char Char Char Char Char"/>
    <w:basedOn w:val="1"/>
    <w:qFormat/>
    <w:uiPriority w:val="0"/>
    <w:pPr>
      <w:spacing w:after="160" w:line="240" w:lineRule="exact"/>
    </w:pPr>
    <w:rPr>
      <w:rFonts w:ascii="Arial" w:hAnsi="Arial" w:eastAsia="Times New Roman" w:cs="Verdana"/>
      <w:b/>
      <w:lang w:eastAsia="en-US"/>
    </w:rPr>
  </w:style>
  <w:style w:type="paragraph" w:customStyle="1" w:styleId="4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0">
    <w:name w:val="Decimal Aligned"/>
    <w:basedOn w:val="1"/>
    <w:qFormat/>
    <w:uiPriority w:val="0"/>
    <w:pPr>
      <w:tabs>
        <w:tab w:val="decimal" w:pos="360"/>
      </w:tabs>
      <w:spacing w:after="200" w:line="276" w:lineRule="auto"/>
    </w:pPr>
    <w:rPr>
      <w:rFonts w:ascii="等线" w:hAnsi="等线" w:eastAsia="等线" w:cs="Times New Roman"/>
      <w:sz w:val="22"/>
      <w:szCs w:val="22"/>
    </w:rPr>
  </w:style>
  <w:style w:type="paragraph" w:customStyle="1" w:styleId="51">
    <w:name w:val="_Style 29"/>
    <w:basedOn w:val="2"/>
    <w:next w:val="1"/>
    <w:qFormat/>
    <w:uiPriority w:val="39"/>
    <w:pPr>
      <w:widowControl/>
      <w:spacing w:before="240" w:line="259" w:lineRule="auto"/>
      <w:jc w:val="left"/>
      <w:outlineLvl w:val="9"/>
    </w:pPr>
    <w:rPr>
      <w:rFonts w:ascii="等线 Light" w:hAnsi="等线 Light" w:eastAsia="等线 Light"/>
      <w:b/>
      <w:bCs w:val="0"/>
      <w:color w:val="2F5496"/>
      <w:kern w:val="0"/>
      <w:szCs w:val="32"/>
    </w:rPr>
  </w:style>
  <w:style w:type="character" w:customStyle="1" w:styleId="52">
    <w:name w:val="ztitle"/>
    <w:qFormat/>
    <w:uiPriority w:val="0"/>
  </w:style>
  <w:style w:type="character" w:customStyle="1" w:styleId="53">
    <w:name w:val="a-size-extra-large"/>
    <w:qFormat/>
    <w:uiPriority w:val="0"/>
  </w:style>
  <w:style w:type="character" w:customStyle="1" w:styleId="54">
    <w:name w:val="_Style 36"/>
    <w:qFormat/>
    <w:uiPriority w:val="0"/>
    <w:rPr>
      <w:rFonts w:ascii="Times New Roman" w:hAnsi="Times New Roman" w:eastAsia="宋体" w:cs="Times New Roman"/>
      <w:i/>
      <w:iCs/>
    </w:rPr>
  </w:style>
  <w:style w:type="character" w:customStyle="1" w:styleId="55">
    <w:name w:val="font21"/>
    <w:basedOn w:val="32"/>
    <w:qFormat/>
    <w:uiPriority w:val="0"/>
    <w:rPr>
      <w:rFonts w:hint="eastAsia" w:ascii="宋体" w:hAnsi="宋体" w:eastAsia="宋体" w:cs="宋体"/>
      <w:b/>
      <w:bCs/>
      <w:color w:val="000000"/>
      <w:sz w:val="18"/>
      <w:szCs w:val="18"/>
      <w:u w:val="none"/>
    </w:rPr>
  </w:style>
  <w:style w:type="character" w:customStyle="1" w:styleId="56">
    <w:name w:val="font01"/>
    <w:basedOn w:val="32"/>
    <w:qFormat/>
    <w:uiPriority w:val="0"/>
    <w:rPr>
      <w:rFonts w:hint="eastAsia" w:ascii="宋体" w:hAnsi="宋体" w:eastAsia="宋体" w:cs="宋体"/>
      <w:color w:val="000000"/>
      <w:sz w:val="18"/>
      <w:szCs w:val="18"/>
      <w:u w:val="none"/>
    </w:rPr>
  </w:style>
  <w:style w:type="paragraph" w:customStyle="1" w:styleId="57">
    <w:name w:val="内容正文1"/>
    <w:link w:val="58"/>
    <w:qFormat/>
    <w:uiPriority w:val="0"/>
    <w:pPr>
      <w:adjustRightInd w:val="0"/>
      <w:snapToGrid w:val="0"/>
      <w:spacing w:line="400" w:lineRule="exact"/>
      <w:ind w:firstLine="200" w:firstLineChars="200"/>
    </w:pPr>
    <w:rPr>
      <w:rFonts w:ascii="Times New Roman" w:hAnsi="Times New Roman" w:eastAsia="宋体" w:cstheme="majorBidi"/>
      <w:bCs/>
      <w:kern w:val="2"/>
      <w:sz w:val="24"/>
      <w:szCs w:val="32"/>
      <w:lang w:val="en-US" w:eastAsia="zh-CN" w:bidi="ar-SA"/>
    </w:rPr>
  </w:style>
  <w:style w:type="character" w:customStyle="1" w:styleId="58">
    <w:name w:val="内容正文1 字符"/>
    <w:basedOn w:val="32"/>
    <w:link w:val="57"/>
    <w:qFormat/>
    <w:uiPriority w:val="0"/>
    <w:rPr>
      <w:rFonts w:cstheme="majorBidi"/>
      <w:bCs/>
      <w:kern w:val="2"/>
      <w:sz w:val="24"/>
      <w:szCs w:val="32"/>
    </w:rPr>
  </w:style>
  <w:style w:type="character" w:customStyle="1" w:styleId="59">
    <w:name w:val="whitespace-nowrap"/>
    <w:basedOn w:val="32"/>
    <w:qFormat/>
    <w:uiPriority w:val="0"/>
  </w:style>
  <w:style w:type="character" w:customStyle="1" w:styleId="60">
    <w:name w:val="whitespace-normal"/>
    <w:basedOn w:val="32"/>
    <w:qFormat/>
    <w:uiPriority w:val="0"/>
  </w:style>
  <w:style w:type="character" w:customStyle="1" w:styleId="61">
    <w:name w:val="truncate"/>
    <w:basedOn w:val="32"/>
    <w:qFormat/>
    <w:uiPriority w:val="0"/>
  </w:style>
  <w:style w:type="paragraph" w:customStyle="1" w:styleId="62">
    <w:name w:val="TOC Heading"/>
    <w:basedOn w:val="2"/>
    <w:next w:val="1"/>
    <w:unhideWhenUsed/>
    <w:qFormat/>
    <w:uiPriority w:val="39"/>
    <w:pPr>
      <w:widowControl/>
      <w:spacing w:before="480" w:beforeLines="0" w:line="276" w:lineRule="auto"/>
      <w:jc w:val="left"/>
      <w:outlineLvl w:val="9"/>
    </w:pPr>
    <w:rPr>
      <w:rFonts w:asciiTheme="majorHAnsi" w:hAnsiTheme="majorHAnsi" w:eastAsiaTheme="majorEastAsia" w:cstheme="majorBidi"/>
      <w:b/>
      <w:color w:val="376092" w:themeColor="accent1" w:themeShade="BF"/>
      <w:kern w:val="0"/>
      <w:sz w:val="28"/>
      <w:szCs w:val="28"/>
    </w:rPr>
  </w:style>
  <w:style w:type="character" w:customStyle="1" w:styleId="63">
    <w:name w:val="Unresolved Mention"/>
    <w:basedOn w:val="32"/>
    <w:semiHidden/>
    <w:unhideWhenUsed/>
    <w:qFormat/>
    <w:uiPriority w:val="99"/>
    <w:rPr>
      <w:color w:val="605E5C"/>
      <w:shd w:val="clear" w:color="auto" w:fill="E1DFDD"/>
    </w:rPr>
  </w:style>
  <w:style w:type="paragraph" w:customStyle="1" w:styleId="64">
    <w:name w:val="marklang-paragraph"/>
    <w:basedOn w:val="1"/>
    <w:qFormat/>
    <w:uiPriority w:val="0"/>
    <w:pPr>
      <w:spacing w:before="100" w:beforeAutospacing="1" w:after="100" w:afterAutospacing="1"/>
    </w:pPr>
  </w:style>
  <w:style w:type="character" w:customStyle="1" w:styleId="65">
    <w:name w:val="cosd-citation-citationid"/>
    <w:basedOn w:val="32"/>
    <w:qFormat/>
    <w:uiPriority w:val="0"/>
  </w:style>
  <w:style w:type="character" w:customStyle="1" w:styleId="66">
    <w:name w:val="标题 3 字符"/>
    <w:basedOn w:val="32"/>
    <w:link w:val="4"/>
    <w:qFormat/>
    <w:uiPriority w:val="9"/>
    <w:rPr>
      <w:bCs/>
      <w:kern w:val="2"/>
      <w:sz w:val="24"/>
      <w:szCs w:val="32"/>
    </w:rPr>
  </w:style>
  <w:style w:type="character" w:customStyle="1" w:styleId="67">
    <w:name w:val="katex-mathml"/>
    <w:basedOn w:val="32"/>
    <w:qFormat/>
    <w:uiPriority w:val="0"/>
  </w:style>
  <w:style w:type="character" w:customStyle="1" w:styleId="68">
    <w:name w:val="mord"/>
    <w:basedOn w:val="32"/>
    <w:qFormat/>
    <w:uiPriority w:val="0"/>
  </w:style>
  <w:style w:type="character" w:customStyle="1" w:styleId="69">
    <w:name w:val="vlist-s"/>
    <w:basedOn w:val="32"/>
    <w:qFormat/>
    <w:uiPriority w:val="0"/>
  </w:style>
  <w:style w:type="character" w:customStyle="1" w:styleId="70">
    <w:name w:val="mrel"/>
    <w:basedOn w:val="32"/>
    <w:qFormat/>
    <w:uiPriority w:val="0"/>
  </w:style>
  <w:style w:type="character" w:customStyle="1" w:styleId="71">
    <w:name w:val="mbin"/>
    <w:basedOn w:val="32"/>
    <w:qFormat/>
    <w:uiPriority w:val="0"/>
  </w:style>
  <w:style w:type="character" w:customStyle="1" w:styleId="72">
    <w:name w:val="mopen"/>
    <w:basedOn w:val="32"/>
    <w:qFormat/>
    <w:uiPriority w:val="0"/>
  </w:style>
  <w:style w:type="character" w:customStyle="1" w:styleId="73">
    <w:name w:val="mclose"/>
    <w:basedOn w:val="32"/>
    <w:qFormat/>
    <w:uiPriority w:val="0"/>
  </w:style>
  <w:style w:type="character" w:customStyle="1" w:styleId="74">
    <w:name w:val="mspace"/>
    <w:basedOn w:val="32"/>
    <w:qFormat/>
    <w:uiPriority w:val="0"/>
  </w:style>
  <w:style w:type="character" w:customStyle="1" w:styleId="75">
    <w:name w:val="mpunct"/>
    <w:basedOn w:val="32"/>
    <w:qFormat/>
    <w:uiPriority w:val="0"/>
  </w:style>
  <w:style w:type="character" w:customStyle="1" w:styleId="76">
    <w:name w:val="HTML 预设格式 字符"/>
    <w:basedOn w:val="32"/>
    <w:link w:val="25"/>
    <w:qFormat/>
    <w:uiPriority w:val="99"/>
    <w:rPr>
      <w:rFonts w:ascii="宋体" w:hAnsi="宋体" w:cs="宋体"/>
      <w:sz w:val="24"/>
      <w:szCs w:val="24"/>
    </w:rPr>
  </w:style>
  <w:style w:type="character" w:customStyle="1" w:styleId="77">
    <w:name w:val="cosd-markdown-code-copy"/>
    <w:basedOn w:val="32"/>
    <w:qFormat/>
    <w:uiPriority w:val="0"/>
  </w:style>
  <w:style w:type="character" w:customStyle="1" w:styleId="78">
    <w:name w:val="hljs-keyword"/>
    <w:basedOn w:val="32"/>
    <w:qFormat/>
    <w:uiPriority w:val="0"/>
  </w:style>
  <w:style w:type="character" w:customStyle="1" w:styleId="79">
    <w:name w:val="hljs-title"/>
    <w:basedOn w:val="32"/>
    <w:qFormat/>
    <w:uiPriority w:val="0"/>
  </w:style>
  <w:style w:type="character" w:customStyle="1" w:styleId="80">
    <w:name w:val="hljs-params"/>
    <w:basedOn w:val="32"/>
    <w:qFormat/>
    <w:uiPriority w:val="0"/>
  </w:style>
  <w:style w:type="character" w:customStyle="1" w:styleId="81">
    <w:name w:val="hljs-string"/>
    <w:basedOn w:val="32"/>
    <w:qFormat/>
    <w:uiPriority w:val="0"/>
  </w:style>
  <w:style w:type="character" w:customStyle="1" w:styleId="82">
    <w:name w:val="mop"/>
    <w:basedOn w:val="32"/>
    <w:qFormat/>
    <w:uiPriority w:val="0"/>
  </w:style>
  <w:style w:type="character" w:customStyle="1" w:styleId="83">
    <w:name w:val="hljs-attr"/>
    <w:basedOn w:val="32"/>
    <w:qFormat/>
    <w:uiPriority w:val="0"/>
  </w:style>
  <w:style w:type="character" w:customStyle="1" w:styleId="84">
    <w:name w:val="hljs-bullet"/>
    <w:basedOn w:val="32"/>
    <w:qFormat/>
    <w:uiPriority w:val="0"/>
  </w:style>
  <w:style w:type="character" w:customStyle="1" w:styleId="85">
    <w:name w:val="hljs-comment"/>
    <w:basedOn w:val="32"/>
    <w:qFormat/>
    <w:uiPriority w:val="0"/>
  </w:style>
  <w:style w:type="character" w:customStyle="1" w:styleId="86">
    <w:name w:val="hljs-number"/>
    <w:basedOn w:val="32"/>
    <w:qFormat/>
    <w:uiPriority w:val="0"/>
  </w:style>
  <w:style w:type="character" w:customStyle="1" w:styleId="87">
    <w:name w:val="ms-1"/>
    <w:basedOn w:val="32"/>
    <w:qFormat/>
    <w:uiPriority w:val="0"/>
  </w:style>
  <w:style w:type="character" w:customStyle="1" w:styleId="88">
    <w:name w:val="max-w-[15ch]"/>
    <w:basedOn w:val="32"/>
    <w:qFormat/>
    <w:uiPriority w:val="0"/>
  </w:style>
  <w:style w:type="character" w:customStyle="1" w:styleId="89">
    <w:name w:val="-me-1"/>
    <w:basedOn w:val="32"/>
    <w:qFormat/>
    <w:uiPriority w:val="0"/>
  </w:style>
  <w:style w:type="character" w:customStyle="1" w:styleId="90">
    <w:name w:val="批注框文本 字符"/>
    <w:basedOn w:val="32"/>
    <w:link w:val="14"/>
    <w:qFormat/>
    <w:uiPriority w:val="0"/>
    <w:rPr>
      <w:rFonts w:ascii="宋体" w:hAnsi="宋体" w:cs="宋体"/>
      <w:sz w:val="18"/>
      <w:szCs w:val="18"/>
    </w:rPr>
  </w:style>
  <w:style w:type="table" w:customStyle="1" w:styleId="91">
    <w:name w:val="Grid Table Light"/>
    <w:basedOn w:val="2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92">
    <w:name w:val="Grid Table 1 Light"/>
    <w:basedOn w:val="2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93">
    <w:name w:val="relative"/>
    <w:basedOn w:val="32"/>
    <w:qFormat/>
    <w:uiPriority w:val="0"/>
  </w:style>
  <w:style w:type="paragraph" w:customStyle="1" w:styleId="94">
    <w:name w:val="not-prose"/>
    <w:basedOn w:val="1"/>
    <w:qFormat/>
    <w:uiPriority w:val="0"/>
    <w:pPr>
      <w:spacing w:before="100" w:beforeAutospacing="1" w:after="100" w:afterAutospacing="1"/>
    </w:pPr>
  </w:style>
  <w:style w:type="table" w:customStyle="1" w:styleId="95">
    <w:name w:val="三线表"/>
    <w:basedOn w:val="27"/>
    <w:qFormat/>
    <w:uiPriority w:val="99"/>
    <w:pPr>
      <w:spacing w:line="400" w:lineRule="exact"/>
      <w:jc w:val="center"/>
    </w:pPr>
    <w:rPr>
      <w:sz w:val="21"/>
    </w:rPr>
    <w:tblPr>
      <w:jc w:val="center"/>
      <w:tblBorders>
        <w:top w:val="single" w:color="auto" w:sz="12" w:space="0"/>
        <w:bottom w:val="single" w:color="auto" w:sz="12" w:space="0"/>
      </w:tblBorders>
    </w:tblPr>
    <w:trPr>
      <w:jc w:val="center"/>
    </w:trPr>
    <w:tcPr>
      <w:vAlign w:val="center"/>
    </w:tcPr>
    <w:tblStylePr w:type="firstRow">
      <w:tcPr>
        <w:tcBorders>
          <w:bottom w:val="single" w:color="auto" w:sz="8" w:space="0"/>
        </w:tcBorders>
      </w:tcPr>
    </w:tblStylePr>
  </w:style>
  <w:style w:type="paragraph" w:customStyle="1" w:styleId="96">
    <w:name w:val="NUDT正文"/>
    <w:basedOn w:val="1"/>
    <w:qFormat/>
    <w:uiPriority w:val="0"/>
    <w:pPr>
      <w:widowControl w:val="0"/>
      <w:adjustRightInd w:val="0"/>
      <w:spacing w:line="300" w:lineRule="auto"/>
      <w:ind w:firstLine="200" w:firstLineChars="200"/>
      <w:jc w:val="both"/>
      <w:textAlignment w:val="baseline"/>
    </w:pPr>
    <w:rPr>
      <w:rFonts w:ascii="Times New Roman" w:hAnsi="Times New Roman"/>
    </w:rPr>
  </w:style>
  <w:style w:type="character" w:customStyle="1" w:styleId="97">
    <w:name w:val="标题 2 字符"/>
    <w:basedOn w:val="32"/>
    <w:link w:val="3"/>
    <w:qFormat/>
    <w:uiPriority w:val="0"/>
    <w:rPr>
      <w:rFonts w:ascii="黑体" w:hAnsi="黑体" w:eastAsia="黑体"/>
      <w:kern w:val="2"/>
      <w:sz w:val="28"/>
      <w:szCs w:val="24"/>
    </w:rPr>
  </w:style>
  <w:style w:type="paragraph" w:customStyle="1" w:styleId="98">
    <w:name w:val="Bibliography"/>
    <w:basedOn w:val="1"/>
    <w:next w:val="1"/>
    <w:unhideWhenUsed/>
    <w:uiPriority w:val="37"/>
    <w:pPr>
      <w:tabs>
        <w:tab w:val="left" w:pos="500"/>
      </w:tabs>
      <w:ind w:left="504" w:hanging="504"/>
    </w:pPr>
  </w:style>
</w:styles>
</file>

<file path=word/_rels/document.xml.rels><?xml version="1.0" encoding="UTF-8" standalone="yes"?>
<Relationships xmlns="http://schemas.openxmlformats.org/package/2006/relationships"><Relationship Id="rId99" Type="http://schemas.openxmlformats.org/officeDocument/2006/relationships/diagramQuickStyle" Target="diagrams/quickStyle15.xml"/><Relationship Id="rId98" Type="http://schemas.openxmlformats.org/officeDocument/2006/relationships/diagramLayout" Target="diagrams/layout15.xml"/><Relationship Id="rId97" Type="http://schemas.openxmlformats.org/officeDocument/2006/relationships/diagramData" Target="diagrams/data15.xml"/><Relationship Id="rId96" Type="http://schemas.microsoft.com/office/2007/relationships/diagramDrawing" Target="diagrams/drawing14.xml"/><Relationship Id="rId95" Type="http://schemas.openxmlformats.org/officeDocument/2006/relationships/diagramColors" Target="diagrams/colors14.xml"/><Relationship Id="rId94" Type="http://schemas.openxmlformats.org/officeDocument/2006/relationships/diagramQuickStyle" Target="diagrams/quickStyle14.xml"/><Relationship Id="rId93" Type="http://schemas.openxmlformats.org/officeDocument/2006/relationships/diagramLayout" Target="diagrams/layout14.xml"/><Relationship Id="rId92" Type="http://schemas.openxmlformats.org/officeDocument/2006/relationships/diagramData" Target="diagrams/data14.xml"/><Relationship Id="rId91" Type="http://schemas.microsoft.com/office/2007/relationships/diagramDrawing" Target="diagrams/drawing13.xml"/><Relationship Id="rId90" Type="http://schemas.openxmlformats.org/officeDocument/2006/relationships/diagramColors" Target="diagrams/colors13.xml"/><Relationship Id="rId9" Type="http://schemas.openxmlformats.org/officeDocument/2006/relationships/footer" Target="footer3.xml"/><Relationship Id="rId89" Type="http://schemas.openxmlformats.org/officeDocument/2006/relationships/diagramQuickStyle" Target="diagrams/quickStyle13.xml"/><Relationship Id="rId88" Type="http://schemas.openxmlformats.org/officeDocument/2006/relationships/diagramLayout" Target="diagrams/layout13.xml"/><Relationship Id="rId87" Type="http://schemas.openxmlformats.org/officeDocument/2006/relationships/diagramData" Target="diagrams/data13.xml"/><Relationship Id="rId86" Type="http://schemas.microsoft.com/office/2007/relationships/diagramDrawing" Target="diagrams/drawing12.xml"/><Relationship Id="rId85" Type="http://schemas.openxmlformats.org/officeDocument/2006/relationships/diagramColors" Target="diagrams/colors12.xml"/><Relationship Id="rId84" Type="http://schemas.openxmlformats.org/officeDocument/2006/relationships/diagramQuickStyle" Target="diagrams/quickStyle12.xml"/><Relationship Id="rId83" Type="http://schemas.openxmlformats.org/officeDocument/2006/relationships/diagramLayout" Target="diagrams/layout12.xml"/><Relationship Id="rId82" Type="http://schemas.openxmlformats.org/officeDocument/2006/relationships/diagramData" Target="diagrams/data12.xml"/><Relationship Id="rId81" Type="http://schemas.microsoft.com/office/2007/relationships/diagramDrawing" Target="diagrams/drawing11.xml"/><Relationship Id="rId80" Type="http://schemas.openxmlformats.org/officeDocument/2006/relationships/diagramColors" Target="diagrams/colors11.xml"/><Relationship Id="rId8" Type="http://schemas.openxmlformats.org/officeDocument/2006/relationships/header" Target="header4.xml"/><Relationship Id="rId79" Type="http://schemas.openxmlformats.org/officeDocument/2006/relationships/diagramQuickStyle" Target="diagrams/quickStyle11.xml"/><Relationship Id="rId78" Type="http://schemas.openxmlformats.org/officeDocument/2006/relationships/diagramLayout" Target="diagrams/layout11.xml"/><Relationship Id="rId77" Type="http://schemas.openxmlformats.org/officeDocument/2006/relationships/diagramData" Target="diagrams/data11.xml"/><Relationship Id="rId76" Type="http://schemas.microsoft.com/office/2007/relationships/diagramDrawing" Target="diagrams/drawing10.xml"/><Relationship Id="rId75" Type="http://schemas.openxmlformats.org/officeDocument/2006/relationships/diagramColors" Target="diagrams/colors10.xml"/><Relationship Id="rId74" Type="http://schemas.openxmlformats.org/officeDocument/2006/relationships/diagramQuickStyle" Target="diagrams/quickStyle10.xml"/><Relationship Id="rId73" Type="http://schemas.openxmlformats.org/officeDocument/2006/relationships/diagramLayout" Target="diagrams/layout10.xml"/><Relationship Id="rId72" Type="http://schemas.openxmlformats.org/officeDocument/2006/relationships/diagramData" Target="diagrams/data10.xml"/><Relationship Id="rId71" Type="http://schemas.microsoft.com/office/2007/relationships/diagramDrawing" Target="diagrams/drawing9.xml"/><Relationship Id="rId70" Type="http://schemas.openxmlformats.org/officeDocument/2006/relationships/diagramColors" Target="diagrams/colors9.xml"/><Relationship Id="rId7" Type="http://schemas.openxmlformats.org/officeDocument/2006/relationships/header" Target="header3.xml"/><Relationship Id="rId69" Type="http://schemas.openxmlformats.org/officeDocument/2006/relationships/diagramQuickStyle" Target="diagrams/quickStyle9.xml"/><Relationship Id="rId68" Type="http://schemas.openxmlformats.org/officeDocument/2006/relationships/diagramLayout" Target="diagrams/layout9.xml"/><Relationship Id="rId67" Type="http://schemas.openxmlformats.org/officeDocument/2006/relationships/diagramData" Target="diagrams/data9.xml"/><Relationship Id="rId66" Type="http://schemas.microsoft.com/office/2007/relationships/diagramDrawing" Target="diagrams/drawing8.xml"/><Relationship Id="rId65" Type="http://schemas.openxmlformats.org/officeDocument/2006/relationships/diagramColors" Target="diagrams/colors8.xml"/><Relationship Id="rId64" Type="http://schemas.openxmlformats.org/officeDocument/2006/relationships/diagramQuickStyle" Target="diagrams/quickStyle8.xml"/><Relationship Id="rId63" Type="http://schemas.openxmlformats.org/officeDocument/2006/relationships/diagramLayout" Target="diagrams/layout8.xml"/><Relationship Id="rId62" Type="http://schemas.openxmlformats.org/officeDocument/2006/relationships/diagramData" Target="diagrams/data8.xml"/><Relationship Id="rId61" Type="http://schemas.microsoft.com/office/2007/relationships/diagramDrawing" Target="diagrams/drawing7.xml"/><Relationship Id="rId60" Type="http://schemas.openxmlformats.org/officeDocument/2006/relationships/diagramColors" Target="diagrams/colors7.xml"/><Relationship Id="rId6" Type="http://schemas.openxmlformats.org/officeDocument/2006/relationships/footer" Target="footer2.xml"/><Relationship Id="rId59" Type="http://schemas.openxmlformats.org/officeDocument/2006/relationships/diagramQuickStyle" Target="diagrams/quickStyle7.xml"/><Relationship Id="rId58" Type="http://schemas.openxmlformats.org/officeDocument/2006/relationships/diagramLayout" Target="diagrams/layout7.xml"/><Relationship Id="rId57" Type="http://schemas.openxmlformats.org/officeDocument/2006/relationships/diagramData" Target="diagrams/data7.xml"/><Relationship Id="rId56" Type="http://schemas.microsoft.com/office/2007/relationships/diagramDrawing" Target="diagrams/drawing6.xml"/><Relationship Id="rId55" Type="http://schemas.openxmlformats.org/officeDocument/2006/relationships/diagramColors" Target="diagrams/colors6.xml"/><Relationship Id="rId54" Type="http://schemas.openxmlformats.org/officeDocument/2006/relationships/diagramQuickStyle" Target="diagrams/quickStyle6.xml"/><Relationship Id="rId53" Type="http://schemas.openxmlformats.org/officeDocument/2006/relationships/diagramLayout" Target="diagrams/layout6.xml"/><Relationship Id="rId52" Type="http://schemas.openxmlformats.org/officeDocument/2006/relationships/diagramData" Target="diagrams/data6.xml"/><Relationship Id="rId51" Type="http://schemas.microsoft.com/office/2007/relationships/diagramDrawing" Target="diagrams/drawing5.xml"/><Relationship Id="rId50" Type="http://schemas.openxmlformats.org/officeDocument/2006/relationships/diagramColors" Target="diagrams/colors5.xml"/><Relationship Id="rId5" Type="http://schemas.openxmlformats.org/officeDocument/2006/relationships/footer" Target="footer1.xml"/><Relationship Id="rId49" Type="http://schemas.openxmlformats.org/officeDocument/2006/relationships/diagramQuickStyle" Target="diagrams/quickStyle5.xml"/><Relationship Id="rId48" Type="http://schemas.openxmlformats.org/officeDocument/2006/relationships/diagramLayout" Target="diagrams/layout5.xml"/><Relationship Id="rId47" Type="http://schemas.openxmlformats.org/officeDocument/2006/relationships/diagramData" Target="diagrams/data5.xml"/><Relationship Id="rId46" Type="http://schemas.microsoft.com/office/2007/relationships/diagramDrawing" Target="diagrams/drawing4.xml"/><Relationship Id="rId45" Type="http://schemas.openxmlformats.org/officeDocument/2006/relationships/diagramColors" Target="diagrams/colors4.xml"/><Relationship Id="rId44" Type="http://schemas.openxmlformats.org/officeDocument/2006/relationships/diagramQuickStyle" Target="diagrams/quickStyle4.xml"/><Relationship Id="rId43" Type="http://schemas.openxmlformats.org/officeDocument/2006/relationships/diagramLayout" Target="diagrams/layout4.xml"/><Relationship Id="rId42" Type="http://schemas.openxmlformats.org/officeDocument/2006/relationships/diagramData" Target="diagrams/data4.xml"/><Relationship Id="rId41" Type="http://schemas.microsoft.com/office/2007/relationships/diagramDrawing" Target="diagrams/drawing3.xml"/><Relationship Id="rId40" Type="http://schemas.openxmlformats.org/officeDocument/2006/relationships/diagramColors" Target="diagrams/colors3.xml"/><Relationship Id="rId4" Type="http://schemas.openxmlformats.org/officeDocument/2006/relationships/header" Target="header2.xml"/><Relationship Id="rId39" Type="http://schemas.openxmlformats.org/officeDocument/2006/relationships/diagramQuickStyle" Target="diagrams/quickStyle3.xml"/><Relationship Id="rId38" Type="http://schemas.openxmlformats.org/officeDocument/2006/relationships/diagramLayout" Target="diagrams/layout3.xml"/><Relationship Id="rId37" Type="http://schemas.openxmlformats.org/officeDocument/2006/relationships/diagramData" Target="diagrams/data3.xml"/><Relationship Id="rId36" Type="http://schemas.microsoft.com/office/2007/relationships/diagramDrawing" Target="diagrams/drawing2.xml"/><Relationship Id="rId35" Type="http://schemas.openxmlformats.org/officeDocument/2006/relationships/diagramColors" Target="diagrams/colors2.xml"/><Relationship Id="rId34" Type="http://schemas.openxmlformats.org/officeDocument/2006/relationships/diagramQuickStyle" Target="diagrams/quickStyle2.xml"/><Relationship Id="rId33" Type="http://schemas.openxmlformats.org/officeDocument/2006/relationships/diagramLayout" Target="diagrams/layout2.xml"/><Relationship Id="rId32" Type="http://schemas.openxmlformats.org/officeDocument/2006/relationships/diagramData" Target="diagrams/data2.xml"/><Relationship Id="rId31" Type="http://schemas.microsoft.com/office/2007/relationships/diagramDrawing" Target="diagrams/drawing1.xml"/><Relationship Id="rId30" Type="http://schemas.openxmlformats.org/officeDocument/2006/relationships/diagramColors" Target="diagrams/colors1.xml"/><Relationship Id="rId3" Type="http://schemas.openxmlformats.org/officeDocument/2006/relationships/header" Target="header1.xml"/><Relationship Id="rId29" Type="http://schemas.openxmlformats.org/officeDocument/2006/relationships/diagramQuickStyle" Target="diagrams/quickStyle1.xml"/><Relationship Id="rId28" Type="http://schemas.openxmlformats.org/officeDocument/2006/relationships/diagramLayout" Target="diagrams/layout1.xml"/><Relationship Id="rId27" Type="http://schemas.openxmlformats.org/officeDocument/2006/relationships/diagramData" Target="diagrams/data1.xml"/><Relationship Id="rId26" Type="http://schemas.openxmlformats.org/officeDocument/2006/relationships/theme" Target="theme/theme1.xml"/><Relationship Id="rId25" Type="http://schemas.openxmlformats.org/officeDocument/2006/relationships/footer" Target="footer8.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1" Type="http://schemas.openxmlformats.org/officeDocument/2006/relationships/fontTable" Target="fontTable.xml"/><Relationship Id="rId160" Type="http://schemas.openxmlformats.org/officeDocument/2006/relationships/customXml" Target="../customXml/item2.xml"/><Relationship Id="rId16" Type="http://schemas.openxmlformats.org/officeDocument/2006/relationships/footer" Target="footer7.xml"/><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chart" Target="charts/chart1.xml"/><Relationship Id="rId156" Type="http://schemas.microsoft.com/office/2007/relationships/diagramDrawing" Target="diagrams/drawing26.xml"/><Relationship Id="rId155" Type="http://schemas.openxmlformats.org/officeDocument/2006/relationships/diagramColors" Target="diagrams/colors26.xml"/><Relationship Id="rId154" Type="http://schemas.openxmlformats.org/officeDocument/2006/relationships/diagramQuickStyle" Target="diagrams/quickStyle26.xml"/><Relationship Id="rId153" Type="http://schemas.openxmlformats.org/officeDocument/2006/relationships/diagramLayout" Target="diagrams/layout26.xml"/><Relationship Id="rId152" Type="http://schemas.openxmlformats.org/officeDocument/2006/relationships/diagramData" Target="diagrams/data26.xml"/><Relationship Id="rId151" Type="http://schemas.microsoft.com/office/2007/relationships/diagramDrawing" Target="diagrams/drawing25.xml"/><Relationship Id="rId150" Type="http://schemas.openxmlformats.org/officeDocument/2006/relationships/diagramColors" Target="diagrams/colors25.xml"/><Relationship Id="rId15" Type="http://schemas.openxmlformats.org/officeDocument/2006/relationships/header" Target="header7.xml"/><Relationship Id="rId149" Type="http://schemas.openxmlformats.org/officeDocument/2006/relationships/diagramQuickStyle" Target="diagrams/quickStyle25.xml"/><Relationship Id="rId148" Type="http://schemas.openxmlformats.org/officeDocument/2006/relationships/diagramLayout" Target="diagrams/layout25.xml"/><Relationship Id="rId147" Type="http://schemas.openxmlformats.org/officeDocument/2006/relationships/diagramData" Target="diagrams/data25.xml"/><Relationship Id="rId146" Type="http://schemas.microsoft.com/office/2007/relationships/diagramDrawing" Target="diagrams/drawing24.xml"/><Relationship Id="rId145" Type="http://schemas.openxmlformats.org/officeDocument/2006/relationships/diagramColors" Target="diagrams/colors24.xml"/><Relationship Id="rId144" Type="http://schemas.openxmlformats.org/officeDocument/2006/relationships/diagramQuickStyle" Target="diagrams/quickStyle24.xml"/><Relationship Id="rId143" Type="http://schemas.openxmlformats.org/officeDocument/2006/relationships/diagramLayout" Target="diagrams/layout24.xml"/><Relationship Id="rId142" Type="http://schemas.openxmlformats.org/officeDocument/2006/relationships/diagramData" Target="diagrams/data24.xml"/><Relationship Id="rId141" Type="http://schemas.microsoft.com/office/2007/relationships/diagramDrawing" Target="diagrams/drawing23.xml"/><Relationship Id="rId140" Type="http://schemas.openxmlformats.org/officeDocument/2006/relationships/diagramColors" Target="diagrams/colors23.xml"/><Relationship Id="rId14" Type="http://schemas.openxmlformats.org/officeDocument/2006/relationships/footer" Target="footer6.xml"/><Relationship Id="rId139" Type="http://schemas.openxmlformats.org/officeDocument/2006/relationships/diagramQuickStyle" Target="diagrams/quickStyle23.xml"/><Relationship Id="rId138" Type="http://schemas.openxmlformats.org/officeDocument/2006/relationships/diagramLayout" Target="diagrams/layout23.xml"/><Relationship Id="rId137" Type="http://schemas.openxmlformats.org/officeDocument/2006/relationships/diagramData" Target="diagrams/data23.xml"/><Relationship Id="rId136" Type="http://schemas.microsoft.com/office/2007/relationships/diagramDrawing" Target="diagrams/drawing22.xml"/><Relationship Id="rId135" Type="http://schemas.openxmlformats.org/officeDocument/2006/relationships/diagramColors" Target="diagrams/colors22.xml"/><Relationship Id="rId134" Type="http://schemas.openxmlformats.org/officeDocument/2006/relationships/diagramQuickStyle" Target="diagrams/quickStyle22.xml"/><Relationship Id="rId133" Type="http://schemas.openxmlformats.org/officeDocument/2006/relationships/diagramLayout" Target="diagrams/layout22.xml"/><Relationship Id="rId132" Type="http://schemas.openxmlformats.org/officeDocument/2006/relationships/diagramData" Target="diagrams/data22.xml"/><Relationship Id="rId131" Type="http://schemas.microsoft.com/office/2007/relationships/diagramDrawing" Target="diagrams/drawing21.xml"/><Relationship Id="rId130" Type="http://schemas.openxmlformats.org/officeDocument/2006/relationships/diagramColors" Target="diagrams/colors21.xml"/><Relationship Id="rId13" Type="http://schemas.openxmlformats.org/officeDocument/2006/relationships/footer" Target="footer5.xml"/><Relationship Id="rId129" Type="http://schemas.openxmlformats.org/officeDocument/2006/relationships/diagramQuickStyle" Target="diagrams/quickStyle21.xml"/><Relationship Id="rId128" Type="http://schemas.openxmlformats.org/officeDocument/2006/relationships/diagramLayout" Target="diagrams/layout21.xml"/><Relationship Id="rId127" Type="http://schemas.openxmlformats.org/officeDocument/2006/relationships/diagramData" Target="diagrams/data21.xml"/><Relationship Id="rId126" Type="http://schemas.microsoft.com/office/2007/relationships/diagramDrawing" Target="diagrams/drawing20.xml"/><Relationship Id="rId125" Type="http://schemas.openxmlformats.org/officeDocument/2006/relationships/diagramColors" Target="diagrams/colors20.xml"/><Relationship Id="rId124" Type="http://schemas.openxmlformats.org/officeDocument/2006/relationships/diagramQuickStyle" Target="diagrams/quickStyle20.xml"/><Relationship Id="rId123" Type="http://schemas.openxmlformats.org/officeDocument/2006/relationships/diagramLayout" Target="diagrams/layout20.xml"/><Relationship Id="rId122" Type="http://schemas.openxmlformats.org/officeDocument/2006/relationships/diagramData" Target="diagrams/data20.xml"/><Relationship Id="rId121" Type="http://schemas.microsoft.com/office/2007/relationships/diagramDrawing" Target="diagrams/drawing19.xml"/><Relationship Id="rId120" Type="http://schemas.openxmlformats.org/officeDocument/2006/relationships/diagramColors" Target="diagrams/colors19.xml"/><Relationship Id="rId12" Type="http://schemas.openxmlformats.org/officeDocument/2006/relationships/header" Target="header6.xml"/><Relationship Id="rId119" Type="http://schemas.openxmlformats.org/officeDocument/2006/relationships/diagramQuickStyle" Target="diagrams/quickStyle19.xml"/><Relationship Id="rId118" Type="http://schemas.openxmlformats.org/officeDocument/2006/relationships/diagramLayout" Target="diagrams/layout19.xml"/><Relationship Id="rId117" Type="http://schemas.openxmlformats.org/officeDocument/2006/relationships/diagramData" Target="diagrams/data19.xml"/><Relationship Id="rId116" Type="http://schemas.microsoft.com/office/2007/relationships/diagramDrawing" Target="diagrams/drawing18.xml"/><Relationship Id="rId115" Type="http://schemas.openxmlformats.org/officeDocument/2006/relationships/diagramColors" Target="diagrams/colors18.xml"/><Relationship Id="rId114" Type="http://schemas.openxmlformats.org/officeDocument/2006/relationships/diagramQuickStyle" Target="diagrams/quickStyle18.xml"/><Relationship Id="rId113" Type="http://schemas.openxmlformats.org/officeDocument/2006/relationships/diagramLayout" Target="diagrams/layout18.xml"/><Relationship Id="rId112" Type="http://schemas.openxmlformats.org/officeDocument/2006/relationships/diagramData" Target="diagrams/data18.xml"/><Relationship Id="rId111" Type="http://schemas.microsoft.com/office/2007/relationships/diagramDrawing" Target="diagrams/drawing17.xml"/><Relationship Id="rId110" Type="http://schemas.openxmlformats.org/officeDocument/2006/relationships/diagramColors" Target="diagrams/colors17.xml"/><Relationship Id="rId11" Type="http://schemas.openxmlformats.org/officeDocument/2006/relationships/header" Target="header5.xml"/><Relationship Id="rId109" Type="http://schemas.openxmlformats.org/officeDocument/2006/relationships/diagramQuickStyle" Target="diagrams/quickStyle17.xml"/><Relationship Id="rId108" Type="http://schemas.openxmlformats.org/officeDocument/2006/relationships/diagramLayout" Target="diagrams/layout17.xml"/><Relationship Id="rId107" Type="http://schemas.openxmlformats.org/officeDocument/2006/relationships/diagramData" Target="diagrams/data17.xml"/><Relationship Id="rId106" Type="http://schemas.microsoft.com/office/2007/relationships/diagramDrawing" Target="diagrams/drawing16.xml"/><Relationship Id="rId105" Type="http://schemas.openxmlformats.org/officeDocument/2006/relationships/diagramColors" Target="diagrams/colors16.xml"/><Relationship Id="rId104" Type="http://schemas.openxmlformats.org/officeDocument/2006/relationships/diagramQuickStyle" Target="diagrams/quickStyle16.xml"/><Relationship Id="rId103" Type="http://schemas.openxmlformats.org/officeDocument/2006/relationships/diagramLayout" Target="diagrams/layout16.xml"/><Relationship Id="rId102" Type="http://schemas.openxmlformats.org/officeDocument/2006/relationships/diagramData" Target="diagrams/data16.xml"/><Relationship Id="rId101" Type="http://schemas.microsoft.com/office/2007/relationships/diagramDrawing" Target="diagrams/drawing15.xml"/><Relationship Id="rId100" Type="http://schemas.openxmlformats.org/officeDocument/2006/relationships/diagramColors" Target="diagrams/colors1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lang="zh-CN" sz="2000" b="0" i="0" u="none" strike="noStrike" kern="1200" cap="none" spc="0" normalizeH="0" baseline="0">
                <a:solidFill>
                  <a:schemeClr val="tx1">
                    <a:lumMod val="65000"/>
                    <a:lumOff val="35000"/>
                  </a:schemeClr>
                </a:solidFill>
                <a:latin typeface="+mj-lt"/>
                <a:ea typeface="+mj-ea"/>
                <a:cs typeface="+mj-cs"/>
              </a:defRPr>
            </a:pPr>
            <a:r>
              <a:rPr lang="zh-CN" altLang="zh-CN" sz="1200" b="1" i="0" u="none" strike="noStrike" cap="none" normalizeH="0" baseline="0">
                <a:effectLst/>
              </a:rPr>
              <a:t>项目实施成效趋势图 </a:t>
            </a:r>
            <a:endParaRPr lang="zh-CN" altLang="zh-CN" sz="1200" b="1" i="0" u="none" strike="noStrike" cap="none" normalizeH="0" baseline="0">
              <a:effectLst/>
            </a:endParaRPr>
          </a:p>
        </c:rich>
      </c:tx>
      <c:layout/>
      <c:overlay val="0"/>
      <c:spPr>
        <a:noFill/>
        <a:ln>
          <a:noFill/>
        </a:ln>
        <a:effectLst/>
      </c:spPr>
    </c:title>
    <c:autoTitleDeleted val="0"/>
    <c:plotArea>
      <c:layout/>
      <c:lineChart>
        <c:grouping val="standard"/>
        <c:varyColors val="0"/>
        <c:ser>
          <c:idx val="0"/>
          <c:order val="0"/>
          <c:tx>
            <c:strRef>
              <c:f>Sheet1!$B$1</c:f>
              <c:strCache>
                <c:ptCount val="1"/>
                <c:pt idx="0">
                  <c:v>交付周期（小时）</c:v>
                </c:pt>
              </c:strCache>
            </c:strRef>
          </c:tx>
          <c:spPr>
            <a:ln w="38100" cap="rnd">
              <a:solidFill>
                <a:schemeClr val="dk1">
                  <a:tint val="88500"/>
                </a:schemeClr>
              </a:solidFill>
              <a:round/>
            </a:ln>
            <a:effectLst/>
          </c:spPr>
          <c:marker>
            <c:symbol val="circle"/>
            <c:size val="8"/>
            <c:spPr>
              <a:solidFill>
                <a:schemeClr val="dk1">
                  <a:tint val="885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Sheet1!$B$2:$B$7</c:f>
              <c:numCache>
                <c:formatCode>General</c:formatCode>
                <c:ptCount val="6"/>
                <c:pt idx="0">
                  <c:v>48</c:v>
                </c:pt>
                <c:pt idx="1">
                  <c:v>42</c:v>
                </c:pt>
                <c:pt idx="2">
                  <c:v>38</c:v>
                </c:pt>
                <c:pt idx="3">
                  <c:v>32</c:v>
                </c:pt>
                <c:pt idx="4">
                  <c:v>30</c:v>
                </c:pt>
                <c:pt idx="5">
                  <c:v>28</c:v>
                </c:pt>
              </c:numCache>
            </c:numRef>
          </c:val>
          <c:smooth val="0"/>
        </c:ser>
        <c:ser>
          <c:idx val="1"/>
          <c:order val="1"/>
          <c:tx>
            <c:strRef>
              <c:f>Sheet1!$C$1</c:f>
              <c:strCache>
                <c:ptCount val="1"/>
                <c:pt idx="0">
                  <c:v>缺陷率（%）</c:v>
                </c:pt>
              </c:strCache>
            </c:strRef>
          </c:tx>
          <c:spPr>
            <a:ln w="38100" cap="rnd">
              <a:solidFill>
                <a:schemeClr val="dk1">
                  <a:tint val="55000"/>
                </a:schemeClr>
              </a:solidFill>
              <a:round/>
            </a:ln>
            <a:effectLst/>
          </c:spPr>
          <c:marker>
            <c:symbol val="circle"/>
            <c:size val="8"/>
            <c:spPr>
              <a:solidFill>
                <a:schemeClr val="dk1">
                  <a:tint val="550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Sheet1!$C$2:$C$7</c:f>
              <c:numCache>
                <c:formatCode>General</c:formatCode>
                <c:ptCount val="6"/>
                <c:pt idx="0">
                  <c:v>0.62</c:v>
                </c:pt>
                <c:pt idx="1">
                  <c:v>0.58</c:v>
                </c:pt>
                <c:pt idx="2">
                  <c:v>0.55</c:v>
                </c:pt>
                <c:pt idx="3">
                  <c:v>0.5</c:v>
                </c:pt>
                <c:pt idx="4">
                  <c:v>0.46</c:v>
                </c:pt>
                <c:pt idx="5">
                  <c:v>0.43</c:v>
                </c:pt>
              </c:numCache>
            </c:numRef>
          </c:val>
          <c:smooth val="0"/>
        </c:ser>
        <c:ser>
          <c:idx val="2"/>
          <c:order val="2"/>
          <c:tx>
            <c:strRef>
              <c:f>Sheet1!$D$1</c:f>
              <c:strCache>
                <c:ptCount val="1"/>
                <c:pt idx="0">
                  <c:v>测试覆盖率（%）</c:v>
                </c:pt>
              </c:strCache>
            </c:strRef>
          </c:tx>
          <c:spPr>
            <a:ln w="38100" cap="rnd">
              <a:solidFill>
                <a:schemeClr val="dk1">
                  <a:tint val="75000"/>
                </a:schemeClr>
              </a:solidFill>
              <a:round/>
            </a:ln>
            <a:effectLst/>
          </c:spPr>
          <c:marker>
            <c:symbol val="circle"/>
            <c:size val="8"/>
            <c:spPr>
              <a:solidFill>
                <a:schemeClr val="dk1">
                  <a:tint val="750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Sheet1!$D$2:$D$7</c:f>
              <c:numCache>
                <c:formatCode>General</c:formatCode>
                <c:ptCount val="6"/>
                <c:pt idx="0">
                  <c:v>62</c:v>
                </c:pt>
                <c:pt idx="1">
                  <c:v>65</c:v>
                </c:pt>
                <c:pt idx="2">
                  <c:v>70</c:v>
                </c:pt>
                <c:pt idx="3">
                  <c:v>73</c:v>
                </c:pt>
                <c:pt idx="4">
                  <c:v>76</c:v>
                </c:pt>
                <c:pt idx="5">
                  <c:v>79</c:v>
                </c:pt>
              </c:numCache>
            </c:numRef>
          </c:val>
          <c:smooth val="0"/>
        </c:ser>
        <c:ser>
          <c:idx val="3"/>
          <c:order val="3"/>
          <c:tx>
            <c:strRef>
              <c:f>Sheet1!$E$1</c:f>
              <c:strCache>
                <c:ptCount val="1"/>
                <c:pt idx="0">
                  <c:v>部署成功率（%）</c:v>
                </c:pt>
              </c:strCache>
            </c:strRef>
          </c:tx>
          <c:spPr>
            <a:ln w="38100" cap="rnd">
              <a:solidFill>
                <a:schemeClr val="dk1">
                  <a:tint val="98500"/>
                </a:schemeClr>
              </a:solidFill>
              <a:round/>
            </a:ln>
            <a:effectLst/>
          </c:spPr>
          <c:marker>
            <c:symbol val="circle"/>
            <c:size val="8"/>
            <c:spPr>
              <a:solidFill>
                <a:schemeClr val="dk1">
                  <a:tint val="98500"/>
                </a:schemeClr>
              </a:solidFill>
              <a:ln>
                <a:noFill/>
              </a:ln>
              <a:effectLst/>
            </c:spPr>
          </c:marker>
          <c:dLbls>
            <c:delete val="1"/>
          </c:dLbls>
          <c:cat>
            <c:strRef>
              <c:f>Sheet1!$A$2:$A$7</c:f>
              <c:strCache>
                <c:ptCount val="6"/>
                <c:pt idx="0">
                  <c:v>第1周</c:v>
                </c:pt>
                <c:pt idx="1">
                  <c:v>第2周</c:v>
                </c:pt>
                <c:pt idx="2">
                  <c:v>第3周</c:v>
                </c:pt>
                <c:pt idx="3">
                  <c:v>第4周</c:v>
                </c:pt>
                <c:pt idx="4">
                  <c:v>第5周</c:v>
                </c:pt>
                <c:pt idx="5">
                  <c:v>第6周</c:v>
                </c:pt>
              </c:strCache>
            </c:strRef>
          </c:cat>
          <c:val>
            <c:numRef>
              <c:f>Sheet1!$E$2:$E$7</c:f>
              <c:numCache>
                <c:formatCode>General</c:formatCode>
                <c:ptCount val="6"/>
                <c:pt idx="0">
                  <c:v>90.5</c:v>
                </c:pt>
                <c:pt idx="1">
                  <c:v>92</c:v>
                </c:pt>
                <c:pt idx="2">
                  <c:v>94.3</c:v>
                </c:pt>
                <c:pt idx="3">
                  <c:v>95.6</c:v>
                </c:pt>
                <c:pt idx="4">
                  <c:v>96.2</c:v>
                </c:pt>
                <c:pt idx="5">
                  <c:v>97.8</c:v>
                </c:pt>
              </c:numCache>
            </c:numRef>
          </c:val>
          <c:smooth val="0"/>
        </c:ser>
        <c:dLbls>
          <c:showLegendKey val="0"/>
          <c:showVal val="0"/>
          <c:showCatName val="0"/>
          <c:showSerName val="0"/>
          <c:showPercent val="0"/>
          <c:showBubbleSize val="0"/>
        </c:dLbls>
        <c:marker val="1"/>
        <c:smooth val="0"/>
        <c:axId val="422440719"/>
        <c:axId val="44780575"/>
      </c:lineChart>
      <c:catAx>
        <c:axId val="42244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cap="none" spc="0" normalizeH="0" baseline="0">
                <a:solidFill>
                  <a:schemeClr val="tx1">
                    <a:lumMod val="65000"/>
                    <a:lumOff val="35000"/>
                  </a:schemeClr>
                </a:solidFill>
                <a:latin typeface="+mn-lt"/>
                <a:ea typeface="+mn-ea"/>
                <a:cs typeface="+mn-cs"/>
              </a:defRPr>
            </a:pPr>
          </a:p>
        </c:txPr>
        <c:crossAx val="44780575"/>
        <c:crosses val="autoZero"/>
        <c:auto val="1"/>
        <c:lblAlgn val="ctr"/>
        <c:lblOffset val="100"/>
        <c:noMultiLvlLbl val="0"/>
      </c:catAx>
      <c:valAx>
        <c:axId val="447805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2440719"/>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0f19c1-844e-4608-9957-c882a61a2c5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65BBF0F-D2C5-A643-84AC-98DEA23E0078}" type="doc">
      <dgm:prSet loTypeId="urn:microsoft.com/office/officeart/2008/layout/HorizontalMultiLevelHierarchy" loCatId="" qsTypeId="urn:microsoft.com/office/officeart/2005/8/quickstyle/simple3" qsCatId="simple" csTypeId="urn:microsoft.com/office/officeart/2005/8/colors/accent0_1" csCatId="mainScheme" phldr="1"/>
      <dgm:spPr/>
      <dgm:t>
        <a:bodyPr/>
        <a:p>
          <a:endParaRPr lang="zh-CN" altLang="en-US"/>
        </a:p>
      </dgm:t>
    </dgm:pt>
    <dgm:pt modelId="{2FB6C886-8AD2-014E-8986-12A13F7A0305}">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第一章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绪论</a:t>
          </a:r>
        </a:p>
      </dgm:t>
    </dgm:pt>
    <dgm:pt modelId="{9D2C0283-B7EA-B441-9269-CDD3C0B8F7DA}" cxnId="{7F02DCA7-191C-444E-9A5B-B985F8E23111}" type="parTrans">
      <dgm:prSet/>
      <dgm:spPr/>
      <dgm:t>
        <a:bodyPr/>
        <a:p>
          <a:endParaRPr lang="zh-CN" altLang="en-US"/>
        </a:p>
      </dgm:t>
    </dgm:pt>
    <dgm:pt modelId="{CD891B98-F7F2-6C49-BB8E-0556AC86C339}" cxnId="{7F02DCA7-191C-444E-9A5B-B985F8E23111}" type="sibTrans">
      <dgm:prSet/>
      <dgm:spPr/>
      <dgm:t>
        <a:bodyPr/>
        <a:p>
          <a:endParaRPr lang="zh-CN" altLang="en-US"/>
        </a:p>
      </dgm:t>
    </dgm:pt>
    <dgm:pt modelId="{44609A96-EB68-184F-8F23-39230E5F4739}">
      <dgm:prSet custT="1"/>
      <dgm:spPr/>
      <dgm:t>
        <a:bodyPr/>
        <a:p>
          <a:r>
            <a:rPr lang="en-US" altLang="zh-CN" sz="900" b="0" baseline="0">
              <a:latin typeface="Times New Roman" panose="02020603050405020304" charset="0"/>
              <a:ea typeface="宋体" panose="02010600030101010101" charset="-122"/>
              <a:cs typeface="Times New Roman" panose="02020603050405020304" charset="0"/>
            </a:rPr>
            <a:t>H</a:t>
          </a:r>
          <a:r>
            <a:rPr lang="zh-CN" altLang="en-US" sz="900" b="0" baseline="0">
              <a:latin typeface="Times New Roman" panose="02020603050405020304" charset="0"/>
              <a:ea typeface="宋体" panose="02010600030101010101" charset="-122"/>
              <a:cs typeface="Times New Roman" panose="02020603050405020304" charset="0"/>
            </a:rPr>
            <a:t>公司软件开发过程的改进研究</a:t>
          </a:r>
        </a:p>
      </dgm:t>
    </dgm:pt>
    <dgm:pt modelId="{C2AA670F-24B1-ED4C-8DF7-8A6BFAE5E4BE}" cxnId="{C114A22F-C8E4-E949-BA6C-62848604A8CB}" type="parTrans">
      <dgm:prSet/>
      <dgm:spPr/>
      <dgm:t>
        <a:bodyPr/>
        <a:p>
          <a:endParaRPr lang="zh-CN" altLang="en-US"/>
        </a:p>
      </dgm:t>
    </dgm:pt>
    <dgm:pt modelId="{379AEDDE-6ECC-3F46-AC6A-C7250650E5EA}" cxnId="{C114A22F-C8E4-E949-BA6C-62848604A8CB}" type="sibTrans">
      <dgm:prSet/>
      <dgm:spPr/>
      <dgm:t>
        <a:bodyPr/>
        <a:p>
          <a:endParaRPr lang="zh-CN" altLang="en-US"/>
        </a:p>
      </dgm:t>
    </dgm:pt>
    <dgm:pt modelId="{D3FF1B87-7953-D742-9C4F-CED53E69387F}">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第二章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相关理论与方法</a:t>
          </a:r>
        </a:p>
      </dgm:t>
    </dgm:pt>
    <dgm:pt modelId="{9B337DB8-3EC9-A44F-B466-4EACE466CEB4}" cxnId="{840BF229-0F57-7E42-BB7F-2CD4B7F9D52A}" type="parTrans">
      <dgm:prSet/>
      <dgm:spPr/>
      <dgm:t>
        <a:bodyPr/>
        <a:p>
          <a:endParaRPr lang="zh-CN" altLang="en-US"/>
        </a:p>
      </dgm:t>
    </dgm:pt>
    <dgm:pt modelId="{BA7CDC5B-878F-8146-9054-0CC4253A56BB}" cxnId="{840BF229-0F57-7E42-BB7F-2CD4B7F9D52A}" type="sibTrans">
      <dgm:prSet/>
      <dgm:spPr/>
      <dgm:t>
        <a:bodyPr/>
        <a:p>
          <a:endParaRPr lang="zh-CN" altLang="en-US"/>
        </a:p>
      </dgm:t>
    </dgm:pt>
    <dgm:pt modelId="{1D3FF0F5-4A82-E242-9DDF-EDB7EF14F955}">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第三章</a:t>
          </a:r>
          <a:br>
            <a:rPr lang="en-US" altLang="zh-CN" sz="900" b="0" baseline="0">
              <a:latin typeface="Times New Roman" panose="02020603050405020304" charset="0"/>
              <a:ea typeface="宋体" panose="02010600030101010101" charset="-122"/>
              <a:cs typeface="Times New Roman" panose="02020603050405020304" charset="0"/>
            </a:rPr>
          </a:br>
          <a:r>
            <a:rPr lang="en-US" sz="900" b="0" baseline="0">
              <a:latin typeface="Times New Roman" panose="02020603050405020304" charset="0"/>
              <a:ea typeface="宋体" panose="02010600030101010101" charset="-122"/>
              <a:cs typeface="Times New Roman" panose="02020603050405020304" charset="0"/>
            </a:rPr>
            <a:t>H</a:t>
          </a:r>
          <a:r>
            <a:rPr lang="zh-CN" altLang="en-US" sz="900" b="0" baseline="0">
              <a:latin typeface="Times New Roman" panose="02020603050405020304" charset="0"/>
              <a:ea typeface="宋体" panose="02010600030101010101" charset="-122"/>
              <a:cs typeface="Times New Roman" panose="02020603050405020304" charset="0"/>
            </a:rPr>
            <a:t>公司软件开发过程现状与问题分析</a:t>
          </a:r>
        </a:p>
      </dgm:t>
    </dgm:pt>
    <dgm:pt modelId="{42935BEE-64D8-6540-B793-318013F18683}" cxnId="{9FCDD316-611D-1D4C-A801-12C20F08E7C4}" type="parTrans">
      <dgm:prSet/>
      <dgm:spPr/>
      <dgm:t>
        <a:bodyPr/>
        <a:p>
          <a:endParaRPr lang="zh-CN" altLang="en-US"/>
        </a:p>
      </dgm:t>
    </dgm:pt>
    <dgm:pt modelId="{85BFFBAE-A19A-F847-B9FE-36D19028CD02}" cxnId="{9FCDD316-611D-1D4C-A801-12C20F08E7C4}" type="sibTrans">
      <dgm:prSet/>
      <dgm:spPr/>
      <dgm:t>
        <a:bodyPr/>
        <a:p>
          <a:endParaRPr lang="zh-CN" altLang="en-US"/>
        </a:p>
      </dgm:t>
    </dgm:pt>
    <dgm:pt modelId="{A74B6E50-CA07-BB45-B2E2-D2A53907A802}">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第四章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软件开发过程改进方案设计</a:t>
          </a:r>
        </a:p>
      </dgm:t>
    </dgm:pt>
    <dgm:pt modelId="{51C3AB1D-145C-5646-8F44-EFC4E1D6617A}" cxnId="{9D70EC4E-C5D3-F44D-BB84-DDB7C6E2F155}" type="parTrans">
      <dgm:prSet/>
      <dgm:spPr/>
      <dgm:t>
        <a:bodyPr/>
        <a:p>
          <a:endParaRPr lang="zh-CN" altLang="en-US"/>
        </a:p>
      </dgm:t>
    </dgm:pt>
    <dgm:pt modelId="{7881D45B-C9D7-6240-AB85-7A4BE86A3C53}" cxnId="{9D70EC4E-C5D3-F44D-BB84-DDB7C6E2F155}" type="sibTrans">
      <dgm:prSet/>
      <dgm:spPr/>
      <dgm:t>
        <a:bodyPr/>
        <a:p>
          <a:endParaRPr lang="zh-CN" altLang="en-US"/>
        </a:p>
      </dgm:t>
    </dgm:pt>
    <dgm:pt modelId="{66F932D4-5399-BB44-9F08-03A831FE6F96}">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第五章</a:t>
          </a:r>
          <a:br>
            <a:rPr lang="en-US" altLang="zh-CN" sz="900" b="0" baseline="0">
              <a:latin typeface="Times New Roman" panose="02020603050405020304" charset="0"/>
              <a:ea typeface="宋体" panose="02010600030101010101" charset="-122"/>
              <a:cs typeface="Times New Roman" panose="02020603050405020304" charset="0"/>
            </a:rPr>
          </a:br>
          <a:r>
            <a:rPr lang="zh-CN" altLang="en-US" sz="900" b="0" baseline="0">
              <a:latin typeface="Times New Roman" panose="02020603050405020304" charset="0"/>
              <a:ea typeface="宋体" panose="02010600030101010101" charset="-122"/>
              <a:cs typeface="Times New Roman" panose="02020603050405020304" charset="0"/>
            </a:rPr>
            <a:t>改进方案实施与效果验证</a:t>
          </a:r>
        </a:p>
      </dgm:t>
    </dgm:pt>
    <dgm:pt modelId="{39FA9478-9B0B-6E48-92F3-AF839E02ED3F}" cxnId="{729F78C4-5FC1-9947-991D-2CFFE127C51E}" type="parTrans">
      <dgm:prSet/>
      <dgm:spPr/>
      <dgm:t>
        <a:bodyPr/>
        <a:p>
          <a:endParaRPr lang="zh-CN" altLang="en-US"/>
        </a:p>
      </dgm:t>
    </dgm:pt>
    <dgm:pt modelId="{CEBCF857-EBE3-6440-83BB-9B3CFAF48CEA}" cxnId="{729F78C4-5FC1-9947-991D-2CFFE127C51E}" type="sibTrans">
      <dgm:prSet/>
      <dgm:spPr/>
      <dgm:t>
        <a:bodyPr/>
        <a:p>
          <a:endParaRPr lang="zh-CN" altLang="en-US"/>
        </a:p>
      </dgm:t>
    </dgm:pt>
    <dgm:pt modelId="{16259978-58B6-904A-A332-3372E417062B}">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第六章</a:t>
          </a:r>
          <a:endParaRPr lang="en-US" altLang="zh-CN" sz="900" b="0" baseline="0">
            <a:latin typeface="Times New Roman" panose="02020603050405020304" charset="0"/>
            <a:ea typeface="宋体" panose="02010600030101010101" charset="-122"/>
            <a:cs typeface="Times New Roman" panose="02020603050405020304" charset="0"/>
          </a:endParaRPr>
        </a:p>
        <a:p>
          <a:r>
            <a:rPr lang="zh-CN" altLang="en-US" sz="900" b="0" baseline="0">
              <a:latin typeface="Times New Roman" panose="02020603050405020304" charset="0"/>
              <a:ea typeface="宋体" panose="02010600030101010101" charset="-122"/>
              <a:cs typeface="Times New Roman" panose="02020603050405020304" charset="0"/>
            </a:rPr>
            <a:t>研究结论与展望</a:t>
          </a:r>
        </a:p>
      </dgm:t>
    </dgm:pt>
    <dgm:pt modelId="{F8D479C1-7297-AF48-B03E-69354689FA68}" cxnId="{E2D35EEB-31FA-1C40-88E0-CB8C651852F0}" type="parTrans">
      <dgm:prSet/>
      <dgm:spPr/>
      <dgm:t>
        <a:bodyPr/>
        <a:p>
          <a:endParaRPr lang="zh-CN" altLang="en-US"/>
        </a:p>
      </dgm:t>
    </dgm:pt>
    <dgm:pt modelId="{57F73AF8-BD90-4745-A1BB-805B260D23A1}" cxnId="{E2D35EEB-31FA-1C40-88E0-CB8C651852F0}" type="sibTrans">
      <dgm:prSet/>
      <dgm:spPr/>
      <dgm:t>
        <a:bodyPr/>
        <a:p>
          <a:endParaRPr lang="zh-CN" altLang="en-US"/>
        </a:p>
      </dgm:t>
    </dgm:pt>
    <dgm:pt modelId="{1A40F377-75DE-7546-AF6D-A32BF0DF6207}">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阐述研究背景、意义、目标与方法，分析国内外研究现状，明确研究定位与框架。</a:t>
          </a:r>
        </a:p>
      </dgm:t>
    </dgm:pt>
    <dgm:pt modelId="{6C9C41B2-69A0-4440-AEDB-44455E3A345B}" cxnId="{CBFD2728-00AE-A94F-88F4-477373EDBA3D}" type="parTrans">
      <dgm:prSet/>
      <dgm:spPr/>
      <dgm:t>
        <a:bodyPr/>
        <a:p>
          <a:endParaRPr lang="zh-CN" altLang="en-US"/>
        </a:p>
      </dgm:t>
    </dgm:pt>
    <dgm:pt modelId="{5D920EC3-4A20-BB49-A151-47DAFFE08BF2}" cxnId="{CBFD2728-00AE-A94F-88F4-477373EDBA3D}" type="sibTrans">
      <dgm:prSet/>
      <dgm:spPr/>
      <dgm:t>
        <a:bodyPr/>
        <a:p>
          <a:endParaRPr lang="zh-CN" altLang="en-US"/>
        </a:p>
      </dgm:t>
    </dgm:pt>
    <dgm:pt modelId="{009F80CB-336A-E74A-A71E-31524861E414}">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介绍软件过程改进、价值流管理、工程效能度量、</a:t>
          </a:r>
          <a:r>
            <a:rPr lang="en-US" sz="900" b="0" baseline="0">
              <a:latin typeface="Times New Roman" panose="02020603050405020304" charset="0"/>
              <a:ea typeface="宋体" panose="02010600030101010101" charset="-122"/>
              <a:cs typeface="Times New Roman" panose="02020603050405020304" charset="0"/>
            </a:rPr>
            <a:t>DevSecOps、</a:t>
          </a:r>
          <a:r>
            <a:rPr lang="zh-CN" altLang="en-US" sz="900" b="0" baseline="0">
              <a:latin typeface="Times New Roman" panose="02020603050405020304" charset="0"/>
              <a:ea typeface="宋体" panose="02010600030101010101" charset="-122"/>
              <a:cs typeface="Times New Roman" panose="02020603050405020304" charset="0"/>
            </a:rPr>
            <a:t>技术债务治理、</a:t>
          </a:r>
          <a:r>
            <a:rPr lang="en-US" sz="900" b="0" baseline="0">
              <a:latin typeface="Times New Roman" panose="02020603050405020304" charset="0"/>
              <a:ea typeface="宋体" panose="02010600030101010101" charset="-122"/>
              <a:cs typeface="Times New Roman" panose="02020603050405020304" charset="0"/>
            </a:rPr>
            <a:t>AIOps</a:t>
          </a:r>
          <a:r>
            <a:rPr lang="zh-CN" altLang="en-US" sz="900" b="0" baseline="0">
              <a:latin typeface="Times New Roman" panose="02020603050405020304" charset="0"/>
              <a:ea typeface="宋体" panose="02010600030101010101" charset="-122"/>
              <a:cs typeface="Times New Roman" panose="02020603050405020304" charset="0"/>
            </a:rPr>
            <a:t>与</a:t>
          </a:r>
          <a:r>
            <a:rPr lang="en-US" sz="900" b="0" baseline="0">
              <a:latin typeface="Times New Roman" panose="02020603050405020304" charset="0"/>
              <a:ea typeface="宋体" panose="02010600030101010101" charset="-122"/>
              <a:cs typeface="Times New Roman" panose="02020603050405020304" charset="0"/>
            </a:rPr>
            <a:t>SRE</a:t>
          </a:r>
          <a:r>
            <a:rPr lang="zh-CN" altLang="en-US" sz="900" b="0" baseline="0">
              <a:latin typeface="Times New Roman" panose="02020603050405020304" charset="0"/>
              <a:ea typeface="宋体" panose="02010600030101010101" charset="-122"/>
              <a:cs typeface="Times New Roman" panose="02020603050405020304" charset="0"/>
            </a:rPr>
            <a:t>及协作理论，为研究提供支撑。</a:t>
          </a:r>
        </a:p>
      </dgm:t>
    </dgm:pt>
    <dgm:pt modelId="{A3351751-42C3-BD47-92B5-4CFEB830BAD3}" cxnId="{FFB3D802-0628-944A-A3A8-C6099D3FCF79}" type="parTrans">
      <dgm:prSet/>
      <dgm:spPr/>
      <dgm:t>
        <a:bodyPr/>
        <a:p>
          <a:endParaRPr lang="zh-CN" altLang="en-US"/>
        </a:p>
      </dgm:t>
    </dgm:pt>
    <dgm:pt modelId="{674574E8-421D-6146-9E72-90237FF3E288}" cxnId="{FFB3D802-0628-944A-A3A8-C6099D3FCF79}" type="sibTrans">
      <dgm:prSet/>
      <dgm:spPr/>
      <dgm:t>
        <a:bodyPr/>
        <a:p>
          <a:endParaRPr lang="zh-CN" altLang="en-US"/>
        </a:p>
      </dgm:t>
    </dgm:pt>
    <dgm:pt modelId="{B2128BB3-89C2-9D47-B635-30D75156FBFC}">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基于调研与数据，从需求、安全、债务、运维与协作五方面诊断现状，识别主要问题与改进方向。</a:t>
          </a:r>
        </a:p>
      </dgm:t>
    </dgm:pt>
    <dgm:pt modelId="{F8CF4465-3292-9E46-A4FB-79758227E1B1}" cxnId="{319219EB-13F2-4144-A72F-29F8F169C980}" type="parTrans">
      <dgm:prSet/>
      <dgm:spPr/>
      <dgm:t>
        <a:bodyPr/>
        <a:p>
          <a:endParaRPr lang="zh-CN" altLang="en-US"/>
        </a:p>
      </dgm:t>
    </dgm:pt>
    <dgm:pt modelId="{6E7E3D8B-E44D-3647-AB48-45113732167F}" cxnId="{319219EB-13F2-4144-A72F-29F8F169C980}" type="sibTrans">
      <dgm:prSet/>
      <dgm:spPr/>
      <dgm:t>
        <a:bodyPr/>
        <a:p>
          <a:endParaRPr lang="zh-CN" altLang="en-US"/>
        </a:p>
      </dgm:t>
    </dgm:pt>
    <dgm:pt modelId="{89D2E0C6-CE0B-2A42-99AE-E1FA7CC9001D}">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提出系统化改进方案，涵盖需求响应、安全左移、债务治理、智能运维与组织协同，构建价值流驱动与持续优化框架。</a:t>
          </a:r>
        </a:p>
      </dgm:t>
    </dgm:pt>
    <dgm:pt modelId="{71EFEEBD-4579-8547-8E6B-8527C92CEED8}" cxnId="{CDCA720E-DA9A-7344-A17F-7063A775E9E7}" type="parTrans">
      <dgm:prSet/>
      <dgm:spPr/>
      <dgm:t>
        <a:bodyPr/>
        <a:p>
          <a:endParaRPr lang="zh-CN" altLang="en-US"/>
        </a:p>
      </dgm:t>
    </dgm:pt>
    <dgm:pt modelId="{C5ABF917-0217-9B43-B042-2E1D4E363D53}" cxnId="{CDCA720E-DA9A-7344-A17F-7063A775E9E7}" type="sibTrans">
      <dgm:prSet/>
      <dgm:spPr/>
      <dgm:t>
        <a:bodyPr/>
        <a:p>
          <a:endParaRPr lang="zh-CN" altLang="en-US"/>
        </a:p>
      </dgm:t>
    </dgm:pt>
    <dgm:pt modelId="{8F7AE21C-133B-1547-8CD3-6139EC91C634}">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通过实践验证方案可行性，基于效能指标评估效率、质量与协作提升，并建立持续改进机制。</a:t>
          </a:r>
        </a:p>
      </dgm:t>
    </dgm:pt>
    <dgm:pt modelId="{65E28852-08A5-D446-A17E-C80AE2FB049B}" cxnId="{4F424895-ACF7-964A-B856-199E62FD5163}" type="parTrans">
      <dgm:prSet/>
      <dgm:spPr/>
      <dgm:t>
        <a:bodyPr/>
        <a:p>
          <a:endParaRPr lang="zh-CN" altLang="en-US"/>
        </a:p>
      </dgm:t>
    </dgm:pt>
    <dgm:pt modelId="{18E97BFF-A0E7-7748-BF48-73E232191971}" cxnId="{4F424895-ACF7-964A-B856-199E62FD5163}" type="sibTrans">
      <dgm:prSet/>
      <dgm:spPr/>
      <dgm:t>
        <a:bodyPr/>
        <a:p>
          <a:endParaRPr lang="zh-CN" altLang="en-US"/>
        </a:p>
      </dgm:t>
    </dgm:pt>
    <dgm:pt modelId="{A3B92326-95C8-C244-BCF7-78AF9BD01510}">
      <dgm:prSet custT="1"/>
      <dgm:spPr/>
      <dgm:t>
        <a:bodyPr/>
        <a:p>
          <a:r>
            <a:rPr lang="zh-CN" altLang="en-US" sz="900" b="0" baseline="0">
              <a:latin typeface="Times New Roman" panose="02020603050405020304" charset="0"/>
              <a:ea typeface="宋体" panose="02010600030101010101" charset="-122"/>
              <a:cs typeface="Times New Roman" panose="02020603050405020304" charset="0"/>
            </a:rPr>
            <a:t>总结成果与创新，阐明理论与实践价值，展望智能开发与数字化合规方向。</a:t>
          </a:r>
        </a:p>
      </dgm:t>
    </dgm:pt>
    <dgm:pt modelId="{6F5AB7CC-F681-DA4E-B5B5-A2D0AA39757B}" cxnId="{26B030EB-A53B-CB47-97E3-5C59C4FD4EB5}" type="parTrans">
      <dgm:prSet/>
      <dgm:spPr/>
      <dgm:t>
        <a:bodyPr/>
        <a:p>
          <a:endParaRPr lang="zh-CN" altLang="en-US"/>
        </a:p>
      </dgm:t>
    </dgm:pt>
    <dgm:pt modelId="{A2872206-1F63-5342-89E0-6CB310A682D1}" cxnId="{26B030EB-A53B-CB47-97E3-5C59C4FD4EB5}" type="sibTrans">
      <dgm:prSet/>
      <dgm:spPr/>
      <dgm:t>
        <a:bodyPr/>
        <a:p>
          <a:endParaRPr lang="zh-CN" altLang="en-US"/>
        </a:p>
      </dgm:t>
    </dgm:pt>
    <dgm:pt modelId="{8283808D-435E-9444-AF99-A5A04CBC0D78}" type="pres">
      <dgm:prSet presAssocID="{C65BBF0F-D2C5-A643-84AC-98DEA23E0078}" presName="Name0" presStyleCnt="0">
        <dgm:presLayoutVars>
          <dgm:chPref val="1"/>
          <dgm:dir/>
          <dgm:animOne val="branch"/>
          <dgm:animLvl val="lvl"/>
          <dgm:resizeHandles val="exact"/>
        </dgm:presLayoutVars>
      </dgm:prSet>
      <dgm:spPr/>
    </dgm:pt>
    <dgm:pt modelId="{B4ECD483-B6E1-394C-9DC0-38BC44A0E271}" type="pres">
      <dgm:prSet presAssocID="{44609A96-EB68-184F-8F23-39230E5F4739}" presName="root1" presStyleCnt="0"/>
      <dgm:spPr/>
    </dgm:pt>
    <dgm:pt modelId="{E749336D-C188-7645-BA5B-19AA33F8C878}" type="pres">
      <dgm:prSet presAssocID="{44609A96-EB68-184F-8F23-39230E5F4739}" presName="LevelOneTextNode" presStyleLbl="node0" presStyleIdx="0" presStyleCnt="1">
        <dgm:presLayoutVars>
          <dgm:chPref val="3"/>
        </dgm:presLayoutVars>
      </dgm:prSet>
      <dgm:spPr/>
    </dgm:pt>
    <dgm:pt modelId="{5A56AE2B-A3CD-A942-BD4C-C494F47F64BF}" type="pres">
      <dgm:prSet presAssocID="{44609A96-EB68-184F-8F23-39230E5F4739}" presName="level2hierChild" presStyleCnt="0"/>
      <dgm:spPr/>
    </dgm:pt>
    <dgm:pt modelId="{DEB68682-FAA6-0848-8056-D6D505DC64E4}" type="pres">
      <dgm:prSet presAssocID="{9D2C0283-B7EA-B441-9269-CDD3C0B8F7DA}" presName="conn2-1" presStyleLbl="parChTrans1D2" presStyleIdx="0" presStyleCnt="6"/>
      <dgm:spPr/>
    </dgm:pt>
    <dgm:pt modelId="{516A3AF5-761D-884A-9445-32AE3C065A97}" type="pres">
      <dgm:prSet presAssocID="{9D2C0283-B7EA-B441-9269-CDD3C0B8F7DA}" presName="connTx" presStyleLbl="parChTrans1D2" presStyleIdx="0" presStyleCnt="6"/>
      <dgm:spPr/>
    </dgm:pt>
    <dgm:pt modelId="{AEAAA092-5935-FB47-A3DF-5B81A6E629CD}" type="pres">
      <dgm:prSet presAssocID="{2FB6C886-8AD2-014E-8986-12A13F7A0305}" presName="root2" presStyleCnt="0"/>
      <dgm:spPr/>
    </dgm:pt>
    <dgm:pt modelId="{339CC150-DC00-FF4E-9726-E806C004C3E7}" type="pres">
      <dgm:prSet presAssocID="{2FB6C886-8AD2-014E-8986-12A13F7A0305}" presName="LevelTwoTextNode" presStyleLbl="node2" presStyleIdx="0" presStyleCnt="6">
        <dgm:presLayoutVars>
          <dgm:chPref val="3"/>
        </dgm:presLayoutVars>
      </dgm:prSet>
      <dgm:spPr/>
    </dgm:pt>
    <dgm:pt modelId="{F087E40D-B528-DC43-9A61-84A7BE69DE1C}" type="pres">
      <dgm:prSet presAssocID="{2FB6C886-8AD2-014E-8986-12A13F7A0305}" presName="level3hierChild" presStyleCnt="0"/>
      <dgm:spPr/>
    </dgm:pt>
    <dgm:pt modelId="{36F05077-8A84-4843-A343-4630BFC35F41}" type="pres">
      <dgm:prSet presAssocID="{6C9C41B2-69A0-4440-AEDB-44455E3A345B}" presName="conn2-1" presStyleLbl="parChTrans1D3" presStyleIdx="0" presStyleCnt="6"/>
      <dgm:spPr/>
    </dgm:pt>
    <dgm:pt modelId="{121C3D30-7D7A-924F-A89A-14BD0C035E12}" type="pres">
      <dgm:prSet presAssocID="{6C9C41B2-69A0-4440-AEDB-44455E3A345B}" presName="connTx" presStyleLbl="parChTrans1D3" presStyleIdx="0" presStyleCnt="6"/>
      <dgm:spPr/>
    </dgm:pt>
    <dgm:pt modelId="{A6C7156A-AD9B-024D-8F7D-6E44A1359234}" type="pres">
      <dgm:prSet presAssocID="{1A40F377-75DE-7546-AF6D-A32BF0DF6207}" presName="root2" presStyleCnt="0"/>
      <dgm:spPr/>
    </dgm:pt>
    <dgm:pt modelId="{E793642C-6D62-1242-B3BC-8A4B4E48F20A}" type="pres">
      <dgm:prSet presAssocID="{1A40F377-75DE-7546-AF6D-A32BF0DF6207}" presName="LevelTwoTextNode" presStyleLbl="node3" presStyleIdx="0" presStyleCnt="6" custScaleX="143098">
        <dgm:presLayoutVars>
          <dgm:chPref val="3"/>
        </dgm:presLayoutVars>
      </dgm:prSet>
      <dgm:spPr/>
    </dgm:pt>
    <dgm:pt modelId="{646A98EB-223E-F64A-95F0-96D048C38B0A}" type="pres">
      <dgm:prSet presAssocID="{1A40F377-75DE-7546-AF6D-A32BF0DF6207}" presName="level3hierChild" presStyleCnt="0"/>
      <dgm:spPr/>
    </dgm:pt>
    <dgm:pt modelId="{6C7EFA24-7860-F343-82EB-771625279018}" type="pres">
      <dgm:prSet presAssocID="{9B337DB8-3EC9-A44F-B466-4EACE466CEB4}" presName="conn2-1" presStyleLbl="parChTrans1D2" presStyleIdx="1" presStyleCnt="6"/>
      <dgm:spPr/>
    </dgm:pt>
    <dgm:pt modelId="{F5FE4CBC-1349-4649-B264-5ED90ACFD71F}" type="pres">
      <dgm:prSet presAssocID="{9B337DB8-3EC9-A44F-B466-4EACE466CEB4}" presName="connTx" presStyleLbl="parChTrans1D2" presStyleIdx="1" presStyleCnt="6"/>
      <dgm:spPr/>
    </dgm:pt>
    <dgm:pt modelId="{46349630-F4CD-D64C-8AD3-94535C5564B4}" type="pres">
      <dgm:prSet presAssocID="{D3FF1B87-7953-D742-9C4F-CED53E69387F}" presName="root2" presStyleCnt="0"/>
      <dgm:spPr/>
    </dgm:pt>
    <dgm:pt modelId="{31A5984E-B059-2A42-8FD4-1D3E10D234E2}" type="pres">
      <dgm:prSet presAssocID="{D3FF1B87-7953-D742-9C4F-CED53E69387F}" presName="LevelTwoTextNode" presStyleLbl="node2" presStyleIdx="1" presStyleCnt="6">
        <dgm:presLayoutVars>
          <dgm:chPref val="3"/>
        </dgm:presLayoutVars>
      </dgm:prSet>
      <dgm:spPr/>
    </dgm:pt>
    <dgm:pt modelId="{C4F7C2E1-F064-DA4C-9C4D-3BFA0DFC8AEE}" type="pres">
      <dgm:prSet presAssocID="{D3FF1B87-7953-D742-9C4F-CED53E69387F}" presName="level3hierChild" presStyleCnt="0"/>
      <dgm:spPr/>
    </dgm:pt>
    <dgm:pt modelId="{D6A3B381-55C7-4946-86BC-9F52CCCFD3CA}" type="pres">
      <dgm:prSet presAssocID="{A3351751-42C3-BD47-92B5-4CFEB830BAD3}" presName="conn2-1" presStyleLbl="parChTrans1D3" presStyleIdx="1" presStyleCnt="6"/>
      <dgm:spPr/>
    </dgm:pt>
    <dgm:pt modelId="{893E4B8A-F717-2A40-B07D-7145AF187605}" type="pres">
      <dgm:prSet presAssocID="{A3351751-42C3-BD47-92B5-4CFEB830BAD3}" presName="connTx" presStyleLbl="parChTrans1D3" presStyleIdx="1" presStyleCnt="6"/>
      <dgm:spPr/>
    </dgm:pt>
    <dgm:pt modelId="{0E6F4602-FF6C-2948-A56A-69943AC5B255}" type="pres">
      <dgm:prSet presAssocID="{009F80CB-336A-E74A-A71E-31524861E414}" presName="root2" presStyleCnt="0"/>
      <dgm:spPr/>
    </dgm:pt>
    <dgm:pt modelId="{ADAE1E00-8CCF-0E4D-9852-10E857A0AA10}" type="pres">
      <dgm:prSet presAssocID="{009F80CB-336A-E74A-A71E-31524861E414}" presName="LevelTwoTextNode" presStyleLbl="node3" presStyleIdx="1" presStyleCnt="6" custScaleX="143098">
        <dgm:presLayoutVars>
          <dgm:chPref val="3"/>
        </dgm:presLayoutVars>
      </dgm:prSet>
      <dgm:spPr/>
    </dgm:pt>
    <dgm:pt modelId="{5FAD5851-9625-D146-9BB0-65445058E5A9}" type="pres">
      <dgm:prSet presAssocID="{009F80CB-336A-E74A-A71E-31524861E414}" presName="level3hierChild" presStyleCnt="0"/>
      <dgm:spPr/>
    </dgm:pt>
    <dgm:pt modelId="{3558943C-499D-3C4D-ADA4-B25088C86140}" type="pres">
      <dgm:prSet presAssocID="{42935BEE-64D8-6540-B793-318013F18683}" presName="conn2-1" presStyleLbl="parChTrans1D2" presStyleIdx="2" presStyleCnt="6"/>
      <dgm:spPr/>
    </dgm:pt>
    <dgm:pt modelId="{67C4AB9F-3432-BF47-B301-6F5371834A62}" type="pres">
      <dgm:prSet presAssocID="{42935BEE-64D8-6540-B793-318013F18683}" presName="connTx" presStyleLbl="parChTrans1D2" presStyleIdx="2" presStyleCnt="6"/>
      <dgm:spPr/>
    </dgm:pt>
    <dgm:pt modelId="{73DDCF9A-AEAF-2040-B11A-31C773DB7D81}" type="pres">
      <dgm:prSet presAssocID="{1D3FF0F5-4A82-E242-9DDF-EDB7EF14F955}" presName="root2" presStyleCnt="0"/>
      <dgm:spPr/>
    </dgm:pt>
    <dgm:pt modelId="{8B94E469-9AF0-C24C-9353-967D2B521024}" type="pres">
      <dgm:prSet presAssocID="{1D3FF0F5-4A82-E242-9DDF-EDB7EF14F955}" presName="LevelTwoTextNode" presStyleLbl="node2" presStyleIdx="2" presStyleCnt="6">
        <dgm:presLayoutVars>
          <dgm:chPref val="3"/>
        </dgm:presLayoutVars>
      </dgm:prSet>
      <dgm:spPr/>
    </dgm:pt>
    <dgm:pt modelId="{BBF908A3-58F9-D04C-96EA-87480250FF37}" type="pres">
      <dgm:prSet presAssocID="{1D3FF0F5-4A82-E242-9DDF-EDB7EF14F955}" presName="level3hierChild" presStyleCnt="0"/>
      <dgm:spPr/>
    </dgm:pt>
    <dgm:pt modelId="{5CD81B3E-A604-4D40-BA7B-52A29A2675E6}" type="pres">
      <dgm:prSet presAssocID="{F8CF4465-3292-9E46-A4FB-79758227E1B1}" presName="conn2-1" presStyleLbl="parChTrans1D3" presStyleIdx="2" presStyleCnt="6"/>
      <dgm:spPr/>
    </dgm:pt>
    <dgm:pt modelId="{3E57F62A-7AB1-314C-9E1C-534C2A444117}" type="pres">
      <dgm:prSet presAssocID="{F8CF4465-3292-9E46-A4FB-79758227E1B1}" presName="connTx" presStyleLbl="parChTrans1D3" presStyleIdx="2" presStyleCnt="6"/>
      <dgm:spPr/>
    </dgm:pt>
    <dgm:pt modelId="{1C8DCABD-77F5-0645-B607-00EBF9848ED1}" type="pres">
      <dgm:prSet presAssocID="{B2128BB3-89C2-9D47-B635-30D75156FBFC}" presName="root2" presStyleCnt="0"/>
      <dgm:spPr/>
    </dgm:pt>
    <dgm:pt modelId="{CFE2706E-AFF9-A142-BD18-1DB4BAB59BFB}" type="pres">
      <dgm:prSet presAssocID="{B2128BB3-89C2-9D47-B635-30D75156FBFC}" presName="LevelTwoTextNode" presStyleLbl="node3" presStyleIdx="2" presStyleCnt="6" custScaleX="143098">
        <dgm:presLayoutVars>
          <dgm:chPref val="3"/>
        </dgm:presLayoutVars>
      </dgm:prSet>
      <dgm:spPr/>
    </dgm:pt>
    <dgm:pt modelId="{9E4524A1-2444-6745-A57C-A6EEFA90F65C}" type="pres">
      <dgm:prSet presAssocID="{B2128BB3-89C2-9D47-B635-30D75156FBFC}" presName="level3hierChild" presStyleCnt="0"/>
      <dgm:spPr/>
    </dgm:pt>
    <dgm:pt modelId="{5E3AF9FE-E167-1B44-93A0-65CE50784825}" type="pres">
      <dgm:prSet presAssocID="{51C3AB1D-145C-5646-8F44-EFC4E1D6617A}" presName="conn2-1" presStyleLbl="parChTrans1D2" presStyleIdx="3" presStyleCnt="6"/>
      <dgm:spPr/>
    </dgm:pt>
    <dgm:pt modelId="{F12228CE-EFE3-8449-9D20-FCF358C7D588}" type="pres">
      <dgm:prSet presAssocID="{51C3AB1D-145C-5646-8F44-EFC4E1D6617A}" presName="connTx" presStyleLbl="parChTrans1D2" presStyleIdx="3" presStyleCnt="6"/>
      <dgm:spPr/>
    </dgm:pt>
    <dgm:pt modelId="{AD92E0C1-BCBA-C545-9DBA-B6E0F497CC40}" type="pres">
      <dgm:prSet presAssocID="{A74B6E50-CA07-BB45-B2E2-D2A53907A802}" presName="root2" presStyleCnt="0"/>
      <dgm:spPr/>
    </dgm:pt>
    <dgm:pt modelId="{3E24C4C3-1B4C-C846-BFE2-323F73BA756F}" type="pres">
      <dgm:prSet presAssocID="{A74B6E50-CA07-BB45-B2E2-D2A53907A802}" presName="LevelTwoTextNode" presStyleLbl="node2" presStyleIdx="3" presStyleCnt="6">
        <dgm:presLayoutVars>
          <dgm:chPref val="3"/>
        </dgm:presLayoutVars>
      </dgm:prSet>
      <dgm:spPr/>
    </dgm:pt>
    <dgm:pt modelId="{6239B8B3-C852-8340-8EAE-DA99285A5675}" type="pres">
      <dgm:prSet presAssocID="{A74B6E50-CA07-BB45-B2E2-D2A53907A802}" presName="level3hierChild" presStyleCnt="0"/>
      <dgm:spPr/>
    </dgm:pt>
    <dgm:pt modelId="{72E4EEE5-BD6A-754B-B84B-59F2B7CAF0F3}" type="pres">
      <dgm:prSet presAssocID="{71EFEEBD-4579-8547-8E6B-8527C92CEED8}" presName="conn2-1" presStyleLbl="parChTrans1D3" presStyleIdx="3" presStyleCnt="6"/>
      <dgm:spPr/>
    </dgm:pt>
    <dgm:pt modelId="{6E03D8E6-0AD4-CF4D-93FF-01494FBFE139}" type="pres">
      <dgm:prSet presAssocID="{71EFEEBD-4579-8547-8E6B-8527C92CEED8}" presName="connTx" presStyleLbl="parChTrans1D3" presStyleIdx="3" presStyleCnt="6"/>
      <dgm:spPr/>
    </dgm:pt>
    <dgm:pt modelId="{5BACDD9B-66C2-B640-8516-4FB4E1D24DE9}" type="pres">
      <dgm:prSet presAssocID="{89D2E0C6-CE0B-2A42-99AE-E1FA7CC9001D}" presName="root2" presStyleCnt="0"/>
      <dgm:spPr/>
    </dgm:pt>
    <dgm:pt modelId="{2AEFD78C-04E4-994C-BAAF-CA9FA9B446AB}" type="pres">
      <dgm:prSet presAssocID="{89D2E0C6-CE0B-2A42-99AE-E1FA7CC9001D}" presName="LevelTwoTextNode" presStyleLbl="node3" presStyleIdx="3" presStyleCnt="6" custScaleX="143098">
        <dgm:presLayoutVars>
          <dgm:chPref val="3"/>
        </dgm:presLayoutVars>
      </dgm:prSet>
      <dgm:spPr/>
    </dgm:pt>
    <dgm:pt modelId="{01A23501-C35D-414D-9AEE-7D24330A2AAB}" type="pres">
      <dgm:prSet presAssocID="{89D2E0C6-CE0B-2A42-99AE-E1FA7CC9001D}" presName="level3hierChild" presStyleCnt="0"/>
      <dgm:spPr/>
    </dgm:pt>
    <dgm:pt modelId="{C1D554B6-28E7-8347-8726-58AE5CD35421}" type="pres">
      <dgm:prSet presAssocID="{39FA9478-9B0B-6E48-92F3-AF839E02ED3F}" presName="conn2-1" presStyleLbl="parChTrans1D2" presStyleIdx="4" presStyleCnt="6"/>
      <dgm:spPr/>
    </dgm:pt>
    <dgm:pt modelId="{C03E71E4-F22F-2948-8783-04461823CC2D}" type="pres">
      <dgm:prSet presAssocID="{39FA9478-9B0B-6E48-92F3-AF839E02ED3F}" presName="connTx" presStyleLbl="parChTrans1D2" presStyleIdx="4" presStyleCnt="6"/>
      <dgm:spPr/>
    </dgm:pt>
    <dgm:pt modelId="{A88304CA-172E-8844-9DC4-D2C0B9B65E47}" type="pres">
      <dgm:prSet presAssocID="{66F932D4-5399-BB44-9F08-03A831FE6F96}" presName="root2" presStyleCnt="0"/>
      <dgm:spPr/>
    </dgm:pt>
    <dgm:pt modelId="{DB53C825-8086-C24D-B263-344C296D465D}" type="pres">
      <dgm:prSet presAssocID="{66F932D4-5399-BB44-9F08-03A831FE6F96}" presName="LevelTwoTextNode" presStyleLbl="node2" presStyleIdx="4" presStyleCnt="6">
        <dgm:presLayoutVars>
          <dgm:chPref val="3"/>
        </dgm:presLayoutVars>
      </dgm:prSet>
      <dgm:spPr/>
    </dgm:pt>
    <dgm:pt modelId="{B211377D-6713-064A-8EEA-DEFCD4BA503A}" type="pres">
      <dgm:prSet presAssocID="{66F932D4-5399-BB44-9F08-03A831FE6F96}" presName="level3hierChild" presStyleCnt="0"/>
      <dgm:spPr/>
    </dgm:pt>
    <dgm:pt modelId="{C2A6A271-A89B-2E41-B46A-5D6BCD815C40}" type="pres">
      <dgm:prSet presAssocID="{65E28852-08A5-D446-A17E-C80AE2FB049B}" presName="conn2-1" presStyleLbl="parChTrans1D3" presStyleIdx="4" presStyleCnt="6"/>
      <dgm:spPr/>
    </dgm:pt>
    <dgm:pt modelId="{CFB93C62-D10C-6A40-8D10-D0F8C3D6697A}" type="pres">
      <dgm:prSet presAssocID="{65E28852-08A5-D446-A17E-C80AE2FB049B}" presName="connTx" presStyleLbl="parChTrans1D3" presStyleIdx="4" presStyleCnt="6"/>
      <dgm:spPr/>
    </dgm:pt>
    <dgm:pt modelId="{8AEB165F-0C79-484A-97B8-C570A9EED0D1}" type="pres">
      <dgm:prSet presAssocID="{8F7AE21C-133B-1547-8CD3-6139EC91C634}" presName="root2" presStyleCnt="0"/>
      <dgm:spPr/>
    </dgm:pt>
    <dgm:pt modelId="{F4A984C9-5B32-D546-BCBD-A60315B41A05}" type="pres">
      <dgm:prSet presAssocID="{8F7AE21C-133B-1547-8CD3-6139EC91C634}" presName="LevelTwoTextNode" presStyleLbl="node3" presStyleIdx="4" presStyleCnt="6" custScaleX="143098">
        <dgm:presLayoutVars>
          <dgm:chPref val="3"/>
        </dgm:presLayoutVars>
      </dgm:prSet>
      <dgm:spPr/>
    </dgm:pt>
    <dgm:pt modelId="{9A0413D5-C17D-8342-AB8F-B60DCF4A9E5F}" type="pres">
      <dgm:prSet presAssocID="{8F7AE21C-133B-1547-8CD3-6139EC91C634}" presName="level3hierChild" presStyleCnt="0"/>
      <dgm:spPr/>
    </dgm:pt>
    <dgm:pt modelId="{4405C133-5111-A744-BB96-B2E24A117EC3}" type="pres">
      <dgm:prSet presAssocID="{F8D479C1-7297-AF48-B03E-69354689FA68}" presName="conn2-1" presStyleLbl="parChTrans1D2" presStyleIdx="5" presStyleCnt="6"/>
      <dgm:spPr/>
    </dgm:pt>
    <dgm:pt modelId="{0ADD269F-E25B-5C42-B18E-63D6A6289ED6}" type="pres">
      <dgm:prSet presAssocID="{F8D479C1-7297-AF48-B03E-69354689FA68}" presName="connTx" presStyleLbl="parChTrans1D2" presStyleIdx="5" presStyleCnt="6"/>
      <dgm:spPr/>
    </dgm:pt>
    <dgm:pt modelId="{CB8AF29F-C857-FB4A-8C5C-7E9CE3A85B2C}" type="pres">
      <dgm:prSet presAssocID="{16259978-58B6-904A-A332-3372E417062B}" presName="root2" presStyleCnt="0"/>
      <dgm:spPr/>
    </dgm:pt>
    <dgm:pt modelId="{D8435FA2-7632-6742-8CF5-482B8169226E}" type="pres">
      <dgm:prSet presAssocID="{16259978-58B6-904A-A332-3372E417062B}" presName="LevelTwoTextNode" presStyleLbl="node2" presStyleIdx="5" presStyleCnt="6">
        <dgm:presLayoutVars>
          <dgm:chPref val="3"/>
        </dgm:presLayoutVars>
      </dgm:prSet>
      <dgm:spPr/>
    </dgm:pt>
    <dgm:pt modelId="{D22F4C76-B491-7944-B162-F15A256A17C3}" type="pres">
      <dgm:prSet presAssocID="{16259978-58B6-904A-A332-3372E417062B}" presName="level3hierChild" presStyleCnt="0"/>
      <dgm:spPr/>
    </dgm:pt>
    <dgm:pt modelId="{3C9B86A8-4124-0F47-80C6-6A64701BCBC4}" type="pres">
      <dgm:prSet presAssocID="{6F5AB7CC-F681-DA4E-B5B5-A2D0AA39757B}" presName="conn2-1" presStyleLbl="parChTrans1D3" presStyleIdx="5" presStyleCnt="6"/>
      <dgm:spPr/>
    </dgm:pt>
    <dgm:pt modelId="{09355F05-7BB0-B446-B7BC-A87E7DBC5661}" type="pres">
      <dgm:prSet presAssocID="{6F5AB7CC-F681-DA4E-B5B5-A2D0AA39757B}" presName="connTx" presStyleLbl="parChTrans1D3" presStyleIdx="5" presStyleCnt="6"/>
      <dgm:spPr/>
    </dgm:pt>
    <dgm:pt modelId="{58C2AC30-416F-084E-8AAC-05B328AECFE3}" type="pres">
      <dgm:prSet presAssocID="{A3B92326-95C8-C244-BCF7-78AF9BD01510}" presName="root2" presStyleCnt="0"/>
      <dgm:spPr/>
    </dgm:pt>
    <dgm:pt modelId="{06656117-6FDD-D44B-ACF9-53109F7FBC79}" type="pres">
      <dgm:prSet presAssocID="{A3B92326-95C8-C244-BCF7-78AF9BD01510}" presName="LevelTwoTextNode" presStyleLbl="node3" presStyleIdx="5" presStyleCnt="6" custScaleX="143098">
        <dgm:presLayoutVars>
          <dgm:chPref val="3"/>
        </dgm:presLayoutVars>
      </dgm:prSet>
      <dgm:spPr/>
    </dgm:pt>
    <dgm:pt modelId="{CD12703C-18E3-E348-BA9B-CCB24B628B27}" type="pres">
      <dgm:prSet presAssocID="{A3B92326-95C8-C244-BCF7-78AF9BD01510}" presName="level3hierChild" presStyleCnt="0"/>
      <dgm:spPr/>
    </dgm:pt>
  </dgm:ptLst>
  <dgm:cxnLst>
    <dgm:cxn modelId="{FFB3D802-0628-944A-A3A8-C6099D3FCF79}" srcId="{D3FF1B87-7953-D742-9C4F-CED53E69387F}" destId="{009F80CB-336A-E74A-A71E-31524861E414}" srcOrd="0" destOrd="0" parTransId="{A3351751-42C3-BD47-92B5-4CFEB830BAD3}" sibTransId="{674574E8-421D-6146-9E72-90237FF3E288}"/>
    <dgm:cxn modelId="{6463C50B-095B-0245-9A4D-0477DAD10E24}" type="presOf" srcId="{42935BEE-64D8-6540-B793-318013F18683}" destId="{3558943C-499D-3C4D-ADA4-B25088C86140}" srcOrd="0" destOrd="0" presId="urn:microsoft.com/office/officeart/2008/layout/HorizontalMultiLevelHierarchy"/>
    <dgm:cxn modelId="{CDCA720E-DA9A-7344-A17F-7063A775E9E7}" srcId="{A74B6E50-CA07-BB45-B2E2-D2A53907A802}" destId="{89D2E0C6-CE0B-2A42-99AE-E1FA7CC9001D}" srcOrd="0" destOrd="0" parTransId="{71EFEEBD-4579-8547-8E6B-8527C92CEED8}" sibTransId="{C5ABF917-0217-9B43-B042-2E1D4E363D53}"/>
    <dgm:cxn modelId="{9FCDD316-611D-1D4C-A801-12C20F08E7C4}" srcId="{44609A96-EB68-184F-8F23-39230E5F4739}" destId="{1D3FF0F5-4A82-E242-9DDF-EDB7EF14F955}" srcOrd="2" destOrd="0" parTransId="{42935BEE-64D8-6540-B793-318013F18683}" sibTransId="{85BFFBAE-A19A-F847-B9FE-36D19028CD02}"/>
    <dgm:cxn modelId="{8787B119-A3E1-D042-BE48-8B04EFD3555E}" type="presOf" srcId="{A3B92326-95C8-C244-BCF7-78AF9BD01510}" destId="{06656117-6FDD-D44B-ACF9-53109F7FBC79}" srcOrd="0" destOrd="0" presId="urn:microsoft.com/office/officeart/2008/layout/HorizontalMultiLevelHierarchy"/>
    <dgm:cxn modelId="{953E051C-33B8-B845-AE3F-FED6B8DDE0E1}" type="presOf" srcId="{B2128BB3-89C2-9D47-B635-30D75156FBFC}" destId="{CFE2706E-AFF9-A142-BD18-1DB4BAB59BFB}" srcOrd="0" destOrd="0" presId="urn:microsoft.com/office/officeart/2008/layout/HorizontalMultiLevelHierarchy"/>
    <dgm:cxn modelId="{29332021-8CC3-154C-B27D-163C80872149}" type="presOf" srcId="{51C3AB1D-145C-5646-8F44-EFC4E1D6617A}" destId="{F12228CE-EFE3-8449-9D20-FCF358C7D588}" srcOrd="1" destOrd="0" presId="urn:microsoft.com/office/officeart/2008/layout/HorizontalMultiLevelHierarchy"/>
    <dgm:cxn modelId="{40680026-0B2B-BA4F-8603-EB657083A1C4}" type="presOf" srcId="{16259978-58B6-904A-A332-3372E417062B}" destId="{D8435FA2-7632-6742-8CF5-482B8169226E}" srcOrd="0" destOrd="0" presId="urn:microsoft.com/office/officeart/2008/layout/HorizontalMultiLevelHierarchy"/>
    <dgm:cxn modelId="{CBFD2728-00AE-A94F-88F4-477373EDBA3D}" srcId="{2FB6C886-8AD2-014E-8986-12A13F7A0305}" destId="{1A40F377-75DE-7546-AF6D-A32BF0DF6207}" srcOrd="0" destOrd="0" parTransId="{6C9C41B2-69A0-4440-AEDB-44455E3A345B}" sibTransId="{5D920EC3-4A20-BB49-A151-47DAFFE08BF2}"/>
    <dgm:cxn modelId="{840BF229-0F57-7E42-BB7F-2CD4B7F9D52A}" srcId="{44609A96-EB68-184F-8F23-39230E5F4739}" destId="{D3FF1B87-7953-D742-9C4F-CED53E69387F}" srcOrd="1" destOrd="0" parTransId="{9B337DB8-3EC9-A44F-B466-4EACE466CEB4}" sibTransId="{BA7CDC5B-878F-8146-9054-0CC4253A56BB}"/>
    <dgm:cxn modelId="{C114A22F-C8E4-E949-BA6C-62848604A8CB}" srcId="{C65BBF0F-D2C5-A643-84AC-98DEA23E0078}" destId="{44609A96-EB68-184F-8F23-39230E5F4739}" srcOrd="0" destOrd="0" parTransId="{C2AA670F-24B1-ED4C-8DF7-8A6BFAE5E4BE}" sibTransId="{379AEDDE-6ECC-3F46-AC6A-C7250650E5EA}"/>
    <dgm:cxn modelId="{0A09AD39-8989-6940-A0C4-FBCA70D4CDD1}" type="presOf" srcId="{71EFEEBD-4579-8547-8E6B-8527C92CEED8}" destId="{72E4EEE5-BD6A-754B-B84B-59F2B7CAF0F3}" srcOrd="0" destOrd="0" presId="urn:microsoft.com/office/officeart/2008/layout/HorizontalMultiLevelHierarchy"/>
    <dgm:cxn modelId="{64C8983D-E801-584A-8DA4-B6B1A02CB5AA}" type="presOf" srcId="{9D2C0283-B7EA-B441-9269-CDD3C0B8F7DA}" destId="{516A3AF5-761D-884A-9445-32AE3C065A97}" srcOrd="1" destOrd="0" presId="urn:microsoft.com/office/officeart/2008/layout/HorizontalMultiLevelHierarchy"/>
    <dgm:cxn modelId="{B2095340-B9E5-7342-90EF-197DC5DBA491}" type="presOf" srcId="{A3351751-42C3-BD47-92B5-4CFEB830BAD3}" destId="{D6A3B381-55C7-4946-86BC-9F52CCCFD3CA}" srcOrd="0" destOrd="0" presId="urn:microsoft.com/office/officeart/2008/layout/HorizontalMultiLevelHierarchy"/>
    <dgm:cxn modelId="{B12BE346-0A64-BD41-A2A1-55ED5CCC1BD3}" type="presOf" srcId="{65E28852-08A5-D446-A17E-C80AE2FB049B}" destId="{C2A6A271-A89B-2E41-B46A-5D6BCD815C40}" srcOrd="0" destOrd="0" presId="urn:microsoft.com/office/officeart/2008/layout/HorizontalMultiLevelHierarchy"/>
    <dgm:cxn modelId="{8AEC6948-A4EA-D948-8ED9-C058B63E1384}" type="presOf" srcId="{42935BEE-64D8-6540-B793-318013F18683}" destId="{67C4AB9F-3432-BF47-B301-6F5371834A62}" srcOrd="1" destOrd="0" presId="urn:microsoft.com/office/officeart/2008/layout/HorizontalMultiLevelHierarchy"/>
    <dgm:cxn modelId="{7C01E74E-20BD-5547-9937-670EDADAD509}" type="presOf" srcId="{89D2E0C6-CE0B-2A42-99AE-E1FA7CC9001D}" destId="{2AEFD78C-04E4-994C-BAAF-CA9FA9B446AB}" srcOrd="0" destOrd="0" presId="urn:microsoft.com/office/officeart/2008/layout/HorizontalMultiLevelHierarchy"/>
    <dgm:cxn modelId="{9D70EC4E-C5D3-F44D-BB84-DDB7C6E2F155}" srcId="{44609A96-EB68-184F-8F23-39230E5F4739}" destId="{A74B6E50-CA07-BB45-B2E2-D2A53907A802}" srcOrd="3" destOrd="0" parTransId="{51C3AB1D-145C-5646-8F44-EFC4E1D6617A}" sibTransId="{7881D45B-C9D7-6240-AB85-7A4BE86A3C53}"/>
    <dgm:cxn modelId="{7709DF54-1864-D844-846D-24888A7BEC51}" type="presOf" srcId="{71EFEEBD-4579-8547-8E6B-8527C92CEED8}" destId="{6E03D8E6-0AD4-CF4D-93FF-01494FBFE139}" srcOrd="1" destOrd="0" presId="urn:microsoft.com/office/officeart/2008/layout/HorizontalMultiLevelHierarchy"/>
    <dgm:cxn modelId="{4BBDFB55-B7F5-524D-8DCD-D68E54BF9662}" type="presOf" srcId="{9D2C0283-B7EA-B441-9269-CDD3C0B8F7DA}" destId="{DEB68682-FAA6-0848-8056-D6D505DC64E4}" srcOrd="0" destOrd="0" presId="urn:microsoft.com/office/officeart/2008/layout/HorizontalMultiLevelHierarchy"/>
    <dgm:cxn modelId="{5BD82D5A-37B3-FA4B-8610-007664756B68}" type="presOf" srcId="{A3351751-42C3-BD47-92B5-4CFEB830BAD3}" destId="{893E4B8A-F717-2A40-B07D-7145AF187605}" srcOrd="1" destOrd="0" presId="urn:microsoft.com/office/officeart/2008/layout/HorizontalMultiLevelHierarchy"/>
    <dgm:cxn modelId="{A4339461-0788-514A-AFDB-79ABC0E1FAA7}" type="presOf" srcId="{F8CF4465-3292-9E46-A4FB-79758227E1B1}" destId="{5CD81B3E-A604-4D40-BA7B-52A29A2675E6}" srcOrd="0" destOrd="0" presId="urn:microsoft.com/office/officeart/2008/layout/HorizontalMultiLevelHierarchy"/>
    <dgm:cxn modelId="{52E9CC63-62FC-9844-A4D2-374D4B23E11F}" type="presOf" srcId="{D3FF1B87-7953-D742-9C4F-CED53E69387F}" destId="{31A5984E-B059-2A42-8FD4-1D3E10D234E2}" srcOrd="0" destOrd="0" presId="urn:microsoft.com/office/officeart/2008/layout/HorizontalMultiLevelHierarchy"/>
    <dgm:cxn modelId="{D00E5E6E-4FF3-1449-A8B0-928B2F9689D3}" type="presOf" srcId="{51C3AB1D-145C-5646-8F44-EFC4E1D6617A}" destId="{5E3AF9FE-E167-1B44-93A0-65CE50784825}" srcOrd="0" destOrd="0" presId="urn:microsoft.com/office/officeart/2008/layout/HorizontalMultiLevelHierarchy"/>
    <dgm:cxn modelId="{C2CB997A-C545-4645-A992-E6EBDD9CB128}" type="presOf" srcId="{6C9C41B2-69A0-4440-AEDB-44455E3A345B}" destId="{36F05077-8A84-4843-A343-4630BFC35F41}" srcOrd="0" destOrd="0" presId="urn:microsoft.com/office/officeart/2008/layout/HorizontalMultiLevelHierarchy"/>
    <dgm:cxn modelId="{BB973C80-B52D-7540-82EC-B9E534A2F67E}" type="presOf" srcId="{A74B6E50-CA07-BB45-B2E2-D2A53907A802}" destId="{3E24C4C3-1B4C-C846-BFE2-323F73BA756F}" srcOrd="0" destOrd="0" presId="urn:microsoft.com/office/officeart/2008/layout/HorizontalMultiLevelHierarchy"/>
    <dgm:cxn modelId="{11A7C187-26FC-7C4C-A180-D0FB157C4CB4}" type="presOf" srcId="{9B337DB8-3EC9-A44F-B466-4EACE466CEB4}" destId="{6C7EFA24-7860-F343-82EB-771625279018}" srcOrd="0" destOrd="0" presId="urn:microsoft.com/office/officeart/2008/layout/HorizontalMultiLevelHierarchy"/>
    <dgm:cxn modelId="{72477D8D-A169-374A-AF8F-B5F091367327}" type="presOf" srcId="{9B337DB8-3EC9-A44F-B466-4EACE466CEB4}" destId="{F5FE4CBC-1349-4649-B264-5ED90ACFD71F}" srcOrd="1" destOrd="0" presId="urn:microsoft.com/office/officeart/2008/layout/HorizontalMultiLevelHierarchy"/>
    <dgm:cxn modelId="{13704694-29DD-2D4A-A28F-CCA5F53F0435}" type="presOf" srcId="{C65BBF0F-D2C5-A643-84AC-98DEA23E0078}" destId="{8283808D-435E-9444-AF99-A5A04CBC0D78}" srcOrd="0" destOrd="0" presId="urn:microsoft.com/office/officeart/2008/layout/HorizontalMultiLevelHierarchy"/>
    <dgm:cxn modelId="{4F424895-ACF7-964A-B856-199E62FD5163}" srcId="{66F932D4-5399-BB44-9F08-03A831FE6F96}" destId="{8F7AE21C-133B-1547-8CD3-6139EC91C634}" srcOrd="0" destOrd="0" parTransId="{65E28852-08A5-D446-A17E-C80AE2FB049B}" sibTransId="{18E97BFF-A0E7-7748-BF48-73E232191971}"/>
    <dgm:cxn modelId="{66797B95-A4EB-C445-B826-423E5D026AE1}" type="presOf" srcId="{39FA9478-9B0B-6E48-92F3-AF839E02ED3F}" destId="{C1D554B6-28E7-8347-8726-58AE5CD35421}" srcOrd="0" destOrd="0" presId="urn:microsoft.com/office/officeart/2008/layout/HorizontalMultiLevelHierarchy"/>
    <dgm:cxn modelId="{5AFA1999-B7A6-9147-9433-57E7EFE59C23}" type="presOf" srcId="{009F80CB-336A-E74A-A71E-31524861E414}" destId="{ADAE1E00-8CCF-0E4D-9852-10E857A0AA10}" srcOrd="0" destOrd="0" presId="urn:microsoft.com/office/officeart/2008/layout/HorizontalMultiLevelHierarchy"/>
    <dgm:cxn modelId="{B10C759B-BC15-F54C-A68E-F77757C3921D}" type="presOf" srcId="{39FA9478-9B0B-6E48-92F3-AF839E02ED3F}" destId="{C03E71E4-F22F-2948-8783-04461823CC2D}" srcOrd="1" destOrd="0" presId="urn:microsoft.com/office/officeart/2008/layout/HorizontalMultiLevelHierarchy"/>
    <dgm:cxn modelId="{293275A1-CAFF-1C48-8FEA-036D19AE6004}" type="presOf" srcId="{F8CF4465-3292-9E46-A4FB-79758227E1B1}" destId="{3E57F62A-7AB1-314C-9E1C-534C2A444117}" srcOrd="1" destOrd="0" presId="urn:microsoft.com/office/officeart/2008/layout/HorizontalMultiLevelHierarchy"/>
    <dgm:cxn modelId="{7F02DCA7-191C-444E-9A5B-B985F8E23111}" srcId="{44609A96-EB68-184F-8F23-39230E5F4739}" destId="{2FB6C886-8AD2-014E-8986-12A13F7A0305}" srcOrd="0" destOrd="0" parTransId="{9D2C0283-B7EA-B441-9269-CDD3C0B8F7DA}" sibTransId="{CD891B98-F7F2-6C49-BB8E-0556AC86C339}"/>
    <dgm:cxn modelId="{E4CC9BAA-60FD-5F4F-899F-CA899CF17770}" type="presOf" srcId="{6F5AB7CC-F681-DA4E-B5B5-A2D0AA39757B}" destId="{3C9B86A8-4124-0F47-80C6-6A64701BCBC4}" srcOrd="0" destOrd="0" presId="urn:microsoft.com/office/officeart/2008/layout/HorizontalMultiLevelHierarchy"/>
    <dgm:cxn modelId="{95E85FAD-5B0E-C547-9527-1A6EDEF7576E}" type="presOf" srcId="{F8D479C1-7297-AF48-B03E-69354689FA68}" destId="{4405C133-5111-A744-BB96-B2E24A117EC3}" srcOrd="0" destOrd="0" presId="urn:microsoft.com/office/officeart/2008/layout/HorizontalMultiLevelHierarchy"/>
    <dgm:cxn modelId="{E98DA9B0-4A0B-2B4B-A2E1-5A9E034197FB}" type="presOf" srcId="{F8D479C1-7297-AF48-B03E-69354689FA68}" destId="{0ADD269F-E25B-5C42-B18E-63D6A6289ED6}" srcOrd="1" destOrd="0" presId="urn:microsoft.com/office/officeart/2008/layout/HorizontalMultiLevelHierarchy"/>
    <dgm:cxn modelId="{D36D03BB-8934-7944-97BD-9B323FCA8144}" type="presOf" srcId="{1A40F377-75DE-7546-AF6D-A32BF0DF6207}" destId="{E793642C-6D62-1242-B3BC-8A4B4E48F20A}" srcOrd="0" destOrd="0" presId="urn:microsoft.com/office/officeart/2008/layout/HorizontalMultiLevelHierarchy"/>
    <dgm:cxn modelId="{48DD9ABC-10DC-CC44-8381-B358A8AA7467}" type="presOf" srcId="{6C9C41B2-69A0-4440-AEDB-44455E3A345B}" destId="{121C3D30-7D7A-924F-A89A-14BD0C035E12}" srcOrd="1" destOrd="0" presId="urn:microsoft.com/office/officeart/2008/layout/HorizontalMultiLevelHierarchy"/>
    <dgm:cxn modelId="{729F78C4-5FC1-9947-991D-2CFFE127C51E}" srcId="{44609A96-EB68-184F-8F23-39230E5F4739}" destId="{66F932D4-5399-BB44-9F08-03A831FE6F96}" srcOrd="4" destOrd="0" parTransId="{39FA9478-9B0B-6E48-92F3-AF839E02ED3F}" sibTransId="{CEBCF857-EBE3-6440-83BB-9B3CFAF48CEA}"/>
    <dgm:cxn modelId="{6287B8D5-1390-384F-8A78-AF50CF3BDC68}" type="presOf" srcId="{1D3FF0F5-4A82-E242-9DDF-EDB7EF14F955}" destId="{8B94E469-9AF0-C24C-9353-967D2B521024}" srcOrd="0" destOrd="0" presId="urn:microsoft.com/office/officeart/2008/layout/HorizontalMultiLevelHierarchy"/>
    <dgm:cxn modelId="{E2AB21E4-CE90-1F48-BE5F-E9114E1D8FDB}" type="presOf" srcId="{8F7AE21C-133B-1547-8CD3-6139EC91C634}" destId="{F4A984C9-5B32-D546-BCBD-A60315B41A05}" srcOrd="0" destOrd="0" presId="urn:microsoft.com/office/officeart/2008/layout/HorizontalMultiLevelHierarchy"/>
    <dgm:cxn modelId="{319219EB-13F2-4144-A72F-29F8F169C980}" srcId="{1D3FF0F5-4A82-E242-9DDF-EDB7EF14F955}" destId="{B2128BB3-89C2-9D47-B635-30D75156FBFC}" srcOrd="0" destOrd="0" parTransId="{F8CF4465-3292-9E46-A4FB-79758227E1B1}" sibTransId="{6E7E3D8B-E44D-3647-AB48-45113732167F}"/>
    <dgm:cxn modelId="{26B030EB-A53B-CB47-97E3-5C59C4FD4EB5}" srcId="{16259978-58B6-904A-A332-3372E417062B}" destId="{A3B92326-95C8-C244-BCF7-78AF9BD01510}" srcOrd="0" destOrd="0" parTransId="{6F5AB7CC-F681-DA4E-B5B5-A2D0AA39757B}" sibTransId="{A2872206-1F63-5342-89E0-6CB310A682D1}"/>
    <dgm:cxn modelId="{E2D35EEB-31FA-1C40-88E0-CB8C651852F0}" srcId="{44609A96-EB68-184F-8F23-39230E5F4739}" destId="{16259978-58B6-904A-A332-3372E417062B}" srcOrd="5" destOrd="0" parTransId="{F8D479C1-7297-AF48-B03E-69354689FA68}" sibTransId="{57F73AF8-BD90-4745-A1BB-805B260D23A1}"/>
    <dgm:cxn modelId="{8940C5EB-1A3D-454E-B774-8FF83E8FCF3C}" type="presOf" srcId="{2FB6C886-8AD2-014E-8986-12A13F7A0305}" destId="{339CC150-DC00-FF4E-9726-E806C004C3E7}" srcOrd="0" destOrd="0" presId="urn:microsoft.com/office/officeart/2008/layout/HorizontalMultiLevelHierarchy"/>
    <dgm:cxn modelId="{496C0CF5-3492-A243-8194-AAE38A52166D}" type="presOf" srcId="{6F5AB7CC-F681-DA4E-B5B5-A2D0AA39757B}" destId="{09355F05-7BB0-B446-B7BC-A87E7DBC5661}" srcOrd="1" destOrd="0" presId="urn:microsoft.com/office/officeart/2008/layout/HorizontalMultiLevelHierarchy"/>
    <dgm:cxn modelId="{234EBDF7-DC75-5E43-96A9-514AAA4FF1B7}" type="presOf" srcId="{44609A96-EB68-184F-8F23-39230E5F4739}" destId="{E749336D-C188-7645-BA5B-19AA33F8C878}" srcOrd="0" destOrd="0" presId="urn:microsoft.com/office/officeart/2008/layout/HorizontalMultiLevelHierarchy"/>
    <dgm:cxn modelId="{1F5060F9-8EB2-3340-9ED4-C03B1DAD929D}" type="presOf" srcId="{65E28852-08A5-D446-A17E-C80AE2FB049B}" destId="{CFB93C62-D10C-6A40-8D10-D0F8C3D6697A}" srcOrd="1" destOrd="0" presId="urn:microsoft.com/office/officeart/2008/layout/HorizontalMultiLevelHierarchy"/>
    <dgm:cxn modelId="{410CD0F9-FA70-C24E-A8EC-A47F68D8D337}" type="presOf" srcId="{66F932D4-5399-BB44-9F08-03A831FE6F96}" destId="{DB53C825-8086-C24D-B263-344C296D465D}" srcOrd="0" destOrd="0" presId="urn:microsoft.com/office/officeart/2008/layout/HorizontalMultiLevelHierarchy"/>
    <dgm:cxn modelId="{A9C4C0C3-12F3-934E-AD9A-51A581555CE4}" type="presParOf" srcId="{8283808D-435E-9444-AF99-A5A04CBC0D78}" destId="{B4ECD483-B6E1-394C-9DC0-38BC44A0E271}" srcOrd="0" destOrd="0" presId="urn:microsoft.com/office/officeart/2008/layout/HorizontalMultiLevelHierarchy"/>
    <dgm:cxn modelId="{38569FBE-0820-6542-BBFC-A83A4A2DB78C}" type="presParOf" srcId="{B4ECD483-B6E1-394C-9DC0-38BC44A0E271}" destId="{E749336D-C188-7645-BA5B-19AA33F8C878}" srcOrd="0" destOrd="0" presId="urn:microsoft.com/office/officeart/2008/layout/HorizontalMultiLevelHierarchy"/>
    <dgm:cxn modelId="{B7C72149-F6C7-2049-B42A-D3E902AD8EAF}" type="presParOf" srcId="{B4ECD483-B6E1-394C-9DC0-38BC44A0E271}" destId="{5A56AE2B-A3CD-A942-BD4C-C494F47F64BF}" srcOrd="1" destOrd="0" presId="urn:microsoft.com/office/officeart/2008/layout/HorizontalMultiLevelHierarchy"/>
    <dgm:cxn modelId="{79C3383D-43DE-DE40-A56D-486ED309642F}" type="presParOf" srcId="{5A56AE2B-A3CD-A942-BD4C-C494F47F64BF}" destId="{DEB68682-FAA6-0848-8056-D6D505DC64E4}" srcOrd="0" destOrd="0" presId="urn:microsoft.com/office/officeart/2008/layout/HorizontalMultiLevelHierarchy"/>
    <dgm:cxn modelId="{B04A2A63-1C72-EE44-BCC3-FB04CDB83638}" type="presParOf" srcId="{DEB68682-FAA6-0848-8056-D6D505DC64E4}" destId="{516A3AF5-761D-884A-9445-32AE3C065A97}" srcOrd="0" destOrd="0" presId="urn:microsoft.com/office/officeart/2008/layout/HorizontalMultiLevelHierarchy"/>
    <dgm:cxn modelId="{6F165F0B-261D-4740-816A-4859BAC021BA}" type="presParOf" srcId="{5A56AE2B-A3CD-A942-BD4C-C494F47F64BF}" destId="{AEAAA092-5935-FB47-A3DF-5B81A6E629CD}" srcOrd="1" destOrd="0" presId="urn:microsoft.com/office/officeart/2008/layout/HorizontalMultiLevelHierarchy"/>
    <dgm:cxn modelId="{933062F0-5D03-2F40-9339-1621FC0DEBDB}" type="presParOf" srcId="{AEAAA092-5935-FB47-A3DF-5B81A6E629CD}" destId="{339CC150-DC00-FF4E-9726-E806C004C3E7}" srcOrd="0" destOrd="0" presId="urn:microsoft.com/office/officeart/2008/layout/HorizontalMultiLevelHierarchy"/>
    <dgm:cxn modelId="{23DD2C4D-F738-AB49-89EC-CDAEC273B21F}" type="presParOf" srcId="{AEAAA092-5935-FB47-A3DF-5B81A6E629CD}" destId="{F087E40D-B528-DC43-9A61-84A7BE69DE1C}" srcOrd="1" destOrd="0" presId="urn:microsoft.com/office/officeart/2008/layout/HorizontalMultiLevelHierarchy"/>
    <dgm:cxn modelId="{DE7A909D-B69C-C247-8F4C-3B28E471D272}" type="presParOf" srcId="{F087E40D-B528-DC43-9A61-84A7BE69DE1C}" destId="{36F05077-8A84-4843-A343-4630BFC35F41}" srcOrd="0" destOrd="0" presId="urn:microsoft.com/office/officeart/2008/layout/HorizontalMultiLevelHierarchy"/>
    <dgm:cxn modelId="{DE6E8FFF-CC08-3C43-86E4-51799F292F09}" type="presParOf" srcId="{36F05077-8A84-4843-A343-4630BFC35F41}" destId="{121C3D30-7D7A-924F-A89A-14BD0C035E12}" srcOrd="0" destOrd="0" presId="urn:microsoft.com/office/officeart/2008/layout/HorizontalMultiLevelHierarchy"/>
    <dgm:cxn modelId="{3754D060-EC19-924C-A557-DF250A5F9E63}" type="presParOf" srcId="{F087E40D-B528-DC43-9A61-84A7BE69DE1C}" destId="{A6C7156A-AD9B-024D-8F7D-6E44A1359234}" srcOrd="1" destOrd="0" presId="urn:microsoft.com/office/officeart/2008/layout/HorizontalMultiLevelHierarchy"/>
    <dgm:cxn modelId="{3CCF6D95-5D4B-1C46-8B43-5DEFFFCFBA5C}" type="presParOf" srcId="{A6C7156A-AD9B-024D-8F7D-6E44A1359234}" destId="{E793642C-6D62-1242-B3BC-8A4B4E48F20A}" srcOrd="0" destOrd="0" presId="urn:microsoft.com/office/officeart/2008/layout/HorizontalMultiLevelHierarchy"/>
    <dgm:cxn modelId="{A84A8C78-6924-784A-9749-95DA64773EC1}" type="presParOf" srcId="{A6C7156A-AD9B-024D-8F7D-6E44A1359234}" destId="{646A98EB-223E-F64A-95F0-96D048C38B0A}" srcOrd="1" destOrd="0" presId="urn:microsoft.com/office/officeart/2008/layout/HorizontalMultiLevelHierarchy"/>
    <dgm:cxn modelId="{DC502540-80B4-4544-B83A-D8DAECB8F2EB}" type="presParOf" srcId="{5A56AE2B-A3CD-A942-BD4C-C494F47F64BF}" destId="{6C7EFA24-7860-F343-82EB-771625279018}" srcOrd="2" destOrd="0" presId="urn:microsoft.com/office/officeart/2008/layout/HorizontalMultiLevelHierarchy"/>
    <dgm:cxn modelId="{DD80C33C-9F5C-4F4F-808D-4E2D763E06D0}" type="presParOf" srcId="{6C7EFA24-7860-F343-82EB-771625279018}" destId="{F5FE4CBC-1349-4649-B264-5ED90ACFD71F}" srcOrd="0" destOrd="0" presId="urn:microsoft.com/office/officeart/2008/layout/HorizontalMultiLevelHierarchy"/>
    <dgm:cxn modelId="{34C16D20-5CFF-B841-9E60-7A53723512E9}" type="presParOf" srcId="{5A56AE2B-A3CD-A942-BD4C-C494F47F64BF}" destId="{46349630-F4CD-D64C-8AD3-94535C5564B4}" srcOrd="3" destOrd="0" presId="urn:microsoft.com/office/officeart/2008/layout/HorizontalMultiLevelHierarchy"/>
    <dgm:cxn modelId="{C874ED28-94E6-B848-A3B2-78FABD823370}" type="presParOf" srcId="{46349630-F4CD-D64C-8AD3-94535C5564B4}" destId="{31A5984E-B059-2A42-8FD4-1D3E10D234E2}" srcOrd="0" destOrd="0" presId="urn:microsoft.com/office/officeart/2008/layout/HorizontalMultiLevelHierarchy"/>
    <dgm:cxn modelId="{D2D6C3E7-FFDA-2E45-8BF0-6248DEB2D36E}" type="presParOf" srcId="{46349630-F4CD-D64C-8AD3-94535C5564B4}" destId="{C4F7C2E1-F064-DA4C-9C4D-3BFA0DFC8AEE}" srcOrd="1" destOrd="0" presId="urn:microsoft.com/office/officeart/2008/layout/HorizontalMultiLevelHierarchy"/>
    <dgm:cxn modelId="{FB1A245B-1ED6-0D43-96A4-F96E7D7FB543}" type="presParOf" srcId="{C4F7C2E1-F064-DA4C-9C4D-3BFA0DFC8AEE}" destId="{D6A3B381-55C7-4946-86BC-9F52CCCFD3CA}" srcOrd="0" destOrd="0" presId="urn:microsoft.com/office/officeart/2008/layout/HorizontalMultiLevelHierarchy"/>
    <dgm:cxn modelId="{72355C68-0400-9F4D-89A6-B80809044DF6}" type="presParOf" srcId="{D6A3B381-55C7-4946-86BC-9F52CCCFD3CA}" destId="{893E4B8A-F717-2A40-B07D-7145AF187605}" srcOrd="0" destOrd="0" presId="urn:microsoft.com/office/officeart/2008/layout/HorizontalMultiLevelHierarchy"/>
    <dgm:cxn modelId="{9A9BF28B-E1F3-7B44-A20B-0E58979D1F37}" type="presParOf" srcId="{C4F7C2E1-F064-DA4C-9C4D-3BFA0DFC8AEE}" destId="{0E6F4602-FF6C-2948-A56A-69943AC5B255}" srcOrd="1" destOrd="0" presId="urn:microsoft.com/office/officeart/2008/layout/HorizontalMultiLevelHierarchy"/>
    <dgm:cxn modelId="{B926FC07-DF14-344D-AFDC-5939CD5F2D2B}" type="presParOf" srcId="{0E6F4602-FF6C-2948-A56A-69943AC5B255}" destId="{ADAE1E00-8CCF-0E4D-9852-10E857A0AA10}" srcOrd="0" destOrd="0" presId="urn:microsoft.com/office/officeart/2008/layout/HorizontalMultiLevelHierarchy"/>
    <dgm:cxn modelId="{723C145F-7FFD-9E4F-9FDE-E71B5D0971AC}" type="presParOf" srcId="{0E6F4602-FF6C-2948-A56A-69943AC5B255}" destId="{5FAD5851-9625-D146-9BB0-65445058E5A9}" srcOrd="1" destOrd="0" presId="urn:microsoft.com/office/officeart/2008/layout/HorizontalMultiLevelHierarchy"/>
    <dgm:cxn modelId="{14A160FE-C256-9941-8DA7-3C27C6DF05DA}" type="presParOf" srcId="{5A56AE2B-A3CD-A942-BD4C-C494F47F64BF}" destId="{3558943C-499D-3C4D-ADA4-B25088C86140}" srcOrd="4" destOrd="0" presId="urn:microsoft.com/office/officeart/2008/layout/HorizontalMultiLevelHierarchy"/>
    <dgm:cxn modelId="{9FD01004-BBF5-7D44-994E-821E091B0678}" type="presParOf" srcId="{3558943C-499D-3C4D-ADA4-B25088C86140}" destId="{67C4AB9F-3432-BF47-B301-6F5371834A62}" srcOrd="0" destOrd="0" presId="urn:microsoft.com/office/officeart/2008/layout/HorizontalMultiLevelHierarchy"/>
    <dgm:cxn modelId="{256DE194-1D23-DC48-89B4-4182FE916EF8}" type="presParOf" srcId="{5A56AE2B-A3CD-A942-BD4C-C494F47F64BF}" destId="{73DDCF9A-AEAF-2040-B11A-31C773DB7D81}" srcOrd="5" destOrd="0" presId="urn:microsoft.com/office/officeart/2008/layout/HorizontalMultiLevelHierarchy"/>
    <dgm:cxn modelId="{E0C2671D-D31F-1845-8E21-2926713C11C4}" type="presParOf" srcId="{73DDCF9A-AEAF-2040-B11A-31C773DB7D81}" destId="{8B94E469-9AF0-C24C-9353-967D2B521024}" srcOrd="0" destOrd="0" presId="urn:microsoft.com/office/officeart/2008/layout/HorizontalMultiLevelHierarchy"/>
    <dgm:cxn modelId="{1ABE4BAD-6B21-DC45-AE0C-71EDB49BAAEC}" type="presParOf" srcId="{73DDCF9A-AEAF-2040-B11A-31C773DB7D81}" destId="{BBF908A3-58F9-D04C-96EA-87480250FF37}" srcOrd="1" destOrd="0" presId="urn:microsoft.com/office/officeart/2008/layout/HorizontalMultiLevelHierarchy"/>
    <dgm:cxn modelId="{2E18DC9C-1C51-7147-A213-1859A2BB8821}" type="presParOf" srcId="{BBF908A3-58F9-D04C-96EA-87480250FF37}" destId="{5CD81B3E-A604-4D40-BA7B-52A29A2675E6}" srcOrd="0" destOrd="0" presId="urn:microsoft.com/office/officeart/2008/layout/HorizontalMultiLevelHierarchy"/>
    <dgm:cxn modelId="{107BB67C-8D28-1346-8AE3-F18705925839}" type="presParOf" srcId="{5CD81B3E-A604-4D40-BA7B-52A29A2675E6}" destId="{3E57F62A-7AB1-314C-9E1C-534C2A444117}" srcOrd="0" destOrd="0" presId="urn:microsoft.com/office/officeart/2008/layout/HorizontalMultiLevelHierarchy"/>
    <dgm:cxn modelId="{C0264047-9EB8-0945-9BE6-34FBAB3D316C}" type="presParOf" srcId="{BBF908A3-58F9-D04C-96EA-87480250FF37}" destId="{1C8DCABD-77F5-0645-B607-00EBF9848ED1}" srcOrd="1" destOrd="0" presId="urn:microsoft.com/office/officeart/2008/layout/HorizontalMultiLevelHierarchy"/>
    <dgm:cxn modelId="{3B28185C-EA7E-0D43-8546-4C045BD98BF9}" type="presParOf" srcId="{1C8DCABD-77F5-0645-B607-00EBF9848ED1}" destId="{CFE2706E-AFF9-A142-BD18-1DB4BAB59BFB}" srcOrd="0" destOrd="0" presId="urn:microsoft.com/office/officeart/2008/layout/HorizontalMultiLevelHierarchy"/>
    <dgm:cxn modelId="{CFB5D6CB-83DF-984B-A3BC-270B3990C868}" type="presParOf" srcId="{1C8DCABD-77F5-0645-B607-00EBF9848ED1}" destId="{9E4524A1-2444-6745-A57C-A6EEFA90F65C}" srcOrd="1" destOrd="0" presId="urn:microsoft.com/office/officeart/2008/layout/HorizontalMultiLevelHierarchy"/>
    <dgm:cxn modelId="{2B7B43C3-6D38-3242-ADB8-289BC9C3FB19}" type="presParOf" srcId="{5A56AE2B-A3CD-A942-BD4C-C494F47F64BF}" destId="{5E3AF9FE-E167-1B44-93A0-65CE50784825}" srcOrd="6" destOrd="0" presId="urn:microsoft.com/office/officeart/2008/layout/HorizontalMultiLevelHierarchy"/>
    <dgm:cxn modelId="{770B9E3E-426F-3345-AF9B-A72197240F8A}" type="presParOf" srcId="{5E3AF9FE-E167-1B44-93A0-65CE50784825}" destId="{F12228CE-EFE3-8449-9D20-FCF358C7D588}" srcOrd="0" destOrd="0" presId="urn:microsoft.com/office/officeart/2008/layout/HorizontalMultiLevelHierarchy"/>
    <dgm:cxn modelId="{7076CC31-3E8E-C542-BA1C-250C2496E729}" type="presParOf" srcId="{5A56AE2B-A3CD-A942-BD4C-C494F47F64BF}" destId="{AD92E0C1-BCBA-C545-9DBA-B6E0F497CC40}" srcOrd="7" destOrd="0" presId="urn:microsoft.com/office/officeart/2008/layout/HorizontalMultiLevelHierarchy"/>
    <dgm:cxn modelId="{A08F700A-049C-A941-99BE-51405F86676C}" type="presParOf" srcId="{AD92E0C1-BCBA-C545-9DBA-B6E0F497CC40}" destId="{3E24C4C3-1B4C-C846-BFE2-323F73BA756F}" srcOrd="0" destOrd="0" presId="urn:microsoft.com/office/officeart/2008/layout/HorizontalMultiLevelHierarchy"/>
    <dgm:cxn modelId="{F7A7008F-8514-2348-B25F-641C8754B3F0}" type="presParOf" srcId="{AD92E0C1-BCBA-C545-9DBA-B6E0F497CC40}" destId="{6239B8B3-C852-8340-8EAE-DA99285A5675}" srcOrd="1" destOrd="0" presId="urn:microsoft.com/office/officeart/2008/layout/HorizontalMultiLevelHierarchy"/>
    <dgm:cxn modelId="{4DAFFB33-02A4-AE48-9578-A4F5A09BF300}" type="presParOf" srcId="{6239B8B3-C852-8340-8EAE-DA99285A5675}" destId="{72E4EEE5-BD6A-754B-B84B-59F2B7CAF0F3}" srcOrd="0" destOrd="0" presId="urn:microsoft.com/office/officeart/2008/layout/HorizontalMultiLevelHierarchy"/>
    <dgm:cxn modelId="{3C5C16E0-47FF-8D4C-BF3E-F197DC0504D0}" type="presParOf" srcId="{72E4EEE5-BD6A-754B-B84B-59F2B7CAF0F3}" destId="{6E03D8E6-0AD4-CF4D-93FF-01494FBFE139}" srcOrd="0" destOrd="0" presId="urn:microsoft.com/office/officeart/2008/layout/HorizontalMultiLevelHierarchy"/>
    <dgm:cxn modelId="{C2528F20-CC4F-B741-998F-F8573FFAD026}" type="presParOf" srcId="{6239B8B3-C852-8340-8EAE-DA99285A5675}" destId="{5BACDD9B-66C2-B640-8516-4FB4E1D24DE9}" srcOrd="1" destOrd="0" presId="urn:microsoft.com/office/officeart/2008/layout/HorizontalMultiLevelHierarchy"/>
    <dgm:cxn modelId="{5D47D4FE-E73E-8747-B1AB-57C52D14153E}" type="presParOf" srcId="{5BACDD9B-66C2-B640-8516-4FB4E1D24DE9}" destId="{2AEFD78C-04E4-994C-BAAF-CA9FA9B446AB}" srcOrd="0" destOrd="0" presId="urn:microsoft.com/office/officeart/2008/layout/HorizontalMultiLevelHierarchy"/>
    <dgm:cxn modelId="{A1875E74-3758-744A-85A2-7A60B3D98677}" type="presParOf" srcId="{5BACDD9B-66C2-B640-8516-4FB4E1D24DE9}" destId="{01A23501-C35D-414D-9AEE-7D24330A2AAB}" srcOrd="1" destOrd="0" presId="urn:microsoft.com/office/officeart/2008/layout/HorizontalMultiLevelHierarchy"/>
    <dgm:cxn modelId="{7169554B-CF5C-3D4B-9556-21EBF0064B88}" type="presParOf" srcId="{5A56AE2B-A3CD-A942-BD4C-C494F47F64BF}" destId="{C1D554B6-28E7-8347-8726-58AE5CD35421}" srcOrd="8" destOrd="0" presId="urn:microsoft.com/office/officeart/2008/layout/HorizontalMultiLevelHierarchy"/>
    <dgm:cxn modelId="{C6E45874-2B6D-6347-B5E1-2F5B4AFC9416}" type="presParOf" srcId="{C1D554B6-28E7-8347-8726-58AE5CD35421}" destId="{C03E71E4-F22F-2948-8783-04461823CC2D}" srcOrd="0" destOrd="0" presId="urn:microsoft.com/office/officeart/2008/layout/HorizontalMultiLevelHierarchy"/>
    <dgm:cxn modelId="{3CE5A25A-86DE-2848-8DFA-0A3C50FC9505}" type="presParOf" srcId="{5A56AE2B-A3CD-A942-BD4C-C494F47F64BF}" destId="{A88304CA-172E-8844-9DC4-D2C0B9B65E47}" srcOrd="9" destOrd="0" presId="urn:microsoft.com/office/officeart/2008/layout/HorizontalMultiLevelHierarchy"/>
    <dgm:cxn modelId="{9DF9CCD3-704D-7045-BD2B-8E5E02F59EE8}" type="presParOf" srcId="{A88304CA-172E-8844-9DC4-D2C0B9B65E47}" destId="{DB53C825-8086-C24D-B263-344C296D465D}" srcOrd="0" destOrd="0" presId="urn:microsoft.com/office/officeart/2008/layout/HorizontalMultiLevelHierarchy"/>
    <dgm:cxn modelId="{E675CA3A-D2B0-0444-B1FB-9D29ECF18585}" type="presParOf" srcId="{A88304CA-172E-8844-9DC4-D2C0B9B65E47}" destId="{B211377D-6713-064A-8EEA-DEFCD4BA503A}" srcOrd="1" destOrd="0" presId="urn:microsoft.com/office/officeart/2008/layout/HorizontalMultiLevelHierarchy"/>
    <dgm:cxn modelId="{65C2EE18-FAE3-2348-87A1-FC7A4F8593CB}" type="presParOf" srcId="{B211377D-6713-064A-8EEA-DEFCD4BA503A}" destId="{C2A6A271-A89B-2E41-B46A-5D6BCD815C40}" srcOrd="0" destOrd="0" presId="urn:microsoft.com/office/officeart/2008/layout/HorizontalMultiLevelHierarchy"/>
    <dgm:cxn modelId="{13604661-EAA1-8448-A330-5C2F14B56EE2}" type="presParOf" srcId="{C2A6A271-A89B-2E41-B46A-5D6BCD815C40}" destId="{CFB93C62-D10C-6A40-8D10-D0F8C3D6697A}" srcOrd="0" destOrd="0" presId="urn:microsoft.com/office/officeart/2008/layout/HorizontalMultiLevelHierarchy"/>
    <dgm:cxn modelId="{C4DAD5A1-061B-E045-A104-106C845AFFEB}" type="presParOf" srcId="{B211377D-6713-064A-8EEA-DEFCD4BA503A}" destId="{8AEB165F-0C79-484A-97B8-C570A9EED0D1}" srcOrd="1" destOrd="0" presId="urn:microsoft.com/office/officeart/2008/layout/HorizontalMultiLevelHierarchy"/>
    <dgm:cxn modelId="{3114A495-BC1C-1343-B258-DDB837BD145C}" type="presParOf" srcId="{8AEB165F-0C79-484A-97B8-C570A9EED0D1}" destId="{F4A984C9-5B32-D546-BCBD-A60315B41A05}" srcOrd="0" destOrd="0" presId="urn:microsoft.com/office/officeart/2008/layout/HorizontalMultiLevelHierarchy"/>
    <dgm:cxn modelId="{D1CB061D-EA24-9E42-A366-AC1E3020367F}" type="presParOf" srcId="{8AEB165F-0C79-484A-97B8-C570A9EED0D1}" destId="{9A0413D5-C17D-8342-AB8F-B60DCF4A9E5F}" srcOrd="1" destOrd="0" presId="urn:microsoft.com/office/officeart/2008/layout/HorizontalMultiLevelHierarchy"/>
    <dgm:cxn modelId="{C8A07E96-F71C-E242-A6FE-20938884994E}" type="presParOf" srcId="{5A56AE2B-A3CD-A942-BD4C-C494F47F64BF}" destId="{4405C133-5111-A744-BB96-B2E24A117EC3}" srcOrd="10" destOrd="0" presId="urn:microsoft.com/office/officeart/2008/layout/HorizontalMultiLevelHierarchy"/>
    <dgm:cxn modelId="{8178FE1B-5000-B548-A230-63C890954BB3}" type="presParOf" srcId="{4405C133-5111-A744-BB96-B2E24A117EC3}" destId="{0ADD269F-E25B-5C42-B18E-63D6A6289ED6}" srcOrd="0" destOrd="0" presId="urn:microsoft.com/office/officeart/2008/layout/HorizontalMultiLevelHierarchy"/>
    <dgm:cxn modelId="{D8239A74-429D-CC49-BCBE-30B1A2D890EF}" type="presParOf" srcId="{5A56AE2B-A3CD-A942-BD4C-C494F47F64BF}" destId="{CB8AF29F-C857-FB4A-8C5C-7E9CE3A85B2C}" srcOrd="11" destOrd="0" presId="urn:microsoft.com/office/officeart/2008/layout/HorizontalMultiLevelHierarchy"/>
    <dgm:cxn modelId="{DFC13FEF-5626-2A4E-A093-71AC62AEF6FD}" type="presParOf" srcId="{CB8AF29F-C857-FB4A-8C5C-7E9CE3A85B2C}" destId="{D8435FA2-7632-6742-8CF5-482B8169226E}" srcOrd="0" destOrd="0" presId="urn:microsoft.com/office/officeart/2008/layout/HorizontalMultiLevelHierarchy"/>
    <dgm:cxn modelId="{CAC2D6CC-2361-B34E-A230-280A15A72343}" type="presParOf" srcId="{CB8AF29F-C857-FB4A-8C5C-7E9CE3A85B2C}" destId="{D22F4C76-B491-7944-B162-F15A256A17C3}" srcOrd="1" destOrd="0" presId="urn:microsoft.com/office/officeart/2008/layout/HorizontalMultiLevelHierarchy"/>
    <dgm:cxn modelId="{424B8E59-2479-FF42-84D6-33DE1B70D415}" type="presParOf" srcId="{D22F4C76-B491-7944-B162-F15A256A17C3}" destId="{3C9B86A8-4124-0F47-80C6-6A64701BCBC4}" srcOrd="0" destOrd="0" presId="urn:microsoft.com/office/officeart/2008/layout/HorizontalMultiLevelHierarchy"/>
    <dgm:cxn modelId="{0C540838-2845-A44D-91DB-C91D1A9CF093}" type="presParOf" srcId="{3C9B86A8-4124-0F47-80C6-6A64701BCBC4}" destId="{09355F05-7BB0-B446-B7BC-A87E7DBC5661}" srcOrd="0" destOrd="0" presId="urn:microsoft.com/office/officeart/2008/layout/HorizontalMultiLevelHierarchy"/>
    <dgm:cxn modelId="{A1838047-4833-3D4A-B629-1C558C91EB1E}" type="presParOf" srcId="{D22F4C76-B491-7944-B162-F15A256A17C3}" destId="{58C2AC30-416F-084E-8AAC-05B328AECFE3}" srcOrd="1" destOrd="0" presId="urn:microsoft.com/office/officeart/2008/layout/HorizontalMultiLevelHierarchy"/>
    <dgm:cxn modelId="{9FBEA69C-13CB-AD44-B2B2-C50350B6C52E}" type="presParOf" srcId="{58C2AC30-416F-084E-8AAC-05B328AECFE3}" destId="{06656117-6FDD-D44B-ACF9-53109F7FBC79}" srcOrd="0" destOrd="0" presId="urn:microsoft.com/office/officeart/2008/layout/HorizontalMultiLevelHierarchy"/>
    <dgm:cxn modelId="{09CE08E3-45C1-CB4A-8462-0138FFD7231C}" type="presParOf" srcId="{58C2AC30-416F-084E-8AAC-05B328AECFE3}" destId="{CD12703C-18E3-E348-BA9B-CCB24B628B27}"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3747EB-AD6B-294F-AD09-A98114A276EE}" type="doc">
      <dgm:prSet loTypeId="urn:microsoft.com/office/officeart/2005/8/layout/process1" loCatId="" qsTypeId="urn:microsoft.com/office/officeart/2005/8/quickstyle/simple3" qsCatId="simple" csTypeId="urn:microsoft.com/office/officeart/2005/8/colors/accent0_1" csCatId="mainScheme" phldr="1"/>
      <dgm:spPr/>
    </dgm:pt>
    <dgm:pt modelId="{B3BDA7F7-D8D6-DB4C-9C36-752E82418A2E}">
      <dgm:prSet phldrT="[文本]" custT="1"/>
      <dgm:spPr/>
      <dgm:t>
        <a:bodyPr/>
        <a:p>
          <a:r>
            <a:rPr lang="zh-CN" altLang="en-US" sz="1050" baseline="0">
              <a:ea typeface="宋体" panose="02010600030101010101" charset="-122"/>
            </a:rPr>
            <a:t>过程规范化</a:t>
          </a:r>
        </a:p>
      </dgm:t>
    </dgm:pt>
    <dgm:pt modelId="{D66431F4-5A45-634C-9FE9-392BFFDAD300}" cxnId="{7A5FC85F-A422-5542-9EF2-B126AF811991}" type="parTrans">
      <dgm:prSet/>
      <dgm:spPr/>
      <dgm:t>
        <a:bodyPr/>
        <a:p>
          <a:endParaRPr lang="zh-CN" altLang="en-US"/>
        </a:p>
      </dgm:t>
    </dgm:pt>
    <dgm:pt modelId="{D7AE3B77-44B7-E345-A7C3-FAA6278496F7}" cxnId="{7A5FC85F-A422-5542-9EF2-B126AF811991}" type="sibTrans">
      <dgm:prSet/>
      <dgm:spPr/>
      <dgm:t>
        <a:bodyPr/>
        <a:p>
          <a:endParaRPr lang="zh-CN" altLang="en-US"/>
        </a:p>
      </dgm:t>
    </dgm:pt>
    <dgm:pt modelId="{33B7C86D-F135-CE48-8B25-7B4089535778}">
      <dgm:prSet phldrT="[文本]" custT="1"/>
      <dgm:spPr/>
      <dgm:t>
        <a:bodyPr/>
        <a:p>
          <a:r>
            <a:rPr lang="zh-CN" altLang="en-US" sz="1050" baseline="0">
              <a:ea typeface="宋体" panose="02010600030101010101" charset="-122"/>
            </a:rPr>
            <a:t>度量驱动化</a:t>
          </a:r>
        </a:p>
      </dgm:t>
    </dgm:pt>
    <dgm:pt modelId="{96DA5D02-8FAB-7A4D-BFFA-54CB0F245412}" cxnId="{FE57DC04-533A-F84C-97C5-5A030F604051}" type="parTrans">
      <dgm:prSet/>
      <dgm:spPr/>
      <dgm:t>
        <a:bodyPr/>
        <a:p>
          <a:endParaRPr lang="zh-CN" altLang="en-US"/>
        </a:p>
      </dgm:t>
    </dgm:pt>
    <dgm:pt modelId="{9A0A4BCD-E314-6545-B4CA-5355C423856D}" cxnId="{FE57DC04-533A-F84C-97C5-5A030F604051}" type="sibTrans">
      <dgm:prSet/>
      <dgm:spPr/>
      <dgm:t>
        <a:bodyPr/>
        <a:p>
          <a:endParaRPr lang="zh-CN" altLang="en-US"/>
        </a:p>
      </dgm:t>
    </dgm:pt>
    <dgm:pt modelId="{BCD66A39-A9AD-EB41-A53D-CCD101D01772}">
      <dgm:prSet phldrT="[文本]" custT="1"/>
      <dgm:spPr/>
      <dgm:t>
        <a:bodyPr/>
        <a:p>
          <a:r>
            <a:rPr lang="zh-CN" altLang="en-US" sz="1050" baseline="0">
              <a:ea typeface="宋体" panose="02010600030101010101" charset="-122"/>
            </a:rPr>
            <a:t>持续优化化</a:t>
          </a:r>
        </a:p>
      </dgm:t>
    </dgm:pt>
    <dgm:pt modelId="{504AE589-7F44-5A48-967E-1266E9DF9DAF}" cxnId="{862DE77A-B9E4-764B-9D1A-C5612BC6E3AB}" type="parTrans">
      <dgm:prSet/>
      <dgm:spPr/>
      <dgm:t>
        <a:bodyPr/>
        <a:p>
          <a:endParaRPr lang="zh-CN" altLang="en-US"/>
        </a:p>
      </dgm:t>
    </dgm:pt>
    <dgm:pt modelId="{E53AA633-C556-7040-9FAD-2AF79380EDBA}" cxnId="{862DE77A-B9E4-764B-9D1A-C5612BC6E3AB}" type="sibTrans">
      <dgm:prSet/>
      <dgm:spPr/>
      <dgm:t>
        <a:bodyPr/>
        <a:p>
          <a:endParaRPr lang="zh-CN" altLang="en-US"/>
        </a:p>
      </dgm:t>
    </dgm:pt>
    <dgm:pt modelId="{EAC7F130-0A5A-3E45-932E-17B81B472BCC}" type="pres">
      <dgm:prSet presAssocID="{843747EB-AD6B-294F-AD09-A98114A276EE}" presName="Name0" presStyleCnt="0">
        <dgm:presLayoutVars>
          <dgm:dir/>
          <dgm:resizeHandles val="exact"/>
        </dgm:presLayoutVars>
      </dgm:prSet>
      <dgm:spPr/>
    </dgm:pt>
    <dgm:pt modelId="{0DE70EDB-5FDE-B24B-8ADB-53D14C46A554}" type="pres">
      <dgm:prSet presAssocID="{B3BDA7F7-D8D6-DB4C-9C36-752E82418A2E}" presName="node" presStyleLbl="node1" presStyleIdx="0" presStyleCnt="3">
        <dgm:presLayoutVars>
          <dgm:bulletEnabled val="1"/>
        </dgm:presLayoutVars>
      </dgm:prSet>
      <dgm:spPr/>
    </dgm:pt>
    <dgm:pt modelId="{F10AD1CB-4D14-2945-A33C-EF07010C56A7}" type="pres">
      <dgm:prSet presAssocID="{D7AE3B77-44B7-E345-A7C3-FAA6278496F7}" presName="sibTrans" presStyleLbl="sibTrans2D1" presStyleIdx="0" presStyleCnt="2"/>
      <dgm:spPr/>
    </dgm:pt>
    <dgm:pt modelId="{397D326E-637B-0042-86D6-5E1F45BAD37A}" type="pres">
      <dgm:prSet presAssocID="{D7AE3B77-44B7-E345-A7C3-FAA6278496F7}" presName="connectorText" presStyleLbl="sibTrans2D1" presStyleIdx="0" presStyleCnt="2"/>
      <dgm:spPr/>
    </dgm:pt>
    <dgm:pt modelId="{4526BD3E-9BAC-264C-84CA-49551D19368D}" type="pres">
      <dgm:prSet presAssocID="{33B7C86D-F135-CE48-8B25-7B4089535778}" presName="node" presStyleLbl="node1" presStyleIdx="1" presStyleCnt="3">
        <dgm:presLayoutVars>
          <dgm:bulletEnabled val="1"/>
        </dgm:presLayoutVars>
      </dgm:prSet>
      <dgm:spPr/>
    </dgm:pt>
    <dgm:pt modelId="{29B31130-F6FA-FC46-B92F-907D4C100269}" type="pres">
      <dgm:prSet presAssocID="{9A0A4BCD-E314-6545-B4CA-5355C423856D}" presName="sibTrans" presStyleLbl="sibTrans2D1" presStyleIdx="1" presStyleCnt="2"/>
      <dgm:spPr/>
    </dgm:pt>
    <dgm:pt modelId="{9BC48EDD-5D2C-8C4D-A4A0-A9772972FFC7}" type="pres">
      <dgm:prSet presAssocID="{9A0A4BCD-E314-6545-B4CA-5355C423856D}" presName="connectorText" presStyleLbl="sibTrans2D1" presStyleIdx="1" presStyleCnt="2"/>
      <dgm:spPr/>
    </dgm:pt>
    <dgm:pt modelId="{23E57E01-157C-7F40-9642-E2B4733EBD60}" type="pres">
      <dgm:prSet presAssocID="{BCD66A39-A9AD-EB41-A53D-CCD101D01772}" presName="node" presStyleLbl="node1" presStyleIdx="2" presStyleCnt="3">
        <dgm:presLayoutVars>
          <dgm:bulletEnabled val="1"/>
        </dgm:presLayoutVars>
      </dgm:prSet>
      <dgm:spPr/>
    </dgm:pt>
  </dgm:ptLst>
  <dgm:cxnLst>
    <dgm:cxn modelId="{FE57DC04-533A-F84C-97C5-5A030F604051}" srcId="{843747EB-AD6B-294F-AD09-A98114A276EE}" destId="{33B7C86D-F135-CE48-8B25-7B4089535778}" srcOrd="1" destOrd="0" parTransId="{96DA5D02-8FAB-7A4D-BFFA-54CB0F245412}" sibTransId="{9A0A4BCD-E314-6545-B4CA-5355C423856D}"/>
    <dgm:cxn modelId="{EE30A01E-285D-2B4F-ACC0-7A1016FBB7CE}" type="presOf" srcId="{D7AE3B77-44B7-E345-A7C3-FAA6278496F7}" destId="{397D326E-637B-0042-86D6-5E1F45BAD37A}" srcOrd="1" destOrd="0" presId="urn:microsoft.com/office/officeart/2005/8/layout/process1"/>
    <dgm:cxn modelId="{D3506552-7E91-BC46-AA35-9F14631B13F9}" type="presOf" srcId="{9A0A4BCD-E314-6545-B4CA-5355C423856D}" destId="{29B31130-F6FA-FC46-B92F-907D4C100269}" srcOrd="0" destOrd="0" presId="urn:microsoft.com/office/officeart/2005/8/layout/process1"/>
    <dgm:cxn modelId="{7A5FC85F-A422-5542-9EF2-B126AF811991}" srcId="{843747EB-AD6B-294F-AD09-A98114A276EE}" destId="{B3BDA7F7-D8D6-DB4C-9C36-752E82418A2E}" srcOrd="0" destOrd="0" parTransId="{D66431F4-5A45-634C-9FE9-392BFFDAD300}" sibTransId="{D7AE3B77-44B7-E345-A7C3-FAA6278496F7}"/>
    <dgm:cxn modelId="{8089EA6A-D273-034C-B8E3-13F1F0B014B7}" type="presOf" srcId="{33B7C86D-F135-CE48-8B25-7B4089535778}" destId="{4526BD3E-9BAC-264C-84CA-49551D19368D}" srcOrd="0" destOrd="0" presId="urn:microsoft.com/office/officeart/2005/8/layout/process1"/>
    <dgm:cxn modelId="{862DE77A-B9E4-764B-9D1A-C5612BC6E3AB}" srcId="{843747EB-AD6B-294F-AD09-A98114A276EE}" destId="{BCD66A39-A9AD-EB41-A53D-CCD101D01772}" srcOrd="2" destOrd="0" parTransId="{504AE589-7F44-5A48-967E-1266E9DF9DAF}" sibTransId="{E53AA633-C556-7040-9FAD-2AF79380EDBA}"/>
    <dgm:cxn modelId="{195A687F-5BAA-B34D-88F6-101A3F0EE6A9}" type="presOf" srcId="{843747EB-AD6B-294F-AD09-A98114A276EE}" destId="{EAC7F130-0A5A-3E45-932E-17B81B472BCC}" srcOrd="0" destOrd="0" presId="urn:microsoft.com/office/officeart/2005/8/layout/process1"/>
    <dgm:cxn modelId="{02274380-D600-B545-B939-5DAA25D78A8E}" type="presOf" srcId="{9A0A4BCD-E314-6545-B4CA-5355C423856D}" destId="{9BC48EDD-5D2C-8C4D-A4A0-A9772972FFC7}" srcOrd="1" destOrd="0" presId="urn:microsoft.com/office/officeart/2005/8/layout/process1"/>
    <dgm:cxn modelId="{FB9E8C8E-FCE1-574C-8057-692937F0DD01}" type="presOf" srcId="{D7AE3B77-44B7-E345-A7C3-FAA6278496F7}" destId="{F10AD1CB-4D14-2945-A33C-EF07010C56A7}" srcOrd="0" destOrd="0" presId="urn:microsoft.com/office/officeart/2005/8/layout/process1"/>
    <dgm:cxn modelId="{D9BCBED2-2F5D-314F-A0BA-582D5217C47F}" type="presOf" srcId="{BCD66A39-A9AD-EB41-A53D-CCD101D01772}" destId="{23E57E01-157C-7F40-9642-E2B4733EBD60}" srcOrd="0" destOrd="0" presId="urn:microsoft.com/office/officeart/2005/8/layout/process1"/>
    <dgm:cxn modelId="{6D211CD3-37A8-C14A-9C0C-73D12A0B6A84}" type="presOf" srcId="{B3BDA7F7-D8D6-DB4C-9C36-752E82418A2E}" destId="{0DE70EDB-5FDE-B24B-8ADB-53D14C46A554}" srcOrd="0" destOrd="0" presId="urn:microsoft.com/office/officeart/2005/8/layout/process1"/>
    <dgm:cxn modelId="{68FACB25-DE4A-1546-BFD5-F3664D782224}" type="presParOf" srcId="{EAC7F130-0A5A-3E45-932E-17B81B472BCC}" destId="{0DE70EDB-5FDE-B24B-8ADB-53D14C46A554}" srcOrd="0" destOrd="0" presId="urn:microsoft.com/office/officeart/2005/8/layout/process1"/>
    <dgm:cxn modelId="{BA996673-9B83-D04B-9373-076C3405BB8C}" type="presParOf" srcId="{EAC7F130-0A5A-3E45-932E-17B81B472BCC}" destId="{F10AD1CB-4D14-2945-A33C-EF07010C56A7}" srcOrd="1" destOrd="0" presId="urn:microsoft.com/office/officeart/2005/8/layout/process1"/>
    <dgm:cxn modelId="{627B98F3-7B24-1A4C-A5BE-1EE7A1A52B75}" type="presParOf" srcId="{F10AD1CB-4D14-2945-A33C-EF07010C56A7}" destId="{397D326E-637B-0042-86D6-5E1F45BAD37A}" srcOrd="0" destOrd="0" presId="urn:microsoft.com/office/officeart/2005/8/layout/process1"/>
    <dgm:cxn modelId="{6EF9BCE0-A4D6-7F46-BEE4-0DE911FA5EAB}" type="presParOf" srcId="{EAC7F130-0A5A-3E45-932E-17B81B472BCC}" destId="{4526BD3E-9BAC-264C-84CA-49551D19368D}" srcOrd="2" destOrd="0" presId="urn:microsoft.com/office/officeart/2005/8/layout/process1"/>
    <dgm:cxn modelId="{34D93356-08DA-8347-83EF-A1C21EB2F984}" type="presParOf" srcId="{EAC7F130-0A5A-3E45-932E-17B81B472BCC}" destId="{29B31130-F6FA-FC46-B92F-907D4C100269}" srcOrd="3" destOrd="0" presId="urn:microsoft.com/office/officeart/2005/8/layout/process1"/>
    <dgm:cxn modelId="{8C6FF406-3A8D-294B-BACB-03BB56F8CDD1}" type="presParOf" srcId="{29B31130-F6FA-FC46-B92F-907D4C100269}" destId="{9BC48EDD-5D2C-8C4D-A4A0-A9772972FFC7}" srcOrd="0" destOrd="0" presId="urn:microsoft.com/office/officeart/2005/8/layout/process1"/>
    <dgm:cxn modelId="{2EACF140-8101-F549-A577-2F3692451523}" type="presParOf" srcId="{EAC7F130-0A5A-3E45-932E-17B81B472BCC}" destId="{23E57E01-157C-7F40-9642-E2B4733EBD60}" srcOrd="4"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4A74342-1DC7-8E4C-BB95-BD36B8C20DD9}" type="doc">
      <dgm:prSet loTypeId="urn:microsoft.com/office/officeart/2009/3/layout/CircleRelationship" loCatId="" qsTypeId="urn:microsoft.com/office/officeart/2005/8/quickstyle/simple3" qsCatId="simple" csTypeId="urn:microsoft.com/office/officeart/2005/8/colors/accent0_1" csCatId="mainScheme" phldr="1"/>
      <dgm:spPr/>
      <dgm:t>
        <a:bodyPr/>
        <a:p>
          <a:endParaRPr lang="zh-CN" altLang="en-US"/>
        </a:p>
      </dgm:t>
    </dgm:pt>
    <dgm:pt modelId="{EC61BB3B-7BFC-BE4B-9857-938B97F24F50}">
      <dgm:prSet phldrT="[文本]" custT="1"/>
      <dgm:spPr/>
      <dgm:t>
        <a:bodyPr/>
        <a:p>
          <a:r>
            <a:rPr lang="zh-CN" altLang="en-US" sz="1050">
              <a:latin typeface="+mj-ea"/>
              <a:ea typeface="+mj-ea"/>
            </a:rPr>
            <a:t>价值流</a:t>
          </a:r>
        </a:p>
      </dgm:t>
    </dgm:pt>
    <dgm:pt modelId="{4C5B6282-B4E8-A549-B4CC-DB447C188437}" cxnId="{4A21DCC9-7CF8-4148-80CA-FF053D655671}" type="parTrans">
      <dgm:prSet/>
      <dgm:spPr/>
      <dgm:t>
        <a:bodyPr/>
        <a:p>
          <a:endParaRPr lang="zh-CN" altLang="en-US"/>
        </a:p>
      </dgm:t>
    </dgm:pt>
    <dgm:pt modelId="{18A12151-D7F6-5444-82FB-AA71E19F0067}" cxnId="{4A21DCC9-7CF8-4148-80CA-FF053D655671}" type="sibTrans">
      <dgm:prSet/>
      <dgm:spPr/>
      <dgm:t>
        <a:bodyPr/>
        <a:p>
          <a:endParaRPr lang="zh-CN" altLang="en-US"/>
        </a:p>
      </dgm:t>
    </dgm:pt>
    <dgm:pt modelId="{9CECCDE1-BB3D-7C4B-8226-33A06B059495}">
      <dgm:prSet custT="1"/>
      <dgm:spPr/>
      <dgm:t>
        <a:bodyPr/>
        <a:p>
          <a:r>
            <a:rPr lang="zh-CN" altLang="en-US" sz="1050">
              <a:latin typeface="+mj-ea"/>
              <a:ea typeface="+mj-ea"/>
            </a:rPr>
            <a:t>需求流</a:t>
          </a:r>
        </a:p>
      </dgm:t>
    </dgm:pt>
    <dgm:pt modelId="{B9CDEAA0-F4E9-154C-9D84-363298872776}" cxnId="{C94D6C89-76D2-B549-8653-DE79189E2139}" type="parTrans">
      <dgm:prSet/>
      <dgm:spPr/>
      <dgm:t>
        <a:bodyPr/>
        <a:p>
          <a:endParaRPr lang="zh-CN" altLang="en-US"/>
        </a:p>
      </dgm:t>
    </dgm:pt>
    <dgm:pt modelId="{189CC78A-CC3D-A949-8715-554F066BF911}" cxnId="{C94D6C89-76D2-B549-8653-DE79189E2139}" type="sibTrans">
      <dgm:prSet/>
      <dgm:spPr/>
      <dgm:t>
        <a:bodyPr/>
        <a:p>
          <a:endParaRPr lang="zh-CN" altLang="en-US"/>
        </a:p>
      </dgm:t>
    </dgm:pt>
    <dgm:pt modelId="{B292FF63-BE32-6D4A-A208-A3F0A315A4EB}">
      <dgm:prSet custT="1"/>
      <dgm:spPr/>
      <dgm:t>
        <a:bodyPr/>
        <a:p>
          <a:r>
            <a:rPr lang="zh-CN" altLang="en-US" sz="1050">
              <a:latin typeface="+mj-ea"/>
              <a:ea typeface="+mj-ea"/>
            </a:rPr>
            <a:t>反馈流</a:t>
          </a:r>
        </a:p>
      </dgm:t>
    </dgm:pt>
    <dgm:pt modelId="{8305475D-7FD6-0549-828C-63B1F0D527E7}" cxnId="{6D035D4D-6A11-BB46-883E-051233279177}" type="parTrans">
      <dgm:prSet/>
      <dgm:spPr/>
      <dgm:t>
        <a:bodyPr/>
        <a:p>
          <a:endParaRPr lang="zh-CN" altLang="en-US"/>
        </a:p>
      </dgm:t>
    </dgm:pt>
    <dgm:pt modelId="{B72F9184-ABB2-F14F-B127-3726825F2B80}" cxnId="{6D035D4D-6A11-BB46-883E-051233279177}" type="sibTrans">
      <dgm:prSet/>
      <dgm:spPr/>
      <dgm:t>
        <a:bodyPr/>
        <a:p>
          <a:endParaRPr lang="zh-CN" altLang="en-US"/>
        </a:p>
      </dgm:t>
    </dgm:pt>
    <dgm:pt modelId="{8D001CFA-C13E-AE46-B352-59989173EACD}">
      <dgm:prSet custT="1"/>
      <dgm:spPr/>
      <dgm:t>
        <a:bodyPr/>
        <a:p>
          <a:r>
            <a:rPr lang="zh-CN" altLang="en-US" sz="1050">
              <a:latin typeface="+mj-ea"/>
              <a:ea typeface="+mj-ea"/>
            </a:rPr>
            <a:t>开发流</a:t>
          </a:r>
        </a:p>
      </dgm:t>
    </dgm:pt>
    <dgm:pt modelId="{4B606010-6BB3-4847-81BA-C00D361B4E54}" cxnId="{B470987B-2174-1F49-B7A5-8E4D67C04272}" type="parTrans">
      <dgm:prSet/>
      <dgm:spPr/>
      <dgm:t>
        <a:bodyPr/>
        <a:p>
          <a:endParaRPr lang="zh-CN" altLang="en-US"/>
        </a:p>
      </dgm:t>
    </dgm:pt>
    <dgm:pt modelId="{668E247D-D118-CF4A-BB35-C6E27017F3BB}" cxnId="{B470987B-2174-1F49-B7A5-8E4D67C04272}" type="sibTrans">
      <dgm:prSet/>
      <dgm:spPr/>
      <dgm:t>
        <a:bodyPr/>
        <a:p>
          <a:endParaRPr lang="zh-CN" altLang="en-US"/>
        </a:p>
      </dgm:t>
    </dgm:pt>
    <dgm:pt modelId="{AC88E64C-729B-2940-BB7A-11E6AD2695CA}">
      <dgm:prSet custT="1"/>
      <dgm:spPr/>
      <dgm:t>
        <a:bodyPr/>
        <a:p>
          <a:r>
            <a:rPr lang="zh-CN" altLang="en-US" sz="1050">
              <a:latin typeface="+mj-ea"/>
              <a:ea typeface="+mj-ea"/>
            </a:rPr>
            <a:t>交付流</a:t>
          </a:r>
        </a:p>
      </dgm:t>
    </dgm:pt>
    <dgm:pt modelId="{300C67A2-41BC-844E-A895-7FDCAA903DC5}" cxnId="{CB11CBF2-E31D-5141-9240-047D71F2A4EE}" type="parTrans">
      <dgm:prSet/>
      <dgm:spPr/>
      <dgm:t>
        <a:bodyPr/>
        <a:p>
          <a:endParaRPr lang="zh-CN" altLang="en-US"/>
        </a:p>
      </dgm:t>
    </dgm:pt>
    <dgm:pt modelId="{DF39E4C1-6F38-7143-A903-EA33B7075A79}" cxnId="{CB11CBF2-E31D-5141-9240-047D71F2A4EE}" type="sibTrans">
      <dgm:prSet/>
      <dgm:spPr/>
      <dgm:t>
        <a:bodyPr/>
        <a:p>
          <a:endParaRPr lang="zh-CN" altLang="en-US"/>
        </a:p>
      </dgm:t>
    </dgm:pt>
    <dgm:pt modelId="{C34925AD-91FD-334D-943F-9F8FC18DF047}" type="pres">
      <dgm:prSet presAssocID="{F4A74342-1DC7-8E4C-BB95-BD36B8C20DD9}" presName="Name0" presStyleCnt="0">
        <dgm:presLayoutVars>
          <dgm:chMax val="1"/>
          <dgm:chPref val="1"/>
        </dgm:presLayoutVars>
      </dgm:prSet>
      <dgm:spPr/>
    </dgm:pt>
    <dgm:pt modelId="{5EEEB0FA-CD72-6D4C-806F-2C774BF70FA0}" type="pres">
      <dgm:prSet presAssocID="{EC61BB3B-7BFC-BE4B-9857-938B97F24F50}" presName="Parent" presStyleLbl="node0" presStyleIdx="0" presStyleCnt="1">
        <dgm:presLayoutVars>
          <dgm:chMax val="5"/>
          <dgm:chPref val="5"/>
        </dgm:presLayoutVars>
      </dgm:prSet>
      <dgm:spPr/>
    </dgm:pt>
    <dgm:pt modelId="{617F1CD7-C43E-1943-979A-E3A30BB4CB35}" type="pres">
      <dgm:prSet presAssocID="{EC61BB3B-7BFC-BE4B-9857-938B97F24F50}" presName="Accent1" presStyleLbl="node1" presStyleIdx="0" presStyleCnt="17"/>
      <dgm:spPr/>
    </dgm:pt>
    <dgm:pt modelId="{4BC0B757-D4F6-1448-BAFE-2BB67D6020FE}" type="pres">
      <dgm:prSet presAssocID="{EC61BB3B-7BFC-BE4B-9857-938B97F24F50}" presName="Accent2" presStyleLbl="node1" presStyleIdx="1" presStyleCnt="17"/>
      <dgm:spPr/>
    </dgm:pt>
    <dgm:pt modelId="{9FBD1228-A595-5142-A46C-CF373060E3DF}" type="pres">
      <dgm:prSet presAssocID="{EC61BB3B-7BFC-BE4B-9857-938B97F24F50}" presName="Accent3" presStyleLbl="node1" presStyleIdx="2" presStyleCnt="17"/>
      <dgm:spPr/>
    </dgm:pt>
    <dgm:pt modelId="{6DEAB764-A13F-664F-8284-FA4CDD314773}" type="pres">
      <dgm:prSet presAssocID="{EC61BB3B-7BFC-BE4B-9857-938B97F24F50}" presName="Accent4" presStyleLbl="node1" presStyleIdx="3" presStyleCnt="17"/>
      <dgm:spPr/>
    </dgm:pt>
    <dgm:pt modelId="{FB3992F3-CA84-464F-BC60-772EF553BD51}" type="pres">
      <dgm:prSet presAssocID="{EC61BB3B-7BFC-BE4B-9857-938B97F24F50}" presName="Accent5" presStyleLbl="node1" presStyleIdx="4" presStyleCnt="17"/>
      <dgm:spPr/>
    </dgm:pt>
    <dgm:pt modelId="{D7B75B9D-1DEF-FC41-A42E-014A5CA44199}" type="pres">
      <dgm:prSet presAssocID="{EC61BB3B-7BFC-BE4B-9857-938B97F24F50}" presName="Accent6" presStyleLbl="node1" presStyleIdx="5" presStyleCnt="17"/>
      <dgm:spPr/>
    </dgm:pt>
    <dgm:pt modelId="{7C35D9C6-D8B9-974F-BB40-07989ACAD9CA}" type="pres">
      <dgm:prSet presAssocID="{9CECCDE1-BB3D-7C4B-8226-33A06B059495}" presName="Child1" presStyleLbl="node1" presStyleIdx="6" presStyleCnt="17">
        <dgm:presLayoutVars>
          <dgm:chMax val="0"/>
          <dgm:chPref val="0"/>
        </dgm:presLayoutVars>
      </dgm:prSet>
      <dgm:spPr/>
    </dgm:pt>
    <dgm:pt modelId="{0A66A061-CF63-1944-B747-1A2977B7B48B}" type="pres">
      <dgm:prSet presAssocID="{9CECCDE1-BB3D-7C4B-8226-33A06B059495}" presName="Accent7" presStyleCnt="0"/>
      <dgm:spPr/>
    </dgm:pt>
    <dgm:pt modelId="{39F165DF-0665-6747-8DD3-32AAC2ADA465}" type="pres">
      <dgm:prSet presAssocID="{9CECCDE1-BB3D-7C4B-8226-33A06B059495}" presName="AccentHold1" presStyleLbl="node1" presStyleIdx="7" presStyleCnt="17"/>
      <dgm:spPr/>
    </dgm:pt>
    <dgm:pt modelId="{D15FAD94-11EC-124C-9EFF-38D65712CDCD}" type="pres">
      <dgm:prSet presAssocID="{9CECCDE1-BB3D-7C4B-8226-33A06B059495}" presName="Accent8" presStyleCnt="0"/>
      <dgm:spPr/>
    </dgm:pt>
    <dgm:pt modelId="{C032357D-47B1-5C43-9108-4766CDC0E01D}" type="pres">
      <dgm:prSet presAssocID="{9CECCDE1-BB3D-7C4B-8226-33A06B059495}" presName="AccentHold2" presStyleLbl="node1" presStyleIdx="8" presStyleCnt="17"/>
      <dgm:spPr/>
    </dgm:pt>
    <dgm:pt modelId="{01DB25C8-FA11-6142-9C8C-0E400EDB2B14}" type="pres">
      <dgm:prSet presAssocID="{8D001CFA-C13E-AE46-B352-59989173EACD}" presName="Child2" presStyleLbl="node1" presStyleIdx="9" presStyleCnt="17">
        <dgm:presLayoutVars>
          <dgm:chMax val="0"/>
          <dgm:chPref val="0"/>
        </dgm:presLayoutVars>
      </dgm:prSet>
      <dgm:spPr/>
    </dgm:pt>
    <dgm:pt modelId="{1776D039-2EDF-324B-8DE6-93C90DBB3C57}" type="pres">
      <dgm:prSet presAssocID="{8D001CFA-C13E-AE46-B352-59989173EACD}" presName="Accent9" presStyleCnt="0"/>
      <dgm:spPr/>
    </dgm:pt>
    <dgm:pt modelId="{1495D0A2-DFD4-3345-B725-D3B3F5377F73}" type="pres">
      <dgm:prSet presAssocID="{8D001CFA-C13E-AE46-B352-59989173EACD}" presName="AccentHold1" presStyleLbl="node1" presStyleIdx="10" presStyleCnt="17"/>
      <dgm:spPr/>
    </dgm:pt>
    <dgm:pt modelId="{C29C4A30-4883-FD43-9D5F-322229F101A0}" type="pres">
      <dgm:prSet presAssocID="{8D001CFA-C13E-AE46-B352-59989173EACD}" presName="Accent10" presStyleCnt="0"/>
      <dgm:spPr/>
    </dgm:pt>
    <dgm:pt modelId="{5DCCB711-9EEC-924B-92B1-AD9DD8366160}" type="pres">
      <dgm:prSet presAssocID="{8D001CFA-C13E-AE46-B352-59989173EACD}" presName="AccentHold2" presStyleLbl="node1" presStyleIdx="11" presStyleCnt="17"/>
      <dgm:spPr/>
    </dgm:pt>
    <dgm:pt modelId="{3FDC5EE8-2AD4-4A49-9773-91BD11A1FD61}" type="pres">
      <dgm:prSet presAssocID="{8D001CFA-C13E-AE46-B352-59989173EACD}" presName="Accent11" presStyleCnt="0"/>
      <dgm:spPr/>
    </dgm:pt>
    <dgm:pt modelId="{29D71053-3B9B-CA4E-88E9-DF089CF7DF4B}" type="pres">
      <dgm:prSet presAssocID="{8D001CFA-C13E-AE46-B352-59989173EACD}" presName="AccentHold3" presStyleLbl="node1" presStyleIdx="12" presStyleCnt="17"/>
      <dgm:spPr/>
    </dgm:pt>
    <dgm:pt modelId="{28257479-E356-2D48-88C6-742A8988BC9E}" type="pres">
      <dgm:prSet presAssocID="{AC88E64C-729B-2940-BB7A-11E6AD2695CA}" presName="Child3" presStyleLbl="node1" presStyleIdx="13" presStyleCnt="17">
        <dgm:presLayoutVars>
          <dgm:chMax val="0"/>
          <dgm:chPref val="0"/>
        </dgm:presLayoutVars>
      </dgm:prSet>
      <dgm:spPr/>
    </dgm:pt>
    <dgm:pt modelId="{5E7DE9F0-5779-AD45-804E-6C19D2843D0B}" type="pres">
      <dgm:prSet presAssocID="{AC88E64C-729B-2940-BB7A-11E6AD2695CA}" presName="Accent12" presStyleCnt="0"/>
      <dgm:spPr/>
    </dgm:pt>
    <dgm:pt modelId="{6CBFCC3B-7D7A-7844-BB7A-D0CBED1C549A}" type="pres">
      <dgm:prSet presAssocID="{AC88E64C-729B-2940-BB7A-11E6AD2695CA}" presName="AccentHold1" presStyleLbl="node1" presStyleIdx="14" presStyleCnt="17"/>
      <dgm:spPr/>
    </dgm:pt>
    <dgm:pt modelId="{13A5D293-F259-BD49-B561-7860F9B4E0AB}" type="pres">
      <dgm:prSet presAssocID="{B292FF63-BE32-6D4A-A208-A3F0A315A4EB}" presName="Child4" presStyleLbl="node1" presStyleIdx="15" presStyleCnt="17">
        <dgm:presLayoutVars>
          <dgm:chMax val="0"/>
          <dgm:chPref val="0"/>
        </dgm:presLayoutVars>
      </dgm:prSet>
      <dgm:spPr/>
    </dgm:pt>
    <dgm:pt modelId="{C867920A-7615-9B43-BB8F-73DC3FC0ABCC}" type="pres">
      <dgm:prSet presAssocID="{B292FF63-BE32-6D4A-A208-A3F0A315A4EB}" presName="Accent13" presStyleCnt="0"/>
      <dgm:spPr/>
    </dgm:pt>
    <dgm:pt modelId="{3C16AB31-7422-7F45-8B4D-6EC2FEAC4600}" type="pres">
      <dgm:prSet presAssocID="{B292FF63-BE32-6D4A-A208-A3F0A315A4EB}" presName="AccentHold1" presStyleLbl="node1" presStyleIdx="16" presStyleCnt="17"/>
      <dgm:spPr/>
    </dgm:pt>
  </dgm:ptLst>
  <dgm:cxnLst>
    <dgm:cxn modelId="{B0BC3234-821E-DC40-9D1D-D95E4623E369}" type="presOf" srcId="{8D001CFA-C13E-AE46-B352-59989173EACD}" destId="{01DB25C8-FA11-6142-9C8C-0E400EDB2B14}" srcOrd="0" destOrd="0" presId="urn:microsoft.com/office/officeart/2009/3/layout/CircleRelationship"/>
    <dgm:cxn modelId="{2D9F9239-D693-0B4F-B1B7-93F885830230}" type="presOf" srcId="{EC61BB3B-7BFC-BE4B-9857-938B97F24F50}" destId="{5EEEB0FA-CD72-6D4C-806F-2C774BF70FA0}" srcOrd="0" destOrd="0" presId="urn:microsoft.com/office/officeart/2009/3/layout/CircleRelationship"/>
    <dgm:cxn modelId="{895C7A49-E3AD-1543-807D-56D0F685E46D}" type="presOf" srcId="{B292FF63-BE32-6D4A-A208-A3F0A315A4EB}" destId="{13A5D293-F259-BD49-B561-7860F9B4E0AB}" srcOrd="0" destOrd="0" presId="urn:microsoft.com/office/officeart/2009/3/layout/CircleRelationship"/>
    <dgm:cxn modelId="{6D035D4D-6A11-BB46-883E-051233279177}" srcId="{EC61BB3B-7BFC-BE4B-9857-938B97F24F50}" destId="{B292FF63-BE32-6D4A-A208-A3F0A315A4EB}" srcOrd="3" destOrd="0" parTransId="{8305475D-7FD6-0549-828C-63B1F0D527E7}" sibTransId="{B72F9184-ABB2-F14F-B127-3726825F2B80}"/>
    <dgm:cxn modelId="{A2C89275-EE76-814F-8868-664839F5DD11}" type="presOf" srcId="{9CECCDE1-BB3D-7C4B-8226-33A06B059495}" destId="{7C35D9C6-D8B9-974F-BB40-07989ACAD9CA}" srcOrd="0" destOrd="0" presId="urn:microsoft.com/office/officeart/2009/3/layout/CircleRelationship"/>
    <dgm:cxn modelId="{B470987B-2174-1F49-B7A5-8E4D67C04272}" srcId="{EC61BB3B-7BFC-BE4B-9857-938B97F24F50}" destId="{8D001CFA-C13E-AE46-B352-59989173EACD}" srcOrd="1" destOrd="0" parTransId="{4B606010-6BB3-4847-81BA-C00D361B4E54}" sibTransId="{668E247D-D118-CF4A-BB35-C6E27017F3BB}"/>
    <dgm:cxn modelId="{F3B02E7E-C1AB-144C-8205-87FF06427FBF}" type="presOf" srcId="{F4A74342-1DC7-8E4C-BB95-BD36B8C20DD9}" destId="{C34925AD-91FD-334D-943F-9F8FC18DF047}" srcOrd="0" destOrd="0" presId="urn:microsoft.com/office/officeart/2009/3/layout/CircleRelationship"/>
    <dgm:cxn modelId="{C94D6C89-76D2-B549-8653-DE79189E2139}" srcId="{EC61BB3B-7BFC-BE4B-9857-938B97F24F50}" destId="{9CECCDE1-BB3D-7C4B-8226-33A06B059495}" srcOrd="0" destOrd="0" parTransId="{B9CDEAA0-F4E9-154C-9D84-363298872776}" sibTransId="{189CC78A-CC3D-A949-8715-554F066BF911}"/>
    <dgm:cxn modelId="{BB974599-92ED-0446-946A-ABF401FC5DCA}" type="presOf" srcId="{AC88E64C-729B-2940-BB7A-11E6AD2695CA}" destId="{28257479-E356-2D48-88C6-742A8988BC9E}" srcOrd="0" destOrd="0" presId="urn:microsoft.com/office/officeart/2009/3/layout/CircleRelationship"/>
    <dgm:cxn modelId="{4A21DCC9-7CF8-4148-80CA-FF053D655671}" srcId="{F4A74342-1DC7-8E4C-BB95-BD36B8C20DD9}" destId="{EC61BB3B-7BFC-BE4B-9857-938B97F24F50}" srcOrd="0" destOrd="0" parTransId="{4C5B6282-B4E8-A549-B4CC-DB447C188437}" sibTransId="{18A12151-D7F6-5444-82FB-AA71E19F0067}"/>
    <dgm:cxn modelId="{CB11CBF2-E31D-5141-9240-047D71F2A4EE}" srcId="{EC61BB3B-7BFC-BE4B-9857-938B97F24F50}" destId="{AC88E64C-729B-2940-BB7A-11E6AD2695CA}" srcOrd="2" destOrd="0" parTransId="{300C67A2-41BC-844E-A895-7FDCAA903DC5}" sibTransId="{DF39E4C1-6F38-7143-A903-EA33B7075A79}"/>
    <dgm:cxn modelId="{07ADC9FF-F6CD-EF45-AE97-21833A52A220}" type="presParOf" srcId="{C34925AD-91FD-334D-943F-9F8FC18DF047}" destId="{5EEEB0FA-CD72-6D4C-806F-2C774BF70FA0}" srcOrd="0" destOrd="0" presId="urn:microsoft.com/office/officeart/2009/3/layout/CircleRelationship"/>
    <dgm:cxn modelId="{C71718CC-AEC5-FC40-98DD-A87DFA9B15FC}" type="presParOf" srcId="{C34925AD-91FD-334D-943F-9F8FC18DF047}" destId="{617F1CD7-C43E-1943-979A-E3A30BB4CB35}" srcOrd="1" destOrd="0" presId="urn:microsoft.com/office/officeart/2009/3/layout/CircleRelationship"/>
    <dgm:cxn modelId="{A128AFC9-C2AE-E544-B5D5-F7642FF78C02}" type="presParOf" srcId="{C34925AD-91FD-334D-943F-9F8FC18DF047}" destId="{4BC0B757-D4F6-1448-BAFE-2BB67D6020FE}" srcOrd="2" destOrd="0" presId="urn:microsoft.com/office/officeart/2009/3/layout/CircleRelationship"/>
    <dgm:cxn modelId="{30D0DA1E-4162-B344-A096-ABE424975F92}" type="presParOf" srcId="{C34925AD-91FD-334D-943F-9F8FC18DF047}" destId="{9FBD1228-A595-5142-A46C-CF373060E3DF}" srcOrd="3" destOrd="0" presId="urn:microsoft.com/office/officeart/2009/3/layout/CircleRelationship"/>
    <dgm:cxn modelId="{EDEC623B-66AB-AE44-8A3B-16BD84E18076}" type="presParOf" srcId="{C34925AD-91FD-334D-943F-9F8FC18DF047}" destId="{6DEAB764-A13F-664F-8284-FA4CDD314773}" srcOrd="4" destOrd="0" presId="urn:microsoft.com/office/officeart/2009/3/layout/CircleRelationship"/>
    <dgm:cxn modelId="{88CB9CBB-639E-D044-A64F-FCFD3E9D7D6D}" type="presParOf" srcId="{C34925AD-91FD-334D-943F-9F8FC18DF047}" destId="{FB3992F3-CA84-464F-BC60-772EF553BD51}" srcOrd="5" destOrd="0" presId="urn:microsoft.com/office/officeart/2009/3/layout/CircleRelationship"/>
    <dgm:cxn modelId="{D963E9B2-CF61-9C40-B647-D5FC9C9ED3CA}" type="presParOf" srcId="{C34925AD-91FD-334D-943F-9F8FC18DF047}" destId="{D7B75B9D-1DEF-FC41-A42E-014A5CA44199}" srcOrd="6" destOrd="0" presId="urn:microsoft.com/office/officeart/2009/3/layout/CircleRelationship"/>
    <dgm:cxn modelId="{2D9F5406-EEC3-BF48-BF42-3CB9E3F690CD}" type="presParOf" srcId="{C34925AD-91FD-334D-943F-9F8FC18DF047}" destId="{7C35D9C6-D8B9-974F-BB40-07989ACAD9CA}" srcOrd="7" destOrd="0" presId="urn:microsoft.com/office/officeart/2009/3/layout/CircleRelationship"/>
    <dgm:cxn modelId="{E15422A7-0F45-3649-898E-D10B8EA24A1E}" type="presParOf" srcId="{C34925AD-91FD-334D-943F-9F8FC18DF047}" destId="{0A66A061-CF63-1944-B747-1A2977B7B48B}" srcOrd="8" destOrd="0" presId="urn:microsoft.com/office/officeart/2009/3/layout/CircleRelationship"/>
    <dgm:cxn modelId="{533CCA86-6353-4C4E-BE5A-F7CDBE36BCF2}" type="presParOf" srcId="{0A66A061-CF63-1944-B747-1A2977B7B48B}" destId="{39F165DF-0665-6747-8DD3-32AAC2ADA465}" srcOrd="0" destOrd="0" presId="urn:microsoft.com/office/officeart/2009/3/layout/CircleRelationship"/>
    <dgm:cxn modelId="{7AAF9AC0-FC00-1448-8E86-D05F2A1EEB9F}" type="presParOf" srcId="{C34925AD-91FD-334D-943F-9F8FC18DF047}" destId="{D15FAD94-11EC-124C-9EFF-38D65712CDCD}" srcOrd="9" destOrd="0" presId="urn:microsoft.com/office/officeart/2009/3/layout/CircleRelationship"/>
    <dgm:cxn modelId="{B3E39F57-6AF6-9746-A983-4219D851B365}" type="presParOf" srcId="{D15FAD94-11EC-124C-9EFF-38D65712CDCD}" destId="{C032357D-47B1-5C43-9108-4766CDC0E01D}" srcOrd="0" destOrd="0" presId="urn:microsoft.com/office/officeart/2009/3/layout/CircleRelationship"/>
    <dgm:cxn modelId="{30219BA7-DF8E-7A45-86C3-492CC3E70E5B}" type="presParOf" srcId="{C34925AD-91FD-334D-943F-9F8FC18DF047}" destId="{01DB25C8-FA11-6142-9C8C-0E400EDB2B14}" srcOrd="10" destOrd="0" presId="urn:microsoft.com/office/officeart/2009/3/layout/CircleRelationship"/>
    <dgm:cxn modelId="{DD3BFC8D-0BD2-FD4C-92A6-32FF215E18F4}" type="presParOf" srcId="{C34925AD-91FD-334D-943F-9F8FC18DF047}" destId="{1776D039-2EDF-324B-8DE6-93C90DBB3C57}" srcOrd="11" destOrd="0" presId="urn:microsoft.com/office/officeart/2009/3/layout/CircleRelationship"/>
    <dgm:cxn modelId="{3D039CC3-34FB-AD43-A3D2-151812F04841}" type="presParOf" srcId="{1776D039-2EDF-324B-8DE6-93C90DBB3C57}" destId="{1495D0A2-DFD4-3345-B725-D3B3F5377F73}" srcOrd="0" destOrd="0" presId="urn:microsoft.com/office/officeart/2009/3/layout/CircleRelationship"/>
    <dgm:cxn modelId="{A0D71D6F-1E8A-DE4E-A77E-C94C3EDD24DD}" type="presParOf" srcId="{C34925AD-91FD-334D-943F-9F8FC18DF047}" destId="{C29C4A30-4883-FD43-9D5F-322229F101A0}" srcOrd="12" destOrd="0" presId="urn:microsoft.com/office/officeart/2009/3/layout/CircleRelationship"/>
    <dgm:cxn modelId="{06F83D96-F15D-9740-A5C6-1BD37EFDA960}" type="presParOf" srcId="{C29C4A30-4883-FD43-9D5F-322229F101A0}" destId="{5DCCB711-9EEC-924B-92B1-AD9DD8366160}" srcOrd="0" destOrd="0" presId="urn:microsoft.com/office/officeart/2009/3/layout/CircleRelationship"/>
    <dgm:cxn modelId="{F72491F9-91E2-4346-9FF3-1E98FEC5D0FB}" type="presParOf" srcId="{C34925AD-91FD-334D-943F-9F8FC18DF047}" destId="{3FDC5EE8-2AD4-4A49-9773-91BD11A1FD61}" srcOrd="13" destOrd="0" presId="urn:microsoft.com/office/officeart/2009/3/layout/CircleRelationship"/>
    <dgm:cxn modelId="{48F47538-9CF9-6A45-8641-A20DAEF5D84C}" type="presParOf" srcId="{3FDC5EE8-2AD4-4A49-9773-91BD11A1FD61}" destId="{29D71053-3B9B-CA4E-88E9-DF089CF7DF4B}" srcOrd="0" destOrd="0" presId="urn:microsoft.com/office/officeart/2009/3/layout/CircleRelationship"/>
    <dgm:cxn modelId="{BB17335B-6F82-4542-9CF5-87349D19E03C}" type="presParOf" srcId="{C34925AD-91FD-334D-943F-9F8FC18DF047}" destId="{28257479-E356-2D48-88C6-742A8988BC9E}" srcOrd="14" destOrd="0" presId="urn:microsoft.com/office/officeart/2009/3/layout/CircleRelationship"/>
    <dgm:cxn modelId="{DC33000E-2E16-1448-9312-E45AD9B63FC2}" type="presParOf" srcId="{C34925AD-91FD-334D-943F-9F8FC18DF047}" destId="{5E7DE9F0-5779-AD45-804E-6C19D2843D0B}" srcOrd="15" destOrd="0" presId="urn:microsoft.com/office/officeart/2009/3/layout/CircleRelationship"/>
    <dgm:cxn modelId="{B31ADA66-880E-4A4B-B9C6-1952FEC09A62}" type="presParOf" srcId="{5E7DE9F0-5779-AD45-804E-6C19D2843D0B}" destId="{6CBFCC3B-7D7A-7844-BB7A-D0CBED1C549A}" srcOrd="0" destOrd="0" presId="urn:microsoft.com/office/officeart/2009/3/layout/CircleRelationship"/>
    <dgm:cxn modelId="{DD66EB00-EF28-D141-A9FE-A0124E65C0E3}" type="presParOf" srcId="{C34925AD-91FD-334D-943F-9F8FC18DF047}" destId="{13A5D293-F259-BD49-B561-7860F9B4E0AB}" srcOrd="16" destOrd="0" presId="urn:microsoft.com/office/officeart/2009/3/layout/CircleRelationship"/>
    <dgm:cxn modelId="{A69DD859-B1E1-A245-B288-8C9E6D1EFF89}" type="presParOf" srcId="{C34925AD-91FD-334D-943F-9F8FC18DF047}" destId="{C867920A-7615-9B43-BB8F-73DC3FC0ABCC}" srcOrd="17" destOrd="0" presId="urn:microsoft.com/office/officeart/2009/3/layout/CircleRelationship"/>
    <dgm:cxn modelId="{F1B0AE86-8A7D-A94A-9580-20A84E42ADF5}" type="presParOf" srcId="{C867920A-7615-9B43-BB8F-73DC3FC0ABCC}" destId="{3C16AB31-7422-7F45-8B4D-6EC2FEAC4600}" srcOrd="0" destOrd="0" presId="urn:microsoft.com/office/officeart/2009/3/layout/CircleRelationship"/>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074DEB8-A40B-F143-AFE0-1C06FDECE18F}" type="doc">
      <dgm:prSet loTypeId="urn:microsoft.com/office/officeart/2005/8/layout/cycle3" loCatId="" qsTypeId="urn:microsoft.com/office/officeart/2005/8/quickstyle/simple3" qsCatId="simple" csTypeId="urn:microsoft.com/office/officeart/2005/8/colors/accent0_1" csCatId="mainScheme" phldr="1"/>
      <dgm:spPr/>
      <dgm:t>
        <a:bodyPr/>
        <a:p>
          <a:endParaRPr lang="zh-CN" altLang="en-US"/>
        </a:p>
      </dgm:t>
    </dgm:pt>
    <dgm:pt modelId="{F873D04A-992F-1941-964D-931CAB3B29C8}">
      <dgm:prSet phldrT="[文本]" custT="1"/>
      <dgm:spPr/>
      <dgm:t>
        <a:bodyPr/>
        <a:p>
          <a:r>
            <a:rPr lang="zh-CN" altLang="en-US" sz="1050" baseline="0">
              <a:ea typeface="宋体" panose="02010600030101010101" charset="-122"/>
            </a:rPr>
            <a:t>计划</a:t>
          </a:r>
        </a:p>
      </dgm:t>
    </dgm:pt>
    <dgm:pt modelId="{6EF38D37-3345-194B-A298-D2BF684B0217}" cxnId="{DFAFE64A-7198-A648-A888-D43EF254946A}" type="parTrans">
      <dgm:prSet/>
      <dgm:spPr/>
      <dgm:t>
        <a:bodyPr/>
        <a:p>
          <a:endParaRPr lang="zh-CN" altLang="en-US"/>
        </a:p>
      </dgm:t>
    </dgm:pt>
    <dgm:pt modelId="{0A8C49FA-BA24-7943-B009-578765B1BC4D}" cxnId="{DFAFE64A-7198-A648-A888-D43EF254946A}" type="sibTrans">
      <dgm:prSet/>
      <dgm:spPr/>
      <dgm:t>
        <a:bodyPr/>
        <a:p>
          <a:endParaRPr lang="zh-CN" altLang="en-US"/>
        </a:p>
      </dgm:t>
    </dgm:pt>
    <dgm:pt modelId="{82E16AD2-0827-9546-B5C6-57D259CDD16E}">
      <dgm:prSet phldrT="[文本]" custT="1"/>
      <dgm:spPr/>
      <dgm:t>
        <a:bodyPr/>
        <a:p>
          <a:r>
            <a:rPr lang="zh-CN" altLang="en-US" sz="1050" baseline="0">
              <a:ea typeface="宋体" panose="02010600030101010101" charset="-122"/>
            </a:rPr>
            <a:t>执行</a:t>
          </a:r>
        </a:p>
      </dgm:t>
    </dgm:pt>
    <dgm:pt modelId="{4EBED5C7-F226-BB47-BB06-1689BF352948}" cxnId="{5B60FAB9-21EE-0246-A17F-7FAA85498DB7}" type="parTrans">
      <dgm:prSet/>
      <dgm:spPr/>
      <dgm:t>
        <a:bodyPr/>
        <a:p>
          <a:endParaRPr lang="zh-CN" altLang="en-US"/>
        </a:p>
      </dgm:t>
    </dgm:pt>
    <dgm:pt modelId="{E450FCE1-CE99-4747-A0AF-90D79495A79B}" cxnId="{5B60FAB9-21EE-0246-A17F-7FAA85498DB7}" type="sibTrans">
      <dgm:prSet/>
      <dgm:spPr/>
      <dgm:t>
        <a:bodyPr/>
        <a:p>
          <a:endParaRPr lang="zh-CN" altLang="en-US"/>
        </a:p>
      </dgm:t>
    </dgm:pt>
    <dgm:pt modelId="{78E70959-705D-5941-890F-B84543356E05}">
      <dgm:prSet phldrT="[文本]" custT="1"/>
      <dgm:spPr/>
      <dgm:t>
        <a:bodyPr/>
        <a:p>
          <a:r>
            <a:rPr lang="zh-CN" altLang="en-US" sz="1050" baseline="0">
              <a:ea typeface="宋体" panose="02010600030101010101" charset="-122"/>
            </a:rPr>
            <a:t>检查</a:t>
          </a:r>
        </a:p>
      </dgm:t>
    </dgm:pt>
    <dgm:pt modelId="{2690D331-5B67-514E-93A1-E5F1AABFB0FF}" cxnId="{F73A8E98-22AD-2C47-8C16-1D47FD993FEF}" type="parTrans">
      <dgm:prSet/>
      <dgm:spPr/>
      <dgm:t>
        <a:bodyPr/>
        <a:p>
          <a:endParaRPr lang="zh-CN" altLang="en-US"/>
        </a:p>
      </dgm:t>
    </dgm:pt>
    <dgm:pt modelId="{B420282B-3456-8B48-9408-07636699B0FD}" cxnId="{F73A8E98-22AD-2C47-8C16-1D47FD993FEF}" type="sibTrans">
      <dgm:prSet/>
      <dgm:spPr/>
      <dgm:t>
        <a:bodyPr/>
        <a:p>
          <a:endParaRPr lang="zh-CN" altLang="en-US"/>
        </a:p>
      </dgm:t>
    </dgm:pt>
    <dgm:pt modelId="{9797DD74-9FDC-2F45-80F6-F8810B3DF084}">
      <dgm:prSet phldrT="[文本]" custT="1"/>
      <dgm:spPr/>
      <dgm:t>
        <a:bodyPr/>
        <a:p>
          <a:r>
            <a:rPr lang="zh-CN" altLang="en-US" sz="1050" baseline="0">
              <a:ea typeface="宋体" panose="02010600030101010101" charset="-122"/>
            </a:rPr>
            <a:t>改进</a:t>
          </a:r>
        </a:p>
      </dgm:t>
    </dgm:pt>
    <dgm:pt modelId="{E53023FE-B58C-B74D-9A36-591CA98022A3}" cxnId="{8F03E3B1-5176-B845-AFAD-FC24FAD0FB37}" type="parTrans">
      <dgm:prSet/>
      <dgm:spPr/>
      <dgm:t>
        <a:bodyPr/>
        <a:p>
          <a:endParaRPr lang="zh-CN" altLang="en-US"/>
        </a:p>
      </dgm:t>
    </dgm:pt>
    <dgm:pt modelId="{B8AC036A-8786-774A-899A-69514D15EF09}" cxnId="{8F03E3B1-5176-B845-AFAD-FC24FAD0FB37}" type="sibTrans">
      <dgm:prSet/>
      <dgm:spPr/>
      <dgm:t>
        <a:bodyPr/>
        <a:p>
          <a:endParaRPr lang="zh-CN" altLang="en-US"/>
        </a:p>
      </dgm:t>
    </dgm:pt>
    <dgm:pt modelId="{FB3239E8-49B4-444B-ABE8-7AA51115AD31}" type="pres">
      <dgm:prSet presAssocID="{D074DEB8-A40B-F143-AFE0-1C06FDECE18F}" presName="Name0" presStyleCnt="0">
        <dgm:presLayoutVars>
          <dgm:dir/>
          <dgm:resizeHandles val="exact"/>
        </dgm:presLayoutVars>
      </dgm:prSet>
      <dgm:spPr/>
    </dgm:pt>
    <dgm:pt modelId="{BC92E287-3B90-C749-954D-F926C2E35EE7}" type="pres">
      <dgm:prSet presAssocID="{D074DEB8-A40B-F143-AFE0-1C06FDECE18F}" presName="cycle" presStyleCnt="0"/>
      <dgm:spPr/>
    </dgm:pt>
    <dgm:pt modelId="{A178BECE-80A4-A348-A52A-DE107082BF48}" type="pres">
      <dgm:prSet presAssocID="{F873D04A-992F-1941-964D-931CAB3B29C8}" presName="nodeFirstNode" presStyleLbl="node1" presStyleIdx="0" presStyleCnt="4" custScaleX="61916" custScaleY="47332">
        <dgm:presLayoutVars>
          <dgm:bulletEnabled val="1"/>
        </dgm:presLayoutVars>
      </dgm:prSet>
      <dgm:spPr/>
    </dgm:pt>
    <dgm:pt modelId="{C2CF36BF-308B-014F-8030-9CFBE7ECA9D7}" type="pres">
      <dgm:prSet presAssocID="{0A8C49FA-BA24-7943-B009-578765B1BC4D}" presName="sibTransFirstNode" presStyleLbl="bgShp" presStyleIdx="0" presStyleCnt="1"/>
      <dgm:spPr/>
    </dgm:pt>
    <dgm:pt modelId="{EE0DCDB1-60E6-6A4B-89DC-AC63447E4875}" type="pres">
      <dgm:prSet presAssocID="{82E16AD2-0827-9546-B5C6-57D259CDD16E}" presName="nodeFollowingNodes" presStyleLbl="node1" presStyleIdx="1" presStyleCnt="4" custScaleX="61916" custScaleY="47332">
        <dgm:presLayoutVars>
          <dgm:bulletEnabled val="1"/>
        </dgm:presLayoutVars>
      </dgm:prSet>
      <dgm:spPr/>
    </dgm:pt>
    <dgm:pt modelId="{9D7FB5AD-5BF3-C443-AAF7-3E93E1DC0687}" type="pres">
      <dgm:prSet presAssocID="{78E70959-705D-5941-890F-B84543356E05}" presName="nodeFollowingNodes" presStyleLbl="node1" presStyleIdx="2" presStyleCnt="4" custScaleX="61916" custScaleY="47332">
        <dgm:presLayoutVars>
          <dgm:bulletEnabled val="1"/>
        </dgm:presLayoutVars>
      </dgm:prSet>
      <dgm:spPr/>
    </dgm:pt>
    <dgm:pt modelId="{61484F7C-ED8D-8043-8E01-F6EC99690E13}" type="pres">
      <dgm:prSet presAssocID="{9797DD74-9FDC-2F45-80F6-F8810B3DF084}" presName="nodeFollowingNodes" presStyleLbl="node1" presStyleIdx="3" presStyleCnt="4" custScaleX="61916" custScaleY="47332">
        <dgm:presLayoutVars>
          <dgm:bulletEnabled val="1"/>
        </dgm:presLayoutVars>
      </dgm:prSet>
      <dgm:spPr/>
    </dgm:pt>
  </dgm:ptLst>
  <dgm:cxnLst>
    <dgm:cxn modelId="{ECE84C07-ECCA-AA4C-8F7F-4C2E88018FFD}" type="presOf" srcId="{D074DEB8-A40B-F143-AFE0-1C06FDECE18F}" destId="{FB3239E8-49B4-444B-ABE8-7AA51115AD31}" srcOrd="0" destOrd="0" presId="urn:microsoft.com/office/officeart/2005/8/layout/cycle3"/>
    <dgm:cxn modelId="{A75CBE0B-E4F2-B04A-9B74-B5B8CA2E8E19}" type="presOf" srcId="{78E70959-705D-5941-890F-B84543356E05}" destId="{9D7FB5AD-5BF3-C443-AAF7-3E93E1DC0687}" srcOrd="0" destOrd="0" presId="urn:microsoft.com/office/officeart/2005/8/layout/cycle3"/>
    <dgm:cxn modelId="{4A264D40-6B1C-FC49-8AB2-175593A26C54}" type="presOf" srcId="{9797DD74-9FDC-2F45-80F6-F8810B3DF084}" destId="{61484F7C-ED8D-8043-8E01-F6EC99690E13}" srcOrd="0" destOrd="0" presId="urn:microsoft.com/office/officeart/2005/8/layout/cycle3"/>
    <dgm:cxn modelId="{DFAFE64A-7198-A648-A888-D43EF254946A}" srcId="{D074DEB8-A40B-F143-AFE0-1C06FDECE18F}" destId="{F873D04A-992F-1941-964D-931CAB3B29C8}" srcOrd="0" destOrd="0" parTransId="{6EF38D37-3345-194B-A298-D2BF684B0217}" sibTransId="{0A8C49FA-BA24-7943-B009-578765B1BC4D}"/>
    <dgm:cxn modelId="{0FD14052-9790-0E4D-A646-492E6106B022}" type="presOf" srcId="{0A8C49FA-BA24-7943-B009-578765B1BC4D}" destId="{C2CF36BF-308B-014F-8030-9CFBE7ECA9D7}" srcOrd="0" destOrd="0" presId="urn:microsoft.com/office/officeart/2005/8/layout/cycle3"/>
    <dgm:cxn modelId="{8DB71893-BA1C-4849-93C1-C4456D2F1C28}" type="presOf" srcId="{82E16AD2-0827-9546-B5C6-57D259CDD16E}" destId="{EE0DCDB1-60E6-6A4B-89DC-AC63447E4875}" srcOrd="0" destOrd="0" presId="urn:microsoft.com/office/officeart/2005/8/layout/cycle3"/>
    <dgm:cxn modelId="{F73A8E98-22AD-2C47-8C16-1D47FD993FEF}" srcId="{D074DEB8-A40B-F143-AFE0-1C06FDECE18F}" destId="{78E70959-705D-5941-890F-B84543356E05}" srcOrd="2" destOrd="0" parTransId="{2690D331-5B67-514E-93A1-E5F1AABFB0FF}" sibTransId="{B420282B-3456-8B48-9408-07636699B0FD}"/>
    <dgm:cxn modelId="{8F03E3B1-5176-B845-AFAD-FC24FAD0FB37}" srcId="{D074DEB8-A40B-F143-AFE0-1C06FDECE18F}" destId="{9797DD74-9FDC-2F45-80F6-F8810B3DF084}" srcOrd="3" destOrd="0" parTransId="{E53023FE-B58C-B74D-9A36-591CA98022A3}" sibTransId="{B8AC036A-8786-774A-899A-69514D15EF09}"/>
    <dgm:cxn modelId="{5B60FAB9-21EE-0246-A17F-7FAA85498DB7}" srcId="{D074DEB8-A40B-F143-AFE0-1C06FDECE18F}" destId="{82E16AD2-0827-9546-B5C6-57D259CDD16E}" srcOrd="1" destOrd="0" parTransId="{4EBED5C7-F226-BB47-BB06-1689BF352948}" sibTransId="{E450FCE1-CE99-4747-A0AF-90D79495A79B}"/>
    <dgm:cxn modelId="{9A52CDF5-7583-EA41-9985-3C0F8ED6F285}" type="presOf" srcId="{F873D04A-992F-1941-964D-931CAB3B29C8}" destId="{A178BECE-80A4-A348-A52A-DE107082BF48}" srcOrd="0" destOrd="0" presId="urn:microsoft.com/office/officeart/2005/8/layout/cycle3"/>
    <dgm:cxn modelId="{ED24B5CD-D5FD-F84F-A28B-3F50B5F0F621}" type="presParOf" srcId="{FB3239E8-49B4-444B-ABE8-7AA51115AD31}" destId="{BC92E287-3B90-C749-954D-F926C2E35EE7}" srcOrd="0" destOrd="0" presId="urn:microsoft.com/office/officeart/2005/8/layout/cycle3"/>
    <dgm:cxn modelId="{98DC4C04-092A-1343-A516-7A0B5E0E11D5}" type="presParOf" srcId="{BC92E287-3B90-C749-954D-F926C2E35EE7}" destId="{A178BECE-80A4-A348-A52A-DE107082BF48}" srcOrd="0" destOrd="0" presId="urn:microsoft.com/office/officeart/2005/8/layout/cycle3"/>
    <dgm:cxn modelId="{3069EAE7-CCA6-074E-8203-A56F922FB7BD}" type="presParOf" srcId="{BC92E287-3B90-C749-954D-F926C2E35EE7}" destId="{C2CF36BF-308B-014F-8030-9CFBE7ECA9D7}" srcOrd="1" destOrd="0" presId="urn:microsoft.com/office/officeart/2005/8/layout/cycle3"/>
    <dgm:cxn modelId="{96F09EDA-9537-2545-B25F-E68700FA33BE}" type="presParOf" srcId="{BC92E287-3B90-C749-954D-F926C2E35EE7}" destId="{EE0DCDB1-60E6-6A4B-89DC-AC63447E4875}" srcOrd="2" destOrd="0" presId="urn:microsoft.com/office/officeart/2005/8/layout/cycle3"/>
    <dgm:cxn modelId="{64EDA110-26FB-9344-903D-95ED7E957794}" type="presParOf" srcId="{BC92E287-3B90-C749-954D-F926C2E35EE7}" destId="{9D7FB5AD-5BF3-C443-AAF7-3E93E1DC0687}" srcOrd="3" destOrd="0" presId="urn:microsoft.com/office/officeart/2005/8/layout/cycle3"/>
    <dgm:cxn modelId="{FF10D4FB-2497-184D-A113-F8C9991E331E}" type="presParOf" srcId="{BC92E287-3B90-C749-954D-F926C2E35EE7}" destId="{61484F7C-ED8D-8043-8E01-F6EC99690E13}" srcOrd="4" destOrd="0" presId="urn:microsoft.com/office/officeart/2005/8/layout/cycle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DDF2907-7C85-0045-9DC1-DC114D75071A}" type="doc">
      <dgm:prSet loTypeId="urn:microsoft.com/office/officeart/2005/8/layout/list1" loCatId="" qsTypeId="urn:microsoft.com/office/officeart/2005/8/quickstyle/simple3" qsCatId="simple" csTypeId="urn:microsoft.com/office/officeart/2005/8/colors/accent0_1" csCatId="mainScheme" phldr="1"/>
      <dgm:spPr/>
      <dgm:t>
        <a:bodyPr/>
        <a:p>
          <a:endParaRPr lang="zh-CN" altLang="en-US"/>
        </a:p>
      </dgm:t>
    </dgm:pt>
    <dgm:pt modelId="{155CAE43-1DD5-E04E-B4F3-AF809F1E6D53}">
      <dgm:prSet phldrT="[文本]" custT="1"/>
      <dgm:spPr/>
      <dgm:t>
        <a:bodyPr/>
        <a:p>
          <a:pPr algn="ctr"/>
          <a:r>
            <a:rPr lang="zh-CN" altLang="en-US" sz="1050" baseline="0">
              <a:ea typeface="宋体" panose="02010600030101010101" charset="-122"/>
            </a:rPr>
            <a:t>政策规则层</a:t>
          </a:r>
        </a:p>
      </dgm:t>
    </dgm:pt>
    <dgm:pt modelId="{F3F544A2-992D-584C-BAAB-0209C8D7763A}" cxnId="{A21589B3-34A1-0E4B-AC40-8928CACD5A88}" type="parTrans">
      <dgm:prSet/>
      <dgm:spPr/>
      <dgm:t>
        <a:bodyPr/>
        <a:p>
          <a:pPr algn="ctr"/>
          <a:endParaRPr lang="zh-CN" altLang="en-US"/>
        </a:p>
      </dgm:t>
    </dgm:pt>
    <dgm:pt modelId="{F7A14D87-7788-8F45-9241-6F0E9C763608}" cxnId="{A21589B3-34A1-0E4B-AC40-8928CACD5A88}" type="sibTrans">
      <dgm:prSet/>
      <dgm:spPr/>
      <dgm:t>
        <a:bodyPr/>
        <a:p>
          <a:pPr algn="ctr"/>
          <a:endParaRPr lang="zh-CN" altLang="en-US"/>
        </a:p>
      </dgm:t>
    </dgm:pt>
    <dgm:pt modelId="{8BD9F75F-C8D7-BF4C-9257-CBF6DA88A65B}">
      <dgm:prSet phldrT="[文本]" custT="1"/>
      <dgm:spPr/>
      <dgm:t>
        <a:bodyPr/>
        <a:p>
          <a:pPr algn="ctr"/>
          <a:r>
            <a:rPr lang="zh-CN" altLang="en-US" sz="1050" baseline="0">
              <a:ea typeface="宋体" panose="02010600030101010101" charset="-122"/>
            </a:rPr>
            <a:t>执行层引擎</a:t>
          </a:r>
        </a:p>
      </dgm:t>
    </dgm:pt>
    <dgm:pt modelId="{B024C37C-462E-A745-A8CE-842EC7C2359B}" cxnId="{999BD100-1532-1C4D-AB57-1832DE2FF816}" type="parTrans">
      <dgm:prSet/>
      <dgm:spPr/>
      <dgm:t>
        <a:bodyPr/>
        <a:p>
          <a:pPr algn="ctr"/>
          <a:endParaRPr lang="zh-CN" altLang="en-US"/>
        </a:p>
      </dgm:t>
    </dgm:pt>
    <dgm:pt modelId="{350A7746-1096-E44C-8655-8466822C1F8B}" cxnId="{999BD100-1532-1C4D-AB57-1832DE2FF816}" type="sibTrans">
      <dgm:prSet/>
      <dgm:spPr/>
      <dgm:t>
        <a:bodyPr/>
        <a:p>
          <a:pPr algn="ctr"/>
          <a:endParaRPr lang="zh-CN" altLang="en-US"/>
        </a:p>
      </dgm:t>
    </dgm:pt>
    <dgm:pt modelId="{5089A624-676C-3C48-86E6-FE07776E8470}">
      <dgm:prSet phldrT="[文本]" custT="1"/>
      <dgm:spPr/>
      <dgm:t>
        <a:bodyPr/>
        <a:p>
          <a:pPr algn="ctr"/>
          <a:r>
            <a:rPr lang="zh-CN" altLang="en-US" sz="1050" baseline="0">
              <a:ea typeface="宋体" panose="02010600030101010101" charset="-122"/>
            </a:rPr>
            <a:t>反馈闭环层</a:t>
          </a:r>
        </a:p>
      </dgm:t>
    </dgm:pt>
    <dgm:pt modelId="{CF3D57F8-A8CC-1440-A4F7-31DFD1030FEB}" cxnId="{797092C3-BB08-3C42-9027-5B5F1A04A85F}" type="parTrans">
      <dgm:prSet/>
      <dgm:spPr/>
      <dgm:t>
        <a:bodyPr/>
        <a:p>
          <a:pPr algn="ctr"/>
          <a:endParaRPr lang="zh-CN" altLang="en-US"/>
        </a:p>
      </dgm:t>
    </dgm:pt>
    <dgm:pt modelId="{7400D0C2-44B4-2F49-8C18-E983106C8902}" cxnId="{797092C3-BB08-3C42-9027-5B5F1A04A85F}" type="sibTrans">
      <dgm:prSet/>
      <dgm:spPr/>
      <dgm:t>
        <a:bodyPr/>
        <a:p>
          <a:pPr algn="ctr"/>
          <a:endParaRPr lang="zh-CN" altLang="en-US"/>
        </a:p>
      </dgm:t>
    </dgm:pt>
    <dgm:pt modelId="{95760BC1-2102-8641-A8F5-9201ADF38033}" type="pres">
      <dgm:prSet presAssocID="{BDDF2907-7C85-0045-9DC1-DC114D75071A}" presName="linear" presStyleCnt="0">
        <dgm:presLayoutVars>
          <dgm:dir/>
          <dgm:animLvl val="lvl"/>
          <dgm:resizeHandles val="exact"/>
        </dgm:presLayoutVars>
      </dgm:prSet>
      <dgm:spPr/>
    </dgm:pt>
    <dgm:pt modelId="{976F9F80-8429-1C47-B6EC-AC38130DF073}" type="pres">
      <dgm:prSet presAssocID="{155CAE43-1DD5-E04E-B4F3-AF809F1E6D53}" presName="parentLin" presStyleCnt="0"/>
      <dgm:spPr/>
    </dgm:pt>
    <dgm:pt modelId="{87E918B9-6C89-7745-B9A9-EF2FAC05253C}" type="pres">
      <dgm:prSet presAssocID="{155CAE43-1DD5-E04E-B4F3-AF809F1E6D53}" presName="parentLeftMargin" presStyleLbl="node1" presStyleIdx="0" presStyleCnt="3"/>
      <dgm:spPr/>
    </dgm:pt>
    <dgm:pt modelId="{41A752BD-B16C-A447-8E2B-52786F3ADEEA}" type="pres">
      <dgm:prSet presAssocID="{155CAE43-1DD5-E04E-B4F3-AF809F1E6D53}" presName="parentText" presStyleLbl="node1" presStyleIdx="0" presStyleCnt="3">
        <dgm:presLayoutVars>
          <dgm:chMax val="0"/>
          <dgm:bulletEnabled val="1"/>
        </dgm:presLayoutVars>
      </dgm:prSet>
      <dgm:spPr/>
    </dgm:pt>
    <dgm:pt modelId="{2585BF25-9A32-1743-B127-750D45CF7FAA}" type="pres">
      <dgm:prSet presAssocID="{155CAE43-1DD5-E04E-B4F3-AF809F1E6D53}" presName="negativeSpace" presStyleCnt="0"/>
      <dgm:spPr/>
    </dgm:pt>
    <dgm:pt modelId="{D7B30BBB-47EB-2547-A61F-2717D083206E}" type="pres">
      <dgm:prSet presAssocID="{155CAE43-1DD5-E04E-B4F3-AF809F1E6D53}" presName="childText" presStyleLbl="conFgAcc1" presStyleIdx="0" presStyleCnt="3">
        <dgm:presLayoutVars>
          <dgm:bulletEnabled val="1"/>
        </dgm:presLayoutVars>
      </dgm:prSet>
      <dgm:spPr/>
    </dgm:pt>
    <dgm:pt modelId="{BEE3BC0B-E86C-DD4F-97C4-081E8222DCB0}" type="pres">
      <dgm:prSet presAssocID="{F7A14D87-7788-8F45-9241-6F0E9C763608}" presName="spaceBetweenRectangles" presStyleCnt="0"/>
      <dgm:spPr/>
    </dgm:pt>
    <dgm:pt modelId="{61CF3408-A939-B84D-854F-466077D09653}" type="pres">
      <dgm:prSet presAssocID="{8BD9F75F-C8D7-BF4C-9257-CBF6DA88A65B}" presName="parentLin" presStyleCnt="0"/>
      <dgm:spPr/>
    </dgm:pt>
    <dgm:pt modelId="{561E1887-4647-8345-9427-D21BB684E835}" type="pres">
      <dgm:prSet presAssocID="{8BD9F75F-C8D7-BF4C-9257-CBF6DA88A65B}" presName="parentLeftMargin" presStyleLbl="node1" presStyleIdx="0" presStyleCnt="3"/>
      <dgm:spPr/>
    </dgm:pt>
    <dgm:pt modelId="{39BCF212-7440-CE4F-8762-B2A4697ED16A}" type="pres">
      <dgm:prSet presAssocID="{8BD9F75F-C8D7-BF4C-9257-CBF6DA88A65B}" presName="parentText" presStyleLbl="node1" presStyleIdx="1" presStyleCnt="3">
        <dgm:presLayoutVars>
          <dgm:chMax val="0"/>
          <dgm:bulletEnabled val="1"/>
        </dgm:presLayoutVars>
      </dgm:prSet>
      <dgm:spPr/>
    </dgm:pt>
    <dgm:pt modelId="{AD629942-47F4-D343-A571-49C2AB9D8A39}" type="pres">
      <dgm:prSet presAssocID="{8BD9F75F-C8D7-BF4C-9257-CBF6DA88A65B}" presName="negativeSpace" presStyleCnt="0"/>
      <dgm:spPr/>
    </dgm:pt>
    <dgm:pt modelId="{71668262-7B02-5A4D-AE78-B3C5D54E17F8}" type="pres">
      <dgm:prSet presAssocID="{8BD9F75F-C8D7-BF4C-9257-CBF6DA88A65B}" presName="childText" presStyleLbl="conFgAcc1" presStyleIdx="1" presStyleCnt="3">
        <dgm:presLayoutVars>
          <dgm:bulletEnabled val="1"/>
        </dgm:presLayoutVars>
      </dgm:prSet>
      <dgm:spPr/>
    </dgm:pt>
    <dgm:pt modelId="{7F3A91C8-C665-904D-B2B3-7076FA3A0AA2}" type="pres">
      <dgm:prSet presAssocID="{350A7746-1096-E44C-8655-8466822C1F8B}" presName="spaceBetweenRectangles" presStyleCnt="0"/>
      <dgm:spPr/>
    </dgm:pt>
    <dgm:pt modelId="{E3C6683A-FA5E-3D43-B4E6-B07D47E98662}" type="pres">
      <dgm:prSet presAssocID="{5089A624-676C-3C48-86E6-FE07776E8470}" presName="parentLin" presStyleCnt="0"/>
      <dgm:spPr/>
    </dgm:pt>
    <dgm:pt modelId="{8F37AAD1-C68E-EE4D-B57B-4B508929A1DD}" type="pres">
      <dgm:prSet presAssocID="{5089A624-676C-3C48-86E6-FE07776E8470}" presName="parentLeftMargin" presStyleLbl="node1" presStyleIdx="1" presStyleCnt="3"/>
      <dgm:spPr/>
    </dgm:pt>
    <dgm:pt modelId="{3DFDE78E-107B-4548-8F1C-65CBEA55D0FB}" type="pres">
      <dgm:prSet presAssocID="{5089A624-676C-3C48-86E6-FE07776E8470}" presName="parentText" presStyleLbl="node1" presStyleIdx="2" presStyleCnt="3">
        <dgm:presLayoutVars>
          <dgm:chMax val="0"/>
          <dgm:bulletEnabled val="1"/>
        </dgm:presLayoutVars>
      </dgm:prSet>
      <dgm:spPr/>
    </dgm:pt>
    <dgm:pt modelId="{35BADD7C-9375-F341-AFB4-A4F998CFEA93}" type="pres">
      <dgm:prSet presAssocID="{5089A624-676C-3C48-86E6-FE07776E8470}" presName="negativeSpace" presStyleCnt="0"/>
      <dgm:spPr/>
    </dgm:pt>
    <dgm:pt modelId="{450978B5-73BB-2245-9347-06E9A6847568}" type="pres">
      <dgm:prSet presAssocID="{5089A624-676C-3C48-86E6-FE07776E8470}" presName="childText" presStyleLbl="conFgAcc1" presStyleIdx="2" presStyleCnt="3">
        <dgm:presLayoutVars>
          <dgm:bulletEnabled val="1"/>
        </dgm:presLayoutVars>
      </dgm:prSet>
      <dgm:spPr/>
    </dgm:pt>
  </dgm:ptLst>
  <dgm:cxnLst>
    <dgm:cxn modelId="{999BD100-1532-1C4D-AB57-1832DE2FF816}" srcId="{BDDF2907-7C85-0045-9DC1-DC114D75071A}" destId="{8BD9F75F-C8D7-BF4C-9257-CBF6DA88A65B}" srcOrd="1" destOrd="0" parTransId="{B024C37C-462E-A745-A8CE-842EC7C2359B}" sibTransId="{350A7746-1096-E44C-8655-8466822C1F8B}"/>
    <dgm:cxn modelId="{1F65A61A-669E-5148-B8BE-25E6BF73C1A4}" type="presOf" srcId="{8BD9F75F-C8D7-BF4C-9257-CBF6DA88A65B}" destId="{39BCF212-7440-CE4F-8762-B2A4697ED16A}" srcOrd="1" destOrd="0" presId="urn:microsoft.com/office/officeart/2005/8/layout/list1"/>
    <dgm:cxn modelId="{E914B342-6CB7-4D45-90B7-851DA5E90771}" type="presOf" srcId="{155CAE43-1DD5-E04E-B4F3-AF809F1E6D53}" destId="{41A752BD-B16C-A447-8E2B-52786F3ADEEA}" srcOrd="1" destOrd="0" presId="urn:microsoft.com/office/officeart/2005/8/layout/list1"/>
    <dgm:cxn modelId="{E2544E6B-FA46-424E-B867-4DC8F3132D4B}" type="presOf" srcId="{5089A624-676C-3C48-86E6-FE07776E8470}" destId="{3DFDE78E-107B-4548-8F1C-65CBEA55D0FB}" srcOrd="1" destOrd="0" presId="urn:microsoft.com/office/officeart/2005/8/layout/list1"/>
    <dgm:cxn modelId="{17D9D273-313B-914F-B4EC-FEFD83F4CE4E}" type="presOf" srcId="{155CAE43-1DD5-E04E-B4F3-AF809F1E6D53}" destId="{87E918B9-6C89-7745-B9A9-EF2FAC05253C}" srcOrd="0" destOrd="0" presId="urn:microsoft.com/office/officeart/2005/8/layout/list1"/>
    <dgm:cxn modelId="{A93F5084-E73E-EF4E-856E-12A554B95288}" type="presOf" srcId="{8BD9F75F-C8D7-BF4C-9257-CBF6DA88A65B}" destId="{561E1887-4647-8345-9427-D21BB684E835}" srcOrd="0" destOrd="0" presId="urn:microsoft.com/office/officeart/2005/8/layout/list1"/>
    <dgm:cxn modelId="{8EF42195-9635-1745-8D10-42754D386901}" type="presOf" srcId="{5089A624-676C-3C48-86E6-FE07776E8470}" destId="{8F37AAD1-C68E-EE4D-B57B-4B508929A1DD}" srcOrd="0" destOrd="0" presId="urn:microsoft.com/office/officeart/2005/8/layout/list1"/>
    <dgm:cxn modelId="{A21589B3-34A1-0E4B-AC40-8928CACD5A88}" srcId="{BDDF2907-7C85-0045-9DC1-DC114D75071A}" destId="{155CAE43-1DD5-E04E-B4F3-AF809F1E6D53}" srcOrd="0" destOrd="0" parTransId="{F3F544A2-992D-584C-BAAB-0209C8D7763A}" sibTransId="{F7A14D87-7788-8F45-9241-6F0E9C763608}"/>
    <dgm:cxn modelId="{797092C3-BB08-3C42-9027-5B5F1A04A85F}" srcId="{BDDF2907-7C85-0045-9DC1-DC114D75071A}" destId="{5089A624-676C-3C48-86E6-FE07776E8470}" srcOrd="2" destOrd="0" parTransId="{CF3D57F8-A8CC-1440-A4F7-31DFD1030FEB}" sibTransId="{7400D0C2-44B4-2F49-8C18-E983106C8902}"/>
    <dgm:cxn modelId="{013A26FB-7512-AA4A-98E7-CD37595EA70B}" type="presOf" srcId="{BDDF2907-7C85-0045-9DC1-DC114D75071A}" destId="{95760BC1-2102-8641-A8F5-9201ADF38033}" srcOrd="0" destOrd="0" presId="urn:microsoft.com/office/officeart/2005/8/layout/list1"/>
    <dgm:cxn modelId="{78E09EFE-C306-6347-92F3-4873C8873D0A}" type="presParOf" srcId="{95760BC1-2102-8641-A8F5-9201ADF38033}" destId="{976F9F80-8429-1C47-B6EC-AC38130DF073}" srcOrd="0" destOrd="0" presId="urn:microsoft.com/office/officeart/2005/8/layout/list1"/>
    <dgm:cxn modelId="{FC80B9D7-EEDE-4748-9AFE-AD0B0F0F62B3}" type="presParOf" srcId="{976F9F80-8429-1C47-B6EC-AC38130DF073}" destId="{87E918B9-6C89-7745-B9A9-EF2FAC05253C}" srcOrd="0" destOrd="0" presId="urn:microsoft.com/office/officeart/2005/8/layout/list1"/>
    <dgm:cxn modelId="{4B4CA30E-8AA8-D142-B388-C037382677F1}" type="presParOf" srcId="{976F9F80-8429-1C47-B6EC-AC38130DF073}" destId="{41A752BD-B16C-A447-8E2B-52786F3ADEEA}" srcOrd="1" destOrd="0" presId="urn:microsoft.com/office/officeart/2005/8/layout/list1"/>
    <dgm:cxn modelId="{1B35F7D7-994C-4C43-A2E1-4E3DFEE28411}" type="presParOf" srcId="{95760BC1-2102-8641-A8F5-9201ADF38033}" destId="{2585BF25-9A32-1743-B127-750D45CF7FAA}" srcOrd="1" destOrd="0" presId="urn:microsoft.com/office/officeart/2005/8/layout/list1"/>
    <dgm:cxn modelId="{08E453C0-6DE5-C64D-BA3D-0BAE85B5A4FB}" type="presParOf" srcId="{95760BC1-2102-8641-A8F5-9201ADF38033}" destId="{D7B30BBB-47EB-2547-A61F-2717D083206E}" srcOrd="2" destOrd="0" presId="urn:microsoft.com/office/officeart/2005/8/layout/list1"/>
    <dgm:cxn modelId="{FF3EE49E-B96A-344D-B22E-ADC741BA2821}" type="presParOf" srcId="{95760BC1-2102-8641-A8F5-9201ADF38033}" destId="{BEE3BC0B-E86C-DD4F-97C4-081E8222DCB0}" srcOrd="3" destOrd="0" presId="urn:microsoft.com/office/officeart/2005/8/layout/list1"/>
    <dgm:cxn modelId="{2EAEB204-E099-5B47-B97E-1C9090AC62AA}" type="presParOf" srcId="{95760BC1-2102-8641-A8F5-9201ADF38033}" destId="{61CF3408-A939-B84D-854F-466077D09653}" srcOrd="4" destOrd="0" presId="urn:microsoft.com/office/officeart/2005/8/layout/list1"/>
    <dgm:cxn modelId="{F6E9C5A4-3588-2E40-BD18-64970918A3B1}" type="presParOf" srcId="{61CF3408-A939-B84D-854F-466077D09653}" destId="{561E1887-4647-8345-9427-D21BB684E835}" srcOrd="0" destOrd="0" presId="urn:microsoft.com/office/officeart/2005/8/layout/list1"/>
    <dgm:cxn modelId="{B0E1C8FE-DFF8-1A4C-AC03-910616B93826}" type="presParOf" srcId="{61CF3408-A939-B84D-854F-466077D09653}" destId="{39BCF212-7440-CE4F-8762-B2A4697ED16A}" srcOrd="1" destOrd="0" presId="urn:microsoft.com/office/officeart/2005/8/layout/list1"/>
    <dgm:cxn modelId="{AE0849EE-5FCD-3B43-AB2D-B3BA18C1484D}" type="presParOf" srcId="{95760BC1-2102-8641-A8F5-9201ADF38033}" destId="{AD629942-47F4-D343-A571-49C2AB9D8A39}" srcOrd="5" destOrd="0" presId="urn:microsoft.com/office/officeart/2005/8/layout/list1"/>
    <dgm:cxn modelId="{07E4A776-2403-AA40-A9E4-A29956742D7E}" type="presParOf" srcId="{95760BC1-2102-8641-A8F5-9201ADF38033}" destId="{71668262-7B02-5A4D-AE78-B3C5D54E17F8}" srcOrd="6" destOrd="0" presId="urn:microsoft.com/office/officeart/2005/8/layout/list1"/>
    <dgm:cxn modelId="{3454DB9B-20E4-2F44-B610-C0E5EFD61D2F}" type="presParOf" srcId="{95760BC1-2102-8641-A8F5-9201ADF38033}" destId="{7F3A91C8-C665-904D-B2B3-7076FA3A0AA2}" srcOrd="7" destOrd="0" presId="urn:microsoft.com/office/officeart/2005/8/layout/list1"/>
    <dgm:cxn modelId="{6A033F66-B3C3-E143-95F9-2393DCE511FF}" type="presParOf" srcId="{95760BC1-2102-8641-A8F5-9201ADF38033}" destId="{E3C6683A-FA5E-3D43-B4E6-B07D47E98662}" srcOrd="8" destOrd="0" presId="urn:microsoft.com/office/officeart/2005/8/layout/list1"/>
    <dgm:cxn modelId="{4CFCD286-7F46-9649-B976-BA172BF7438F}" type="presParOf" srcId="{E3C6683A-FA5E-3D43-B4E6-B07D47E98662}" destId="{8F37AAD1-C68E-EE4D-B57B-4B508929A1DD}" srcOrd="0" destOrd="0" presId="urn:microsoft.com/office/officeart/2005/8/layout/list1"/>
    <dgm:cxn modelId="{047CB85C-6815-4A43-AA67-0E38F12F7153}" type="presParOf" srcId="{E3C6683A-FA5E-3D43-B4E6-B07D47E98662}" destId="{3DFDE78E-107B-4548-8F1C-65CBEA55D0FB}" srcOrd="1" destOrd="0" presId="urn:microsoft.com/office/officeart/2005/8/layout/list1"/>
    <dgm:cxn modelId="{82594C8A-BBBF-664E-8EEF-25E3461D408C}" type="presParOf" srcId="{95760BC1-2102-8641-A8F5-9201ADF38033}" destId="{35BADD7C-9375-F341-AFB4-A4F998CFEA93}" srcOrd="9" destOrd="0" presId="urn:microsoft.com/office/officeart/2005/8/layout/list1"/>
    <dgm:cxn modelId="{F428EC6D-6341-8245-933B-8086A2DDD252}" type="presParOf" srcId="{95760BC1-2102-8641-A8F5-9201ADF38033}" destId="{450978B5-73BB-2245-9347-06E9A6847568}" srcOrd="10" destOrd="0" presId="urn:microsoft.com/office/officeart/2005/8/layout/lis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D827C36-28F5-CD4A-AA97-20205B4B7E33}"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195E17E4-A0DD-2546-BA8F-45F0DF1F8CF0}">
      <dgm:prSet phldrT="[文本]" custT="1"/>
      <dgm:spPr/>
      <dgm:t>
        <a:bodyPr/>
        <a:p>
          <a:r>
            <a:rPr lang="zh-CN" altLang="en-US" sz="1050" baseline="0">
              <a:ea typeface="宋体" panose="02010600030101010101" charset="-122"/>
            </a:rPr>
            <a:t>技术债务类型</a:t>
          </a:r>
        </a:p>
      </dgm:t>
    </dgm:pt>
    <dgm:pt modelId="{BCCEA545-2830-9046-9E52-4EC73A9F7AC8}" cxnId="{E58E787C-0E36-E54B-B1AE-B360BF9F7A86}" type="parTrans">
      <dgm:prSet/>
      <dgm:spPr/>
      <dgm:t>
        <a:bodyPr/>
        <a:p>
          <a:endParaRPr lang="zh-CN" altLang="en-US"/>
        </a:p>
      </dgm:t>
    </dgm:pt>
    <dgm:pt modelId="{A5FFFB88-CB7E-DE44-A0A6-E6A047245DA0}" cxnId="{E58E787C-0E36-E54B-B1AE-B360BF9F7A86}" type="sibTrans">
      <dgm:prSet/>
      <dgm:spPr/>
      <dgm:t>
        <a:bodyPr/>
        <a:p>
          <a:endParaRPr lang="zh-CN" altLang="en-US"/>
        </a:p>
      </dgm:t>
    </dgm:pt>
    <dgm:pt modelId="{79F2BC32-2C5B-0545-B99F-775C23BF2401}">
      <dgm:prSet phldrT="[文本]" custT="1"/>
      <dgm:spPr/>
      <dgm:t>
        <a:bodyPr/>
        <a:p>
          <a:r>
            <a:rPr lang="zh-CN" altLang="en-US" sz="1050" baseline="0">
              <a:ea typeface="宋体" panose="02010600030101010101" charset="-122"/>
            </a:rPr>
            <a:t>影响路径</a:t>
          </a:r>
        </a:p>
      </dgm:t>
    </dgm:pt>
    <dgm:pt modelId="{76EB3DAB-13A0-B145-B636-CF8F30563E56}" cxnId="{1DBFE8C9-0754-1F49-9D4E-2080E1501593}" type="parTrans">
      <dgm:prSet/>
      <dgm:spPr/>
      <dgm:t>
        <a:bodyPr/>
        <a:p>
          <a:endParaRPr lang="zh-CN" altLang="en-US"/>
        </a:p>
      </dgm:t>
    </dgm:pt>
    <dgm:pt modelId="{0B25600C-17B5-9648-87D8-A03B3F085795}" cxnId="{1DBFE8C9-0754-1F49-9D4E-2080E1501593}" type="sibTrans">
      <dgm:prSet/>
      <dgm:spPr/>
      <dgm:t>
        <a:bodyPr/>
        <a:p>
          <a:endParaRPr lang="zh-CN" altLang="en-US"/>
        </a:p>
      </dgm:t>
    </dgm:pt>
    <dgm:pt modelId="{C3CCBAF5-C015-BD4E-87B1-4BEA38AE444F}">
      <dgm:prSet phldrT="[文本]" custT="1"/>
      <dgm:spPr/>
      <dgm:t>
        <a:bodyPr/>
        <a:p>
          <a:r>
            <a:rPr lang="zh-CN" altLang="en-US" sz="1050" baseline="0">
              <a:ea typeface="宋体" panose="02010600030101010101" charset="-122"/>
            </a:rPr>
            <a:t>可维护性维度</a:t>
          </a:r>
        </a:p>
      </dgm:t>
    </dgm:pt>
    <dgm:pt modelId="{6B730705-A568-8341-80A9-B2CFA0983E51}" cxnId="{85943A9E-ED83-6E47-9F67-D58511086D19}" type="parTrans">
      <dgm:prSet/>
      <dgm:spPr/>
      <dgm:t>
        <a:bodyPr/>
        <a:p>
          <a:endParaRPr lang="zh-CN" altLang="en-US"/>
        </a:p>
      </dgm:t>
    </dgm:pt>
    <dgm:pt modelId="{211FC52E-495C-4A49-83F2-7E9DF3394129}" cxnId="{85943A9E-ED83-6E47-9F67-D58511086D19}" type="sibTrans">
      <dgm:prSet/>
      <dgm:spPr/>
      <dgm:t>
        <a:bodyPr/>
        <a:p>
          <a:endParaRPr lang="zh-CN" altLang="en-US"/>
        </a:p>
      </dgm:t>
    </dgm:pt>
    <dgm:pt modelId="{6BAFD560-BCDD-3144-AC3B-9250425BEC48}">
      <dgm:prSet phldrT="[文本]" custT="1"/>
      <dgm:spPr/>
      <dgm:t>
        <a:bodyPr/>
        <a:p>
          <a:r>
            <a:rPr lang="zh-CN" altLang="en-US" sz="1050" baseline="0">
              <a:ea typeface="宋体" panose="02010600030101010101" charset="-122"/>
            </a:rPr>
            <a:t>反馈效应</a:t>
          </a:r>
        </a:p>
      </dgm:t>
    </dgm:pt>
    <dgm:pt modelId="{0FEFD56F-81B5-E941-B78C-3E00E390C25C}" cxnId="{81EB49E3-16AB-FF43-95A5-AABC15774F54}" type="parTrans">
      <dgm:prSet/>
      <dgm:spPr/>
      <dgm:t>
        <a:bodyPr/>
        <a:p>
          <a:endParaRPr lang="zh-CN" altLang="en-US"/>
        </a:p>
      </dgm:t>
    </dgm:pt>
    <dgm:pt modelId="{A891F5D9-915D-EB46-86E8-D9C4151DA2C1}" cxnId="{81EB49E3-16AB-FF43-95A5-AABC15774F54}" type="sibTrans">
      <dgm:prSet/>
      <dgm:spPr/>
      <dgm:t>
        <a:bodyPr/>
        <a:p>
          <a:endParaRPr lang="zh-CN" altLang="en-US"/>
        </a:p>
      </dgm:t>
    </dgm:pt>
    <dgm:pt modelId="{2DEEE4FA-1CBA-EB49-A3D3-D14B47D3B404}">
      <dgm:prSet phldrT="[文本]" custT="1"/>
      <dgm:spPr/>
      <dgm:t>
        <a:bodyPr/>
        <a:p>
          <a:r>
            <a:rPr lang="zh-CN" altLang="en-US" sz="1050" baseline="0">
              <a:ea typeface="宋体" panose="02010600030101010101" charset="-122"/>
            </a:rPr>
            <a:t>架构演化能力</a:t>
          </a:r>
        </a:p>
      </dgm:t>
    </dgm:pt>
    <dgm:pt modelId="{3B5BAD38-5416-7A49-9C9C-C9F207304029}" cxnId="{294C3490-41BE-FB44-8E7C-2D7CF0DF75E8}" type="parTrans">
      <dgm:prSet/>
      <dgm:spPr/>
      <dgm:t>
        <a:bodyPr/>
        <a:p>
          <a:endParaRPr lang="zh-CN" altLang="en-US"/>
        </a:p>
      </dgm:t>
    </dgm:pt>
    <dgm:pt modelId="{A62882A0-A452-844C-BB3B-EE126B92F61B}" cxnId="{294C3490-41BE-FB44-8E7C-2D7CF0DF75E8}" type="sibTrans">
      <dgm:prSet/>
      <dgm:spPr/>
      <dgm:t>
        <a:bodyPr/>
        <a:p>
          <a:endParaRPr lang="zh-CN" altLang="en-US"/>
        </a:p>
      </dgm:t>
    </dgm:pt>
    <dgm:pt modelId="{87B1FA8E-4F88-5044-A2F7-7C10D7F5C8DD}" type="pres">
      <dgm:prSet presAssocID="{7D827C36-28F5-CD4A-AA97-20205B4B7E33}" presName="cycle" presStyleCnt="0">
        <dgm:presLayoutVars>
          <dgm:dir/>
          <dgm:resizeHandles val="exact"/>
        </dgm:presLayoutVars>
      </dgm:prSet>
      <dgm:spPr/>
    </dgm:pt>
    <dgm:pt modelId="{B1FD2481-1A9A-E843-9E8C-5B7836BA0F88}" type="pres">
      <dgm:prSet presAssocID="{195E17E4-A0DD-2546-BA8F-45F0DF1F8CF0}" presName="node" presStyleLbl="node1" presStyleIdx="0" presStyleCnt="5">
        <dgm:presLayoutVars>
          <dgm:bulletEnabled val="1"/>
        </dgm:presLayoutVars>
      </dgm:prSet>
      <dgm:spPr/>
    </dgm:pt>
    <dgm:pt modelId="{CFB88C2D-2B77-D841-9005-A513390E1E6C}" type="pres">
      <dgm:prSet presAssocID="{A5FFFB88-CB7E-DE44-A0A6-E6A047245DA0}" presName="sibTrans" presStyleLbl="sibTrans2D1" presStyleIdx="0" presStyleCnt="5"/>
      <dgm:spPr/>
    </dgm:pt>
    <dgm:pt modelId="{DABBB2F5-D7E9-A94A-960D-EC96A41134C7}" type="pres">
      <dgm:prSet presAssocID="{A5FFFB88-CB7E-DE44-A0A6-E6A047245DA0}" presName="connectorText" presStyleLbl="sibTrans2D1" presStyleIdx="0" presStyleCnt="5"/>
      <dgm:spPr/>
    </dgm:pt>
    <dgm:pt modelId="{D7CF4A55-0AD6-EE4A-8B85-D8534838DA8D}" type="pres">
      <dgm:prSet presAssocID="{79F2BC32-2C5B-0545-B99F-775C23BF2401}" presName="node" presStyleLbl="node1" presStyleIdx="1" presStyleCnt="5">
        <dgm:presLayoutVars>
          <dgm:bulletEnabled val="1"/>
        </dgm:presLayoutVars>
      </dgm:prSet>
      <dgm:spPr/>
    </dgm:pt>
    <dgm:pt modelId="{ED52504A-F27C-2149-8717-859AF6078016}" type="pres">
      <dgm:prSet presAssocID="{0B25600C-17B5-9648-87D8-A03B3F085795}" presName="sibTrans" presStyleLbl="sibTrans2D1" presStyleIdx="1" presStyleCnt="5"/>
      <dgm:spPr/>
    </dgm:pt>
    <dgm:pt modelId="{97F6E47F-9C79-B64F-B7D7-EFD00F0CD931}" type="pres">
      <dgm:prSet presAssocID="{0B25600C-17B5-9648-87D8-A03B3F085795}" presName="connectorText" presStyleLbl="sibTrans2D1" presStyleIdx="1" presStyleCnt="5"/>
      <dgm:spPr/>
    </dgm:pt>
    <dgm:pt modelId="{2A864E3A-340A-2A4E-BA2C-50D884D20ECE}" type="pres">
      <dgm:prSet presAssocID="{C3CCBAF5-C015-BD4E-87B1-4BEA38AE444F}" presName="node" presStyleLbl="node1" presStyleIdx="2" presStyleCnt="5">
        <dgm:presLayoutVars>
          <dgm:bulletEnabled val="1"/>
        </dgm:presLayoutVars>
      </dgm:prSet>
      <dgm:spPr/>
    </dgm:pt>
    <dgm:pt modelId="{A3BE54E0-542F-B84A-BAAB-73F5FB257AB1}" type="pres">
      <dgm:prSet presAssocID="{211FC52E-495C-4A49-83F2-7E9DF3394129}" presName="sibTrans" presStyleLbl="sibTrans2D1" presStyleIdx="2" presStyleCnt="5"/>
      <dgm:spPr/>
    </dgm:pt>
    <dgm:pt modelId="{99B917B8-7592-4841-905C-525C84011094}" type="pres">
      <dgm:prSet presAssocID="{211FC52E-495C-4A49-83F2-7E9DF3394129}" presName="connectorText" presStyleLbl="sibTrans2D1" presStyleIdx="2" presStyleCnt="5"/>
      <dgm:spPr/>
    </dgm:pt>
    <dgm:pt modelId="{236EFB26-8BA7-2C4F-8ED4-83D30CEF38DC}" type="pres">
      <dgm:prSet presAssocID="{6BAFD560-BCDD-3144-AC3B-9250425BEC48}" presName="node" presStyleLbl="node1" presStyleIdx="3" presStyleCnt="5">
        <dgm:presLayoutVars>
          <dgm:bulletEnabled val="1"/>
        </dgm:presLayoutVars>
      </dgm:prSet>
      <dgm:spPr/>
    </dgm:pt>
    <dgm:pt modelId="{D89A8C2C-5069-3C48-99B1-3D5A16356880}" type="pres">
      <dgm:prSet presAssocID="{A891F5D9-915D-EB46-86E8-D9C4151DA2C1}" presName="sibTrans" presStyleLbl="sibTrans2D1" presStyleIdx="3" presStyleCnt="5"/>
      <dgm:spPr/>
    </dgm:pt>
    <dgm:pt modelId="{CA9D82E5-3E5D-7E46-BFB0-598850A7B7E9}" type="pres">
      <dgm:prSet presAssocID="{A891F5D9-915D-EB46-86E8-D9C4151DA2C1}" presName="connectorText" presStyleLbl="sibTrans2D1" presStyleIdx="3" presStyleCnt="5"/>
      <dgm:spPr/>
    </dgm:pt>
    <dgm:pt modelId="{F467AB60-61E9-1A4F-9B7B-B0638AC5A1E9}" type="pres">
      <dgm:prSet presAssocID="{2DEEE4FA-1CBA-EB49-A3D3-D14B47D3B404}" presName="node" presStyleLbl="node1" presStyleIdx="4" presStyleCnt="5">
        <dgm:presLayoutVars>
          <dgm:bulletEnabled val="1"/>
        </dgm:presLayoutVars>
      </dgm:prSet>
      <dgm:spPr/>
    </dgm:pt>
    <dgm:pt modelId="{51EBD9F4-B69A-F441-A315-5001C056EA08}" type="pres">
      <dgm:prSet presAssocID="{A62882A0-A452-844C-BB3B-EE126B92F61B}" presName="sibTrans" presStyleLbl="sibTrans2D1" presStyleIdx="4" presStyleCnt="5"/>
      <dgm:spPr/>
    </dgm:pt>
    <dgm:pt modelId="{855EB728-54B6-A944-8BB2-89BCD3463CDC}" type="pres">
      <dgm:prSet presAssocID="{A62882A0-A452-844C-BB3B-EE126B92F61B}" presName="connectorText" presStyleLbl="sibTrans2D1" presStyleIdx="4" presStyleCnt="5"/>
      <dgm:spPr/>
    </dgm:pt>
  </dgm:ptLst>
  <dgm:cxnLst>
    <dgm:cxn modelId="{E1305805-B012-A74E-8DD9-2624E80C076B}" type="presOf" srcId="{A891F5D9-915D-EB46-86E8-D9C4151DA2C1}" destId="{D89A8C2C-5069-3C48-99B1-3D5A16356880}" srcOrd="0" destOrd="0" presId="urn:microsoft.com/office/officeart/2005/8/layout/cycle2"/>
    <dgm:cxn modelId="{53AE0F0B-110E-3341-A5AD-75D14ADF33F1}" type="presOf" srcId="{6BAFD560-BCDD-3144-AC3B-9250425BEC48}" destId="{236EFB26-8BA7-2C4F-8ED4-83D30CEF38DC}" srcOrd="0" destOrd="0" presId="urn:microsoft.com/office/officeart/2005/8/layout/cycle2"/>
    <dgm:cxn modelId="{BF02BF0E-60D6-0345-8BAE-0C4FFEBA577D}" type="presOf" srcId="{211FC52E-495C-4A49-83F2-7E9DF3394129}" destId="{A3BE54E0-542F-B84A-BAAB-73F5FB257AB1}" srcOrd="0" destOrd="0" presId="urn:microsoft.com/office/officeart/2005/8/layout/cycle2"/>
    <dgm:cxn modelId="{8C8A421A-6BF0-7346-A798-622167CAD7BB}" type="presOf" srcId="{A5FFFB88-CB7E-DE44-A0A6-E6A047245DA0}" destId="{DABBB2F5-D7E9-A94A-960D-EC96A41134C7}" srcOrd="1" destOrd="0" presId="urn:microsoft.com/office/officeart/2005/8/layout/cycle2"/>
    <dgm:cxn modelId="{E3EA2240-4D7B-A64E-B032-A83AFEE7C042}" type="presOf" srcId="{195E17E4-A0DD-2546-BA8F-45F0DF1F8CF0}" destId="{B1FD2481-1A9A-E843-9E8C-5B7836BA0F88}" srcOrd="0" destOrd="0" presId="urn:microsoft.com/office/officeart/2005/8/layout/cycle2"/>
    <dgm:cxn modelId="{74B69443-3BDC-F845-8FBF-BC956034D19F}" type="presOf" srcId="{C3CCBAF5-C015-BD4E-87B1-4BEA38AE444F}" destId="{2A864E3A-340A-2A4E-BA2C-50D884D20ECE}" srcOrd="0" destOrd="0" presId="urn:microsoft.com/office/officeart/2005/8/layout/cycle2"/>
    <dgm:cxn modelId="{D831B166-AB0B-D347-9434-1AC35FB13BD2}" type="presOf" srcId="{79F2BC32-2C5B-0545-B99F-775C23BF2401}" destId="{D7CF4A55-0AD6-EE4A-8B85-D8534838DA8D}" srcOrd="0" destOrd="0" presId="urn:microsoft.com/office/officeart/2005/8/layout/cycle2"/>
    <dgm:cxn modelId="{F8F23669-EEFA-FB45-B628-AD828152E4ED}" type="presOf" srcId="{0B25600C-17B5-9648-87D8-A03B3F085795}" destId="{ED52504A-F27C-2149-8717-859AF6078016}" srcOrd="0" destOrd="0" presId="urn:microsoft.com/office/officeart/2005/8/layout/cycle2"/>
    <dgm:cxn modelId="{E58E787C-0E36-E54B-B1AE-B360BF9F7A86}" srcId="{7D827C36-28F5-CD4A-AA97-20205B4B7E33}" destId="{195E17E4-A0DD-2546-BA8F-45F0DF1F8CF0}" srcOrd="0" destOrd="0" parTransId="{BCCEA545-2830-9046-9E52-4EC73A9F7AC8}" sibTransId="{A5FFFB88-CB7E-DE44-A0A6-E6A047245DA0}"/>
    <dgm:cxn modelId="{294C3490-41BE-FB44-8E7C-2D7CF0DF75E8}" srcId="{7D827C36-28F5-CD4A-AA97-20205B4B7E33}" destId="{2DEEE4FA-1CBA-EB49-A3D3-D14B47D3B404}" srcOrd="4" destOrd="0" parTransId="{3B5BAD38-5416-7A49-9C9C-C9F207304029}" sibTransId="{A62882A0-A452-844C-BB3B-EE126B92F61B}"/>
    <dgm:cxn modelId="{85943A9E-ED83-6E47-9F67-D58511086D19}" srcId="{7D827C36-28F5-CD4A-AA97-20205B4B7E33}" destId="{C3CCBAF5-C015-BD4E-87B1-4BEA38AE444F}" srcOrd="2" destOrd="0" parTransId="{6B730705-A568-8341-80A9-B2CFA0983E51}" sibTransId="{211FC52E-495C-4A49-83F2-7E9DF3394129}"/>
    <dgm:cxn modelId="{3232F1A5-A601-8147-8C0C-4E383ECA5056}" type="presOf" srcId="{7D827C36-28F5-CD4A-AA97-20205B4B7E33}" destId="{87B1FA8E-4F88-5044-A2F7-7C10D7F5C8DD}" srcOrd="0" destOrd="0" presId="urn:microsoft.com/office/officeart/2005/8/layout/cycle2"/>
    <dgm:cxn modelId="{AA2F8BAC-6DD9-8846-AF43-91D78D525690}" type="presOf" srcId="{A62882A0-A452-844C-BB3B-EE126B92F61B}" destId="{51EBD9F4-B69A-F441-A315-5001C056EA08}" srcOrd="0" destOrd="0" presId="urn:microsoft.com/office/officeart/2005/8/layout/cycle2"/>
    <dgm:cxn modelId="{68BDC0B2-1C47-054E-BC67-09A5254D1D03}" type="presOf" srcId="{211FC52E-495C-4A49-83F2-7E9DF3394129}" destId="{99B917B8-7592-4841-905C-525C84011094}" srcOrd="1" destOrd="0" presId="urn:microsoft.com/office/officeart/2005/8/layout/cycle2"/>
    <dgm:cxn modelId="{C2686AC0-1124-6B43-8210-38E5C4A58CA1}" type="presOf" srcId="{A5FFFB88-CB7E-DE44-A0A6-E6A047245DA0}" destId="{CFB88C2D-2B77-D841-9005-A513390E1E6C}" srcOrd="0" destOrd="0" presId="urn:microsoft.com/office/officeart/2005/8/layout/cycle2"/>
    <dgm:cxn modelId="{1DBFE8C9-0754-1F49-9D4E-2080E1501593}" srcId="{7D827C36-28F5-CD4A-AA97-20205B4B7E33}" destId="{79F2BC32-2C5B-0545-B99F-775C23BF2401}" srcOrd="1" destOrd="0" parTransId="{76EB3DAB-13A0-B145-B636-CF8F30563E56}" sibTransId="{0B25600C-17B5-9648-87D8-A03B3F085795}"/>
    <dgm:cxn modelId="{98A836DC-CC78-0849-8143-3002945A165A}" type="presOf" srcId="{A891F5D9-915D-EB46-86E8-D9C4151DA2C1}" destId="{CA9D82E5-3E5D-7E46-BFB0-598850A7B7E9}" srcOrd="1" destOrd="0" presId="urn:microsoft.com/office/officeart/2005/8/layout/cycle2"/>
    <dgm:cxn modelId="{3D72F8DC-4D7D-B541-8997-691D7FB82871}" type="presOf" srcId="{0B25600C-17B5-9648-87D8-A03B3F085795}" destId="{97F6E47F-9C79-B64F-B7D7-EFD00F0CD931}" srcOrd="1" destOrd="0" presId="urn:microsoft.com/office/officeart/2005/8/layout/cycle2"/>
    <dgm:cxn modelId="{81EB49E3-16AB-FF43-95A5-AABC15774F54}" srcId="{7D827C36-28F5-CD4A-AA97-20205B4B7E33}" destId="{6BAFD560-BCDD-3144-AC3B-9250425BEC48}" srcOrd="3" destOrd="0" parTransId="{0FEFD56F-81B5-E941-B78C-3E00E390C25C}" sibTransId="{A891F5D9-915D-EB46-86E8-D9C4151DA2C1}"/>
    <dgm:cxn modelId="{F9BCB5F3-3A91-8E48-8325-5F01FC1EF190}" type="presOf" srcId="{A62882A0-A452-844C-BB3B-EE126B92F61B}" destId="{855EB728-54B6-A944-8BB2-89BCD3463CDC}" srcOrd="1" destOrd="0" presId="urn:microsoft.com/office/officeart/2005/8/layout/cycle2"/>
    <dgm:cxn modelId="{90E9A4F9-27D3-2244-9E81-F58B3D3F2EDF}" type="presOf" srcId="{2DEEE4FA-1CBA-EB49-A3D3-D14B47D3B404}" destId="{F467AB60-61E9-1A4F-9B7B-B0638AC5A1E9}" srcOrd="0" destOrd="0" presId="urn:microsoft.com/office/officeart/2005/8/layout/cycle2"/>
    <dgm:cxn modelId="{B4F64B9F-490C-CE4D-AE10-66F68A8821DC}" type="presParOf" srcId="{87B1FA8E-4F88-5044-A2F7-7C10D7F5C8DD}" destId="{B1FD2481-1A9A-E843-9E8C-5B7836BA0F88}" srcOrd="0" destOrd="0" presId="urn:microsoft.com/office/officeart/2005/8/layout/cycle2"/>
    <dgm:cxn modelId="{079E6863-85A7-524E-B0CE-EC4A853BAD3C}" type="presParOf" srcId="{87B1FA8E-4F88-5044-A2F7-7C10D7F5C8DD}" destId="{CFB88C2D-2B77-D841-9005-A513390E1E6C}" srcOrd="1" destOrd="0" presId="urn:microsoft.com/office/officeart/2005/8/layout/cycle2"/>
    <dgm:cxn modelId="{8BBDB87A-A607-8045-A425-329372DF1D22}" type="presParOf" srcId="{CFB88C2D-2B77-D841-9005-A513390E1E6C}" destId="{DABBB2F5-D7E9-A94A-960D-EC96A41134C7}" srcOrd="0" destOrd="0" presId="urn:microsoft.com/office/officeart/2005/8/layout/cycle2"/>
    <dgm:cxn modelId="{5382EAC9-7875-FF47-971B-52AC83EA937B}" type="presParOf" srcId="{87B1FA8E-4F88-5044-A2F7-7C10D7F5C8DD}" destId="{D7CF4A55-0AD6-EE4A-8B85-D8534838DA8D}" srcOrd="2" destOrd="0" presId="urn:microsoft.com/office/officeart/2005/8/layout/cycle2"/>
    <dgm:cxn modelId="{C019B39A-B29F-114D-8975-AD5BE1A6DC50}" type="presParOf" srcId="{87B1FA8E-4F88-5044-A2F7-7C10D7F5C8DD}" destId="{ED52504A-F27C-2149-8717-859AF6078016}" srcOrd="3" destOrd="0" presId="urn:microsoft.com/office/officeart/2005/8/layout/cycle2"/>
    <dgm:cxn modelId="{93F6CBD6-C2F8-234D-ADAD-5196B3398449}" type="presParOf" srcId="{ED52504A-F27C-2149-8717-859AF6078016}" destId="{97F6E47F-9C79-B64F-B7D7-EFD00F0CD931}" srcOrd="0" destOrd="0" presId="urn:microsoft.com/office/officeart/2005/8/layout/cycle2"/>
    <dgm:cxn modelId="{7701FF41-8866-A941-8790-ED25B33080CB}" type="presParOf" srcId="{87B1FA8E-4F88-5044-A2F7-7C10D7F5C8DD}" destId="{2A864E3A-340A-2A4E-BA2C-50D884D20ECE}" srcOrd="4" destOrd="0" presId="urn:microsoft.com/office/officeart/2005/8/layout/cycle2"/>
    <dgm:cxn modelId="{92107EBE-3A0D-5B4E-8A28-4B5FF7F704B8}" type="presParOf" srcId="{87B1FA8E-4F88-5044-A2F7-7C10D7F5C8DD}" destId="{A3BE54E0-542F-B84A-BAAB-73F5FB257AB1}" srcOrd="5" destOrd="0" presId="urn:microsoft.com/office/officeart/2005/8/layout/cycle2"/>
    <dgm:cxn modelId="{E14AB8AA-B8F9-974D-9993-21491256EFC4}" type="presParOf" srcId="{A3BE54E0-542F-B84A-BAAB-73F5FB257AB1}" destId="{99B917B8-7592-4841-905C-525C84011094}" srcOrd="0" destOrd="0" presId="urn:microsoft.com/office/officeart/2005/8/layout/cycle2"/>
    <dgm:cxn modelId="{6E04D01D-B39B-6647-84AE-FACE76FF5495}" type="presParOf" srcId="{87B1FA8E-4F88-5044-A2F7-7C10D7F5C8DD}" destId="{236EFB26-8BA7-2C4F-8ED4-83D30CEF38DC}" srcOrd="6" destOrd="0" presId="urn:microsoft.com/office/officeart/2005/8/layout/cycle2"/>
    <dgm:cxn modelId="{4E21CCDE-7A07-6945-BC4E-C2455CEDAE09}" type="presParOf" srcId="{87B1FA8E-4F88-5044-A2F7-7C10D7F5C8DD}" destId="{D89A8C2C-5069-3C48-99B1-3D5A16356880}" srcOrd="7" destOrd="0" presId="urn:microsoft.com/office/officeart/2005/8/layout/cycle2"/>
    <dgm:cxn modelId="{F0DD227E-56B7-9144-B052-577A8A8EC07D}" type="presParOf" srcId="{D89A8C2C-5069-3C48-99B1-3D5A16356880}" destId="{CA9D82E5-3E5D-7E46-BFB0-598850A7B7E9}" srcOrd="0" destOrd="0" presId="urn:microsoft.com/office/officeart/2005/8/layout/cycle2"/>
    <dgm:cxn modelId="{7326F6AB-3DED-5B47-A934-7A42B559FB0C}" type="presParOf" srcId="{87B1FA8E-4F88-5044-A2F7-7C10D7F5C8DD}" destId="{F467AB60-61E9-1A4F-9B7B-B0638AC5A1E9}" srcOrd="8" destOrd="0" presId="urn:microsoft.com/office/officeart/2005/8/layout/cycle2"/>
    <dgm:cxn modelId="{CD852DDC-9271-5645-B3AD-D8D1B7C0AB64}" type="presParOf" srcId="{87B1FA8E-4F88-5044-A2F7-7C10D7F5C8DD}" destId="{51EBD9F4-B69A-F441-A315-5001C056EA08}" srcOrd="9" destOrd="0" presId="urn:microsoft.com/office/officeart/2005/8/layout/cycle2"/>
    <dgm:cxn modelId="{05D7ED94-55C9-C346-8E2C-52821EF05400}" type="presParOf" srcId="{51EBD9F4-B69A-F441-A315-5001C056EA08}" destId="{855EB728-54B6-A944-8BB2-89BCD3463CDC}" srcOrd="0" destOrd="0" presId="urn:microsoft.com/office/officeart/2005/8/layout/cycle2"/>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49AEC55-3322-BD47-AAE5-861FCE5A8402}"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ED9C25E1-D0EA-FE4D-836D-37A3C24F6575}">
      <dgm:prSet phldrT="[文本]" custT="1"/>
      <dgm:spPr/>
      <dgm:t>
        <a:bodyPr/>
        <a:p>
          <a:r>
            <a:rPr lang="zh-CN" altLang="en-US" sz="1050" baseline="0">
              <a:ea typeface="宋体" panose="02010600030101010101" charset="-122"/>
            </a:rPr>
            <a:t>数据采集与整合</a:t>
          </a:r>
        </a:p>
      </dgm:t>
    </dgm:pt>
    <dgm:pt modelId="{B7E01F2F-8CEA-384F-94D5-2B81E0313031}" cxnId="{A94B7081-7D38-8845-8279-7F33A8AC5D19}" type="parTrans">
      <dgm:prSet/>
      <dgm:spPr/>
      <dgm:t>
        <a:bodyPr/>
        <a:p>
          <a:endParaRPr lang="zh-CN" altLang="en-US"/>
        </a:p>
      </dgm:t>
    </dgm:pt>
    <dgm:pt modelId="{569A2AAA-AEA0-B049-85DB-DA110EEF14C9}" cxnId="{A94B7081-7D38-8845-8279-7F33A8AC5D19}" type="sibTrans">
      <dgm:prSet/>
      <dgm:spPr/>
      <dgm:t>
        <a:bodyPr/>
        <a:p>
          <a:endParaRPr lang="zh-CN" altLang="en-US"/>
        </a:p>
      </dgm:t>
    </dgm:pt>
    <dgm:pt modelId="{457C4796-0982-0741-B662-4648ED97A31F}">
      <dgm:prSet phldrT="[文本]" custT="1"/>
      <dgm:spPr/>
      <dgm:t>
        <a:bodyPr/>
        <a:p>
          <a:r>
            <a:rPr lang="zh-CN" altLang="en-US" sz="1050" baseline="0">
              <a:ea typeface="宋体" panose="02010600030101010101" charset="-122"/>
            </a:rPr>
            <a:t>智能分析与推理</a:t>
          </a:r>
        </a:p>
      </dgm:t>
    </dgm:pt>
    <dgm:pt modelId="{E914C3E4-64FB-B544-97D4-771C13EA7F13}" cxnId="{603D813D-E61E-1D49-AEF0-6D87FC055462}" type="parTrans">
      <dgm:prSet/>
      <dgm:spPr/>
      <dgm:t>
        <a:bodyPr/>
        <a:p>
          <a:endParaRPr lang="zh-CN" altLang="en-US"/>
        </a:p>
      </dgm:t>
    </dgm:pt>
    <dgm:pt modelId="{147443C0-B94D-2A48-A3D9-8AFCC0DFCE70}" cxnId="{603D813D-E61E-1D49-AEF0-6D87FC055462}" type="sibTrans">
      <dgm:prSet/>
      <dgm:spPr/>
      <dgm:t>
        <a:bodyPr/>
        <a:p>
          <a:endParaRPr lang="zh-CN" altLang="en-US"/>
        </a:p>
      </dgm:t>
    </dgm:pt>
    <dgm:pt modelId="{16EFFFF2-6A93-4442-89FC-8917A80AA568}">
      <dgm:prSet phldrT="[文本]" custT="1"/>
      <dgm:spPr/>
      <dgm:t>
        <a:bodyPr/>
        <a:p>
          <a:r>
            <a:rPr lang="zh-CN" altLang="en-US" sz="1050" baseline="0">
              <a:ea typeface="宋体" panose="02010600030101010101" charset="-122"/>
            </a:rPr>
            <a:t>决策执行与验证</a:t>
          </a:r>
        </a:p>
      </dgm:t>
    </dgm:pt>
    <dgm:pt modelId="{30652E9A-068D-5246-A028-4BE473FC2BF1}" cxnId="{B14A0075-2533-A74F-A266-677F3A577BF9}" type="parTrans">
      <dgm:prSet/>
      <dgm:spPr/>
      <dgm:t>
        <a:bodyPr/>
        <a:p>
          <a:endParaRPr lang="zh-CN" altLang="en-US"/>
        </a:p>
      </dgm:t>
    </dgm:pt>
    <dgm:pt modelId="{34A05A42-BD35-234E-A884-7AF0A4FC6741}" cxnId="{B14A0075-2533-A74F-A266-677F3A577BF9}" type="sibTrans">
      <dgm:prSet/>
      <dgm:spPr/>
      <dgm:t>
        <a:bodyPr/>
        <a:p>
          <a:endParaRPr lang="zh-CN" altLang="en-US"/>
        </a:p>
      </dgm:t>
    </dgm:pt>
    <dgm:pt modelId="{0BE9E570-5DC8-A84F-9481-301D8DCF2725}">
      <dgm:prSet phldrT="[文本]" custT="1"/>
      <dgm:spPr/>
      <dgm:t>
        <a:bodyPr/>
        <a:p>
          <a:r>
            <a:rPr lang="zh-CN" altLang="en-US" sz="1050" baseline="0">
              <a:ea typeface="宋体" panose="02010600030101010101" charset="-122"/>
            </a:rPr>
            <a:t>知识沉淀与反馈</a:t>
          </a:r>
        </a:p>
      </dgm:t>
    </dgm:pt>
    <dgm:pt modelId="{A45E82EC-7D0D-E340-8572-DC916D0FA1CA}" cxnId="{0D5E2025-6725-2B4C-928E-2E63C5BB671F}" type="parTrans">
      <dgm:prSet/>
      <dgm:spPr/>
      <dgm:t>
        <a:bodyPr/>
        <a:p>
          <a:endParaRPr lang="zh-CN" altLang="en-US"/>
        </a:p>
      </dgm:t>
    </dgm:pt>
    <dgm:pt modelId="{EE05F03D-66CE-2244-ABFE-69690CD50E07}" cxnId="{0D5E2025-6725-2B4C-928E-2E63C5BB671F}" type="sibTrans">
      <dgm:prSet/>
      <dgm:spPr/>
      <dgm:t>
        <a:bodyPr/>
        <a:p>
          <a:endParaRPr lang="zh-CN" altLang="en-US"/>
        </a:p>
      </dgm:t>
    </dgm:pt>
    <dgm:pt modelId="{B4EA15F9-E930-F24E-9C94-638F4A4BFA60}" type="pres">
      <dgm:prSet presAssocID="{D49AEC55-3322-BD47-AAE5-861FCE5A8402}" presName="cycle" presStyleCnt="0">
        <dgm:presLayoutVars>
          <dgm:dir/>
          <dgm:resizeHandles val="exact"/>
        </dgm:presLayoutVars>
      </dgm:prSet>
      <dgm:spPr/>
    </dgm:pt>
    <dgm:pt modelId="{9D7D6B43-7B6C-104A-8376-783527410F29}" type="pres">
      <dgm:prSet presAssocID="{ED9C25E1-D0EA-FE4D-836D-37A3C24F6575}" presName="dummy" presStyleCnt="0"/>
      <dgm:spPr/>
    </dgm:pt>
    <dgm:pt modelId="{02889C44-54CF-E74E-B7DB-2C584CB6B05C}" type="pres">
      <dgm:prSet presAssocID="{ED9C25E1-D0EA-FE4D-836D-37A3C24F6575}" presName="node" presStyleLbl="revTx" presStyleIdx="0" presStyleCnt="4">
        <dgm:presLayoutVars>
          <dgm:bulletEnabled val="1"/>
        </dgm:presLayoutVars>
      </dgm:prSet>
      <dgm:spPr/>
    </dgm:pt>
    <dgm:pt modelId="{366BAA9C-77F0-A94A-8F8E-26E4FED87547}" type="pres">
      <dgm:prSet presAssocID="{569A2AAA-AEA0-B049-85DB-DA110EEF14C9}" presName="sibTrans" presStyleLbl="node1" presStyleIdx="0" presStyleCnt="4"/>
      <dgm:spPr/>
    </dgm:pt>
    <dgm:pt modelId="{B5759402-A49B-AD43-B1EC-BC58088DBC38}" type="pres">
      <dgm:prSet presAssocID="{457C4796-0982-0741-B662-4648ED97A31F}" presName="dummy" presStyleCnt="0"/>
      <dgm:spPr/>
    </dgm:pt>
    <dgm:pt modelId="{5F025108-D99B-B540-9070-84021BBCABB2}" type="pres">
      <dgm:prSet presAssocID="{457C4796-0982-0741-B662-4648ED97A31F}" presName="node" presStyleLbl="revTx" presStyleIdx="1" presStyleCnt="4">
        <dgm:presLayoutVars>
          <dgm:bulletEnabled val="1"/>
        </dgm:presLayoutVars>
      </dgm:prSet>
      <dgm:spPr/>
    </dgm:pt>
    <dgm:pt modelId="{A7EF4AE8-5F43-0640-AF8D-A265C551202B}" type="pres">
      <dgm:prSet presAssocID="{147443C0-B94D-2A48-A3D9-8AFCC0DFCE70}" presName="sibTrans" presStyleLbl="node1" presStyleIdx="1" presStyleCnt="4"/>
      <dgm:spPr/>
    </dgm:pt>
    <dgm:pt modelId="{7F5CA76A-9439-F541-BB14-AFB8270E153C}" type="pres">
      <dgm:prSet presAssocID="{16EFFFF2-6A93-4442-89FC-8917A80AA568}" presName="dummy" presStyleCnt="0"/>
      <dgm:spPr/>
    </dgm:pt>
    <dgm:pt modelId="{7BEC1B54-FCD0-8740-A5FC-776890993612}" type="pres">
      <dgm:prSet presAssocID="{16EFFFF2-6A93-4442-89FC-8917A80AA568}" presName="node" presStyleLbl="revTx" presStyleIdx="2" presStyleCnt="4">
        <dgm:presLayoutVars>
          <dgm:bulletEnabled val="1"/>
        </dgm:presLayoutVars>
      </dgm:prSet>
      <dgm:spPr/>
    </dgm:pt>
    <dgm:pt modelId="{5265B22A-0C34-854C-B559-5E9E771A8A02}" type="pres">
      <dgm:prSet presAssocID="{34A05A42-BD35-234E-A884-7AF0A4FC6741}" presName="sibTrans" presStyleLbl="node1" presStyleIdx="2" presStyleCnt="4"/>
      <dgm:spPr/>
    </dgm:pt>
    <dgm:pt modelId="{6E054648-33C0-8140-A7F7-E14F4DEA6D3A}" type="pres">
      <dgm:prSet presAssocID="{0BE9E570-5DC8-A84F-9481-301D8DCF2725}" presName="dummy" presStyleCnt="0"/>
      <dgm:spPr/>
    </dgm:pt>
    <dgm:pt modelId="{7B4FB5E1-EB5A-884C-B9CC-ACAFE33D1D0E}" type="pres">
      <dgm:prSet presAssocID="{0BE9E570-5DC8-A84F-9481-301D8DCF2725}" presName="node" presStyleLbl="revTx" presStyleIdx="3" presStyleCnt="4">
        <dgm:presLayoutVars>
          <dgm:bulletEnabled val="1"/>
        </dgm:presLayoutVars>
      </dgm:prSet>
      <dgm:spPr/>
    </dgm:pt>
    <dgm:pt modelId="{BEB748F9-9A87-7E4C-977E-4008211D0939}" type="pres">
      <dgm:prSet presAssocID="{EE05F03D-66CE-2244-ABFE-69690CD50E07}" presName="sibTrans" presStyleLbl="node1" presStyleIdx="3" presStyleCnt="4"/>
      <dgm:spPr/>
    </dgm:pt>
  </dgm:ptLst>
  <dgm:cxnLst>
    <dgm:cxn modelId="{B8CEF703-D4D7-BB43-BBD6-57E06D5ADEED}" type="presOf" srcId="{569A2AAA-AEA0-B049-85DB-DA110EEF14C9}" destId="{366BAA9C-77F0-A94A-8F8E-26E4FED87547}" srcOrd="0" destOrd="0" presId="urn:microsoft.com/office/officeart/2005/8/layout/cycle1"/>
    <dgm:cxn modelId="{0D5E2025-6725-2B4C-928E-2E63C5BB671F}" srcId="{D49AEC55-3322-BD47-AAE5-861FCE5A8402}" destId="{0BE9E570-5DC8-A84F-9481-301D8DCF2725}" srcOrd="3" destOrd="0" parTransId="{A45E82EC-7D0D-E340-8572-DC916D0FA1CA}" sibTransId="{EE05F03D-66CE-2244-ABFE-69690CD50E07}"/>
    <dgm:cxn modelId="{603D813D-E61E-1D49-AEF0-6D87FC055462}" srcId="{D49AEC55-3322-BD47-AAE5-861FCE5A8402}" destId="{457C4796-0982-0741-B662-4648ED97A31F}" srcOrd="1" destOrd="0" parTransId="{E914C3E4-64FB-B544-97D4-771C13EA7F13}" sibTransId="{147443C0-B94D-2A48-A3D9-8AFCC0DFCE70}"/>
    <dgm:cxn modelId="{A1AEDB43-1522-BA46-A871-7313C5D52CCB}" type="presOf" srcId="{ED9C25E1-D0EA-FE4D-836D-37A3C24F6575}" destId="{02889C44-54CF-E74E-B7DB-2C584CB6B05C}" srcOrd="0" destOrd="0" presId="urn:microsoft.com/office/officeart/2005/8/layout/cycle1"/>
    <dgm:cxn modelId="{68D5795B-DD40-774D-A40E-4CAB81280083}" type="presOf" srcId="{0BE9E570-5DC8-A84F-9481-301D8DCF2725}" destId="{7B4FB5E1-EB5A-884C-B9CC-ACAFE33D1D0E}" srcOrd="0" destOrd="0" presId="urn:microsoft.com/office/officeart/2005/8/layout/cycle1"/>
    <dgm:cxn modelId="{95C6C467-92C5-A544-BE35-2A619EC1773C}" type="presOf" srcId="{457C4796-0982-0741-B662-4648ED97A31F}" destId="{5F025108-D99B-B540-9070-84021BBCABB2}" srcOrd="0" destOrd="0" presId="urn:microsoft.com/office/officeart/2005/8/layout/cycle1"/>
    <dgm:cxn modelId="{B14A0075-2533-A74F-A266-677F3A577BF9}" srcId="{D49AEC55-3322-BD47-AAE5-861FCE5A8402}" destId="{16EFFFF2-6A93-4442-89FC-8917A80AA568}" srcOrd="2" destOrd="0" parTransId="{30652E9A-068D-5246-A028-4BE473FC2BF1}" sibTransId="{34A05A42-BD35-234E-A884-7AF0A4FC6741}"/>
    <dgm:cxn modelId="{A94B7081-7D38-8845-8279-7F33A8AC5D19}" srcId="{D49AEC55-3322-BD47-AAE5-861FCE5A8402}" destId="{ED9C25E1-D0EA-FE4D-836D-37A3C24F6575}" srcOrd="0" destOrd="0" parTransId="{B7E01F2F-8CEA-384F-94D5-2B81E0313031}" sibTransId="{569A2AAA-AEA0-B049-85DB-DA110EEF14C9}"/>
    <dgm:cxn modelId="{1361E689-795F-684D-A264-53AA18BF7F90}" type="presOf" srcId="{34A05A42-BD35-234E-A884-7AF0A4FC6741}" destId="{5265B22A-0C34-854C-B559-5E9E771A8A02}" srcOrd="0" destOrd="0" presId="urn:microsoft.com/office/officeart/2005/8/layout/cycle1"/>
    <dgm:cxn modelId="{EE7FE8A3-CD90-284F-9CD0-ADC3E93DA6A9}" type="presOf" srcId="{16EFFFF2-6A93-4442-89FC-8917A80AA568}" destId="{7BEC1B54-FCD0-8740-A5FC-776890993612}" srcOrd="0" destOrd="0" presId="urn:microsoft.com/office/officeart/2005/8/layout/cycle1"/>
    <dgm:cxn modelId="{927E5CBE-6C91-1C4B-A33B-38774A1621A4}" type="presOf" srcId="{147443C0-B94D-2A48-A3D9-8AFCC0DFCE70}" destId="{A7EF4AE8-5F43-0640-AF8D-A265C551202B}" srcOrd="0" destOrd="0" presId="urn:microsoft.com/office/officeart/2005/8/layout/cycle1"/>
    <dgm:cxn modelId="{299A72E6-8482-2344-8E06-02225AB22EB7}" type="presOf" srcId="{D49AEC55-3322-BD47-AAE5-861FCE5A8402}" destId="{B4EA15F9-E930-F24E-9C94-638F4A4BFA60}" srcOrd="0" destOrd="0" presId="urn:microsoft.com/office/officeart/2005/8/layout/cycle1"/>
    <dgm:cxn modelId="{FF6197F4-3491-1D4B-A8ED-6D073C06BB0C}" type="presOf" srcId="{EE05F03D-66CE-2244-ABFE-69690CD50E07}" destId="{BEB748F9-9A87-7E4C-977E-4008211D0939}" srcOrd="0" destOrd="0" presId="urn:microsoft.com/office/officeart/2005/8/layout/cycle1"/>
    <dgm:cxn modelId="{8847EAAF-CA55-584E-BE76-8884605CB054}" type="presParOf" srcId="{B4EA15F9-E930-F24E-9C94-638F4A4BFA60}" destId="{9D7D6B43-7B6C-104A-8376-783527410F29}" srcOrd="0" destOrd="0" presId="urn:microsoft.com/office/officeart/2005/8/layout/cycle1"/>
    <dgm:cxn modelId="{01232699-7D46-744A-A692-E40BBEF93A7C}" type="presParOf" srcId="{B4EA15F9-E930-F24E-9C94-638F4A4BFA60}" destId="{02889C44-54CF-E74E-B7DB-2C584CB6B05C}" srcOrd="1" destOrd="0" presId="urn:microsoft.com/office/officeart/2005/8/layout/cycle1"/>
    <dgm:cxn modelId="{FED05497-3D5F-6548-B6A1-4A72705C5816}" type="presParOf" srcId="{B4EA15F9-E930-F24E-9C94-638F4A4BFA60}" destId="{366BAA9C-77F0-A94A-8F8E-26E4FED87547}" srcOrd="2" destOrd="0" presId="urn:microsoft.com/office/officeart/2005/8/layout/cycle1"/>
    <dgm:cxn modelId="{23163DFE-2380-DF47-8B76-FE7D06FD3317}" type="presParOf" srcId="{B4EA15F9-E930-F24E-9C94-638F4A4BFA60}" destId="{B5759402-A49B-AD43-B1EC-BC58088DBC38}" srcOrd="3" destOrd="0" presId="urn:microsoft.com/office/officeart/2005/8/layout/cycle1"/>
    <dgm:cxn modelId="{20C5D9C4-A023-1344-9B34-873AE43E4A3A}" type="presParOf" srcId="{B4EA15F9-E930-F24E-9C94-638F4A4BFA60}" destId="{5F025108-D99B-B540-9070-84021BBCABB2}" srcOrd="4" destOrd="0" presId="urn:microsoft.com/office/officeart/2005/8/layout/cycle1"/>
    <dgm:cxn modelId="{CCDDD1F2-6D00-234A-A262-5F0A8F4C6546}" type="presParOf" srcId="{B4EA15F9-E930-F24E-9C94-638F4A4BFA60}" destId="{A7EF4AE8-5F43-0640-AF8D-A265C551202B}" srcOrd="5" destOrd="0" presId="urn:microsoft.com/office/officeart/2005/8/layout/cycle1"/>
    <dgm:cxn modelId="{1FB142B5-D52E-1942-90D8-8552B9937EA4}" type="presParOf" srcId="{B4EA15F9-E930-F24E-9C94-638F4A4BFA60}" destId="{7F5CA76A-9439-F541-BB14-AFB8270E153C}" srcOrd="6" destOrd="0" presId="urn:microsoft.com/office/officeart/2005/8/layout/cycle1"/>
    <dgm:cxn modelId="{DE1D583A-180D-3149-92F9-284B90B78A44}" type="presParOf" srcId="{B4EA15F9-E930-F24E-9C94-638F4A4BFA60}" destId="{7BEC1B54-FCD0-8740-A5FC-776890993612}" srcOrd="7" destOrd="0" presId="urn:microsoft.com/office/officeart/2005/8/layout/cycle1"/>
    <dgm:cxn modelId="{A393C44E-262F-0345-895F-90A2F7EF356E}" type="presParOf" srcId="{B4EA15F9-E930-F24E-9C94-638F4A4BFA60}" destId="{5265B22A-0C34-854C-B559-5E9E771A8A02}" srcOrd="8" destOrd="0" presId="urn:microsoft.com/office/officeart/2005/8/layout/cycle1"/>
    <dgm:cxn modelId="{D875A36E-E77B-824E-A3BE-1377563528B5}" type="presParOf" srcId="{B4EA15F9-E930-F24E-9C94-638F4A4BFA60}" destId="{6E054648-33C0-8140-A7F7-E14F4DEA6D3A}" srcOrd="9" destOrd="0" presId="urn:microsoft.com/office/officeart/2005/8/layout/cycle1"/>
    <dgm:cxn modelId="{C162CD9F-AE13-1F41-BE85-DDC610CCC6F1}" type="presParOf" srcId="{B4EA15F9-E930-F24E-9C94-638F4A4BFA60}" destId="{7B4FB5E1-EB5A-884C-B9CC-ACAFE33D1D0E}" srcOrd="10" destOrd="0" presId="urn:microsoft.com/office/officeart/2005/8/layout/cycle1"/>
    <dgm:cxn modelId="{6807F0E8-C3E0-B54B-AEBC-8E94B9E0FDD0}" type="presParOf" srcId="{B4EA15F9-E930-F24E-9C94-638F4A4BFA60}" destId="{BEB748F9-9A87-7E4C-977E-4008211D0939}" srcOrd="11" destOrd="0" presId="urn:microsoft.com/office/officeart/2005/8/layout/cycle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19F695F-8D4A-5240-91AE-94B05E66354F}" type="doc">
      <dgm:prSet loTypeId="urn:microsoft.com/office/officeart/2005/8/layout/orgChart1" loCatId="" qsTypeId="urn:microsoft.com/office/officeart/2005/8/quickstyle/simple3" qsCatId="simple" csTypeId="urn:microsoft.com/office/officeart/2005/8/colors/accent0_1" csCatId="mainScheme" phldr="1"/>
      <dgm:spPr/>
      <dgm:t>
        <a:bodyPr/>
        <a:p>
          <a:endParaRPr lang="zh-CN" altLang="en-US"/>
        </a:p>
      </dgm:t>
    </dgm:pt>
    <dgm:pt modelId="{B4452E92-7807-154D-BBF0-F2B571303442}">
      <dgm:prSet phldrT="[文本]" custT="1"/>
      <dgm:spPr/>
      <dgm:t>
        <a:bodyPr/>
        <a:p>
          <a:r>
            <a:rPr lang="zh-CN" altLang="en-US" sz="1050" baseline="0">
              <a:ea typeface="宋体" panose="02010600030101010101" charset="-122"/>
            </a:rPr>
            <a:t>智能运维目标</a:t>
          </a:r>
          <a:br>
            <a:rPr lang="en-US" altLang="zh-CN" sz="1050" baseline="0">
              <a:ea typeface="宋体" panose="02010600030101010101" charset="-122"/>
            </a:rPr>
          </a:br>
          <a:r>
            <a:rPr lang="zh-CN" altLang="en-US" sz="1050" baseline="0">
              <a:ea typeface="宋体" panose="02010600030101010101" charset="-122"/>
            </a:rPr>
            <a:t>稳定性、合规性、透明性</a:t>
          </a:r>
        </a:p>
      </dgm:t>
    </dgm:pt>
    <dgm:pt modelId="{4574480A-9249-DD4E-80DF-2D30F2F70A5B}" cxnId="{8027386F-DD58-5F45-8FA9-2F1C7DD4461D}" type="parTrans">
      <dgm:prSet/>
      <dgm:spPr/>
      <dgm:t>
        <a:bodyPr/>
        <a:p>
          <a:endParaRPr lang="zh-CN" altLang="en-US"/>
        </a:p>
      </dgm:t>
    </dgm:pt>
    <dgm:pt modelId="{8995A012-D8B9-A04F-BFDE-4E417E45DB92}" cxnId="{8027386F-DD58-5F45-8FA9-2F1C7DD4461D}" type="sibTrans">
      <dgm:prSet/>
      <dgm:spPr/>
      <dgm:t>
        <a:bodyPr/>
        <a:p>
          <a:endParaRPr lang="zh-CN" altLang="en-US"/>
        </a:p>
      </dgm:t>
    </dgm:pt>
    <dgm:pt modelId="{BCA01605-3062-9342-B621-61DCC317959D}">
      <dgm:prSet phldrT="[文本]" custT="1"/>
      <dgm:spPr/>
      <dgm:t>
        <a:bodyPr/>
        <a:p>
          <a:r>
            <a:rPr lang="zh-CN" altLang="en-US" sz="1050" baseline="0">
              <a:ea typeface="宋体" panose="02010600030101010101" charset="-122"/>
            </a:rPr>
            <a:t>数据溯源</a:t>
          </a:r>
        </a:p>
      </dgm:t>
    </dgm:pt>
    <dgm:pt modelId="{BD444707-797D-494D-B969-7E3F0640988E}" cxnId="{0BD4350E-046B-DA49-A2A4-390E6F66C9DA}" type="parTrans">
      <dgm:prSet/>
      <dgm:spPr/>
      <dgm:t>
        <a:bodyPr/>
        <a:p>
          <a:endParaRPr lang="zh-CN" altLang="en-US"/>
        </a:p>
      </dgm:t>
    </dgm:pt>
    <dgm:pt modelId="{56D704E9-F913-B14A-AF87-A286244C5FA1}" cxnId="{0BD4350E-046B-DA49-A2A4-390E6F66C9DA}" type="sibTrans">
      <dgm:prSet/>
      <dgm:spPr/>
      <dgm:t>
        <a:bodyPr/>
        <a:p>
          <a:endParaRPr lang="zh-CN" altLang="en-US"/>
        </a:p>
      </dgm:t>
    </dgm:pt>
    <dgm:pt modelId="{03E0D8A6-9AB7-AE43-8210-5DF4A1CE94BB}">
      <dgm:prSet phldrT="[文本]" custT="1"/>
      <dgm:spPr/>
      <dgm:t>
        <a:bodyPr/>
        <a:p>
          <a:r>
            <a:rPr lang="zh-CN" altLang="en-US" sz="1050" baseline="0">
              <a:ea typeface="宋体" panose="02010600030101010101" charset="-122"/>
            </a:rPr>
            <a:t>模型解释</a:t>
          </a:r>
        </a:p>
      </dgm:t>
    </dgm:pt>
    <dgm:pt modelId="{F19D4895-1B09-174A-9E5D-145EE2B70A27}" cxnId="{0AE71DC5-7918-C545-9212-6A146143D967}" type="parTrans">
      <dgm:prSet/>
      <dgm:spPr/>
      <dgm:t>
        <a:bodyPr/>
        <a:p>
          <a:endParaRPr lang="zh-CN" altLang="en-US"/>
        </a:p>
      </dgm:t>
    </dgm:pt>
    <dgm:pt modelId="{D3E07DC4-A597-7346-B105-7CA0DCDAB269}" cxnId="{0AE71DC5-7918-C545-9212-6A146143D967}" type="sibTrans">
      <dgm:prSet/>
      <dgm:spPr/>
      <dgm:t>
        <a:bodyPr/>
        <a:p>
          <a:endParaRPr lang="zh-CN" altLang="en-US"/>
        </a:p>
      </dgm:t>
    </dgm:pt>
    <dgm:pt modelId="{1A571FAC-F474-3C4F-AAED-9F3DF97BF56D}">
      <dgm:prSet phldrT="[文本]" custT="1"/>
      <dgm:spPr/>
      <dgm:t>
        <a:bodyPr/>
        <a:p>
          <a:r>
            <a:rPr lang="zh-CN" altLang="en-US" sz="1050" baseline="0">
              <a:ea typeface="宋体" panose="02010600030101010101" charset="-122"/>
            </a:rPr>
            <a:t>操作审计</a:t>
          </a:r>
        </a:p>
      </dgm:t>
    </dgm:pt>
    <dgm:pt modelId="{FE0285BC-7062-B14B-B4ED-C8701F3E42C0}" cxnId="{A77D9D61-2E03-9E4A-945B-D97D4DB6734B}" type="parTrans">
      <dgm:prSet/>
      <dgm:spPr/>
      <dgm:t>
        <a:bodyPr/>
        <a:p>
          <a:endParaRPr lang="zh-CN" altLang="en-US"/>
        </a:p>
      </dgm:t>
    </dgm:pt>
    <dgm:pt modelId="{B19782E8-F264-D14B-94E5-991232C0CD07}" cxnId="{A77D9D61-2E03-9E4A-945B-D97D4DB6734B}" type="sibTrans">
      <dgm:prSet/>
      <dgm:spPr/>
      <dgm:t>
        <a:bodyPr/>
        <a:p>
          <a:endParaRPr lang="zh-CN" altLang="en-US"/>
        </a:p>
      </dgm:t>
    </dgm:pt>
    <dgm:pt modelId="{A9928DE3-7F52-7B4D-B3AF-3F876B340A18}">
      <dgm:prSet custT="1"/>
      <dgm:spPr/>
      <dgm:t>
        <a:bodyPr/>
        <a:p>
          <a:r>
            <a:rPr lang="zh-CN" altLang="en-US" sz="1050" baseline="0">
              <a:ea typeface="宋体" panose="02010600030101010101" charset="-122"/>
            </a:rPr>
            <a:t>日志归档</a:t>
          </a:r>
        </a:p>
      </dgm:t>
    </dgm:pt>
    <dgm:pt modelId="{D744BF01-ECC9-3F43-92D2-F48EAD676100}" cxnId="{932F9316-7F6A-0349-AD04-2A6CBCDCCDD8}" type="parTrans">
      <dgm:prSet/>
      <dgm:spPr/>
      <dgm:t>
        <a:bodyPr/>
        <a:p>
          <a:endParaRPr lang="zh-CN" altLang="en-US"/>
        </a:p>
      </dgm:t>
    </dgm:pt>
    <dgm:pt modelId="{01B4515E-69A4-224F-B014-CFC00F9743A0}" cxnId="{932F9316-7F6A-0349-AD04-2A6CBCDCCDD8}" type="sibTrans">
      <dgm:prSet/>
      <dgm:spPr/>
      <dgm:t>
        <a:bodyPr/>
        <a:p>
          <a:endParaRPr lang="zh-CN" altLang="en-US"/>
        </a:p>
      </dgm:t>
    </dgm:pt>
    <dgm:pt modelId="{CB1BDAD6-0213-F94C-90AB-AE451EC6E3E9}">
      <dgm:prSet custT="1"/>
      <dgm:spPr/>
      <dgm:t>
        <a:bodyPr/>
        <a:p>
          <a:r>
            <a:rPr lang="zh-CN" altLang="en-US" sz="1050" baseline="0">
              <a:ea typeface="宋体" panose="02010600030101010101" charset="-122"/>
            </a:rPr>
            <a:t>算法说明</a:t>
          </a:r>
        </a:p>
      </dgm:t>
    </dgm:pt>
    <dgm:pt modelId="{A56FBA12-BC07-534A-91CD-D5D1FB797C0F}" cxnId="{D938502F-06D4-0547-AC2D-CF18CDE68C79}" type="parTrans">
      <dgm:prSet/>
      <dgm:spPr/>
      <dgm:t>
        <a:bodyPr/>
        <a:p>
          <a:endParaRPr lang="zh-CN" altLang="en-US"/>
        </a:p>
      </dgm:t>
    </dgm:pt>
    <dgm:pt modelId="{DA4C14EE-EAF1-4442-AC1B-306B281A7322}" cxnId="{D938502F-06D4-0547-AC2D-CF18CDE68C79}" type="sibTrans">
      <dgm:prSet/>
      <dgm:spPr/>
      <dgm:t>
        <a:bodyPr/>
        <a:p>
          <a:endParaRPr lang="zh-CN" altLang="en-US"/>
        </a:p>
      </dgm:t>
    </dgm:pt>
    <dgm:pt modelId="{D9423E6C-6D69-E641-AF6F-C712447BA382}">
      <dgm:prSet custT="1"/>
      <dgm:spPr/>
      <dgm:t>
        <a:bodyPr/>
        <a:p>
          <a:r>
            <a:rPr lang="zh-CN" altLang="en-US" sz="1050" baseline="0">
              <a:ea typeface="宋体" panose="02010600030101010101" charset="-122"/>
            </a:rPr>
            <a:t>责任追踪</a:t>
          </a:r>
        </a:p>
      </dgm:t>
    </dgm:pt>
    <dgm:pt modelId="{4A420802-29FB-204A-8573-340037220C27}" cxnId="{7FD7C1F8-C07F-E84F-838A-9BA9C587FDEA}" type="parTrans">
      <dgm:prSet/>
      <dgm:spPr/>
      <dgm:t>
        <a:bodyPr/>
        <a:p>
          <a:endParaRPr lang="zh-CN" altLang="en-US"/>
        </a:p>
      </dgm:t>
    </dgm:pt>
    <dgm:pt modelId="{41949658-E8F0-5943-A285-C5C67B355EEA}" cxnId="{7FD7C1F8-C07F-E84F-838A-9BA9C587FDEA}" type="sibTrans">
      <dgm:prSet/>
      <dgm:spPr/>
      <dgm:t>
        <a:bodyPr/>
        <a:p>
          <a:endParaRPr lang="zh-CN" altLang="en-US"/>
        </a:p>
      </dgm:t>
    </dgm:pt>
    <dgm:pt modelId="{475D9996-7A5B-604B-97C8-36B4C3F6F312}" type="pres">
      <dgm:prSet presAssocID="{E19F695F-8D4A-5240-91AE-94B05E66354F}" presName="hierChild1" presStyleCnt="0">
        <dgm:presLayoutVars>
          <dgm:orgChart val="1"/>
          <dgm:chPref val="1"/>
          <dgm:dir/>
          <dgm:animOne val="branch"/>
          <dgm:animLvl val="lvl"/>
          <dgm:resizeHandles/>
        </dgm:presLayoutVars>
      </dgm:prSet>
      <dgm:spPr/>
    </dgm:pt>
    <dgm:pt modelId="{E23D4BE0-DB66-8D48-BDF8-CD95A221490F}" type="pres">
      <dgm:prSet presAssocID="{B4452E92-7807-154D-BBF0-F2B571303442}" presName="hierRoot1" presStyleCnt="0">
        <dgm:presLayoutVars>
          <dgm:hierBranch val="init"/>
        </dgm:presLayoutVars>
      </dgm:prSet>
      <dgm:spPr/>
    </dgm:pt>
    <dgm:pt modelId="{0567F624-C89E-DF4B-9D33-86AA613A8463}" type="pres">
      <dgm:prSet presAssocID="{B4452E92-7807-154D-BBF0-F2B571303442}" presName="rootComposite1" presStyleCnt="0"/>
      <dgm:spPr/>
    </dgm:pt>
    <dgm:pt modelId="{6C92AFC8-71D6-8042-8B4F-209DE40B08F6}" type="pres">
      <dgm:prSet presAssocID="{B4452E92-7807-154D-BBF0-F2B571303442}" presName="rootText1" presStyleLbl="node0" presStyleIdx="0" presStyleCnt="1" custScaleX="256083">
        <dgm:presLayoutVars>
          <dgm:chPref val="3"/>
        </dgm:presLayoutVars>
      </dgm:prSet>
      <dgm:spPr/>
    </dgm:pt>
    <dgm:pt modelId="{B2C1E3C3-8FCD-DD49-BC24-CAA61491EA0D}" type="pres">
      <dgm:prSet presAssocID="{B4452E92-7807-154D-BBF0-F2B571303442}" presName="rootConnector1" presStyleLbl="node1" presStyleIdx="0" presStyleCnt="0"/>
      <dgm:spPr/>
    </dgm:pt>
    <dgm:pt modelId="{1D3907D8-B9D8-D74C-8A8B-C6A332287FF8}" type="pres">
      <dgm:prSet presAssocID="{B4452E92-7807-154D-BBF0-F2B571303442}" presName="hierChild2" presStyleCnt="0"/>
      <dgm:spPr/>
    </dgm:pt>
    <dgm:pt modelId="{098B08B7-958D-334A-9E48-FD4A55606635}" type="pres">
      <dgm:prSet presAssocID="{BD444707-797D-494D-B969-7E3F0640988E}" presName="Name37" presStyleLbl="parChTrans1D2" presStyleIdx="0" presStyleCnt="3"/>
      <dgm:spPr/>
    </dgm:pt>
    <dgm:pt modelId="{4EFFD9EB-9253-9042-B81F-0ADA2C02BA48}" type="pres">
      <dgm:prSet presAssocID="{BCA01605-3062-9342-B621-61DCC317959D}" presName="hierRoot2" presStyleCnt="0">
        <dgm:presLayoutVars>
          <dgm:hierBranch val="init"/>
        </dgm:presLayoutVars>
      </dgm:prSet>
      <dgm:spPr/>
    </dgm:pt>
    <dgm:pt modelId="{21686114-53F1-2841-ACA3-B1751EA7A93F}" type="pres">
      <dgm:prSet presAssocID="{BCA01605-3062-9342-B621-61DCC317959D}" presName="rootComposite" presStyleCnt="0"/>
      <dgm:spPr/>
    </dgm:pt>
    <dgm:pt modelId="{30DFBFC0-DB4A-4941-8737-38200F1AE4A1}" type="pres">
      <dgm:prSet presAssocID="{BCA01605-3062-9342-B621-61DCC317959D}" presName="rootText" presStyleLbl="node2" presStyleIdx="0" presStyleCnt="3">
        <dgm:presLayoutVars>
          <dgm:chPref val="3"/>
        </dgm:presLayoutVars>
      </dgm:prSet>
      <dgm:spPr/>
    </dgm:pt>
    <dgm:pt modelId="{4EE001F8-4BAE-A347-AFF3-7D66CE5AC3DA}" type="pres">
      <dgm:prSet presAssocID="{BCA01605-3062-9342-B621-61DCC317959D}" presName="rootConnector" presStyleLbl="node2" presStyleIdx="0" presStyleCnt="3"/>
      <dgm:spPr/>
    </dgm:pt>
    <dgm:pt modelId="{EA36D869-7429-E248-8E23-E671EB55B7CC}" type="pres">
      <dgm:prSet presAssocID="{BCA01605-3062-9342-B621-61DCC317959D}" presName="hierChild4" presStyleCnt="0"/>
      <dgm:spPr/>
    </dgm:pt>
    <dgm:pt modelId="{4EEA70F3-BE73-3849-8153-95F90EF7698C}" type="pres">
      <dgm:prSet presAssocID="{D744BF01-ECC9-3F43-92D2-F48EAD676100}" presName="Name37" presStyleLbl="parChTrans1D3" presStyleIdx="0" presStyleCnt="3"/>
      <dgm:spPr/>
    </dgm:pt>
    <dgm:pt modelId="{64448C9C-8C4B-7B46-9CBB-B4DF0E13CB4D}" type="pres">
      <dgm:prSet presAssocID="{A9928DE3-7F52-7B4D-B3AF-3F876B340A18}" presName="hierRoot2" presStyleCnt="0">
        <dgm:presLayoutVars>
          <dgm:hierBranch val="init"/>
        </dgm:presLayoutVars>
      </dgm:prSet>
      <dgm:spPr/>
    </dgm:pt>
    <dgm:pt modelId="{C57D616C-A234-4542-B8F4-78E07146B889}" type="pres">
      <dgm:prSet presAssocID="{A9928DE3-7F52-7B4D-B3AF-3F876B340A18}" presName="rootComposite" presStyleCnt="0"/>
      <dgm:spPr/>
    </dgm:pt>
    <dgm:pt modelId="{8EB10753-CB1D-B941-8E42-E49D0BC8F824}" type="pres">
      <dgm:prSet presAssocID="{A9928DE3-7F52-7B4D-B3AF-3F876B340A18}" presName="rootText" presStyleLbl="node3" presStyleIdx="0" presStyleCnt="3">
        <dgm:presLayoutVars>
          <dgm:chPref val="3"/>
        </dgm:presLayoutVars>
      </dgm:prSet>
      <dgm:spPr/>
    </dgm:pt>
    <dgm:pt modelId="{ED5AD8C8-0ED1-D941-B6CB-C9F7E70E79FB}" type="pres">
      <dgm:prSet presAssocID="{A9928DE3-7F52-7B4D-B3AF-3F876B340A18}" presName="rootConnector" presStyleLbl="node3" presStyleIdx="0" presStyleCnt="3"/>
      <dgm:spPr/>
    </dgm:pt>
    <dgm:pt modelId="{923B3E04-9454-3943-A644-9A44FD7B0790}" type="pres">
      <dgm:prSet presAssocID="{A9928DE3-7F52-7B4D-B3AF-3F876B340A18}" presName="hierChild4" presStyleCnt="0"/>
      <dgm:spPr/>
    </dgm:pt>
    <dgm:pt modelId="{8C23DE78-697C-4A4C-9643-5191D5B11F40}" type="pres">
      <dgm:prSet presAssocID="{A9928DE3-7F52-7B4D-B3AF-3F876B340A18}" presName="hierChild5" presStyleCnt="0"/>
      <dgm:spPr/>
    </dgm:pt>
    <dgm:pt modelId="{8E596976-E912-F245-A77E-EEE4A595D417}" type="pres">
      <dgm:prSet presAssocID="{BCA01605-3062-9342-B621-61DCC317959D}" presName="hierChild5" presStyleCnt="0"/>
      <dgm:spPr/>
    </dgm:pt>
    <dgm:pt modelId="{39DD1C91-C1EE-FA47-9973-29768248EA27}" type="pres">
      <dgm:prSet presAssocID="{F19D4895-1B09-174A-9E5D-145EE2B70A27}" presName="Name37" presStyleLbl="parChTrans1D2" presStyleIdx="1" presStyleCnt="3"/>
      <dgm:spPr/>
    </dgm:pt>
    <dgm:pt modelId="{DF78EC0F-3F77-9F49-A499-075B84A1534C}" type="pres">
      <dgm:prSet presAssocID="{03E0D8A6-9AB7-AE43-8210-5DF4A1CE94BB}" presName="hierRoot2" presStyleCnt="0">
        <dgm:presLayoutVars>
          <dgm:hierBranch val="init"/>
        </dgm:presLayoutVars>
      </dgm:prSet>
      <dgm:spPr/>
    </dgm:pt>
    <dgm:pt modelId="{38592D8D-AC1A-3441-98E4-EF286EA05039}" type="pres">
      <dgm:prSet presAssocID="{03E0D8A6-9AB7-AE43-8210-5DF4A1CE94BB}" presName="rootComposite" presStyleCnt="0"/>
      <dgm:spPr/>
    </dgm:pt>
    <dgm:pt modelId="{4356E274-F2F1-F048-8FCB-4F4B03806550}" type="pres">
      <dgm:prSet presAssocID="{03E0D8A6-9AB7-AE43-8210-5DF4A1CE94BB}" presName="rootText" presStyleLbl="node2" presStyleIdx="1" presStyleCnt="3">
        <dgm:presLayoutVars>
          <dgm:chPref val="3"/>
        </dgm:presLayoutVars>
      </dgm:prSet>
      <dgm:spPr/>
    </dgm:pt>
    <dgm:pt modelId="{63122063-937E-1F46-A945-BCFFA0C8B1DB}" type="pres">
      <dgm:prSet presAssocID="{03E0D8A6-9AB7-AE43-8210-5DF4A1CE94BB}" presName="rootConnector" presStyleLbl="node2" presStyleIdx="1" presStyleCnt="3"/>
      <dgm:spPr/>
    </dgm:pt>
    <dgm:pt modelId="{22DF022B-5848-CE4A-9B0E-93A56C748A34}" type="pres">
      <dgm:prSet presAssocID="{03E0D8A6-9AB7-AE43-8210-5DF4A1CE94BB}" presName="hierChild4" presStyleCnt="0"/>
      <dgm:spPr/>
    </dgm:pt>
    <dgm:pt modelId="{0B9CB071-CD67-BC4A-85DD-E308851EFF02}" type="pres">
      <dgm:prSet presAssocID="{A56FBA12-BC07-534A-91CD-D5D1FB797C0F}" presName="Name37" presStyleLbl="parChTrans1D3" presStyleIdx="1" presStyleCnt="3"/>
      <dgm:spPr/>
    </dgm:pt>
    <dgm:pt modelId="{E50BAF7E-5451-CD41-BAA8-F25D2FB7A130}" type="pres">
      <dgm:prSet presAssocID="{CB1BDAD6-0213-F94C-90AB-AE451EC6E3E9}" presName="hierRoot2" presStyleCnt="0">
        <dgm:presLayoutVars>
          <dgm:hierBranch val="init"/>
        </dgm:presLayoutVars>
      </dgm:prSet>
      <dgm:spPr/>
    </dgm:pt>
    <dgm:pt modelId="{81B2D2FF-3AD5-414B-9B75-E97C58F69888}" type="pres">
      <dgm:prSet presAssocID="{CB1BDAD6-0213-F94C-90AB-AE451EC6E3E9}" presName="rootComposite" presStyleCnt="0"/>
      <dgm:spPr/>
    </dgm:pt>
    <dgm:pt modelId="{9F8B5022-3212-EC44-8E6B-57AE24132C1A}" type="pres">
      <dgm:prSet presAssocID="{CB1BDAD6-0213-F94C-90AB-AE451EC6E3E9}" presName="rootText" presStyleLbl="node3" presStyleIdx="1" presStyleCnt="3">
        <dgm:presLayoutVars>
          <dgm:chPref val="3"/>
        </dgm:presLayoutVars>
      </dgm:prSet>
      <dgm:spPr/>
    </dgm:pt>
    <dgm:pt modelId="{27231A8B-FF5E-C646-A723-D59724FB82F2}" type="pres">
      <dgm:prSet presAssocID="{CB1BDAD6-0213-F94C-90AB-AE451EC6E3E9}" presName="rootConnector" presStyleLbl="node3" presStyleIdx="1" presStyleCnt="3"/>
      <dgm:spPr/>
    </dgm:pt>
    <dgm:pt modelId="{A566F63B-2B3F-C847-982D-0E862B1BF59E}" type="pres">
      <dgm:prSet presAssocID="{CB1BDAD6-0213-F94C-90AB-AE451EC6E3E9}" presName="hierChild4" presStyleCnt="0"/>
      <dgm:spPr/>
    </dgm:pt>
    <dgm:pt modelId="{697027FA-E8A1-4544-BBB1-BADCC8CCB88E}" type="pres">
      <dgm:prSet presAssocID="{CB1BDAD6-0213-F94C-90AB-AE451EC6E3E9}" presName="hierChild5" presStyleCnt="0"/>
      <dgm:spPr/>
    </dgm:pt>
    <dgm:pt modelId="{EC03995D-6FB8-8A43-BBB5-AADC47B7AF78}" type="pres">
      <dgm:prSet presAssocID="{03E0D8A6-9AB7-AE43-8210-5DF4A1CE94BB}" presName="hierChild5" presStyleCnt="0"/>
      <dgm:spPr/>
    </dgm:pt>
    <dgm:pt modelId="{C23F69D0-ED02-B147-AB41-FD81AB2E37F8}" type="pres">
      <dgm:prSet presAssocID="{FE0285BC-7062-B14B-B4ED-C8701F3E42C0}" presName="Name37" presStyleLbl="parChTrans1D2" presStyleIdx="2" presStyleCnt="3"/>
      <dgm:spPr/>
    </dgm:pt>
    <dgm:pt modelId="{75D0BE3D-49AA-1D4C-8C48-054149D85F9B}" type="pres">
      <dgm:prSet presAssocID="{1A571FAC-F474-3C4F-AAED-9F3DF97BF56D}" presName="hierRoot2" presStyleCnt="0">
        <dgm:presLayoutVars>
          <dgm:hierBranch val="init"/>
        </dgm:presLayoutVars>
      </dgm:prSet>
      <dgm:spPr/>
    </dgm:pt>
    <dgm:pt modelId="{CEE41D1F-659C-284F-A479-48F8C4EE0C32}" type="pres">
      <dgm:prSet presAssocID="{1A571FAC-F474-3C4F-AAED-9F3DF97BF56D}" presName="rootComposite" presStyleCnt="0"/>
      <dgm:spPr/>
    </dgm:pt>
    <dgm:pt modelId="{0500809B-A1D0-7F4A-9F0F-B0A91D9B1D2A}" type="pres">
      <dgm:prSet presAssocID="{1A571FAC-F474-3C4F-AAED-9F3DF97BF56D}" presName="rootText" presStyleLbl="node2" presStyleIdx="2" presStyleCnt="3">
        <dgm:presLayoutVars>
          <dgm:chPref val="3"/>
        </dgm:presLayoutVars>
      </dgm:prSet>
      <dgm:spPr/>
    </dgm:pt>
    <dgm:pt modelId="{5DBEEED8-2140-AA46-BCF8-4E3EAD8325A2}" type="pres">
      <dgm:prSet presAssocID="{1A571FAC-F474-3C4F-AAED-9F3DF97BF56D}" presName="rootConnector" presStyleLbl="node2" presStyleIdx="2" presStyleCnt="3"/>
      <dgm:spPr/>
    </dgm:pt>
    <dgm:pt modelId="{CE875E86-03A1-D146-92E2-72FE5A67A12A}" type="pres">
      <dgm:prSet presAssocID="{1A571FAC-F474-3C4F-AAED-9F3DF97BF56D}" presName="hierChild4" presStyleCnt="0"/>
      <dgm:spPr/>
    </dgm:pt>
    <dgm:pt modelId="{2E324C0E-082E-8C44-9027-34F1F42AA475}" type="pres">
      <dgm:prSet presAssocID="{4A420802-29FB-204A-8573-340037220C27}" presName="Name37" presStyleLbl="parChTrans1D3" presStyleIdx="2" presStyleCnt="3"/>
      <dgm:spPr/>
    </dgm:pt>
    <dgm:pt modelId="{3C22CC53-0F8B-B24D-94F6-AC7BBD19D36E}" type="pres">
      <dgm:prSet presAssocID="{D9423E6C-6D69-E641-AF6F-C712447BA382}" presName="hierRoot2" presStyleCnt="0">
        <dgm:presLayoutVars>
          <dgm:hierBranch val="init"/>
        </dgm:presLayoutVars>
      </dgm:prSet>
      <dgm:spPr/>
    </dgm:pt>
    <dgm:pt modelId="{922DD0F1-D028-E44C-B8E8-B27F1AF3882E}" type="pres">
      <dgm:prSet presAssocID="{D9423E6C-6D69-E641-AF6F-C712447BA382}" presName="rootComposite" presStyleCnt="0"/>
      <dgm:spPr/>
    </dgm:pt>
    <dgm:pt modelId="{3D8D9C3A-2B51-EF4D-890B-ED4C10C43CE0}" type="pres">
      <dgm:prSet presAssocID="{D9423E6C-6D69-E641-AF6F-C712447BA382}" presName="rootText" presStyleLbl="node3" presStyleIdx="2" presStyleCnt="3">
        <dgm:presLayoutVars>
          <dgm:chPref val="3"/>
        </dgm:presLayoutVars>
      </dgm:prSet>
      <dgm:spPr/>
    </dgm:pt>
    <dgm:pt modelId="{22DBD252-C1A8-4241-90A3-4DF1281D2573}" type="pres">
      <dgm:prSet presAssocID="{D9423E6C-6D69-E641-AF6F-C712447BA382}" presName="rootConnector" presStyleLbl="node3" presStyleIdx="2" presStyleCnt="3"/>
      <dgm:spPr/>
    </dgm:pt>
    <dgm:pt modelId="{7BD4D63F-57BE-BD40-9E5C-DF4FD5CCAB7B}" type="pres">
      <dgm:prSet presAssocID="{D9423E6C-6D69-E641-AF6F-C712447BA382}" presName="hierChild4" presStyleCnt="0"/>
      <dgm:spPr/>
    </dgm:pt>
    <dgm:pt modelId="{DCD137EF-6218-EE49-9C32-181885E8AFCD}" type="pres">
      <dgm:prSet presAssocID="{D9423E6C-6D69-E641-AF6F-C712447BA382}" presName="hierChild5" presStyleCnt="0"/>
      <dgm:spPr/>
    </dgm:pt>
    <dgm:pt modelId="{21EE2E9A-F61E-F64B-9EE1-A5B0BF5EE857}" type="pres">
      <dgm:prSet presAssocID="{1A571FAC-F474-3C4F-AAED-9F3DF97BF56D}" presName="hierChild5" presStyleCnt="0"/>
      <dgm:spPr/>
    </dgm:pt>
    <dgm:pt modelId="{D9E49E76-1A98-1D41-881E-ABC6213C2AF8}" type="pres">
      <dgm:prSet presAssocID="{B4452E92-7807-154D-BBF0-F2B571303442}" presName="hierChild3" presStyleCnt="0"/>
      <dgm:spPr/>
    </dgm:pt>
  </dgm:ptLst>
  <dgm:cxnLst>
    <dgm:cxn modelId="{48F1980B-335D-1649-9132-236BD4BAED0E}" type="presOf" srcId="{03E0D8A6-9AB7-AE43-8210-5DF4A1CE94BB}" destId="{63122063-937E-1F46-A945-BCFFA0C8B1DB}" srcOrd="1" destOrd="0" presId="urn:microsoft.com/office/officeart/2005/8/layout/orgChart1"/>
    <dgm:cxn modelId="{0BD4350E-046B-DA49-A2A4-390E6F66C9DA}" srcId="{B4452E92-7807-154D-BBF0-F2B571303442}" destId="{BCA01605-3062-9342-B621-61DCC317959D}" srcOrd="0" destOrd="0" parTransId="{BD444707-797D-494D-B969-7E3F0640988E}" sibTransId="{56D704E9-F913-B14A-AF87-A286244C5FA1}"/>
    <dgm:cxn modelId="{12C6FC15-0A42-6646-9745-37469BB80F5D}" type="presOf" srcId="{D9423E6C-6D69-E641-AF6F-C712447BA382}" destId="{22DBD252-C1A8-4241-90A3-4DF1281D2573}" srcOrd="1" destOrd="0" presId="urn:microsoft.com/office/officeart/2005/8/layout/orgChart1"/>
    <dgm:cxn modelId="{932F9316-7F6A-0349-AD04-2A6CBCDCCDD8}" srcId="{BCA01605-3062-9342-B621-61DCC317959D}" destId="{A9928DE3-7F52-7B4D-B3AF-3F876B340A18}" srcOrd="0" destOrd="0" parTransId="{D744BF01-ECC9-3F43-92D2-F48EAD676100}" sibTransId="{01B4515E-69A4-224F-B014-CFC00F9743A0}"/>
    <dgm:cxn modelId="{B33B7C1E-CC70-8A4B-8C8E-D7246481D763}" type="presOf" srcId="{A9928DE3-7F52-7B4D-B3AF-3F876B340A18}" destId="{ED5AD8C8-0ED1-D941-B6CB-C9F7E70E79FB}" srcOrd="1" destOrd="0" presId="urn:microsoft.com/office/officeart/2005/8/layout/orgChart1"/>
    <dgm:cxn modelId="{42EFF82C-789E-194D-BCC3-06C7D8697451}" type="presOf" srcId="{BCA01605-3062-9342-B621-61DCC317959D}" destId="{30DFBFC0-DB4A-4941-8737-38200F1AE4A1}" srcOrd="0" destOrd="0" presId="urn:microsoft.com/office/officeart/2005/8/layout/orgChart1"/>
    <dgm:cxn modelId="{D938502F-06D4-0547-AC2D-CF18CDE68C79}" srcId="{03E0D8A6-9AB7-AE43-8210-5DF4A1CE94BB}" destId="{CB1BDAD6-0213-F94C-90AB-AE451EC6E3E9}" srcOrd="0" destOrd="0" parTransId="{A56FBA12-BC07-534A-91CD-D5D1FB797C0F}" sibTransId="{DA4C14EE-EAF1-4442-AC1B-306B281A7322}"/>
    <dgm:cxn modelId="{76F2B135-28F0-5243-BCB3-DB09A978D1E3}" type="presOf" srcId="{CB1BDAD6-0213-F94C-90AB-AE451EC6E3E9}" destId="{27231A8B-FF5E-C646-A723-D59724FB82F2}" srcOrd="1" destOrd="0" presId="urn:microsoft.com/office/officeart/2005/8/layout/orgChart1"/>
    <dgm:cxn modelId="{F0F52452-147B-414C-8A78-0C913853A22A}" type="presOf" srcId="{4A420802-29FB-204A-8573-340037220C27}" destId="{2E324C0E-082E-8C44-9027-34F1F42AA475}" srcOrd="0" destOrd="0" presId="urn:microsoft.com/office/officeart/2005/8/layout/orgChart1"/>
    <dgm:cxn modelId="{A77D9D61-2E03-9E4A-945B-D97D4DB6734B}" srcId="{B4452E92-7807-154D-BBF0-F2B571303442}" destId="{1A571FAC-F474-3C4F-AAED-9F3DF97BF56D}" srcOrd="2" destOrd="0" parTransId="{FE0285BC-7062-B14B-B4ED-C8701F3E42C0}" sibTransId="{B19782E8-F264-D14B-94E5-991232C0CD07}"/>
    <dgm:cxn modelId="{7BE02464-4CFE-CA40-8D15-B6AD9E56D691}" type="presOf" srcId="{CB1BDAD6-0213-F94C-90AB-AE451EC6E3E9}" destId="{9F8B5022-3212-EC44-8E6B-57AE24132C1A}" srcOrd="0" destOrd="0" presId="urn:microsoft.com/office/officeart/2005/8/layout/orgChart1"/>
    <dgm:cxn modelId="{7DEE156E-20A8-1F41-91A7-C53D1D8ECEFA}" type="presOf" srcId="{B4452E92-7807-154D-BBF0-F2B571303442}" destId="{6C92AFC8-71D6-8042-8B4F-209DE40B08F6}" srcOrd="0" destOrd="0" presId="urn:microsoft.com/office/officeart/2005/8/layout/orgChart1"/>
    <dgm:cxn modelId="{20F2B56E-A2A9-A24B-AA24-320A3B316AD5}" type="presOf" srcId="{BCA01605-3062-9342-B621-61DCC317959D}" destId="{4EE001F8-4BAE-A347-AFF3-7D66CE5AC3DA}" srcOrd="1" destOrd="0" presId="urn:microsoft.com/office/officeart/2005/8/layout/orgChart1"/>
    <dgm:cxn modelId="{8027386F-DD58-5F45-8FA9-2F1C7DD4461D}" srcId="{E19F695F-8D4A-5240-91AE-94B05E66354F}" destId="{B4452E92-7807-154D-BBF0-F2B571303442}" srcOrd="0" destOrd="0" parTransId="{4574480A-9249-DD4E-80DF-2D30F2F70A5B}" sibTransId="{8995A012-D8B9-A04F-BFDE-4E417E45DB92}"/>
    <dgm:cxn modelId="{ACCE6E79-CEFD-5247-A2F4-F59D58AC2010}" type="presOf" srcId="{E19F695F-8D4A-5240-91AE-94B05E66354F}" destId="{475D9996-7A5B-604B-97C8-36B4C3F6F312}" srcOrd="0" destOrd="0" presId="urn:microsoft.com/office/officeart/2005/8/layout/orgChart1"/>
    <dgm:cxn modelId="{858E3AB1-13A4-614E-8397-F9DDA0246C3F}" type="presOf" srcId="{B4452E92-7807-154D-BBF0-F2B571303442}" destId="{B2C1E3C3-8FCD-DD49-BC24-CAA61491EA0D}" srcOrd="1" destOrd="0" presId="urn:microsoft.com/office/officeart/2005/8/layout/orgChart1"/>
    <dgm:cxn modelId="{D6B6D6B3-FD4E-1440-A72B-4453AB7C4FD0}" type="presOf" srcId="{03E0D8A6-9AB7-AE43-8210-5DF4A1CE94BB}" destId="{4356E274-F2F1-F048-8FCB-4F4B03806550}" srcOrd="0" destOrd="0" presId="urn:microsoft.com/office/officeart/2005/8/layout/orgChart1"/>
    <dgm:cxn modelId="{AAE8CDBE-AF32-924B-A8A6-FBC59DB22B1D}" type="presOf" srcId="{A9928DE3-7F52-7B4D-B3AF-3F876B340A18}" destId="{8EB10753-CB1D-B941-8E42-E49D0BC8F824}" srcOrd="0" destOrd="0" presId="urn:microsoft.com/office/officeart/2005/8/layout/orgChart1"/>
    <dgm:cxn modelId="{0AE71DC5-7918-C545-9212-6A146143D967}" srcId="{B4452E92-7807-154D-BBF0-F2B571303442}" destId="{03E0D8A6-9AB7-AE43-8210-5DF4A1CE94BB}" srcOrd="1" destOrd="0" parTransId="{F19D4895-1B09-174A-9E5D-145EE2B70A27}" sibTransId="{D3E07DC4-A597-7346-B105-7CA0DCDAB269}"/>
    <dgm:cxn modelId="{A87B64CB-E1A8-4041-A962-46891B6F0F1B}" type="presOf" srcId="{D9423E6C-6D69-E641-AF6F-C712447BA382}" destId="{3D8D9C3A-2B51-EF4D-890B-ED4C10C43CE0}" srcOrd="0" destOrd="0" presId="urn:microsoft.com/office/officeart/2005/8/layout/orgChart1"/>
    <dgm:cxn modelId="{9A81C7CD-8C32-0B41-84B3-B2679532241C}" type="presOf" srcId="{A56FBA12-BC07-534A-91CD-D5D1FB797C0F}" destId="{0B9CB071-CD67-BC4A-85DD-E308851EFF02}" srcOrd="0" destOrd="0" presId="urn:microsoft.com/office/officeart/2005/8/layout/orgChart1"/>
    <dgm:cxn modelId="{495D46DC-0456-174E-A46A-5911A706D087}" type="presOf" srcId="{F19D4895-1B09-174A-9E5D-145EE2B70A27}" destId="{39DD1C91-C1EE-FA47-9973-29768248EA27}" srcOrd="0" destOrd="0" presId="urn:microsoft.com/office/officeart/2005/8/layout/orgChart1"/>
    <dgm:cxn modelId="{3D5DB2E2-4A79-6540-967B-FE7ED0FBD004}" type="presOf" srcId="{FE0285BC-7062-B14B-B4ED-C8701F3E42C0}" destId="{C23F69D0-ED02-B147-AB41-FD81AB2E37F8}" srcOrd="0" destOrd="0" presId="urn:microsoft.com/office/officeart/2005/8/layout/orgChart1"/>
    <dgm:cxn modelId="{983BEFE2-B7F7-124F-9442-1D587A66D4C5}" type="presOf" srcId="{1A571FAC-F474-3C4F-AAED-9F3DF97BF56D}" destId="{0500809B-A1D0-7F4A-9F0F-B0A91D9B1D2A}" srcOrd="0" destOrd="0" presId="urn:microsoft.com/office/officeart/2005/8/layout/orgChart1"/>
    <dgm:cxn modelId="{924775E5-5714-B149-82D2-B8C60E4CAA0B}" type="presOf" srcId="{D744BF01-ECC9-3F43-92D2-F48EAD676100}" destId="{4EEA70F3-BE73-3849-8153-95F90EF7698C}" srcOrd="0" destOrd="0" presId="urn:microsoft.com/office/officeart/2005/8/layout/orgChart1"/>
    <dgm:cxn modelId="{025CC1E6-29BC-364F-8ECB-B0FDBDCB48FA}" type="presOf" srcId="{BD444707-797D-494D-B969-7E3F0640988E}" destId="{098B08B7-958D-334A-9E48-FD4A55606635}" srcOrd="0" destOrd="0" presId="urn:microsoft.com/office/officeart/2005/8/layout/orgChart1"/>
    <dgm:cxn modelId="{0136AEE8-78C5-A043-9C91-56CC988B7686}" type="presOf" srcId="{1A571FAC-F474-3C4F-AAED-9F3DF97BF56D}" destId="{5DBEEED8-2140-AA46-BCF8-4E3EAD8325A2}" srcOrd="1" destOrd="0" presId="urn:microsoft.com/office/officeart/2005/8/layout/orgChart1"/>
    <dgm:cxn modelId="{7FD7C1F8-C07F-E84F-838A-9BA9C587FDEA}" srcId="{1A571FAC-F474-3C4F-AAED-9F3DF97BF56D}" destId="{D9423E6C-6D69-E641-AF6F-C712447BA382}" srcOrd="0" destOrd="0" parTransId="{4A420802-29FB-204A-8573-340037220C27}" sibTransId="{41949658-E8F0-5943-A285-C5C67B355EEA}"/>
    <dgm:cxn modelId="{776332A0-B40E-1248-9BA1-A13E01C4B96B}" type="presParOf" srcId="{475D9996-7A5B-604B-97C8-36B4C3F6F312}" destId="{E23D4BE0-DB66-8D48-BDF8-CD95A221490F}" srcOrd="0" destOrd="0" presId="urn:microsoft.com/office/officeart/2005/8/layout/orgChart1"/>
    <dgm:cxn modelId="{481BC543-C4DF-E74F-9691-F2DC77B24616}" type="presParOf" srcId="{E23D4BE0-DB66-8D48-BDF8-CD95A221490F}" destId="{0567F624-C89E-DF4B-9D33-86AA613A8463}" srcOrd="0" destOrd="0" presId="urn:microsoft.com/office/officeart/2005/8/layout/orgChart1"/>
    <dgm:cxn modelId="{5F883CC7-C491-A84A-BB87-FFEE30BA5629}" type="presParOf" srcId="{0567F624-C89E-DF4B-9D33-86AA613A8463}" destId="{6C92AFC8-71D6-8042-8B4F-209DE40B08F6}" srcOrd="0" destOrd="0" presId="urn:microsoft.com/office/officeart/2005/8/layout/orgChart1"/>
    <dgm:cxn modelId="{3DA3669A-3AA7-3C4B-A8F9-90897DBFD269}" type="presParOf" srcId="{0567F624-C89E-DF4B-9D33-86AA613A8463}" destId="{B2C1E3C3-8FCD-DD49-BC24-CAA61491EA0D}" srcOrd="1" destOrd="0" presId="urn:microsoft.com/office/officeart/2005/8/layout/orgChart1"/>
    <dgm:cxn modelId="{59920392-FDBA-D841-B2A1-37EAAB7E50D7}" type="presParOf" srcId="{E23D4BE0-DB66-8D48-BDF8-CD95A221490F}" destId="{1D3907D8-B9D8-D74C-8A8B-C6A332287FF8}" srcOrd="1" destOrd="0" presId="urn:microsoft.com/office/officeart/2005/8/layout/orgChart1"/>
    <dgm:cxn modelId="{81AF0EB8-946F-7445-8FDD-BCE264C1E674}" type="presParOf" srcId="{1D3907D8-B9D8-D74C-8A8B-C6A332287FF8}" destId="{098B08B7-958D-334A-9E48-FD4A55606635}" srcOrd="0" destOrd="0" presId="urn:microsoft.com/office/officeart/2005/8/layout/orgChart1"/>
    <dgm:cxn modelId="{F935B251-430F-244F-9A2A-C8FA3AA64EE6}" type="presParOf" srcId="{1D3907D8-B9D8-D74C-8A8B-C6A332287FF8}" destId="{4EFFD9EB-9253-9042-B81F-0ADA2C02BA48}" srcOrd="1" destOrd="0" presId="urn:microsoft.com/office/officeart/2005/8/layout/orgChart1"/>
    <dgm:cxn modelId="{353B4194-70B0-564B-A475-7ABFB9C2F445}" type="presParOf" srcId="{4EFFD9EB-9253-9042-B81F-0ADA2C02BA48}" destId="{21686114-53F1-2841-ACA3-B1751EA7A93F}" srcOrd="0" destOrd="0" presId="urn:microsoft.com/office/officeart/2005/8/layout/orgChart1"/>
    <dgm:cxn modelId="{E13A8568-BF25-B24B-BCF9-865E2AAA9C1A}" type="presParOf" srcId="{21686114-53F1-2841-ACA3-B1751EA7A93F}" destId="{30DFBFC0-DB4A-4941-8737-38200F1AE4A1}" srcOrd="0" destOrd="0" presId="urn:microsoft.com/office/officeart/2005/8/layout/orgChart1"/>
    <dgm:cxn modelId="{3165A85E-94E8-5248-A281-222E61491212}" type="presParOf" srcId="{21686114-53F1-2841-ACA3-B1751EA7A93F}" destId="{4EE001F8-4BAE-A347-AFF3-7D66CE5AC3DA}" srcOrd="1" destOrd="0" presId="urn:microsoft.com/office/officeart/2005/8/layout/orgChart1"/>
    <dgm:cxn modelId="{B1F6B4BF-E864-9F44-BA8A-7C2515599AC4}" type="presParOf" srcId="{4EFFD9EB-9253-9042-B81F-0ADA2C02BA48}" destId="{EA36D869-7429-E248-8E23-E671EB55B7CC}" srcOrd="1" destOrd="0" presId="urn:microsoft.com/office/officeart/2005/8/layout/orgChart1"/>
    <dgm:cxn modelId="{D8DA5DC7-3363-E742-953E-F821FB126F06}" type="presParOf" srcId="{EA36D869-7429-E248-8E23-E671EB55B7CC}" destId="{4EEA70F3-BE73-3849-8153-95F90EF7698C}" srcOrd="0" destOrd="0" presId="urn:microsoft.com/office/officeart/2005/8/layout/orgChart1"/>
    <dgm:cxn modelId="{5059C551-025A-634F-8BD4-F899E785B39E}" type="presParOf" srcId="{EA36D869-7429-E248-8E23-E671EB55B7CC}" destId="{64448C9C-8C4B-7B46-9CBB-B4DF0E13CB4D}" srcOrd="1" destOrd="0" presId="urn:microsoft.com/office/officeart/2005/8/layout/orgChart1"/>
    <dgm:cxn modelId="{1B58708B-3746-CF4E-92F6-B0CA2A2F110C}" type="presParOf" srcId="{64448C9C-8C4B-7B46-9CBB-B4DF0E13CB4D}" destId="{C57D616C-A234-4542-B8F4-78E07146B889}" srcOrd="0" destOrd="0" presId="urn:microsoft.com/office/officeart/2005/8/layout/orgChart1"/>
    <dgm:cxn modelId="{5D3A37CD-D08A-904E-998F-9F29C3CBBDA0}" type="presParOf" srcId="{C57D616C-A234-4542-B8F4-78E07146B889}" destId="{8EB10753-CB1D-B941-8E42-E49D0BC8F824}" srcOrd="0" destOrd="0" presId="urn:microsoft.com/office/officeart/2005/8/layout/orgChart1"/>
    <dgm:cxn modelId="{86E4D650-2185-8E4A-AB7B-3E953A374D08}" type="presParOf" srcId="{C57D616C-A234-4542-B8F4-78E07146B889}" destId="{ED5AD8C8-0ED1-D941-B6CB-C9F7E70E79FB}" srcOrd="1" destOrd="0" presId="urn:microsoft.com/office/officeart/2005/8/layout/orgChart1"/>
    <dgm:cxn modelId="{E13E6DA3-36D6-0A45-A99C-7CFCAC8E5B24}" type="presParOf" srcId="{64448C9C-8C4B-7B46-9CBB-B4DF0E13CB4D}" destId="{923B3E04-9454-3943-A644-9A44FD7B0790}" srcOrd="1" destOrd="0" presId="urn:microsoft.com/office/officeart/2005/8/layout/orgChart1"/>
    <dgm:cxn modelId="{141C4521-1FBB-6147-963B-00BD4D799DE5}" type="presParOf" srcId="{64448C9C-8C4B-7B46-9CBB-B4DF0E13CB4D}" destId="{8C23DE78-697C-4A4C-9643-5191D5B11F40}" srcOrd="2" destOrd="0" presId="urn:microsoft.com/office/officeart/2005/8/layout/orgChart1"/>
    <dgm:cxn modelId="{638CCC94-C5B9-864D-9321-E9F44BEA1F4E}" type="presParOf" srcId="{4EFFD9EB-9253-9042-B81F-0ADA2C02BA48}" destId="{8E596976-E912-F245-A77E-EEE4A595D417}" srcOrd="2" destOrd="0" presId="urn:microsoft.com/office/officeart/2005/8/layout/orgChart1"/>
    <dgm:cxn modelId="{18EC6F60-AE8D-7A4A-BD51-D21BE06DD29D}" type="presParOf" srcId="{1D3907D8-B9D8-D74C-8A8B-C6A332287FF8}" destId="{39DD1C91-C1EE-FA47-9973-29768248EA27}" srcOrd="2" destOrd="0" presId="urn:microsoft.com/office/officeart/2005/8/layout/orgChart1"/>
    <dgm:cxn modelId="{EBE5A2B8-1FBE-5347-9F36-85680F89831B}" type="presParOf" srcId="{1D3907D8-B9D8-D74C-8A8B-C6A332287FF8}" destId="{DF78EC0F-3F77-9F49-A499-075B84A1534C}" srcOrd="3" destOrd="0" presId="urn:microsoft.com/office/officeart/2005/8/layout/orgChart1"/>
    <dgm:cxn modelId="{276CDAA4-F658-3C4F-961F-C5AEF70DDAFF}" type="presParOf" srcId="{DF78EC0F-3F77-9F49-A499-075B84A1534C}" destId="{38592D8D-AC1A-3441-98E4-EF286EA05039}" srcOrd="0" destOrd="0" presId="urn:microsoft.com/office/officeart/2005/8/layout/orgChart1"/>
    <dgm:cxn modelId="{331358A6-6C5B-A742-BC0C-B10D91BA279B}" type="presParOf" srcId="{38592D8D-AC1A-3441-98E4-EF286EA05039}" destId="{4356E274-F2F1-F048-8FCB-4F4B03806550}" srcOrd="0" destOrd="0" presId="urn:microsoft.com/office/officeart/2005/8/layout/orgChart1"/>
    <dgm:cxn modelId="{FD2C7400-5349-6D4A-89B9-3B46F755B5AC}" type="presParOf" srcId="{38592D8D-AC1A-3441-98E4-EF286EA05039}" destId="{63122063-937E-1F46-A945-BCFFA0C8B1DB}" srcOrd="1" destOrd="0" presId="urn:microsoft.com/office/officeart/2005/8/layout/orgChart1"/>
    <dgm:cxn modelId="{150462CC-D2F2-D840-837E-536BCB7495BD}" type="presParOf" srcId="{DF78EC0F-3F77-9F49-A499-075B84A1534C}" destId="{22DF022B-5848-CE4A-9B0E-93A56C748A34}" srcOrd="1" destOrd="0" presId="urn:microsoft.com/office/officeart/2005/8/layout/orgChart1"/>
    <dgm:cxn modelId="{E580FDF7-D51D-424A-A8C6-12DA7C7AEC99}" type="presParOf" srcId="{22DF022B-5848-CE4A-9B0E-93A56C748A34}" destId="{0B9CB071-CD67-BC4A-85DD-E308851EFF02}" srcOrd="0" destOrd="0" presId="urn:microsoft.com/office/officeart/2005/8/layout/orgChart1"/>
    <dgm:cxn modelId="{7BA7F623-682A-474D-BE9F-21BCF29A97AE}" type="presParOf" srcId="{22DF022B-5848-CE4A-9B0E-93A56C748A34}" destId="{E50BAF7E-5451-CD41-BAA8-F25D2FB7A130}" srcOrd="1" destOrd="0" presId="urn:microsoft.com/office/officeart/2005/8/layout/orgChart1"/>
    <dgm:cxn modelId="{FCF5CA39-6432-C44A-B15C-12761802908D}" type="presParOf" srcId="{E50BAF7E-5451-CD41-BAA8-F25D2FB7A130}" destId="{81B2D2FF-3AD5-414B-9B75-E97C58F69888}" srcOrd="0" destOrd="0" presId="urn:microsoft.com/office/officeart/2005/8/layout/orgChart1"/>
    <dgm:cxn modelId="{6EA40543-98D7-F948-A571-0DCA267A0D86}" type="presParOf" srcId="{81B2D2FF-3AD5-414B-9B75-E97C58F69888}" destId="{9F8B5022-3212-EC44-8E6B-57AE24132C1A}" srcOrd="0" destOrd="0" presId="urn:microsoft.com/office/officeart/2005/8/layout/orgChart1"/>
    <dgm:cxn modelId="{7949D97F-B591-F743-9CCD-9AD232498A27}" type="presParOf" srcId="{81B2D2FF-3AD5-414B-9B75-E97C58F69888}" destId="{27231A8B-FF5E-C646-A723-D59724FB82F2}" srcOrd="1" destOrd="0" presId="urn:microsoft.com/office/officeart/2005/8/layout/orgChart1"/>
    <dgm:cxn modelId="{7E31CCB0-2F30-8741-B69D-B5C69A2A9A75}" type="presParOf" srcId="{E50BAF7E-5451-CD41-BAA8-F25D2FB7A130}" destId="{A566F63B-2B3F-C847-982D-0E862B1BF59E}" srcOrd="1" destOrd="0" presId="urn:microsoft.com/office/officeart/2005/8/layout/orgChart1"/>
    <dgm:cxn modelId="{7C4096FF-FADF-CF4B-881F-948744980FE2}" type="presParOf" srcId="{E50BAF7E-5451-CD41-BAA8-F25D2FB7A130}" destId="{697027FA-E8A1-4544-BBB1-BADCC8CCB88E}" srcOrd="2" destOrd="0" presId="urn:microsoft.com/office/officeart/2005/8/layout/orgChart1"/>
    <dgm:cxn modelId="{4FD64976-1993-2A47-A73E-9D962F7CDB21}" type="presParOf" srcId="{DF78EC0F-3F77-9F49-A499-075B84A1534C}" destId="{EC03995D-6FB8-8A43-BBB5-AADC47B7AF78}" srcOrd="2" destOrd="0" presId="urn:microsoft.com/office/officeart/2005/8/layout/orgChart1"/>
    <dgm:cxn modelId="{BA34AFE0-6C36-3741-B86B-9647E52DA78E}" type="presParOf" srcId="{1D3907D8-B9D8-D74C-8A8B-C6A332287FF8}" destId="{C23F69D0-ED02-B147-AB41-FD81AB2E37F8}" srcOrd="4" destOrd="0" presId="urn:microsoft.com/office/officeart/2005/8/layout/orgChart1"/>
    <dgm:cxn modelId="{8D33AF84-405C-3E4E-9DD1-1FE00A309F0F}" type="presParOf" srcId="{1D3907D8-B9D8-D74C-8A8B-C6A332287FF8}" destId="{75D0BE3D-49AA-1D4C-8C48-054149D85F9B}" srcOrd="5" destOrd="0" presId="urn:microsoft.com/office/officeart/2005/8/layout/orgChart1"/>
    <dgm:cxn modelId="{BA040E75-4E5F-C645-8D83-B50597C7E790}" type="presParOf" srcId="{75D0BE3D-49AA-1D4C-8C48-054149D85F9B}" destId="{CEE41D1F-659C-284F-A479-48F8C4EE0C32}" srcOrd="0" destOrd="0" presId="urn:microsoft.com/office/officeart/2005/8/layout/orgChart1"/>
    <dgm:cxn modelId="{A40138BD-BDB1-4342-91D9-8C0E100F0411}" type="presParOf" srcId="{CEE41D1F-659C-284F-A479-48F8C4EE0C32}" destId="{0500809B-A1D0-7F4A-9F0F-B0A91D9B1D2A}" srcOrd="0" destOrd="0" presId="urn:microsoft.com/office/officeart/2005/8/layout/orgChart1"/>
    <dgm:cxn modelId="{6E998605-6B71-764D-A099-78A6CB43D773}" type="presParOf" srcId="{CEE41D1F-659C-284F-A479-48F8C4EE0C32}" destId="{5DBEEED8-2140-AA46-BCF8-4E3EAD8325A2}" srcOrd="1" destOrd="0" presId="urn:microsoft.com/office/officeart/2005/8/layout/orgChart1"/>
    <dgm:cxn modelId="{A1827B51-BEB9-E748-8651-B6558BD0ED88}" type="presParOf" srcId="{75D0BE3D-49AA-1D4C-8C48-054149D85F9B}" destId="{CE875E86-03A1-D146-92E2-72FE5A67A12A}" srcOrd="1" destOrd="0" presId="urn:microsoft.com/office/officeart/2005/8/layout/orgChart1"/>
    <dgm:cxn modelId="{5D8B4AA2-5379-DA41-9C2F-2A88EBE856CE}" type="presParOf" srcId="{CE875E86-03A1-D146-92E2-72FE5A67A12A}" destId="{2E324C0E-082E-8C44-9027-34F1F42AA475}" srcOrd="0" destOrd="0" presId="urn:microsoft.com/office/officeart/2005/8/layout/orgChart1"/>
    <dgm:cxn modelId="{8358D634-2AD8-084B-A105-E7F0B8EB3407}" type="presParOf" srcId="{CE875E86-03A1-D146-92E2-72FE5A67A12A}" destId="{3C22CC53-0F8B-B24D-94F6-AC7BBD19D36E}" srcOrd="1" destOrd="0" presId="urn:microsoft.com/office/officeart/2005/8/layout/orgChart1"/>
    <dgm:cxn modelId="{155FCEE8-0D5D-614C-A2D6-07C12441F1B7}" type="presParOf" srcId="{3C22CC53-0F8B-B24D-94F6-AC7BBD19D36E}" destId="{922DD0F1-D028-E44C-B8E8-B27F1AF3882E}" srcOrd="0" destOrd="0" presId="urn:microsoft.com/office/officeart/2005/8/layout/orgChart1"/>
    <dgm:cxn modelId="{6B56180E-31A6-6544-8114-07F3416E09DB}" type="presParOf" srcId="{922DD0F1-D028-E44C-B8E8-B27F1AF3882E}" destId="{3D8D9C3A-2B51-EF4D-890B-ED4C10C43CE0}" srcOrd="0" destOrd="0" presId="urn:microsoft.com/office/officeart/2005/8/layout/orgChart1"/>
    <dgm:cxn modelId="{31B98FD1-D703-594D-BCBE-D31A90A0DF39}" type="presParOf" srcId="{922DD0F1-D028-E44C-B8E8-B27F1AF3882E}" destId="{22DBD252-C1A8-4241-90A3-4DF1281D2573}" srcOrd="1" destOrd="0" presId="urn:microsoft.com/office/officeart/2005/8/layout/orgChart1"/>
    <dgm:cxn modelId="{EC2DF03A-98A9-8F46-985A-42C0BA2EE79C}" type="presParOf" srcId="{3C22CC53-0F8B-B24D-94F6-AC7BBD19D36E}" destId="{7BD4D63F-57BE-BD40-9E5C-DF4FD5CCAB7B}" srcOrd="1" destOrd="0" presId="urn:microsoft.com/office/officeart/2005/8/layout/orgChart1"/>
    <dgm:cxn modelId="{C0CC5CEB-2BC4-3C49-A184-C60EFB844256}" type="presParOf" srcId="{3C22CC53-0F8B-B24D-94F6-AC7BBD19D36E}" destId="{DCD137EF-6218-EE49-9C32-181885E8AFCD}" srcOrd="2" destOrd="0" presId="urn:microsoft.com/office/officeart/2005/8/layout/orgChart1"/>
    <dgm:cxn modelId="{4B25C9EE-5DD6-074F-BD89-E2B393B9197F}" type="presParOf" srcId="{75D0BE3D-49AA-1D4C-8C48-054149D85F9B}" destId="{21EE2E9A-F61E-F64B-9EE1-A5B0BF5EE857}" srcOrd="2" destOrd="0" presId="urn:microsoft.com/office/officeart/2005/8/layout/orgChart1"/>
    <dgm:cxn modelId="{ED730A63-CA78-B64B-88A5-81C7BFC0F732}" type="presParOf" srcId="{E23D4BE0-DB66-8D48-BDF8-CD95A221490F}" destId="{D9E49E76-1A98-1D41-881E-ABC6213C2AF8}"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C150FB6-DF59-3C49-B866-41B1B42F0FDC}" type="doc">
      <dgm:prSet loTypeId="urn:microsoft.com/office/officeart/2005/8/layout/cycle5" loCatId="" qsTypeId="urn:microsoft.com/office/officeart/2005/8/quickstyle/simple3" qsCatId="simple" csTypeId="urn:microsoft.com/office/officeart/2005/8/colors/accent0_1" csCatId="mainScheme" phldr="1"/>
      <dgm:spPr/>
      <dgm:t>
        <a:bodyPr/>
        <a:p>
          <a:endParaRPr lang="zh-CN" altLang="en-US"/>
        </a:p>
      </dgm:t>
    </dgm:pt>
    <dgm:pt modelId="{2DE05B26-FFA9-3143-8083-41B59B9A4446}">
      <dgm:prSet phldrT="[文本]" custT="1"/>
      <dgm:spPr/>
      <dgm:t>
        <a:bodyPr/>
        <a:p>
          <a:r>
            <a:rPr lang="zh-CN" altLang="en-US" sz="1050" baseline="0">
              <a:ea typeface="宋体" panose="02010600030101010101" charset="-122"/>
            </a:rPr>
            <a:t>文化驱动</a:t>
          </a:r>
        </a:p>
      </dgm:t>
    </dgm:pt>
    <dgm:pt modelId="{3AC00B17-8DEE-F545-A6D6-92D0BF1C7941}" cxnId="{28FDB7AC-038D-8D4D-AF01-D144DE14457F}" type="parTrans">
      <dgm:prSet/>
      <dgm:spPr/>
      <dgm:t>
        <a:bodyPr/>
        <a:p>
          <a:endParaRPr lang="zh-CN" altLang="en-US"/>
        </a:p>
      </dgm:t>
    </dgm:pt>
    <dgm:pt modelId="{A3F6CC96-52E5-F545-BB79-7BD5A154B974}" cxnId="{28FDB7AC-038D-8D4D-AF01-D144DE14457F}" type="sibTrans">
      <dgm:prSet/>
      <dgm:spPr/>
      <dgm:t>
        <a:bodyPr/>
        <a:p>
          <a:endParaRPr lang="zh-CN" altLang="en-US"/>
        </a:p>
      </dgm:t>
    </dgm:pt>
    <dgm:pt modelId="{F796F350-F5D5-6C43-A18A-71A0D27CCD58}">
      <dgm:prSet phldrT="[文本]" custT="1"/>
      <dgm:spPr/>
      <dgm:t>
        <a:bodyPr/>
        <a:p>
          <a:r>
            <a:rPr lang="zh-CN" altLang="en-US" sz="1050" baseline="0">
              <a:ea typeface="宋体" panose="02010600030101010101" charset="-122"/>
            </a:rPr>
            <a:t>流程优化</a:t>
          </a:r>
        </a:p>
      </dgm:t>
    </dgm:pt>
    <dgm:pt modelId="{D1108EF3-43BA-294A-BAFA-5A67B252589D}" cxnId="{E6F6AF15-B5E3-C84B-97F2-F59FFEC4232D}" type="parTrans">
      <dgm:prSet/>
      <dgm:spPr/>
      <dgm:t>
        <a:bodyPr/>
        <a:p>
          <a:endParaRPr lang="zh-CN" altLang="en-US"/>
        </a:p>
      </dgm:t>
    </dgm:pt>
    <dgm:pt modelId="{75CF74BE-EBE6-9143-AE5E-DEEB6EA241D3}" cxnId="{E6F6AF15-B5E3-C84B-97F2-F59FFEC4232D}" type="sibTrans">
      <dgm:prSet/>
      <dgm:spPr/>
      <dgm:t>
        <a:bodyPr/>
        <a:p>
          <a:endParaRPr lang="zh-CN" altLang="en-US"/>
        </a:p>
      </dgm:t>
    </dgm:pt>
    <dgm:pt modelId="{90CE3A86-3212-814A-9147-C773E92EC93F}">
      <dgm:prSet phldrT="[文本]" custT="1"/>
      <dgm:spPr/>
      <dgm:t>
        <a:bodyPr/>
        <a:p>
          <a:r>
            <a:rPr lang="zh-CN" altLang="en-US" sz="1050" baseline="0">
              <a:ea typeface="宋体" panose="02010600030101010101" charset="-122"/>
            </a:rPr>
            <a:t>技术赋能</a:t>
          </a:r>
        </a:p>
      </dgm:t>
    </dgm:pt>
    <dgm:pt modelId="{21688F91-B168-4C44-AE47-C3B14C2E671F}" cxnId="{7F5FE81D-FEF9-6F43-B2DA-2F228BC0DA2C}" type="parTrans">
      <dgm:prSet/>
      <dgm:spPr/>
      <dgm:t>
        <a:bodyPr/>
        <a:p>
          <a:endParaRPr lang="zh-CN" altLang="en-US"/>
        </a:p>
      </dgm:t>
    </dgm:pt>
    <dgm:pt modelId="{C4F0D66D-B067-1E4D-8580-2EC6F2C2B109}" cxnId="{7F5FE81D-FEF9-6F43-B2DA-2F228BC0DA2C}" type="sibTrans">
      <dgm:prSet/>
      <dgm:spPr/>
      <dgm:t>
        <a:bodyPr/>
        <a:p>
          <a:endParaRPr lang="zh-CN" altLang="en-US"/>
        </a:p>
      </dgm:t>
    </dgm:pt>
    <dgm:pt modelId="{C820BD6F-C994-6F4D-AB69-F65D4F614871}">
      <dgm:prSet phldrT="[文本]" custT="1"/>
      <dgm:spPr/>
      <dgm:t>
        <a:bodyPr/>
        <a:p>
          <a:r>
            <a:rPr lang="zh-CN" altLang="en-US" sz="1050" baseline="0">
              <a:ea typeface="宋体" panose="02010600030101010101" charset="-122"/>
            </a:rPr>
            <a:t>反馈改进</a:t>
          </a:r>
        </a:p>
      </dgm:t>
    </dgm:pt>
    <dgm:pt modelId="{96D84F19-911B-5748-A09B-1DB33F8BB52C}" cxnId="{613ED7FE-F2C1-7A4F-BC49-8221AA389C0A}" type="parTrans">
      <dgm:prSet/>
      <dgm:spPr/>
      <dgm:t>
        <a:bodyPr/>
        <a:p>
          <a:endParaRPr lang="zh-CN" altLang="en-US"/>
        </a:p>
      </dgm:t>
    </dgm:pt>
    <dgm:pt modelId="{0B76CD1F-EA73-B74B-B41F-41A2D3C18C5F}" cxnId="{613ED7FE-F2C1-7A4F-BC49-8221AA389C0A}" type="sibTrans">
      <dgm:prSet/>
      <dgm:spPr/>
      <dgm:t>
        <a:bodyPr/>
        <a:p>
          <a:endParaRPr lang="zh-CN" altLang="en-US"/>
        </a:p>
      </dgm:t>
    </dgm:pt>
    <dgm:pt modelId="{C41663EE-5CAB-A841-AC72-B40BD44ECA4B}" type="pres">
      <dgm:prSet presAssocID="{DC150FB6-DF59-3C49-B866-41B1B42F0FDC}" presName="cycle" presStyleCnt="0">
        <dgm:presLayoutVars>
          <dgm:dir/>
          <dgm:resizeHandles val="exact"/>
        </dgm:presLayoutVars>
      </dgm:prSet>
      <dgm:spPr/>
    </dgm:pt>
    <dgm:pt modelId="{D3ECDD78-FA78-A848-B5F3-64FE8A3D78CF}" type="pres">
      <dgm:prSet presAssocID="{2DE05B26-FFA9-3143-8083-41B59B9A4446}" presName="node" presStyleLbl="node1" presStyleIdx="0" presStyleCnt="4">
        <dgm:presLayoutVars>
          <dgm:bulletEnabled val="1"/>
        </dgm:presLayoutVars>
      </dgm:prSet>
      <dgm:spPr/>
    </dgm:pt>
    <dgm:pt modelId="{8A948DB2-FE19-F64B-80FA-D865D6E62FBC}" type="pres">
      <dgm:prSet presAssocID="{2DE05B26-FFA9-3143-8083-41B59B9A4446}" presName="spNode" presStyleCnt="0"/>
      <dgm:spPr/>
    </dgm:pt>
    <dgm:pt modelId="{8C14F906-36A7-F24A-B5A1-049E6A551293}" type="pres">
      <dgm:prSet presAssocID="{A3F6CC96-52E5-F545-BB79-7BD5A154B974}" presName="sibTrans" presStyleLbl="sibTrans1D1" presStyleIdx="0" presStyleCnt="4"/>
      <dgm:spPr/>
    </dgm:pt>
    <dgm:pt modelId="{8E76516C-2E18-1B4E-9CD6-E0E398004B08}" type="pres">
      <dgm:prSet presAssocID="{F796F350-F5D5-6C43-A18A-71A0D27CCD58}" presName="node" presStyleLbl="node1" presStyleIdx="1" presStyleCnt="4">
        <dgm:presLayoutVars>
          <dgm:bulletEnabled val="1"/>
        </dgm:presLayoutVars>
      </dgm:prSet>
      <dgm:spPr/>
    </dgm:pt>
    <dgm:pt modelId="{254DE5F1-F6BE-7B41-BF64-5B606DD5C9F5}" type="pres">
      <dgm:prSet presAssocID="{F796F350-F5D5-6C43-A18A-71A0D27CCD58}" presName="spNode" presStyleCnt="0"/>
      <dgm:spPr/>
    </dgm:pt>
    <dgm:pt modelId="{9C63F93D-2245-FF41-9D83-13D53612C406}" type="pres">
      <dgm:prSet presAssocID="{75CF74BE-EBE6-9143-AE5E-DEEB6EA241D3}" presName="sibTrans" presStyleLbl="sibTrans1D1" presStyleIdx="1" presStyleCnt="4"/>
      <dgm:spPr/>
    </dgm:pt>
    <dgm:pt modelId="{863E173B-A3C7-8C40-9C81-6EA840865CE2}" type="pres">
      <dgm:prSet presAssocID="{90CE3A86-3212-814A-9147-C773E92EC93F}" presName="node" presStyleLbl="node1" presStyleIdx="2" presStyleCnt="4">
        <dgm:presLayoutVars>
          <dgm:bulletEnabled val="1"/>
        </dgm:presLayoutVars>
      </dgm:prSet>
      <dgm:spPr/>
    </dgm:pt>
    <dgm:pt modelId="{6EC3DEF7-B4B5-A440-8B06-49891B5727B8}" type="pres">
      <dgm:prSet presAssocID="{90CE3A86-3212-814A-9147-C773E92EC93F}" presName="spNode" presStyleCnt="0"/>
      <dgm:spPr/>
    </dgm:pt>
    <dgm:pt modelId="{133288DB-4BE7-0E4E-8348-0C8B77FBF5F6}" type="pres">
      <dgm:prSet presAssocID="{C4F0D66D-B067-1E4D-8580-2EC6F2C2B109}" presName="sibTrans" presStyleLbl="sibTrans1D1" presStyleIdx="2" presStyleCnt="4"/>
      <dgm:spPr/>
    </dgm:pt>
    <dgm:pt modelId="{E87DC3AE-473A-D44E-8400-7AB4306ABBDF}" type="pres">
      <dgm:prSet presAssocID="{C820BD6F-C994-6F4D-AB69-F65D4F614871}" presName="node" presStyleLbl="node1" presStyleIdx="3" presStyleCnt="4">
        <dgm:presLayoutVars>
          <dgm:bulletEnabled val="1"/>
        </dgm:presLayoutVars>
      </dgm:prSet>
      <dgm:spPr/>
    </dgm:pt>
    <dgm:pt modelId="{0F70D507-B029-6A41-A90B-20F5B590903C}" type="pres">
      <dgm:prSet presAssocID="{C820BD6F-C994-6F4D-AB69-F65D4F614871}" presName="spNode" presStyleCnt="0"/>
      <dgm:spPr/>
    </dgm:pt>
    <dgm:pt modelId="{C46A07BD-5659-724C-AABC-5FF330BDDE29}" type="pres">
      <dgm:prSet presAssocID="{0B76CD1F-EA73-B74B-B41F-41A2D3C18C5F}" presName="sibTrans" presStyleLbl="sibTrans1D1" presStyleIdx="3" presStyleCnt="4"/>
      <dgm:spPr/>
    </dgm:pt>
  </dgm:ptLst>
  <dgm:cxnLst>
    <dgm:cxn modelId="{E6F6AF15-B5E3-C84B-97F2-F59FFEC4232D}" srcId="{DC150FB6-DF59-3C49-B866-41B1B42F0FDC}" destId="{F796F350-F5D5-6C43-A18A-71A0D27CCD58}" srcOrd="1" destOrd="0" parTransId="{D1108EF3-43BA-294A-BAFA-5A67B252589D}" sibTransId="{75CF74BE-EBE6-9143-AE5E-DEEB6EA241D3}"/>
    <dgm:cxn modelId="{7F5FE81D-FEF9-6F43-B2DA-2F228BC0DA2C}" srcId="{DC150FB6-DF59-3C49-B866-41B1B42F0FDC}" destId="{90CE3A86-3212-814A-9147-C773E92EC93F}" srcOrd="2" destOrd="0" parTransId="{21688F91-B168-4C44-AE47-C3B14C2E671F}" sibTransId="{C4F0D66D-B067-1E4D-8580-2EC6F2C2B109}"/>
    <dgm:cxn modelId="{0F663121-51C8-B749-9D63-7F77F3121576}" type="presOf" srcId="{2DE05B26-FFA9-3143-8083-41B59B9A4446}" destId="{D3ECDD78-FA78-A848-B5F3-64FE8A3D78CF}" srcOrd="0" destOrd="0" presId="urn:microsoft.com/office/officeart/2005/8/layout/cycle5"/>
    <dgm:cxn modelId="{ACE60C2C-F5B5-D148-86F0-A8220CAD6131}" type="presOf" srcId="{DC150FB6-DF59-3C49-B866-41B1B42F0FDC}" destId="{C41663EE-5CAB-A841-AC72-B40BD44ECA4B}" srcOrd="0" destOrd="0" presId="urn:microsoft.com/office/officeart/2005/8/layout/cycle5"/>
    <dgm:cxn modelId="{111FB93C-9CAD-8147-84F6-E2A01DC0F098}" type="presOf" srcId="{0B76CD1F-EA73-B74B-B41F-41A2D3C18C5F}" destId="{C46A07BD-5659-724C-AABC-5FF330BDDE29}" srcOrd="0" destOrd="0" presId="urn:microsoft.com/office/officeart/2005/8/layout/cycle5"/>
    <dgm:cxn modelId="{DE842342-ABA0-0C41-9EFC-BEC5DE29BEAF}" type="presOf" srcId="{A3F6CC96-52E5-F545-BB79-7BD5A154B974}" destId="{8C14F906-36A7-F24A-B5A1-049E6A551293}" srcOrd="0" destOrd="0" presId="urn:microsoft.com/office/officeart/2005/8/layout/cycle5"/>
    <dgm:cxn modelId="{1DDBD862-58C3-6244-8584-AB6E446B6108}" type="presOf" srcId="{F796F350-F5D5-6C43-A18A-71A0D27CCD58}" destId="{8E76516C-2E18-1B4E-9CD6-E0E398004B08}" srcOrd="0" destOrd="0" presId="urn:microsoft.com/office/officeart/2005/8/layout/cycle5"/>
    <dgm:cxn modelId="{6DFB446A-90C9-8646-9EBA-834D4C67D109}" type="presOf" srcId="{C4F0D66D-B067-1E4D-8580-2EC6F2C2B109}" destId="{133288DB-4BE7-0E4E-8348-0C8B77FBF5F6}" srcOrd="0" destOrd="0" presId="urn:microsoft.com/office/officeart/2005/8/layout/cycle5"/>
    <dgm:cxn modelId="{D1988D77-8100-384D-BF52-40404A781DD8}" type="presOf" srcId="{90CE3A86-3212-814A-9147-C773E92EC93F}" destId="{863E173B-A3C7-8C40-9C81-6EA840865CE2}" srcOrd="0" destOrd="0" presId="urn:microsoft.com/office/officeart/2005/8/layout/cycle5"/>
    <dgm:cxn modelId="{90C9F686-E6A5-F44E-A060-3BE7F2A2D78B}" type="presOf" srcId="{75CF74BE-EBE6-9143-AE5E-DEEB6EA241D3}" destId="{9C63F93D-2245-FF41-9D83-13D53612C406}" srcOrd="0" destOrd="0" presId="urn:microsoft.com/office/officeart/2005/8/layout/cycle5"/>
    <dgm:cxn modelId="{28FDB7AC-038D-8D4D-AF01-D144DE14457F}" srcId="{DC150FB6-DF59-3C49-B866-41B1B42F0FDC}" destId="{2DE05B26-FFA9-3143-8083-41B59B9A4446}" srcOrd="0" destOrd="0" parTransId="{3AC00B17-8DEE-F545-A6D6-92D0BF1C7941}" sibTransId="{A3F6CC96-52E5-F545-BB79-7BD5A154B974}"/>
    <dgm:cxn modelId="{4C9052CB-39C2-8346-B5E7-380E4689559B}" type="presOf" srcId="{C820BD6F-C994-6F4D-AB69-F65D4F614871}" destId="{E87DC3AE-473A-D44E-8400-7AB4306ABBDF}" srcOrd="0" destOrd="0" presId="urn:microsoft.com/office/officeart/2005/8/layout/cycle5"/>
    <dgm:cxn modelId="{613ED7FE-F2C1-7A4F-BC49-8221AA389C0A}" srcId="{DC150FB6-DF59-3C49-B866-41B1B42F0FDC}" destId="{C820BD6F-C994-6F4D-AB69-F65D4F614871}" srcOrd="3" destOrd="0" parTransId="{96D84F19-911B-5748-A09B-1DB33F8BB52C}" sibTransId="{0B76CD1F-EA73-B74B-B41F-41A2D3C18C5F}"/>
    <dgm:cxn modelId="{E9FA7BBE-E896-8C4E-B1BB-E777D985D2AA}" type="presParOf" srcId="{C41663EE-5CAB-A841-AC72-B40BD44ECA4B}" destId="{D3ECDD78-FA78-A848-B5F3-64FE8A3D78CF}" srcOrd="0" destOrd="0" presId="urn:microsoft.com/office/officeart/2005/8/layout/cycle5"/>
    <dgm:cxn modelId="{C02FC553-FEE2-E14B-BB18-8D922D337D5B}" type="presParOf" srcId="{C41663EE-5CAB-A841-AC72-B40BD44ECA4B}" destId="{8A948DB2-FE19-F64B-80FA-D865D6E62FBC}" srcOrd="1" destOrd="0" presId="urn:microsoft.com/office/officeart/2005/8/layout/cycle5"/>
    <dgm:cxn modelId="{C035E3E6-A32B-F24E-9D4D-2A796AA49698}" type="presParOf" srcId="{C41663EE-5CAB-A841-AC72-B40BD44ECA4B}" destId="{8C14F906-36A7-F24A-B5A1-049E6A551293}" srcOrd="2" destOrd="0" presId="urn:microsoft.com/office/officeart/2005/8/layout/cycle5"/>
    <dgm:cxn modelId="{48114371-0D55-2C42-8C6B-53DA8EB14FC5}" type="presParOf" srcId="{C41663EE-5CAB-A841-AC72-B40BD44ECA4B}" destId="{8E76516C-2E18-1B4E-9CD6-E0E398004B08}" srcOrd="3" destOrd="0" presId="urn:microsoft.com/office/officeart/2005/8/layout/cycle5"/>
    <dgm:cxn modelId="{788A5B23-4E0C-9A44-B820-44B3968AD298}" type="presParOf" srcId="{C41663EE-5CAB-A841-AC72-B40BD44ECA4B}" destId="{254DE5F1-F6BE-7B41-BF64-5B606DD5C9F5}" srcOrd="4" destOrd="0" presId="urn:microsoft.com/office/officeart/2005/8/layout/cycle5"/>
    <dgm:cxn modelId="{A430505C-1E9B-4E46-A78A-5BABA15257C8}" type="presParOf" srcId="{C41663EE-5CAB-A841-AC72-B40BD44ECA4B}" destId="{9C63F93D-2245-FF41-9D83-13D53612C406}" srcOrd="5" destOrd="0" presId="urn:microsoft.com/office/officeart/2005/8/layout/cycle5"/>
    <dgm:cxn modelId="{69AC9371-899A-FA42-A56F-D140D05B3D41}" type="presParOf" srcId="{C41663EE-5CAB-A841-AC72-B40BD44ECA4B}" destId="{863E173B-A3C7-8C40-9C81-6EA840865CE2}" srcOrd="6" destOrd="0" presId="urn:microsoft.com/office/officeart/2005/8/layout/cycle5"/>
    <dgm:cxn modelId="{14EF0AB2-ED9C-E249-8E05-5412A72739F7}" type="presParOf" srcId="{C41663EE-5CAB-A841-AC72-B40BD44ECA4B}" destId="{6EC3DEF7-B4B5-A440-8B06-49891B5727B8}" srcOrd="7" destOrd="0" presId="urn:microsoft.com/office/officeart/2005/8/layout/cycle5"/>
    <dgm:cxn modelId="{D616451C-BD05-9048-B4F3-EF587B6FCC3A}" type="presParOf" srcId="{C41663EE-5CAB-A841-AC72-B40BD44ECA4B}" destId="{133288DB-4BE7-0E4E-8348-0C8B77FBF5F6}" srcOrd="8" destOrd="0" presId="urn:microsoft.com/office/officeart/2005/8/layout/cycle5"/>
    <dgm:cxn modelId="{8429E185-994C-8646-8326-0566135C640D}" type="presParOf" srcId="{C41663EE-5CAB-A841-AC72-B40BD44ECA4B}" destId="{E87DC3AE-473A-D44E-8400-7AB4306ABBDF}" srcOrd="9" destOrd="0" presId="urn:microsoft.com/office/officeart/2005/8/layout/cycle5"/>
    <dgm:cxn modelId="{9F1C5579-F956-C64D-A2EA-4275EA5F52D1}" type="presParOf" srcId="{C41663EE-5CAB-A841-AC72-B40BD44ECA4B}" destId="{0F70D507-B029-6A41-A90B-20F5B590903C}" srcOrd="10" destOrd="0" presId="urn:microsoft.com/office/officeart/2005/8/layout/cycle5"/>
    <dgm:cxn modelId="{58D4C246-3123-C445-8C6C-F920E0D97E1C}" type="presParOf" srcId="{C41663EE-5CAB-A841-AC72-B40BD44ECA4B}" destId="{C46A07BD-5659-724C-AABC-5FF330BDDE29}" srcOrd="11" destOrd="0" presId="urn:microsoft.com/office/officeart/2005/8/layout/cycle5"/>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EB942D9-CF9D-0C4A-802F-4B50989EC720}" type="doc">
      <dgm:prSet loTypeId="urn:microsoft.com/office/officeart/2005/8/layout/hierarchy4" loCatId="" qsTypeId="urn:microsoft.com/office/officeart/2005/8/quickstyle/simple3" qsCatId="simple" csTypeId="urn:microsoft.com/office/officeart/2005/8/colors/accent0_1" csCatId="mainScheme" phldr="1"/>
      <dgm:spPr/>
      <dgm:t>
        <a:bodyPr/>
        <a:p>
          <a:endParaRPr lang="zh-CN" altLang="en-US"/>
        </a:p>
      </dgm:t>
    </dgm:pt>
    <dgm:pt modelId="{BC0B199E-0017-7D4B-A5F9-A5B60786B5EE}">
      <dgm:prSet phldrT="[文本]" custT="1"/>
      <dgm:spPr/>
      <dgm:t>
        <a:bodyPr/>
        <a:p>
          <a:r>
            <a:rPr lang="zh-CN" altLang="en-US" sz="1050" baseline="0">
              <a:ea typeface="宋体" panose="02010600030101010101" charset="-122"/>
            </a:rPr>
            <a:t>组织目标</a:t>
          </a:r>
        </a:p>
      </dgm:t>
    </dgm:pt>
    <dgm:pt modelId="{1135C390-2C0F-F04B-955B-00E313499DBC}" cxnId="{F15554B9-7490-184A-855F-C3831E65D48F}" type="parTrans">
      <dgm:prSet/>
      <dgm:spPr/>
      <dgm:t>
        <a:bodyPr/>
        <a:p>
          <a:endParaRPr lang="zh-CN" altLang="en-US"/>
        </a:p>
      </dgm:t>
    </dgm:pt>
    <dgm:pt modelId="{045C1BA8-9CE2-D74E-A0F2-1105A7EB75DA}" cxnId="{F15554B9-7490-184A-855F-C3831E65D48F}" type="sibTrans">
      <dgm:prSet/>
      <dgm:spPr/>
      <dgm:t>
        <a:bodyPr/>
        <a:p>
          <a:endParaRPr lang="zh-CN" altLang="en-US"/>
        </a:p>
      </dgm:t>
    </dgm:pt>
    <dgm:pt modelId="{8ED08072-0D3A-634E-B74F-8BEFE9B18D0E}">
      <dgm:prSet phldrT="[文本]" custT="1"/>
      <dgm:spPr/>
      <dgm:t>
        <a:bodyPr/>
        <a:p>
          <a:r>
            <a:rPr lang="zh-CN" altLang="en-US" sz="1050" baseline="0">
              <a:ea typeface="宋体" panose="02010600030101010101" charset="-122"/>
            </a:rPr>
            <a:t>技术能力</a:t>
          </a:r>
        </a:p>
      </dgm:t>
    </dgm:pt>
    <dgm:pt modelId="{BA9A4C61-0BA8-DC41-AEA6-DE1BDA7AD1A2}" cxnId="{E56AE587-8C2A-B140-8FBA-D0F0703E4BDD}" type="parTrans">
      <dgm:prSet/>
      <dgm:spPr/>
      <dgm:t>
        <a:bodyPr/>
        <a:p>
          <a:endParaRPr lang="zh-CN" altLang="en-US"/>
        </a:p>
      </dgm:t>
    </dgm:pt>
    <dgm:pt modelId="{C53B2DBE-C9F1-5A48-AD49-6EC491E54A4D}" cxnId="{E56AE587-8C2A-B140-8FBA-D0F0703E4BDD}" type="sibTrans">
      <dgm:prSet/>
      <dgm:spPr/>
      <dgm:t>
        <a:bodyPr/>
        <a:p>
          <a:endParaRPr lang="zh-CN" altLang="en-US"/>
        </a:p>
      </dgm:t>
    </dgm:pt>
    <dgm:pt modelId="{70E22759-A788-5944-96DF-DFE4446CAFA8}">
      <dgm:prSet phldrT="[文本]" custT="1"/>
      <dgm:spPr/>
      <dgm:t>
        <a:bodyPr/>
        <a:p>
          <a:r>
            <a:rPr lang="zh-CN" altLang="en-US" sz="1050" baseline="0">
              <a:ea typeface="宋体" panose="02010600030101010101" charset="-122"/>
            </a:rPr>
            <a:t>沟通能力</a:t>
          </a:r>
        </a:p>
      </dgm:t>
    </dgm:pt>
    <dgm:pt modelId="{2770FA71-05C8-BC40-9A06-55ED262B727B}" cxnId="{1932C241-48BC-5945-8B99-0C4391301EF3}" type="parTrans">
      <dgm:prSet/>
      <dgm:spPr/>
      <dgm:t>
        <a:bodyPr/>
        <a:p>
          <a:endParaRPr lang="zh-CN" altLang="en-US"/>
        </a:p>
      </dgm:t>
    </dgm:pt>
    <dgm:pt modelId="{85F6E3EE-BD60-FA43-897C-9AD3D6BDCEC3}" cxnId="{1932C241-48BC-5945-8B99-0C4391301EF3}" type="sibTrans">
      <dgm:prSet/>
      <dgm:spPr/>
      <dgm:t>
        <a:bodyPr/>
        <a:p>
          <a:endParaRPr lang="zh-CN" altLang="en-US"/>
        </a:p>
      </dgm:t>
    </dgm:pt>
    <dgm:pt modelId="{C84F858A-3265-DC45-8B5C-DE4BAD3192A2}">
      <dgm:prSet phldrT="[文本]" custT="1"/>
      <dgm:spPr/>
      <dgm:t>
        <a:bodyPr/>
        <a:p>
          <a:r>
            <a:rPr lang="zh-CN" altLang="en-US" sz="1050" baseline="0">
              <a:ea typeface="宋体" panose="02010600030101010101" charset="-122"/>
            </a:rPr>
            <a:t>创新能力</a:t>
          </a:r>
        </a:p>
      </dgm:t>
    </dgm:pt>
    <dgm:pt modelId="{E21013C0-90AC-6845-9CC3-64E46E81439A}" cxnId="{2196AEAE-9289-4145-9AD2-117A56FEF778}" type="parTrans">
      <dgm:prSet/>
      <dgm:spPr/>
      <dgm:t>
        <a:bodyPr/>
        <a:p>
          <a:endParaRPr lang="zh-CN" altLang="en-US"/>
        </a:p>
      </dgm:t>
    </dgm:pt>
    <dgm:pt modelId="{D2AC9BEB-8327-C944-ABA3-528642F19B0F}" cxnId="{2196AEAE-9289-4145-9AD2-117A56FEF778}" type="sibTrans">
      <dgm:prSet/>
      <dgm:spPr/>
      <dgm:t>
        <a:bodyPr/>
        <a:p>
          <a:endParaRPr lang="zh-CN" altLang="en-US"/>
        </a:p>
      </dgm:t>
    </dgm:pt>
    <dgm:pt modelId="{948F2F46-470D-1547-84F5-4D2367846708}">
      <dgm:prSet custT="1"/>
      <dgm:spPr/>
      <dgm:t>
        <a:bodyPr/>
        <a:p>
          <a:r>
            <a:rPr lang="zh-CN" altLang="en-US" sz="1050" baseline="0">
              <a:ea typeface="宋体" panose="02010600030101010101" charset="-122"/>
            </a:rPr>
            <a:t>绩效结果</a:t>
          </a:r>
          <a:br>
            <a:rPr lang="en-US" altLang="zh-CN" sz="1050" baseline="0">
              <a:ea typeface="宋体" panose="02010600030101010101" charset="-122"/>
            </a:rPr>
          </a:br>
          <a:r>
            <a:rPr lang="zh-CN" altLang="en-US" sz="1050" baseline="0">
              <a:ea typeface="宋体" panose="02010600030101010101" charset="-122"/>
            </a:rPr>
            <a:t> </a:t>
          </a:r>
          <a:br>
            <a:rPr lang="en-US" altLang="zh-CN" sz="1050" baseline="0">
              <a:ea typeface="宋体" panose="02010600030101010101" charset="-122"/>
            </a:rPr>
          </a:br>
          <a:r>
            <a:rPr lang="zh-CN" altLang="en-US" sz="1050" baseline="0">
              <a:ea typeface="宋体" panose="02010600030101010101" charset="-122"/>
            </a:rPr>
            <a:t>交付质量</a:t>
          </a:r>
          <a:br>
            <a:rPr lang="en-US" altLang="zh-CN" sz="1050" baseline="0">
              <a:ea typeface="宋体" panose="02010600030101010101" charset="-122"/>
            </a:rPr>
          </a:br>
          <a:r>
            <a:rPr lang="zh-CN" altLang="en-US" sz="1050" baseline="0">
              <a:ea typeface="宋体" panose="02010600030101010101" charset="-122"/>
            </a:rPr>
            <a:t>协同效率</a:t>
          </a:r>
          <a:br>
            <a:rPr lang="en-US" altLang="zh-CN" sz="1050" baseline="0">
              <a:ea typeface="宋体" panose="02010600030101010101" charset="-122"/>
            </a:rPr>
          </a:br>
          <a:r>
            <a:rPr lang="zh-CN" altLang="en-US" sz="1050" baseline="0">
              <a:ea typeface="宋体" panose="02010600030101010101" charset="-122"/>
            </a:rPr>
            <a:t>创新产出</a:t>
          </a:r>
        </a:p>
      </dgm:t>
    </dgm:pt>
    <dgm:pt modelId="{0DD9485E-14F0-F845-B216-8D839A0ECD84}" cxnId="{0EC64F77-4DFD-6A41-8992-2969EC6EAD1B}" type="parTrans">
      <dgm:prSet/>
      <dgm:spPr/>
      <dgm:t>
        <a:bodyPr/>
        <a:p>
          <a:endParaRPr lang="zh-CN" altLang="en-US"/>
        </a:p>
      </dgm:t>
    </dgm:pt>
    <dgm:pt modelId="{17CE98A4-67F3-9F49-AA74-3A1279A2CB08}" cxnId="{0EC64F77-4DFD-6A41-8992-2969EC6EAD1B}" type="sibTrans">
      <dgm:prSet/>
      <dgm:spPr/>
      <dgm:t>
        <a:bodyPr/>
        <a:p>
          <a:endParaRPr lang="zh-CN" altLang="en-US"/>
        </a:p>
      </dgm:t>
    </dgm:pt>
    <dgm:pt modelId="{6002BA7A-79A4-154E-A3C3-E60594C81DCB}" type="pres">
      <dgm:prSet presAssocID="{CEB942D9-CF9D-0C4A-802F-4B50989EC720}" presName="Name0" presStyleCnt="0">
        <dgm:presLayoutVars>
          <dgm:chPref val="1"/>
          <dgm:dir/>
          <dgm:animOne val="branch"/>
          <dgm:animLvl val="lvl"/>
          <dgm:resizeHandles/>
        </dgm:presLayoutVars>
      </dgm:prSet>
      <dgm:spPr/>
    </dgm:pt>
    <dgm:pt modelId="{59B98BD9-6FCB-FE49-9354-430793FA5916}" type="pres">
      <dgm:prSet presAssocID="{BC0B199E-0017-7D4B-A5F9-A5B60786B5EE}" presName="vertOne" presStyleCnt="0"/>
      <dgm:spPr/>
    </dgm:pt>
    <dgm:pt modelId="{887F8176-8179-6140-AAB8-59870A0FCA94}" type="pres">
      <dgm:prSet presAssocID="{BC0B199E-0017-7D4B-A5F9-A5B60786B5EE}" presName="txOne" presStyleLbl="node0" presStyleIdx="0" presStyleCnt="1" custScaleY="26193">
        <dgm:presLayoutVars>
          <dgm:chPref val="3"/>
        </dgm:presLayoutVars>
      </dgm:prSet>
      <dgm:spPr/>
    </dgm:pt>
    <dgm:pt modelId="{6A2AB24A-7433-7642-B3D4-CD4CCB98EF11}" type="pres">
      <dgm:prSet presAssocID="{BC0B199E-0017-7D4B-A5F9-A5B60786B5EE}" presName="parTransOne" presStyleCnt="0"/>
      <dgm:spPr/>
    </dgm:pt>
    <dgm:pt modelId="{926E6A3F-121D-CD43-B524-377E11CA614D}" type="pres">
      <dgm:prSet presAssocID="{BC0B199E-0017-7D4B-A5F9-A5B60786B5EE}" presName="horzOne" presStyleCnt="0"/>
      <dgm:spPr/>
    </dgm:pt>
    <dgm:pt modelId="{8C5DF462-C757-6246-869A-169B913ABEC1}" type="pres">
      <dgm:prSet presAssocID="{8ED08072-0D3A-634E-B74F-8BEFE9B18D0E}" presName="vertTwo" presStyleCnt="0"/>
      <dgm:spPr/>
    </dgm:pt>
    <dgm:pt modelId="{66F460C4-2456-9C49-9D66-7AE2480FA124}" type="pres">
      <dgm:prSet presAssocID="{8ED08072-0D3A-634E-B74F-8BEFE9B18D0E}" presName="txTwo" presStyleLbl="node2" presStyleIdx="0" presStyleCnt="3" custScaleY="29270">
        <dgm:presLayoutVars>
          <dgm:chPref val="3"/>
        </dgm:presLayoutVars>
      </dgm:prSet>
      <dgm:spPr/>
    </dgm:pt>
    <dgm:pt modelId="{A5F68826-7C72-664A-AE44-D192CAD8882B}" type="pres">
      <dgm:prSet presAssocID="{8ED08072-0D3A-634E-B74F-8BEFE9B18D0E}" presName="parTransTwo" presStyleCnt="0"/>
      <dgm:spPr/>
    </dgm:pt>
    <dgm:pt modelId="{43E43070-B46C-504D-A3EB-ECE828BF46E0}" type="pres">
      <dgm:prSet presAssocID="{8ED08072-0D3A-634E-B74F-8BEFE9B18D0E}" presName="horzTwo" presStyleCnt="0"/>
      <dgm:spPr/>
    </dgm:pt>
    <dgm:pt modelId="{84038CCE-8102-4B40-ABAD-04D2EED89489}" type="pres">
      <dgm:prSet presAssocID="{948F2F46-470D-1547-84F5-4D2367846708}" presName="vertThree" presStyleCnt="0"/>
      <dgm:spPr/>
    </dgm:pt>
    <dgm:pt modelId="{019DC041-56F6-7440-ADF9-EC52BA9900FD}" type="pres">
      <dgm:prSet presAssocID="{948F2F46-470D-1547-84F5-4D2367846708}" presName="txThree" presStyleLbl="node3" presStyleIdx="0" presStyleCnt="1" custLinFactX="13033" custLinFactNeighborX="100000" custLinFactNeighborY="141">
        <dgm:presLayoutVars>
          <dgm:chPref val="3"/>
        </dgm:presLayoutVars>
      </dgm:prSet>
      <dgm:spPr/>
    </dgm:pt>
    <dgm:pt modelId="{82E4D38A-0D7F-D249-B9FB-237173750CC5}" type="pres">
      <dgm:prSet presAssocID="{948F2F46-470D-1547-84F5-4D2367846708}" presName="horzThree" presStyleCnt="0"/>
      <dgm:spPr/>
    </dgm:pt>
    <dgm:pt modelId="{92EA3CB8-E38C-8E47-AA4F-1014BFE790AB}" type="pres">
      <dgm:prSet presAssocID="{C53B2DBE-C9F1-5A48-AD49-6EC491E54A4D}" presName="sibSpaceTwo" presStyleCnt="0"/>
      <dgm:spPr/>
    </dgm:pt>
    <dgm:pt modelId="{7414FA16-62AF-C043-806B-65B6757D824A}" type="pres">
      <dgm:prSet presAssocID="{70E22759-A788-5944-96DF-DFE4446CAFA8}" presName="vertTwo" presStyleCnt="0"/>
      <dgm:spPr/>
    </dgm:pt>
    <dgm:pt modelId="{7593C77B-65CA-7840-9443-CDD1A4B5643D}" type="pres">
      <dgm:prSet presAssocID="{70E22759-A788-5944-96DF-DFE4446CAFA8}" presName="txTwo" presStyleLbl="node2" presStyleIdx="1" presStyleCnt="3" custScaleY="29270">
        <dgm:presLayoutVars>
          <dgm:chPref val="3"/>
        </dgm:presLayoutVars>
      </dgm:prSet>
      <dgm:spPr/>
    </dgm:pt>
    <dgm:pt modelId="{AE62E511-81C8-BC4E-AA7B-32855E725373}" type="pres">
      <dgm:prSet presAssocID="{70E22759-A788-5944-96DF-DFE4446CAFA8}" presName="horzTwo" presStyleCnt="0"/>
      <dgm:spPr/>
    </dgm:pt>
    <dgm:pt modelId="{796071A5-2C4D-EC47-B682-AD8D18646FE9}" type="pres">
      <dgm:prSet presAssocID="{85F6E3EE-BD60-FA43-897C-9AD3D6BDCEC3}" presName="sibSpaceTwo" presStyleCnt="0"/>
      <dgm:spPr/>
    </dgm:pt>
    <dgm:pt modelId="{ADF73648-C13C-9B4D-9809-78D4449A2608}" type="pres">
      <dgm:prSet presAssocID="{C84F858A-3265-DC45-8B5C-DE4BAD3192A2}" presName="vertTwo" presStyleCnt="0"/>
      <dgm:spPr/>
    </dgm:pt>
    <dgm:pt modelId="{6F348AE6-C57E-9444-9195-6ACC86D4A3A5}" type="pres">
      <dgm:prSet presAssocID="{C84F858A-3265-DC45-8B5C-DE4BAD3192A2}" presName="txTwo" presStyleLbl="node2" presStyleIdx="2" presStyleCnt="3" custScaleY="29270">
        <dgm:presLayoutVars>
          <dgm:chPref val="3"/>
        </dgm:presLayoutVars>
      </dgm:prSet>
      <dgm:spPr/>
    </dgm:pt>
    <dgm:pt modelId="{58996F97-325C-6841-A515-D712B60DEEFF}" type="pres">
      <dgm:prSet presAssocID="{C84F858A-3265-DC45-8B5C-DE4BAD3192A2}" presName="horzTwo" presStyleCnt="0"/>
      <dgm:spPr/>
    </dgm:pt>
  </dgm:ptLst>
  <dgm:cxnLst>
    <dgm:cxn modelId="{2F938B12-A688-134C-8CA8-598ABAA723E0}" type="presOf" srcId="{CEB942D9-CF9D-0C4A-802F-4B50989EC720}" destId="{6002BA7A-79A4-154E-A3C3-E60594C81DCB}" srcOrd="0" destOrd="0" presId="urn:microsoft.com/office/officeart/2005/8/layout/hierarchy4"/>
    <dgm:cxn modelId="{65894F29-7B58-0E44-9449-F7188AA7D0D8}" type="presOf" srcId="{948F2F46-470D-1547-84F5-4D2367846708}" destId="{019DC041-56F6-7440-ADF9-EC52BA9900FD}" srcOrd="0" destOrd="0" presId="urn:microsoft.com/office/officeart/2005/8/layout/hierarchy4"/>
    <dgm:cxn modelId="{1932C241-48BC-5945-8B99-0C4391301EF3}" srcId="{BC0B199E-0017-7D4B-A5F9-A5B60786B5EE}" destId="{70E22759-A788-5944-96DF-DFE4446CAFA8}" srcOrd="1" destOrd="0" parTransId="{2770FA71-05C8-BC40-9A06-55ED262B727B}" sibTransId="{85F6E3EE-BD60-FA43-897C-9AD3D6BDCEC3}"/>
    <dgm:cxn modelId="{6D0FAA4F-D862-104F-A28B-634B77AE2296}" type="presOf" srcId="{BC0B199E-0017-7D4B-A5F9-A5B60786B5EE}" destId="{887F8176-8179-6140-AAB8-59870A0FCA94}" srcOrd="0" destOrd="0" presId="urn:microsoft.com/office/officeart/2005/8/layout/hierarchy4"/>
    <dgm:cxn modelId="{E412F462-A3CD-FE48-BBF2-53B93FACAB4D}" type="presOf" srcId="{C84F858A-3265-DC45-8B5C-DE4BAD3192A2}" destId="{6F348AE6-C57E-9444-9195-6ACC86D4A3A5}" srcOrd="0" destOrd="0" presId="urn:microsoft.com/office/officeart/2005/8/layout/hierarchy4"/>
    <dgm:cxn modelId="{0EC64F77-4DFD-6A41-8992-2969EC6EAD1B}" srcId="{8ED08072-0D3A-634E-B74F-8BEFE9B18D0E}" destId="{948F2F46-470D-1547-84F5-4D2367846708}" srcOrd="0" destOrd="0" parTransId="{0DD9485E-14F0-F845-B216-8D839A0ECD84}" sibTransId="{17CE98A4-67F3-9F49-AA74-3A1279A2CB08}"/>
    <dgm:cxn modelId="{E56AE587-8C2A-B140-8FBA-D0F0703E4BDD}" srcId="{BC0B199E-0017-7D4B-A5F9-A5B60786B5EE}" destId="{8ED08072-0D3A-634E-B74F-8BEFE9B18D0E}" srcOrd="0" destOrd="0" parTransId="{BA9A4C61-0BA8-DC41-AEA6-DE1BDA7AD1A2}" sibTransId="{C53B2DBE-C9F1-5A48-AD49-6EC491E54A4D}"/>
    <dgm:cxn modelId="{2196AEAE-9289-4145-9AD2-117A56FEF778}" srcId="{BC0B199E-0017-7D4B-A5F9-A5B60786B5EE}" destId="{C84F858A-3265-DC45-8B5C-DE4BAD3192A2}" srcOrd="2" destOrd="0" parTransId="{E21013C0-90AC-6845-9CC3-64E46E81439A}" sibTransId="{D2AC9BEB-8327-C944-ABA3-528642F19B0F}"/>
    <dgm:cxn modelId="{F15554B9-7490-184A-855F-C3831E65D48F}" srcId="{CEB942D9-CF9D-0C4A-802F-4B50989EC720}" destId="{BC0B199E-0017-7D4B-A5F9-A5B60786B5EE}" srcOrd="0" destOrd="0" parTransId="{1135C390-2C0F-F04B-955B-00E313499DBC}" sibTransId="{045C1BA8-9CE2-D74E-A0F2-1105A7EB75DA}"/>
    <dgm:cxn modelId="{22E6E4BA-6F4A-FD4F-8748-986B23465243}" type="presOf" srcId="{70E22759-A788-5944-96DF-DFE4446CAFA8}" destId="{7593C77B-65CA-7840-9443-CDD1A4B5643D}" srcOrd="0" destOrd="0" presId="urn:microsoft.com/office/officeart/2005/8/layout/hierarchy4"/>
    <dgm:cxn modelId="{549260DF-8F81-3240-AD99-22995C6D9530}" type="presOf" srcId="{8ED08072-0D3A-634E-B74F-8BEFE9B18D0E}" destId="{66F460C4-2456-9C49-9D66-7AE2480FA124}" srcOrd="0" destOrd="0" presId="urn:microsoft.com/office/officeart/2005/8/layout/hierarchy4"/>
    <dgm:cxn modelId="{B516B905-7780-1042-9D30-E1B1D4B8EDC2}" type="presParOf" srcId="{6002BA7A-79A4-154E-A3C3-E60594C81DCB}" destId="{59B98BD9-6FCB-FE49-9354-430793FA5916}" srcOrd="0" destOrd="0" presId="urn:microsoft.com/office/officeart/2005/8/layout/hierarchy4"/>
    <dgm:cxn modelId="{1199CEE2-716D-2D4B-8EFF-1F166A981A7E}" type="presParOf" srcId="{59B98BD9-6FCB-FE49-9354-430793FA5916}" destId="{887F8176-8179-6140-AAB8-59870A0FCA94}" srcOrd="0" destOrd="0" presId="urn:microsoft.com/office/officeart/2005/8/layout/hierarchy4"/>
    <dgm:cxn modelId="{91FC4A8B-2D24-6848-8BC4-1CD3E23B3323}" type="presParOf" srcId="{59B98BD9-6FCB-FE49-9354-430793FA5916}" destId="{6A2AB24A-7433-7642-B3D4-CD4CCB98EF11}" srcOrd="1" destOrd="0" presId="urn:microsoft.com/office/officeart/2005/8/layout/hierarchy4"/>
    <dgm:cxn modelId="{4343F0E9-170F-9548-B30A-902494743931}" type="presParOf" srcId="{59B98BD9-6FCB-FE49-9354-430793FA5916}" destId="{926E6A3F-121D-CD43-B524-377E11CA614D}" srcOrd="2" destOrd="0" presId="urn:microsoft.com/office/officeart/2005/8/layout/hierarchy4"/>
    <dgm:cxn modelId="{F7FD2E8C-580E-7A4D-9919-FCD70AA6706E}" type="presParOf" srcId="{926E6A3F-121D-CD43-B524-377E11CA614D}" destId="{8C5DF462-C757-6246-869A-169B913ABEC1}" srcOrd="0" destOrd="0" presId="urn:microsoft.com/office/officeart/2005/8/layout/hierarchy4"/>
    <dgm:cxn modelId="{56276D14-BDE1-5749-91C8-862CED765EED}" type="presParOf" srcId="{8C5DF462-C757-6246-869A-169B913ABEC1}" destId="{66F460C4-2456-9C49-9D66-7AE2480FA124}" srcOrd="0" destOrd="0" presId="urn:microsoft.com/office/officeart/2005/8/layout/hierarchy4"/>
    <dgm:cxn modelId="{8BA55AB9-10A9-B64B-8339-CFA2C1A4CD85}" type="presParOf" srcId="{8C5DF462-C757-6246-869A-169B913ABEC1}" destId="{A5F68826-7C72-664A-AE44-D192CAD8882B}" srcOrd="1" destOrd="0" presId="urn:microsoft.com/office/officeart/2005/8/layout/hierarchy4"/>
    <dgm:cxn modelId="{13CA9BC5-745F-0A42-81E6-F332ACFB71DA}" type="presParOf" srcId="{8C5DF462-C757-6246-869A-169B913ABEC1}" destId="{43E43070-B46C-504D-A3EB-ECE828BF46E0}" srcOrd="2" destOrd="0" presId="urn:microsoft.com/office/officeart/2005/8/layout/hierarchy4"/>
    <dgm:cxn modelId="{1980152F-B8FF-3E43-BC73-D9FE7B4310F7}" type="presParOf" srcId="{43E43070-B46C-504D-A3EB-ECE828BF46E0}" destId="{84038CCE-8102-4B40-ABAD-04D2EED89489}" srcOrd="0" destOrd="0" presId="urn:microsoft.com/office/officeart/2005/8/layout/hierarchy4"/>
    <dgm:cxn modelId="{C31BD2CE-BC04-F142-8FC1-8716477E8E9F}" type="presParOf" srcId="{84038CCE-8102-4B40-ABAD-04D2EED89489}" destId="{019DC041-56F6-7440-ADF9-EC52BA9900FD}" srcOrd="0" destOrd="0" presId="urn:microsoft.com/office/officeart/2005/8/layout/hierarchy4"/>
    <dgm:cxn modelId="{DADF2E3B-CFD1-1C4F-9180-0D85E177B769}" type="presParOf" srcId="{84038CCE-8102-4B40-ABAD-04D2EED89489}" destId="{82E4D38A-0D7F-D249-B9FB-237173750CC5}" srcOrd="1" destOrd="0" presId="urn:microsoft.com/office/officeart/2005/8/layout/hierarchy4"/>
    <dgm:cxn modelId="{027FC669-FC7F-CF47-A810-932FBA1AFDF9}" type="presParOf" srcId="{926E6A3F-121D-CD43-B524-377E11CA614D}" destId="{92EA3CB8-E38C-8E47-AA4F-1014BFE790AB}" srcOrd="1" destOrd="0" presId="urn:microsoft.com/office/officeart/2005/8/layout/hierarchy4"/>
    <dgm:cxn modelId="{B4227CFD-4315-BC43-8BD0-4AC3A05B1459}" type="presParOf" srcId="{926E6A3F-121D-CD43-B524-377E11CA614D}" destId="{7414FA16-62AF-C043-806B-65B6757D824A}" srcOrd="2" destOrd="0" presId="urn:microsoft.com/office/officeart/2005/8/layout/hierarchy4"/>
    <dgm:cxn modelId="{2F76A3F4-A0E3-7F45-8092-FEB0FCA5A7C1}" type="presParOf" srcId="{7414FA16-62AF-C043-806B-65B6757D824A}" destId="{7593C77B-65CA-7840-9443-CDD1A4B5643D}" srcOrd="0" destOrd="0" presId="urn:microsoft.com/office/officeart/2005/8/layout/hierarchy4"/>
    <dgm:cxn modelId="{D345CF16-76DE-534B-B45B-C9FEC1C1E6F0}" type="presParOf" srcId="{7414FA16-62AF-C043-806B-65B6757D824A}" destId="{AE62E511-81C8-BC4E-AA7B-32855E725373}" srcOrd="1" destOrd="0" presId="urn:microsoft.com/office/officeart/2005/8/layout/hierarchy4"/>
    <dgm:cxn modelId="{0A3CDC65-4ADE-D44A-8907-5B5C7BC901C6}" type="presParOf" srcId="{926E6A3F-121D-CD43-B524-377E11CA614D}" destId="{796071A5-2C4D-EC47-B682-AD8D18646FE9}" srcOrd="3" destOrd="0" presId="urn:microsoft.com/office/officeart/2005/8/layout/hierarchy4"/>
    <dgm:cxn modelId="{593E5F65-0C94-DA4B-BE0A-C9E122CD5F70}" type="presParOf" srcId="{926E6A3F-121D-CD43-B524-377E11CA614D}" destId="{ADF73648-C13C-9B4D-9809-78D4449A2608}" srcOrd="4" destOrd="0" presId="urn:microsoft.com/office/officeart/2005/8/layout/hierarchy4"/>
    <dgm:cxn modelId="{845D6D8C-41F1-C249-B551-7458DB8C18BB}" type="presParOf" srcId="{ADF73648-C13C-9B4D-9809-78D4449A2608}" destId="{6F348AE6-C57E-9444-9195-6ACC86D4A3A5}" srcOrd="0" destOrd="0" presId="urn:microsoft.com/office/officeart/2005/8/layout/hierarchy4"/>
    <dgm:cxn modelId="{079B0E2F-BDCF-DD41-BA3B-34A3F79B7BB2}" type="presParOf" srcId="{ADF73648-C13C-9B4D-9809-78D4449A2608}" destId="{58996F97-325C-6841-A515-D712B60DEEFF}" srcOrd="1" destOrd="0" presId="urn:microsoft.com/office/officeart/2005/8/layout/hierarchy4"/>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FBF8F22-043C-7D47-82D9-E874C376656C}" type="doc">
      <dgm:prSet loTypeId="urn:microsoft.com/office/officeart/2005/8/layout/hierarchy6" loCatId="" qsTypeId="urn:microsoft.com/office/officeart/2005/8/quickstyle/simple3" qsCatId="simple" csTypeId="urn:microsoft.com/office/officeart/2005/8/colors/accent0_1" csCatId="mainScheme" phldr="1"/>
      <dgm:spPr/>
      <dgm:t>
        <a:bodyPr/>
        <a:p>
          <a:endParaRPr lang="zh-CN" altLang="en-US"/>
        </a:p>
      </dgm:t>
    </dgm:pt>
    <dgm:pt modelId="{C0368B7E-A46B-1946-82C9-C8CDEBC340F7}">
      <dgm:prSet custT="1"/>
      <dgm:spPr/>
      <dgm:t>
        <a:bodyPr lIns="18000" rIns="18000" anchor="ctr" anchorCtr="0"/>
        <a:p>
          <a:r>
            <a:rPr lang="en-US" sz="900" baseline="0">
              <a:latin typeface="宋体" panose="02010600030101010101" charset="-122"/>
              <a:ea typeface="宋体" panose="02010600030101010101" charset="-122"/>
              <a:cs typeface="Times New Roman" panose="02020603050405020304" charset="0"/>
            </a:rPr>
            <a:t>H</a:t>
          </a:r>
          <a:r>
            <a:rPr lang="zh-CN" sz="900" baseline="0">
              <a:latin typeface="宋体" panose="02010600030101010101" charset="-122"/>
              <a:ea typeface="宋体" panose="02010600030101010101" charset="-122"/>
              <a:cs typeface="Times New Roman" panose="02020603050405020304" charset="0"/>
            </a:rPr>
            <a:t>公司</a:t>
          </a:r>
        </a:p>
      </dgm:t>
    </dgm:pt>
    <dgm:pt modelId="{FE50A95F-949C-8D48-B660-542F98633F71}" cxnId="{67096725-1DFF-7D4E-9998-E955B2668778}" type="parTrans">
      <dgm:prSet/>
      <dgm:spPr/>
      <dgm:t>
        <a:bodyPr/>
        <a:p>
          <a:endParaRPr lang="zh-CN" altLang="en-US" sz="800"/>
        </a:p>
      </dgm:t>
    </dgm:pt>
    <dgm:pt modelId="{D9AC06C8-B589-954C-8D2F-78B6E2CB91FD}" cxnId="{67096725-1DFF-7D4E-9998-E955B2668778}" type="sibTrans">
      <dgm:prSet/>
      <dgm:spPr/>
      <dgm:t>
        <a:bodyPr/>
        <a:p>
          <a:endParaRPr lang="zh-CN" altLang="en-US" sz="800"/>
        </a:p>
      </dgm:t>
    </dgm:pt>
    <dgm:pt modelId="{D4DFE1C4-24BD-D04C-8F00-B598DB8F81F8}">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决策与治理层</a:t>
          </a:r>
        </a:p>
      </dgm:t>
    </dgm:pt>
    <dgm:pt modelId="{299A9A1F-C22F-E544-B1E6-007E5C35A3B8}" cxnId="{1415B4A3-D5A3-C741-9276-4BD552F242DD}" type="parTrans">
      <dgm:prSet/>
      <dgm:spPr/>
      <dgm:t>
        <a:bodyPr/>
        <a:p>
          <a:endParaRPr lang="zh-CN" altLang="en-US" sz="800"/>
        </a:p>
      </dgm:t>
    </dgm:pt>
    <dgm:pt modelId="{EE102785-7ED0-C24D-B090-8038B6B2BE16}" cxnId="{1415B4A3-D5A3-C741-9276-4BD552F242DD}" type="sibTrans">
      <dgm:prSet/>
      <dgm:spPr/>
      <dgm:t>
        <a:bodyPr/>
        <a:p>
          <a:endParaRPr lang="zh-CN" altLang="en-US" sz="800"/>
        </a:p>
      </dgm:t>
    </dgm:pt>
    <dgm:pt modelId="{44DAA4F2-FD47-DE4E-A30F-46FA57ED3DD6}">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董事会</a:t>
          </a:r>
        </a:p>
      </dgm:t>
    </dgm:pt>
    <dgm:pt modelId="{A378C7A5-122E-864A-A9A7-8FF4B22BEB3C}" cxnId="{FDCF9107-500B-D742-A78A-B34E0D866470}" type="parTrans">
      <dgm:prSet/>
      <dgm:spPr/>
      <dgm:t>
        <a:bodyPr/>
        <a:p>
          <a:endParaRPr lang="zh-CN" altLang="en-US" sz="800"/>
        </a:p>
      </dgm:t>
    </dgm:pt>
    <dgm:pt modelId="{9E708420-59DF-C546-9B96-E29815BE7277}" cxnId="{FDCF9107-500B-D742-A78A-B34E0D866470}" type="sibTrans">
      <dgm:prSet/>
      <dgm:spPr/>
      <dgm:t>
        <a:bodyPr/>
        <a:p>
          <a:endParaRPr lang="zh-CN" altLang="en-US" sz="800"/>
        </a:p>
      </dgm:t>
    </dgm:pt>
    <dgm:pt modelId="{1EE4AEE5-2E67-694E-96AF-47474897C704}">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首席技术官</a:t>
          </a:r>
        </a:p>
      </dgm:t>
    </dgm:pt>
    <dgm:pt modelId="{D9800A49-060A-C848-9C28-407747E676CC}" cxnId="{D601AE99-F80A-C045-97E9-A496DDF8A3CE}" type="parTrans">
      <dgm:prSet/>
      <dgm:spPr/>
      <dgm:t>
        <a:bodyPr/>
        <a:p>
          <a:endParaRPr lang="zh-CN" altLang="en-US" sz="800"/>
        </a:p>
      </dgm:t>
    </dgm:pt>
    <dgm:pt modelId="{59131E16-29D7-1E49-93FC-2C820AFD6833}" cxnId="{D601AE99-F80A-C045-97E9-A496DDF8A3CE}" type="sibTrans">
      <dgm:prSet/>
      <dgm:spPr/>
      <dgm:t>
        <a:bodyPr/>
        <a:p>
          <a:endParaRPr lang="zh-CN" altLang="en-US" sz="800"/>
        </a:p>
      </dgm:t>
    </dgm:pt>
    <dgm:pt modelId="{015B20A7-8D1C-6049-8E7E-0F298CDE79AA}">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首席信息官</a:t>
          </a:r>
        </a:p>
      </dgm:t>
    </dgm:pt>
    <dgm:pt modelId="{71A487F2-18C7-0541-B671-6EBBB6BD372C}" cxnId="{B3BC4B0F-A0A9-454A-9C14-5EF7FBE28100}" type="parTrans">
      <dgm:prSet/>
      <dgm:spPr/>
      <dgm:t>
        <a:bodyPr/>
        <a:p>
          <a:endParaRPr lang="zh-CN" altLang="en-US" sz="800"/>
        </a:p>
      </dgm:t>
    </dgm:pt>
    <dgm:pt modelId="{C202F3BA-A3F1-1F49-852C-701EAC916432}" cxnId="{B3BC4B0F-A0A9-454A-9C14-5EF7FBE28100}" type="sibTrans">
      <dgm:prSet/>
      <dgm:spPr/>
      <dgm:t>
        <a:bodyPr/>
        <a:p>
          <a:endParaRPr lang="zh-CN" altLang="en-US" sz="800"/>
        </a:p>
      </dgm:t>
    </dgm:pt>
    <dgm:pt modelId="{E86FB298-FAF0-924C-8502-8412EBD81608}">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首席信息安全官</a:t>
          </a:r>
        </a:p>
      </dgm:t>
    </dgm:pt>
    <dgm:pt modelId="{94A03FE7-7414-E64E-A590-8387EAA6AF58}" cxnId="{0392469F-69C7-5248-9197-38F7AAA6A422}" type="parTrans">
      <dgm:prSet/>
      <dgm:spPr/>
      <dgm:t>
        <a:bodyPr/>
        <a:p>
          <a:endParaRPr lang="zh-CN" altLang="en-US" sz="800"/>
        </a:p>
      </dgm:t>
    </dgm:pt>
    <dgm:pt modelId="{988ED414-50CA-6A49-B625-D311759F885A}" cxnId="{0392469F-69C7-5248-9197-38F7AAA6A422}" type="sibTrans">
      <dgm:prSet/>
      <dgm:spPr/>
      <dgm:t>
        <a:bodyPr/>
        <a:p>
          <a:endParaRPr lang="zh-CN" altLang="en-US" sz="800"/>
        </a:p>
      </dgm:t>
    </dgm:pt>
    <dgm:pt modelId="{69E04DE2-FB34-684E-8B85-309F1959E783}">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首席合规官</a:t>
          </a:r>
        </a:p>
      </dgm:t>
    </dgm:pt>
    <dgm:pt modelId="{5FCCCEEE-200D-1848-B8FB-8DC7F88CA287}" cxnId="{CAC576FF-6620-9844-861D-AC5DDE3C9EC9}" type="parTrans">
      <dgm:prSet/>
      <dgm:spPr/>
      <dgm:t>
        <a:bodyPr/>
        <a:p>
          <a:endParaRPr lang="zh-CN" altLang="en-US" sz="800"/>
        </a:p>
      </dgm:t>
    </dgm:pt>
    <dgm:pt modelId="{A4D9CD75-21C5-444C-A76F-8E28F929788E}" cxnId="{CAC576FF-6620-9844-861D-AC5DDE3C9EC9}" type="sibTrans">
      <dgm:prSet/>
      <dgm:spPr/>
      <dgm:t>
        <a:bodyPr/>
        <a:p>
          <a:endParaRPr lang="zh-CN" altLang="en-US" sz="800"/>
        </a:p>
      </dgm:t>
    </dgm:pt>
    <dgm:pt modelId="{B688593D-9F65-5144-A629-EB94623BFA1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企业架构委员会</a:t>
          </a:r>
        </a:p>
      </dgm:t>
    </dgm:pt>
    <dgm:pt modelId="{0CEC1D90-FB62-0B4D-B2BA-62B70C050D29}" cxnId="{01A8DDF5-4ECF-3B44-955F-FD43E4D0F0A6}" type="parTrans">
      <dgm:prSet/>
      <dgm:spPr/>
      <dgm:t>
        <a:bodyPr/>
        <a:p>
          <a:endParaRPr lang="zh-CN" altLang="en-US" sz="800"/>
        </a:p>
      </dgm:t>
    </dgm:pt>
    <dgm:pt modelId="{FF8F9989-467E-6A42-9EB4-F5E950097EE8}" cxnId="{01A8DDF5-4ECF-3B44-955F-FD43E4D0F0A6}" type="sibTrans">
      <dgm:prSet/>
      <dgm:spPr/>
      <dgm:t>
        <a:bodyPr/>
        <a:p>
          <a:endParaRPr lang="zh-CN" altLang="en-US" sz="800"/>
        </a:p>
      </dgm:t>
    </dgm:pt>
    <dgm:pt modelId="{301E40D7-2E8D-5244-9A6B-F57616FD9BBF}">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安全与合规委员会</a:t>
          </a:r>
        </a:p>
      </dgm:t>
    </dgm:pt>
    <dgm:pt modelId="{6F0ED807-1DF7-4441-BC02-1F742BFF4166}" cxnId="{7E23ECAB-BA6D-5B4F-8836-573159A5F9C4}" type="parTrans">
      <dgm:prSet/>
      <dgm:spPr/>
      <dgm:t>
        <a:bodyPr/>
        <a:p>
          <a:endParaRPr lang="zh-CN" altLang="en-US" sz="800"/>
        </a:p>
      </dgm:t>
    </dgm:pt>
    <dgm:pt modelId="{01488309-D3FF-404F-ADE6-AB0A81DE23DD}" cxnId="{7E23ECAB-BA6D-5B4F-8836-573159A5F9C4}" type="sibTrans">
      <dgm:prSet/>
      <dgm:spPr/>
      <dgm:t>
        <a:bodyPr/>
        <a:p>
          <a:endParaRPr lang="zh-CN" altLang="en-US" sz="800"/>
        </a:p>
      </dgm:t>
    </dgm:pt>
    <dgm:pt modelId="{078AB943-1AED-8147-A69D-655D49E75A87}">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数据治理委员会</a:t>
          </a:r>
        </a:p>
      </dgm:t>
    </dgm:pt>
    <dgm:pt modelId="{6E4C9321-8367-DB46-A9D9-D01FE5C7C020}" cxnId="{7E9BC36B-1FAD-B944-8C2C-D31E7E0A76B1}" type="parTrans">
      <dgm:prSet/>
      <dgm:spPr/>
      <dgm:t>
        <a:bodyPr/>
        <a:p>
          <a:endParaRPr lang="zh-CN" altLang="en-US" sz="800"/>
        </a:p>
      </dgm:t>
    </dgm:pt>
    <dgm:pt modelId="{36575618-8A8A-FE45-B5BE-5A1A7E56980E}" cxnId="{7E9BC36B-1FAD-B944-8C2C-D31E7E0A76B1}" type="sibTrans">
      <dgm:prSet/>
      <dgm:spPr/>
      <dgm:t>
        <a:bodyPr/>
        <a:p>
          <a:endParaRPr lang="zh-CN" altLang="en-US" sz="800"/>
        </a:p>
      </dgm:t>
    </dgm:pt>
    <dgm:pt modelId="{F68BBB74-1FC9-074F-8CDA-FF0400F9CE23}">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业务与平台条线</a:t>
          </a:r>
        </a:p>
      </dgm:t>
    </dgm:pt>
    <dgm:pt modelId="{0917ED67-FD76-C947-9DC9-C30B273FDDD6}" cxnId="{8E52F1BB-A4B4-634A-94CD-545F6603CB06}" type="parTrans">
      <dgm:prSet/>
      <dgm:spPr/>
      <dgm:t>
        <a:bodyPr/>
        <a:p>
          <a:endParaRPr lang="zh-CN" altLang="en-US" sz="800"/>
        </a:p>
      </dgm:t>
    </dgm:pt>
    <dgm:pt modelId="{E5FCEE87-4E60-414E-A92C-A98BDA50C548}" cxnId="{8E52F1BB-A4B4-634A-94CD-545F6603CB06}" type="sibTrans">
      <dgm:prSet/>
      <dgm:spPr/>
      <dgm:t>
        <a:bodyPr/>
        <a:p>
          <a:endParaRPr lang="zh-CN" altLang="en-US" sz="800"/>
        </a:p>
      </dgm:t>
    </dgm:pt>
    <dgm:pt modelId="{7A41C30E-587F-A74B-83CF-F19549C3AF6A}">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跨境支付与清算</a:t>
          </a:r>
        </a:p>
      </dgm:t>
    </dgm:pt>
    <dgm:pt modelId="{A6239D38-E84A-0C4C-B12A-B3C172254B73}" cxnId="{C68B0D4E-0107-9C40-AF1C-2B2ED7FCDACA}" type="parTrans">
      <dgm:prSet/>
      <dgm:spPr/>
      <dgm:t>
        <a:bodyPr/>
        <a:p>
          <a:endParaRPr lang="zh-CN" altLang="en-US" sz="800"/>
        </a:p>
      </dgm:t>
    </dgm:pt>
    <dgm:pt modelId="{CCF80E73-100D-1141-B242-FF00426E70C5}" cxnId="{C68B0D4E-0107-9C40-AF1C-2B2ED7FCDACA}" type="sibTrans">
      <dgm:prSet/>
      <dgm:spPr/>
      <dgm:t>
        <a:bodyPr/>
        <a:p>
          <a:endParaRPr lang="zh-CN" altLang="en-US" sz="800"/>
        </a:p>
      </dgm:t>
    </dgm:pt>
    <dgm:pt modelId="{7F3CE48A-1499-9846-8D09-31280E1B115D}">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合规与风控科技</a:t>
          </a:r>
        </a:p>
      </dgm:t>
    </dgm:pt>
    <dgm:pt modelId="{E61BA696-1FD0-0644-9EB2-F3320C84E066}" cxnId="{D2A53A18-86AC-7F43-ADD4-E9DFAC01A202}" type="parTrans">
      <dgm:prSet/>
      <dgm:spPr/>
      <dgm:t>
        <a:bodyPr/>
        <a:p>
          <a:endParaRPr lang="zh-CN" altLang="en-US" sz="800"/>
        </a:p>
      </dgm:t>
    </dgm:pt>
    <dgm:pt modelId="{ECB73BA9-E003-1B46-AFBE-1067B6135974}" cxnId="{D2A53A18-86AC-7F43-ADD4-E9DFAC01A202}" type="sibTrans">
      <dgm:prSet/>
      <dgm:spPr/>
      <dgm:t>
        <a:bodyPr/>
        <a:p>
          <a:endParaRPr lang="zh-CN" altLang="en-US" sz="800"/>
        </a:p>
      </dgm:t>
    </dgm:pt>
    <dgm:pt modelId="{0394C45D-475E-4A4C-9903-AB99BB61F87B}">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数字银行与开放平台</a:t>
          </a:r>
        </a:p>
      </dgm:t>
    </dgm:pt>
    <dgm:pt modelId="{7112D877-AF3E-8645-BF10-F44454902998}" cxnId="{6DF698BC-8F41-E141-98B3-BEA01644D138}" type="parTrans">
      <dgm:prSet/>
      <dgm:spPr/>
      <dgm:t>
        <a:bodyPr/>
        <a:p>
          <a:endParaRPr lang="zh-CN" altLang="en-US" sz="800"/>
        </a:p>
      </dgm:t>
    </dgm:pt>
    <dgm:pt modelId="{B688DA61-60F9-B349-8780-A09C1BF2F995}" cxnId="{6DF698BC-8F41-E141-98B3-BEA01644D138}" type="sibTrans">
      <dgm:prSet/>
      <dgm:spPr/>
      <dgm:t>
        <a:bodyPr/>
        <a:p>
          <a:endParaRPr lang="zh-CN" altLang="en-US" sz="800"/>
        </a:p>
      </dgm:t>
    </dgm:pt>
    <dgm:pt modelId="{1A149BCC-BBEC-0941-A760-C5C9BDD5ADE4}">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平台工程</a:t>
          </a:r>
        </a:p>
      </dgm:t>
    </dgm:pt>
    <dgm:pt modelId="{8C20CD46-5213-C74F-8749-BCCF83AAC038}" cxnId="{7CCE57B2-DF8E-234D-9A8F-23203B9EA40F}" type="parTrans">
      <dgm:prSet/>
      <dgm:spPr/>
      <dgm:t>
        <a:bodyPr/>
        <a:p>
          <a:endParaRPr lang="zh-CN" altLang="en-US" sz="800"/>
        </a:p>
      </dgm:t>
    </dgm:pt>
    <dgm:pt modelId="{BB839453-8F12-8841-A00B-4BBBECF7274F}" cxnId="{7CCE57B2-DF8E-234D-9A8F-23203B9EA40F}" type="sibTrans">
      <dgm:prSet/>
      <dgm:spPr/>
      <dgm:t>
        <a:bodyPr/>
        <a:p>
          <a:endParaRPr lang="zh-CN" altLang="en-US" sz="800"/>
        </a:p>
      </dgm:t>
    </dgm:pt>
    <dgm:pt modelId="{7BE66410-CB90-554E-B0BF-208C69486282}">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系统可靠性工程部</a:t>
          </a:r>
          <a:endParaRPr lang="zh-CN" sz="900" baseline="0">
            <a:latin typeface="宋体" panose="02010600030101010101" charset="-122"/>
            <a:ea typeface="宋体" panose="02010600030101010101" charset="-122"/>
            <a:cs typeface="Times New Roman" panose="02020603050405020304" charset="0"/>
          </a:endParaRPr>
        </a:p>
      </dgm:t>
    </dgm:pt>
    <dgm:pt modelId="{769BE82F-E576-604C-A638-D026756C8587}" cxnId="{62493B75-46D6-9747-9997-3EB5C049965A}" type="parTrans">
      <dgm:prSet/>
      <dgm:spPr/>
      <dgm:t>
        <a:bodyPr/>
        <a:p>
          <a:endParaRPr lang="zh-CN" altLang="en-US" sz="800"/>
        </a:p>
      </dgm:t>
    </dgm:pt>
    <dgm:pt modelId="{EA326A60-DBF7-3648-985B-A0C08206ACC5}" cxnId="{62493B75-46D6-9747-9997-3EB5C049965A}" type="sibTrans">
      <dgm:prSet/>
      <dgm:spPr/>
      <dgm:t>
        <a:bodyPr/>
        <a:p>
          <a:endParaRPr lang="zh-CN" altLang="en-US" sz="800"/>
        </a:p>
      </dgm:t>
    </dgm:pt>
    <dgm:pt modelId="{1350C783-D2B7-A543-8930-C8FD0BF064CA}">
      <dgm:prSet custT="1"/>
      <dgm:spPr/>
      <dgm:t>
        <a:bodyPr lIns="18000" rIns="18000" anchor="ctr" anchorCtr="0"/>
        <a:p>
          <a:r>
            <a:rPr lang="zh-CN" sz="900" baseline="0">
              <a:latin typeface="宋体" panose="02010600030101010101" charset="-122"/>
              <a:ea typeface="宋体" panose="02010600030101010101" charset="-122"/>
              <a:cs typeface="Times New Roman" panose="02020603050405020304" charset="0"/>
            </a:rPr>
            <a:t>数据与</a:t>
          </a:r>
          <a:r>
            <a:rPr lang="en-US" sz="900" baseline="0">
              <a:latin typeface="宋体" panose="02010600030101010101" charset="-122"/>
              <a:ea typeface="宋体" panose="02010600030101010101" charset="-122"/>
              <a:cs typeface="Times New Roman" panose="02020603050405020304" charset="0"/>
            </a:rPr>
            <a:t>人工智能</a:t>
          </a:r>
          <a:r>
            <a:rPr lang="zh-CN" sz="900" baseline="0">
              <a:latin typeface="宋体" panose="02010600030101010101" charset="-122"/>
              <a:ea typeface="宋体" panose="02010600030101010101" charset="-122"/>
              <a:cs typeface="Times New Roman" panose="02020603050405020304" charset="0"/>
            </a:rPr>
            <a:t>平台</a:t>
          </a:r>
        </a:p>
      </dgm:t>
    </dgm:pt>
    <dgm:pt modelId="{DD5802F1-A9DB-6E40-ABCB-E7CCE2CB1F5D}" cxnId="{6545B1BC-09F1-D04B-AC3A-BF23D45EC15A}" type="parTrans">
      <dgm:prSet/>
      <dgm:spPr/>
      <dgm:t>
        <a:bodyPr/>
        <a:p>
          <a:endParaRPr lang="zh-CN" altLang="en-US" sz="800"/>
        </a:p>
      </dgm:t>
    </dgm:pt>
    <dgm:pt modelId="{2D8B3424-71B4-0149-97C7-3E290BA70F7F}" cxnId="{6545B1BC-09F1-D04B-AC3A-BF23D45EC15A}" type="sibTrans">
      <dgm:prSet/>
      <dgm:spPr/>
      <dgm:t>
        <a:bodyPr/>
        <a:p>
          <a:endParaRPr lang="zh-CN" altLang="en-US" sz="800"/>
        </a:p>
      </dgm:t>
    </dgm:pt>
    <dgm:pt modelId="{BE3A6214-1A49-BA45-B5AF-CA11B63619E8}">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共享能力与区域交付</a:t>
          </a:r>
        </a:p>
      </dgm:t>
    </dgm:pt>
    <dgm:pt modelId="{43406A2B-5A9C-3F48-BC97-E7790A4F2A18}" cxnId="{793DA01B-1ACF-684C-8F40-108AA7E450BB}" type="parTrans">
      <dgm:prSet/>
      <dgm:spPr/>
      <dgm:t>
        <a:bodyPr/>
        <a:p>
          <a:endParaRPr lang="zh-CN" altLang="en-US" sz="800"/>
        </a:p>
      </dgm:t>
    </dgm:pt>
    <dgm:pt modelId="{1D619B25-EA74-B34F-A32C-577CEE8EDA8C}" cxnId="{793DA01B-1ACF-684C-8F40-108AA7E450BB}" type="sibTrans">
      <dgm:prSet/>
      <dgm:spPr/>
      <dgm:t>
        <a:bodyPr/>
        <a:p>
          <a:endParaRPr lang="zh-CN" altLang="en-US" sz="800"/>
        </a:p>
      </dgm:t>
    </dgm:pt>
    <dgm:pt modelId="{363BBFDE-CAFF-7F43-B3FA-9C0F959A7056}">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共享服务中心</a:t>
          </a:r>
        </a:p>
      </dgm:t>
    </dgm:pt>
    <dgm:pt modelId="{D8515332-8F9E-3F4B-BB2E-1FAA922B5607}" cxnId="{14AAFB83-4B4D-A640-8C83-3B59F0F11B15}" type="parTrans">
      <dgm:prSet/>
      <dgm:spPr/>
      <dgm:t>
        <a:bodyPr/>
        <a:p>
          <a:endParaRPr lang="zh-CN" altLang="en-US" sz="800"/>
        </a:p>
      </dgm:t>
    </dgm:pt>
    <dgm:pt modelId="{EF99ED4A-4318-6545-A09B-E17D7267DD0A}" cxnId="{14AAFB83-4B4D-A640-8C83-3B59F0F11B15}" type="sibTrans">
      <dgm:prSet/>
      <dgm:spPr/>
      <dgm:t>
        <a:bodyPr/>
        <a:p>
          <a:endParaRPr lang="zh-CN" altLang="en-US" sz="800"/>
        </a:p>
      </dgm:t>
    </dgm:pt>
    <dgm:pt modelId="{BDC3C449-F758-CC4A-896F-6FD751B9D5AE}">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区域交付中心</a:t>
          </a:r>
        </a:p>
      </dgm:t>
    </dgm:pt>
    <dgm:pt modelId="{0CBCCD5A-A154-764B-A56E-DA448C4C933F}" cxnId="{0C8AC5E7-95F1-AF49-98DD-BAFDFA3FF4CC}" type="parTrans">
      <dgm:prSet/>
      <dgm:spPr/>
      <dgm:t>
        <a:bodyPr/>
        <a:p>
          <a:endParaRPr lang="zh-CN" altLang="en-US" sz="800"/>
        </a:p>
      </dgm:t>
    </dgm:pt>
    <dgm:pt modelId="{B631A875-F32E-D44E-A2CC-539BC1DE4CF9}" cxnId="{0C8AC5E7-95F1-AF49-98DD-BAFDFA3FF4CC}" type="sibTrans">
      <dgm:prSet/>
      <dgm:spPr/>
      <dgm:t>
        <a:bodyPr/>
        <a:p>
          <a:endParaRPr lang="zh-CN" altLang="en-US" sz="800"/>
        </a:p>
      </dgm:t>
    </dgm:pt>
    <dgm:pt modelId="{E603AA96-BFC2-8D48-BFF6-8DF562EEB752}">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亚太交付中心</a:t>
          </a:r>
        </a:p>
      </dgm:t>
    </dgm:pt>
    <dgm:pt modelId="{28206874-4B26-D241-A46C-42E72C347734}" cxnId="{0A395C5C-9A5E-F54D-A32D-671CB5F313F0}" type="parTrans">
      <dgm:prSet/>
      <dgm:spPr/>
      <dgm:t>
        <a:bodyPr/>
        <a:p>
          <a:endParaRPr lang="zh-CN" altLang="en-US" sz="800"/>
        </a:p>
      </dgm:t>
    </dgm:pt>
    <dgm:pt modelId="{FF11A610-6395-B74E-AC7F-D26F1E42CF03}" cxnId="{0A395C5C-9A5E-F54D-A32D-671CB5F313F0}" type="sibTrans">
      <dgm:prSet/>
      <dgm:spPr/>
      <dgm:t>
        <a:bodyPr/>
        <a:p>
          <a:endParaRPr lang="zh-CN" altLang="en-US" sz="800"/>
        </a:p>
      </dgm:t>
    </dgm:pt>
    <dgm:pt modelId="{CA2D3366-066C-C944-91DF-14ACA0DFAB2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欧洲交付中心</a:t>
          </a:r>
        </a:p>
      </dgm:t>
    </dgm:pt>
    <dgm:pt modelId="{3609E8C6-0E61-A848-8874-459C411B0A26}" cxnId="{DBDA6EA7-DED0-7A43-9DC9-ADA7E312D3F5}" type="parTrans">
      <dgm:prSet/>
      <dgm:spPr/>
      <dgm:t>
        <a:bodyPr/>
        <a:p>
          <a:endParaRPr lang="zh-CN" altLang="en-US" sz="800"/>
        </a:p>
      </dgm:t>
    </dgm:pt>
    <dgm:pt modelId="{7880F71E-D83A-8B43-837D-CD648380CCFB}" cxnId="{DBDA6EA7-DED0-7A43-9DC9-ADA7E312D3F5}" type="sibTrans">
      <dgm:prSet/>
      <dgm:spPr/>
      <dgm:t>
        <a:bodyPr/>
        <a:p>
          <a:endParaRPr lang="zh-CN" altLang="en-US" sz="800"/>
        </a:p>
      </dgm:t>
    </dgm:pt>
    <dgm:pt modelId="{3B4CBB2E-38C9-D344-8776-1841A6D66271}">
      <dgm:prSet custT="1"/>
      <dgm:spPr/>
      <dgm:t>
        <a:bodyPr lIns="18000" rIns="18000" anchor="ctr" anchorCtr="0"/>
        <a:p>
          <a:r>
            <a:rPr lang="zh-CN" altLang="en-US" sz="900" baseline="0">
              <a:latin typeface="宋体" panose="02010600030101010101" charset="-122"/>
              <a:ea typeface="宋体" panose="02010600030101010101" charset="-122"/>
              <a:cs typeface="Times New Roman" panose="02020603050405020304" charset="0"/>
            </a:rPr>
            <a:t>美洲交付中心</a:t>
          </a:r>
        </a:p>
      </dgm:t>
    </dgm:pt>
    <dgm:pt modelId="{30D2C53E-6EF4-9244-A9FA-5A5C2C65B4EC}" cxnId="{291557EC-24BC-5042-8B54-E3D66E3D50E3}" type="parTrans">
      <dgm:prSet/>
      <dgm:spPr/>
      <dgm:t>
        <a:bodyPr/>
        <a:p>
          <a:endParaRPr lang="zh-CN" altLang="en-US" sz="800"/>
        </a:p>
      </dgm:t>
    </dgm:pt>
    <dgm:pt modelId="{6F668842-4F2A-6242-87D8-438559B448B6}" cxnId="{291557EC-24BC-5042-8B54-E3D66E3D50E3}" type="sibTrans">
      <dgm:prSet/>
      <dgm:spPr/>
      <dgm:t>
        <a:bodyPr/>
        <a:p>
          <a:endParaRPr lang="zh-CN" altLang="en-US" sz="800"/>
        </a:p>
      </dgm:t>
    </dgm:pt>
    <dgm:pt modelId="{6F39D010-1FE5-D14B-AF05-11E7372483C9}" type="pres">
      <dgm:prSet presAssocID="{FFBF8F22-043C-7D47-82D9-E874C376656C}" presName="mainComposite" presStyleCnt="0">
        <dgm:presLayoutVars>
          <dgm:chPref val="1"/>
          <dgm:dir/>
          <dgm:animOne val="branch"/>
          <dgm:animLvl val="lvl"/>
          <dgm:resizeHandles val="exact"/>
        </dgm:presLayoutVars>
      </dgm:prSet>
      <dgm:spPr/>
    </dgm:pt>
    <dgm:pt modelId="{18EF2E87-14A4-EC45-9BAE-BC4CDC1009CD}" type="pres">
      <dgm:prSet presAssocID="{FFBF8F22-043C-7D47-82D9-E874C376656C}" presName="hierFlow" presStyleCnt="0"/>
      <dgm:spPr/>
    </dgm:pt>
    <dgm:pt modelId="{19C9B739-160D-A840-BCF9-A0575ACB4E77}" type="pres">
      <dgm:prSet presAssocID="{FFBF8F22-043C-7D47-82D9-E874C376656C}" presName="hierChild1" presStyleCnt="0">
        <dgm:presLayoutVars>
          <dgm:chPref val="1"/>
          <dgm:animOne val="branch"/>
          <dgm:animLvl val="lvl"/>
        </dgm:presLayoutVars>
      </dgm:prSet>
      <dgm:spPr/>
    </dgm:pt>
    <dgm:pt modelId="{88C698CF-3376-4341-8199-44124213E262}" type="pres">
      <dgm:prSet presAssocID="{C0368B7E-A46B-1946-82C9-C8CDEBC340F7}" presName="Name14" presStyleCnt="0"/>
      <dgm:spPr/>
    </dgm:pt>
    <dgm:pt modelId="{0931F71C-0326-E447-8EF3-F4C451FCB03B}" type="pres">
      <dgm:prSet presAssocID="{C0368B7E-A46B-1946-82C9-C8CDEBC340F7}" presName="level1Shape" presStyleLbl="node0" presStyleIdx="0" presStyleCnt="1" custScaleX="493944" custScaleY="235086" custLinFactX="541046" custLinFactY="-100000" custLinFactNeighborX="600000" custLinFactNeighborY="-100662">
        <dgm:presLayoutVars>
          <dgm:chPref val="3"/>
        </dgm:presLayoutVars>
      </dgm:prSet>
      <dgm:spPr/>
    </dgm:pt>
    <dgm:pt modelId="{E58B62FD-47B1-4A49-BF76-210C41A8B9CF}" type="pres">
      <dgm:prSet presAssocID="{C0368B7E-A46B-1946-82C9-C8CDEBC340F7}" presName="hierChild2" presStyleCnt="0"/>
      <dgm:spPr/>
    </dgm:pt>
    <dgm:pt modelId="{6F969B3A-1BC9-0D4B-8C0A-18A6B22B8977}" type="pres">
      <dgm:prSet presAssocID="{299A9A1F-C22F-E544-B1E6-007E5C35A3B8}" presName="Name19" presStyleLbl="parChTrans1D2" presStyleIdx="0" presStyleCnt="3"/>
      <dgm:spPr/>
    </dgm:pt>
    <dgm:pt modelId="{EBDAA5DC-0C59-A046-AD31-B3A8BD2813A2}" type="pres">
      <dgm:prSet presAssocID="{D4DFE1C4-24BD-D04C-8F00-B598DB8F81F8}" presName="Name21" presStyleCnt="0"/>
      <dgm:spPr/>
    </dgm:pt>
    <dgm:pt modelId="{268248E2-F401-3F4B-BE99-DE7970095BE4}" type="pres">
      <dgm:prSet presAssocID="{D4DFE1C4-24BD-D04C-8F00-B598DB8F81F8}" presName="level2Shape" presStyleLbl="node2" presStyleIdx="0" presStyleCnt="3" custScaleX="797294" custScaleY="275986" custLinFactX="300000" custLinFactY="-15416" custLinFactNeighborX="368334" custLinFactNeighborY="-100000"/>
      <dgm:spPr/>
    </dgm:pt>
    <dgm:pt modelId="{67B7E605-3E4C-384D-9A74-43112953515E}" type="pres">
      <dgm:prSet presAssocID="{D4DFE1C4-24BD-D04C-8F00-B598DB8F81F8}" presName="hierChild3" presStyleCnt="0"/>
      <dgm:spPr/>
    </dgm:pt>
    <dgm:pt modelId="{F7AE4BD2-E978-254D-A0F9-0D59443E2AFE}" type="pres">
      <dgm:prSet presAssocID="{A378C7A5-122E-864A-A9A7-8FF4B22BEB3C}" presName="Name19" presStyleLbl="parChTrans1D3" presStyleIdx="0" presStyleCnt="16"/>
      <dgm:spPr/>
    </dgm:pt>
    <dgm:pt modelId="{B65250F8-05AA-3649-930F-8D9FB2D5B8B9}" type="pres">
      <dgm:prSet presAssocID="{44DAA4F2-FD47-DE4E-A30F-46FA57ED3DD6}" presName="Name21" presStyleCnt="0"/>
      <dgm:spPr/>
    </dgm:pt>
    <dgm:pt modelId="{A2D6D9E8-5137-0642-A29E-51E0450233B5}" type="pres">
      <dgm:prSet presAssocID="{44DAA4F2-FD47-DE4E-A30F-46FA57ED3DD6}" presName="level2Shape" presStyleLbl="node3" presStyleIdx="0" presStyleCnt="16" custScaleY="1389504" custLinFactX="230162" custLinFactY="100000" custLinFactNeighborX="300000" custLinFactNeighborY="110640"/>
      <dgm:spPr/>
    </dgm:pt>
    <dgm:pt modelId="{8F8881F5-5D22-FB4C-BCD3-C5D3C01D8AE8}" type="pres">
      <dgm:prSet presAssocID="{44DAA4F2-FD47-DE4E-A30F-46FA57ED3DD6}" presName="hierChild3" presStyleCnt="0"/>
      <dgm:spPr/>
    </dgm:pt>
    <dgm:pt modelId="{D7D54669-DA81-3142-8AD3-E9EF49D0478D}" type="pres">
      <dgm:prSet presAssocID="{D9800A49-060A-C848-9C28-407747E676CC}" presName="Name19" presStyleLbl="parChTrans1D3" presStyleIdx="1" presStyleCnt="16"/>
      <dgm:spPr/>
    </dgm:pt>
    <dgm:pt modelId="{2583BABF-6492-4044-8DCC-25B8680F8D85}" type="pres">
      <dgm:prSet presAssocID="{1EE4AEE5-2E67-694E-96AF-47474897C704}" presName="Name21" presStyleCnt="0"/>
      <dgm:spPr/>
    </dgm:pt>
    <dgm:pt modelId="{27BA346B-6F54-6C4A-94A6-CB251D61AD6F}" type="pres">
      <dgm:prSet presAssocID="{1EE4AEE5-2E67-694E-96AF-47474897C704}" presName="level2Shape" presStyleLbl="node3" presStyleIdx="1" presStyleCnt="16" custScaleY="1389504" custLinFactX="230162" custLinFactY="100000" custLinFactNeighborX="300000" custLinFactNeighborY="110640"/>
      <dgm:spPr/>
    </dgm:pt>
    <dgm:pt modelId="{597C0915-3D65-9344-9C8D-6B2E8021ED1D}" type="pres">
      <dgm:prSet presAssocID="{1EE4AEE5-2E67-694E-96AF-47474897C704}" presName="hierChild3" presStyleCnt="0"/>
      <dgm:spPr/>
    </dgm:pt>
    <dgm:pt modelId="{3AD9B56E-C848-C847-8679-366D75AA07F5}" type="pres">
      <dgm:prSet presAssocID="{71A487F2-18C7-0541-B671-6EBBB6BD372C}" presName="Name19" presStyleLbl="parChTrans1D3" presStyleIdx="2" presStyleCnt="16"/>
      <dgm:spPr/>
    </dgm:pt>
    <dgm:pt modelId="{50D4D7BF-5EE7-664B-83E3-A8472B3E07CD}" type="pres">
      <dgm:prSet presAssocID="{015B20A7-8D1C-6049-8E7E-0F298CDE79AA}" presName="Name21" presStyleCnt="0"/>
      <dgm:spPr/>
    </dgm:pt>
    <dgm:pt modelId="{B8C0541C-7274-EC46-BBBB-3A514B31E8E0}" type="pres">
      <dgm:prSet presAssocID="{015B20A7-8D1C-6049-8E7E-0F298CDE79AA}" presName="level2Shape" presStyleLbl="node3" presStyleIdx="2" presStyleCnt="16" custScaleY="1389504" custLinFactX="230162" custLinFactY="100000" custLinFactNeighborX="300000" custLinFactNeighborY="110640"/>
      <dgm:spPr/>
    </dgm:pt>
    <dgm:pt modelId="{2C005F70-E4DF-A04A-95A9-82924D326D1C}" type="pres">
      <dgm:prSet presAssocID="{015B20A7-8D1C-6049-8E7E-0F298CDE79AA}" presName="hierChild3" presStyleCnt="0"/>
      <dgm:spPr/>
    </dgm:pt>
    <dgm:pt modelId="{9B9664AF-E59D-C54A-B77A-1AB2C1338614}" type="pres">
      <dgm:prSet presAssocID="{94A03FE7-7414-E64E-A590-8387EAA6AF58}" presName="Name19" presStyleLbl="parChTrans1D3" presStyleIdx="3" presStyleCnt="16"/>
      <dgm:spPr/>
    </dgm:pt>
    <dgm:pt modelId="{62393064-339A-1047-8836-4DBA5D62E2DD}" type="pres">
      <dgm:prSet presAssocID="{E86FB298-FAF0-924C-8502-8412EBD81608}" presName="Name21" presStyleCnt="0"/>
      <dgm:spPr/>
    </dgm:pt>
    <dgm:pt modelId="{3E91A416-615D-D64A-934D-35CAAC0A4C3B}" type="pres">
      <dgm:prSet presAssocID="{E86FB298-FAF0-924C-8502-8412EBD81608}" presName="level2Shape" presStyleLbl="node3" presStyleIdx="3" presStyleCnt="16" custScaleY="1389504" custLinFactX="230162" custLinFactY="100000" custLinFactNeighborX="300000" custLinFactNeighborY="110640"/>
      <dgm:spPr/>
    </dgm:pt>
    <dgm:pt modelId="{9ECE701F-C254-BA4D-9202-59493E6CA11D}" type="pres">
      <dgm:prSet presAssocID="{E86FB298-FAF0-924C-8502-8412EBD81608}" presName="hierChild3" presStyleCnt="0"/>
      <dgm:spPr/>
    </dgm:pt>
    <dgm:pt modelId="{DF1EB19A-05F4-DB4D-BA2E-1E65F53868C9}" type="pres">
      <dgm:prSet presAssocID="{5FCCCEEE-200D-1848-B8FB-8DC7F88CA287}" presName="Name19" presStyleLbl="parChTrans1D3" presStyleIdx="4" presStyleCnt="16"/>
      <dgm:spPr/>
    </dgm:pt>
    <dgm:pt modelId="{5937424E-03B0-CC40-87AF-027E60BAD46B}" type="pres">
      <dgm:prSet presAssocID="{69E04DE2-FB34-684E-8B85-309F1959E783}" presName="Name21" presStyleCnt="0"/>
      <dgm:spPr/>
    </dgm:pt>
    <dgm:pt modelId="{D83BA14D-15D3-4D47-AFA8-DA3C1A4C95D2}" type="pres">
      <dgm:prSet presAssocID="{69E04DE2-FB34-684E-8B85-309F1959E783}" presName="level2Shape" presStyleLbl="node3" presStyleIdx="4" presStyleCnt="16" custScaleY="1389504" custLinFactX="230162" custLinFactY="100000" custLinFactNeighborX="300000" custLinFactNeighborY="110640"/>
      <dgm:spPr/>
    </dgm:pt>
    <dgm:pt modelId="{CBA0F335-E57C-394E-A6ED-40D82F1AC3C5}" type="pres">
      <dgm:prSet presAssocID="{69E04DE2-FB34-684E-8B85-309F1959E783}" presName="hierChild3" presStyleCnt="0"/>
      <dgm:spPr/>
    </dgm:pt>
    <dgm:pt modelId="{9B3D0A69-3CBF-5542-9BD9-760BF06E5A8F}" type="pres">
      <dgm:prSet presAssocID="{0CEC1D90-FB62-0B4D-B2BA-62B70C050D29}" presName="Name19" presStyleLbl="parChTrans1D3" presStyleIdx="5" presStyleCnt="16"/>
      <dgm:spPr/>
    </dgm:pt>
    <dgm:pt modelId="{64DBC779-B975-F34E-A1E6-1DE9356BA2D8}" type="pres">
      <dgm:prSet presAssocID="{B688593D-9F65-5144-A629-EB94623BFA11}" presName="Name21" presStyleCnt="0"/>
      <dgm:spPr/>
    </dgm:pt>
    <dgm:pt modelId="{E7093353-3804-BB4E-9A88-EC41FD788C26}" type="pres">
      <dgm:prSet presAssocID="{B688593D-9F65-5144-A629-EB94623BFA11}" presName="level2Shape" presStyleLbl="node3" presStyleIdx="5" presStyleCnt="16" custScaleY="1389504" custLinFactX="230162" custLinFactY="100000" custLinFactNeighborX="300000" custLinFactNeighborY="110640"/>
      <dgm:spPr/>
    </dgm:pt>
    <dgm:pt modelId="{D506C2CB-AB5D-0A4E-BFB8-093CFFC2C671}" type="pres">
      <dgm:prSet presAssocID="{B688593D-9F65-5144-A629-EB94623BFA11}" presName="hierChild3" presStyleCnt="0"/>
      <dgm:spPr/>
    </dgm:pt>
    <dgm:pt modelId="{8EA4914F-804C-EA43-B270-F141432E06FB}" type="pres">
      <dgm:prSet presAssocID="{6F0ED807-1DF7-4441-BC02-1F742BFF4166}" presName="Name19" presStyleLbl="parChTrans1D3" presStyleIdx="6" presStyleCnt="16"/>
      <dgm:spPr/>
    </dgm:pt>
    <dgm:pt modelId="{282AE515-B954-F44D-B058-23FDE68824FA}" type="pres">
      <dgm:prSet presAssocID="{301E40D7-2E8D-5244-9A6B-F57616FD9BBF}" presName="Name21" presStyleCnt="0"/>
      <dgm:spPr/>
    </dgm:pt>
    <dgm:pt modelId="{E12A16DE-EEA5-6442-AD7B-10C9758BFCB6}" type="pres">
      <dgm:prSet presAssocID="{301E40D7-2E8D-5244-9A6B-F57616FD9BBF}" presName="level2Shape" presStyleLbl="node3" presStyleIdx="6" presStyleCnt="16" custScaleY="1389504" custLinFactX="230162" custLinFactY="100000" custLinFactNeighborX="300000" custLinFactNeighborY="110640"/>
      <dgm:spPr/>
    </dgm:pt>
    <dgm:pt modelId="{BBDEC654-11AB-F243-811D-534DFED9A66B}" type="pres">
      <dgm:prSet presAssocID="{301E40D7-2E8D-5244-9A6B-F57616FD9BBF}" presName="hierChild3" presStyleCnt="0"/>
      <dgm:spPr/>
    </dgm:pt>
    <dgm:pt modelId="{7628B115-ABF9-C340-A160-D820FC6263CC}" type="pres">
      <dgm:prSet presAssocID="{6E4C9321-8367-DB46-A9D9-D01FE5C7C020}" presName="Name19" presStyleLbl="parChTrans1D3" presStyleIdx="7" presStyleCnt="16"/>
      <dgm:spPr/>
    </dgm:pt>
    <dgm:pt modelId="{D6DD8CE3-6719-EA44-B5A8-562CF2F49354}" type="pres">
      <dgm:prSet presAssocID="{078AB943-1AED-8147-A69D-655D49E75A87}" presName="Name21" presStyleCnt="0"/>
      <dgm:spPr/>
    </dgm:pt>
    <dgm:pt modelId="{6C43508D-5D93-B943-BF99-48961ABC227E}" type="pres">
      <dgm:prSet presAssocID="{078AB943-1AED-8147-A69D-655D49E75A87}" presName="level2Shape" presStyleLbl="node3" presStyleIdx="7" presStyleCnt="16" custScaleY="1389504" custLinFactX="230162" custLinFactY="100000" custLinFactNeighborX="300000" custLinFactNeighborY="110640"/>
      <dgm:spPr/>
    </dgm:pt>
    <dgm:pt modelId="{707B464B-1F5A-8644-BED4-5F252ECE8511}" type="pres">
      <dgm:prSet presAssocID="{078AB943-1AED-8147-A69D-655D49E75A87}" presName="hierChild3" presStyleCnt="0"/>
      <dgm:spPr/>
    </dgm:pt>
    <dgm:pt modelId="{18A33CC0-CE5A-7E45-9373-235CACE16FB7}" type="pres">
      <dgm:prSet presAssocID="{0917ED67-FD76-C947-9DC9-C30B273FDDD6}" presName="Name19" presStyleLbl="parChTrans1D2" presStyleIdx="1" presStyleCnt="3"/>
      <dgm:spPr/>
    </dgm:pt>
    <dgm:pt modelId="{960E5156-8340-B94C-AAE1-584E5B16227E}" type="pres">
      <dgm:prSet presAssocID="{F68BBB74-1FC9-074F-8CDA-FF0400F9CE23}" presName="Name21" presStyleCnt="0"/>
      <dgm:spPr/>
    </dgm:pt>
    <dgm:pt modelId="{619ECF66-957E-2D42-AC47-E4A422CBAE60}" type="pres">
      <dgm:prSet presAssocID="{F68BBB74-1FC9-074F-8CDA-FF0400F9CE23}" presName="level2Shape" presStyleLbl="node2" presStyleIdx="1" presStyleCnt="3" custScaleX="797294" custScaleY="275986" custLinFactX="300000" custLinFactY="-3792" custLinFactNeighborX="375235" custLinFactNeighborY="-100000"/>
      <dgm:spPr/>
    </dgm:pt>
    <dgm:pt modelId="{D2E59367-F04B-574A-B7FC-E048AB5357E1}" type="pres">
      <dgm:prSet presAssocID="{F68BBB74-1FC9-074F-8CDA-FF0400F9CE23}" presName="hierChild3" presStyleCnt="0"/>
      <dgm:spPr/>
    </dgm:pt>
    <dgm:pt modelId="{1DBE4EB1-6FDE-D24B-909B-848F1E5A072A}" type="pres">
      <dgm:prSet presAssocID="{A6239D38-E84A-0C4C-B12A-B3C172254B73}" presName="Name19" presStyleLbl="parChTrans1D3" presStyleIdx="8" presStyleCnt="16"/>
      <dgm:spPr/>
    </dgm:pt>
    <dgm:pt modelId="{F557B3D5-0A58-0541-90A7-4C2D7D236DC4}" type="pres">
      <dgm:prSet presAssocID="{7A41C30E-587F-A74B-83CF-F19549C3AF6A}" presName="Name21" presStyleCnt="0"/>
      <dgm:spPr/>
    </dgm:pt>
    <dgm:pt modelId="{523E779E-43EF-5546-A84C-50A7D20608D3}" type="pres">
      <dgm:prSet presAssocID="{7A41C30E-587F-A74B-83CF-F19549C3AF6A}" presName="level2Shape" presStyleLbl="node3" presStyleIdx="8" presStyleCnt="16" custScaleY="1389504" custLinFactX="389222" custLinFactY="100000" custLinFactNeighborX="400000" custLinFactNeighborY="128075"/>
      <dgm:spPr/>
    </dgm:pt>
    <dgm:pt modelId="{4287B0DC-605F-944A-9341-4F9700333DB8}" type="pres">
      <dgm:prSet presAssocID="{7A41C30E-587F-A74B-83CF-F19549C3AF6A}" presName="hierChild3" presStyleCnt="0"/>
      <dgm:spPr/>
    </dgm:pt>
    <dgm:pt modelId="{9031DFA3-B69B-9B44-8048-76DD3B71CDA9}" type="pres">
      <dgm:prSet presAssocID="{E61BA696-1FD0-0644-9EB2-F3320C84E066}" presName="Name19" presStyleLbl="parChTrans1D3" presStyleIdx="9" presStyleCnt="16"/>
      <dgm:spPr/>
    </dgm:pt>
    <dgm:pt modelId="{54FCF3D7-3573-B049-AD9E-F4416B599195}" type="pres">
      <dgm:prSet presAssocID="{7F3CE48A-1499-9846-8D09-31280E1B115D}" presName="Name21" presStyleCnt="0"/>
      <dgm:spPr/>
    </dgm:pt>
    <dgm:pt modelId="{C69A131E-6B7A-134F-AD6B-790EB72DA2FA}" type="pres">
      <dgm:prSet presAssocID="{7F3CE48A-1499-9846-8D09-31280E1B115D}" presName="level2Shape" presStyleLbl="node3" presStyleIdx="9" presStyleCnt="16" custScaleY="1389504" custLinFactX="389222" custLinFactY="100000" custLinFactNeighborX="400000" custLinFactNeighborY="128075"/>
      <dgm:spPr/>
    </dgm:pt>
    <dgm:pt modelId="{E39170FD-DF19-8A4A-A41F-30C1F339D33C}" type="pres">
      <dgm:prSet presAssocID="{7F3CE48A-1499-9846-8D09-31280E1B115D}" presName="hierChild3" presStyleCnt="0"/>
      <dgm:spPr/>
    </dgm:pt>
    <dgm:pt modelId="{F5B033C2-0133-0D47-9CE6-5E3088105BC0}" type="pres">
      <dgm:prSet presAssocID="{7112D877-AF3E-8645-BF10-F44454902998}" presName="Name19" presStyleLbl="parChTrans1D3" presStyleIdx="10" presStyleCnt="16"/>
      <dgm:spPr/>
    </dgm:pt>
    <dgm:pt modelId="{EA60D7A0-7DA4-E24A-8D24-4B096DA23771}" type="pres">
      <dgm:prSet presAssocID="{0394C45D-475E-4A4C-9903-AB99BB61F87B}" presName="Name21" presStyleCnt="0"/>
      <dgm:spPr/>
    </dgm:pt>
    <dgm:pt modelId="{5E06864D-70A0-694A-8145-884D7233E918}" type="pres">
      <dgm:prSet presAssocID="{0394C45D-475E-4A4C-9903-AB99BB61F87B}" presName="level2Shape" presStyleLbl="node3" presStyleIdx="10" presStyleCnt="16" custScaleY="1389504" custLinFactX="389222" custLinFactY="100000" custLinFactNeighborX="400000" custLinFactNeighborY="128075"/>
      <dgm:spPr/>
    </dgm:pt>
    <dgm:pt modelId="{4C63FEE4-FCD1-6648-9AC7-47FFFBD10D34}" type="pres">
      <dgm:prSet presAssocID="{0394C45D-475E-4A4C-9903-AB99BB61F87B}" presName="hierChild3" presStyleCnt="0"/>
      <dgm:spPr/>
    </dgm:pt>
    <dgm:pt modelId="{A2F66785-4648-8B4A-8DDA-F30BBC495073}" type="pres">
      <dgm:prSet presAssocID="{8C20CD46-5213-C74F-8749-BCCF83AAC038}" presName="Name19" presStyleLbl="parChTrans1D3" presStyleIdx="11" presStyleCnt="16"/>
      <dgm:spPr/>
    </dgm:pt>
    <dgm:pt modelId="{31E6ABFC-1B9D-A04F-A495-D17659C3E4BF}" type="pres">
      <dgm:prSet presAssocID="{1A149BCC-BBEC-0941-A760-C5C9BDD5ADE4}" presName="Name21" presStyleCnt="0"/>
      <dgm:spPr/>
    </dgm:pt>
    <dgm:pt modelId="{6048BA9A-2CE0-5A40-B517-6D1BFA61BC2B}" type="pres">
      <dgm:prSet presAssocID="{1A149BCC-BBEC-0941-A760-C5C9BDD5ADE4}" presName="level2Shape" presStyleLbl="node3" presStyleIdx="11" presStyleCnt="16" custScaleY="1389504" custLinFactX="389222" custLinFactY="100000" custLinFactNeighborX="400000" custLinFactNeighborY="128075"/>
      <dgm:spPr/>
    </dgm:pt>
    <dgm:pt modelId="{2BC41A64-A2A3-4247-9BA3-EA284A736743}" type="pres">
      <dgm:prSet presAssocID="{1A149BCC-BBEC-0941-A760-C5C9BDD5ADE4}" presName="hierChild3" presStyleCnt="0"/>
      <dgm:spPr/>
    </dgm:pt>
    <dgm:pt modelId="{69200F9D-AB58-0E45-93E6-17E8ABC07AE6}" type="pres">
      <dgm:prSet presAssocID="{769BE82F-E576-604C-A638-D026756C8587}" presName="Name19" presStyleLbl="parChTrans1D3" presStyleIdx="12" presStyleCnt="16"/>
      <dgm:spPr/>
    </dgm:pt>
    <dgm:pt modelId="{2626BD64-A81D-8347-BB26-96938D525E72}" type="pres">
      <dgm:prSet presAssocID="{7BE66410-CB90-554E-B0BF-208C69486282}" presName="Name21" presStyleCnt="0"/>
      <dgm:spPr/>
    </dgm:pt>
    <dgm:pt modelId="{56AB5978-19A7-E34A-B576-17B05DECE53B}" type="pres">
      <dgm:prSet presAssocID="{7BE66410-CB90-554E-B0BF-208C69486282}" presName="level2Shape" presStyleLbl="node3" presStyleIdx="12" presStyleCnt="16" custScaleY="1389504" custLinFactX="389222" custLinFactY="100000" custLinFactNeighborX="400000" custLinFactNeighborY="128075"/>
      <dgm:spPr/>
    </dgm:pt>
    <dgm:pt modelId="{AF86C5F8-5C44-8849-B14A-1ED4CD8D094C}" type="pres">
      <dgm:prSet presAssocID="{7BE66410-CB90-554E-B0BF-208C69486282}" presName="hierChild3" presStyleCnt="0"/>
      <dgm:spPr/>
    </dgm:pt>
    <dgm:pt modelId="{7E6B09A6-8EE8-804C-B311-DBC6525CE141}" type="pres">
      <dgm:prSet presAssocID="{DD5802F1-A9DB-6E40-ABCB-E7CCE2CB1F5D}" presName="Name19" presStyleLbl="parChTrans1D3" presStyleIdx="13" presStyleCnt="16"/>
      <dgm:spPr/>
    </dgm:pt>
    <dgm:pt modelId="{BF9821A9-8061-DC47-85D2-E4E5AAC496A8}" type="pres">
      <dgm:prSet presAssocID="{1350C783-D2B7-A543-8930-C8FD0BF064CA}" presName="Name21" presStyleCnt="0"/>
      <dgm:spPr/>
    </dgm:pt>
    <dgm:pt modelId="{57716252-84A6-D848-B51F-8D1370E0EB61}" type="pres">
      <dgm:prSet presAssocID="{1350C783-D2B7-A543-8930-C8FD0BF064CA}" presName="level2Shape" presStyleLbl="node3" presStyleIdx="13" presStyleCnt="16" custScaleY="1389504" custLinFactX="390360" custLinFactY="100000" custLinFactNeighborX="400000" custLinFactNeighborY="128075"/>
      <dgm:spPr/>
    </dgm:pt>
    <dgm:pt modelId="{AEB14CB5-E44F-1949-8391-D679562A516B}" type="pres">
      <dgm:prSet presAssocID="{1350C783-D2B7-A543-8930-C8FD0BF064CA}" presName="hierChild3" presStyleCnt="0"/>
      <dgm:spPr/>
    </dgm:pt>
    <dgm:pt modelId="{1AEE72E3-9D48-A345-8459-90090D44946B}" type="pres">
      <dgm:prSet presAssocID="{43406A2B-5A9C-3F48-BC97-E7790A4F2A18}" presName="Name19" presStyleLbl="parChTrans1D2" presStyleIdx="2" presStyleCnt="3"/>
      <dgm:spPr/>
    </dgm:pt>
    <dgm:pt modelId="{F99C5A68-7A4C-8647-B157-8739EFE7B48A}" type="pres">
      <dgm:prSet presAssocID="{BE3A6214-1A49-BA45-B5AF-CA11B63619E8}" presName="Name21" presStyleCnt="0"/>
      <dgm:spPr/>
    </dgm:pt>
    <dgm:pt modelId="{12B3F9F8-65F8-3249-B7BD-0A3A9D3BC051}" type="pres">
      <dgm:prSet presAssocID="{BE3A6214-1A49-BA45-B5AF-CA11B63619E8}" presName="level2Shape" presStyleLbl="node2" presStyleIdx="2" presStyleCnt="3" custScaleX="797294" custScaleY="275986" custLinFactX="408732" custLinFactY="-3022" custLinFactNeighborX="500000" custLinFactNeighborY="-100000"/>
      <dgm:spPr/>
    </dgm:pt>
    <dgm:pt modelId="{A977D440-DD56-BF42-B7FA-287644A0D71B}" type="pres">
      <dgm:prSet presAssocID="{BE3A6214-1A49-BA45-B5AF-CA11B63619E8}" presName="hierChild3" presStyleCnt="0"/>
      <dgm:spPr/>
    </dgm:pt>
    <dgm:pt modelId="{2A2A6A4A-0A14-9944-A2F9-E86C64725A2F}" type="pres">
      <dgm:prSet presAssocID="{D8515332-8F9E-3F4B-BB2E-1FAA922B5607}" presName="Name19" presStyleLbl="parChTrans1D3" presStyleIdx="14" presStyleCnt="16"/>
      <dgm:spPr/>
    </dgm:pt>
    <dgm:pt modelId="{58EFDF9E-BD5C-5F44-AD0A-0C803AB9B053}" type="pres">
      <dgm:prSet presAssocID="{363BBFDE-CAFF-7F43-B3FA-9C0F959A7056}" presName="Name21" presStyleCnt="0"/>
      <dgm:spPr/>
    </dgm:pt>
    <dgm:pt modelId="{64D3F463-CC11-F241-87F4-E9A907C52AF6}" type="pres">
      <dgm:prSet presAssocID="{363BBFDE-CAFF-7F43-B3FA-9C0F959A7056}" presName="level2Shape" presStyleLbl="node3" presStyleIdx="14" presStyleCnt="16" custScaleY="1389504" custLinFactX="503875" custLinFactY="100000" custLinFactNeighborX="600000" custLinFactNeighborY="145512"/>
      <dgm:spPr/>
    </dgm:pt>
    <dgm:pt modelId="{CDECB5B6-AD09-2549-8868-91573D9372E7}" type="pres">
      <dgm:prSet presAssocID="{363BBFDE-CAFF-7F43-B3FA-9C0F959A7056}" presName="hierChild3" presStyleCnt="0"/>
      <dgm:spPr/>
    </dgm:pt>
    <dgm:pt modelId="{A7D1F4DC-EE8C-3942-AF15-2CCD4C0D299A}" type="pres">
      <dgm:prSet presAssocID="{0CBCCD5A-A154-764B-A56E-DA448C4C933F}" presName="Name19" presStyleLbl="parChTrans1D3" presStyleIdx="15" presStyleCnt="16"/>
      <dgm:spPr/>
    </dgm:pt>
    <dgm:pt modelId="{0440166A-D85B-5F4F-AB81-F9C5A65DE577}" type="pres">
      <dgm:prSet presAssocID="{BDC3C449-F758-CC4A-896F-6FD751B9D5AE}" presName="Name21" presStyleCnt="0"/>
      <dgm:spPr/>
    </dgm:pt>
    <dgm:pt modelId="{C3723C3B-F163-7242-ADB9-FB655F3DB74B}" type="pres">
      <dgm:prSet presAssocID="{BDC3C449-F758-CC4A-896F-6FD751B9D5AE}" presName="level2Shape" presStyleLbl="node3" presStyleIdx="15" presStyleCnt="16" custScaleY="1389504" custLinFactX="528857" custLinFactY="100000" custLinFactNeighborX="600000" custLinFactNeighborY="145511"/>
      <dgm:spPr/>
    </dgm:pt>
    <dgm:pt modelId="{D2D680E6-2AC8-C249-AC38-D3AB0DB25519}" type="pres">
      <dgm:prSet presAssocID="{BDC3C449-F758-CC4A-896F-6FD751B9D5AE}" presName="hierChild3" presStyleCnt="0"/>
      <dgm:spPr/>
    </dgm:pt>
    <dgm:pt modelId="{3162BE3D-2225-EE4C-9AAA-5E05615FDFD9}" type="pres">
      <dgm:prSet presAssocID="{28206874-4B26-D241-A46C-42E72C347734}" presName="Name19" presStyleLbl="parChTrans1D4" presStyleIdx="0" presStyleCnt="3"/>
      <dgm:spPr/>
    </dgm:pt>
    <dgm:pt modelId="{A7B8D9E1-22CC-AC4A-A378-59C6AD5B9145}" type="pres">
      <dgm:prSet presAssocID="{E603AA96-BFC2-8D48-BFF6-8DF562EEB752}" presName="Name21" presStyleCnt="0"/>
      <dgm:spPr/>
    </dgm:pt>
    <dgm:pt modelId="{AEBA6A89-2382-144A-8B5B-DFCB4F31D20A}" type="pres">
      <dgm:prSet presAssocID="{E603AA96-BFC2-8D48-BFF6-8DF562EEB752}" presName="level2Shape" presStyleLbl="node4" presStyleIdx="0" presStyleCnt="3" custScaleX="795407" custScaleY="306750" custLinFactX="-400000" custLinFactY="265076" custLinFactNeighborX="-401928" custLinFactNeighborY="300000"/>
      <dgm:spPr/>
    </dgm:pt>
    <dgm:pt modelId="{DAD5EC47-E853-3146-97DC-8C9A98F66337}" type="pres">
      <dgm:prSet presAssocID="{E603AA96-BFC2-8D48-BFF6-8DF562EEB752}" presName="hierChild3" presStyleCnt="0"/>
      <dgm:spPr/>
    </dgm:pt>
    <dgm:pt modelId="{4B7BC268-27C1-B543-9B68-F6E3AF401338}" type="pres">
      <dgm:prSet presAssocID="{3609E8C6-0E61-A848-8874-459C411B0A26}" presName="Name19" presStyleLbl="parChTrans1D4" presStyleIdx="1" presStyleCnt="3"/>
      <dgm:spPr/>
    </dgm:pt>
    <dgm:pt modelId="{1E5314F2-ED5F-CB49-AAA7-EEBA9A4F67C2}" type="pres">
      <dgm:prSet presAssocID="{CA2D3366-066C-C944-91DF-14ACA0DFAB21}" presName="Name21" presStyleCnt="0"/>
      <dgm:spPr/>
    </dgm:pt>
    <dgm:pt modelId="{82344F43-C150-9A46-AE4A-2B96A199120E}" type="pres">
      <dgm:prSet presAssocID="{CA2D3366-066C-C944-91DF-14ACA0DFAB21}" presName="level2Shape" presStyleLbl="node4" presStyleIdx="1" presStyleCnt="3" custScaleX="795407" custScaleY="306750" custLinFactX="-300000" custLinFactY="265076" custLinFactNeighborX="-315944" custLinFactNeighborY="300000"/>
      <dgm:spPr/>
    </dgm:pt>
    <dgm:pt modelId="{7FBED71E-185A-6644-B5EA-41BE3709D621}" type="pres">
      <dgm:prSet presAssocID="{CA2D3366-066C-C944-91DF-14ACA0DFAB21}" presName="hierChild3" presStyleCnt="0"/>
      <dgm:spPr/>
    </dgm:pt>
    <dgm:pt modelId="{1C3FD270-AC9C-4549-A82A-3D708F4CC85F}" type="pres">
      <dgm:prSet presAssocID="{30D2C53E-6EF4-9244-A9FA-5A5C2C65B4EC}" presName="Name19" presStyleLbl="parChTrans1D4" presStyleIdx="2" presStyleCnt="3"/>
      <dgm:spPr/>
    </dgm:pt>
    <dgm:pt modelId="{E007370A-8160-1946-A14C-A342DAFCF6B4}" type="pres">
      <dgm:prSet presAssocID="{3B4CBB2E-38C9-D344-8776-1841A6D66271}" presName="Name21" presStyleCnt="0"/>
      <dgm:spPr/>
    </dgm:pt>
    <dgm:pt modelId="{8E6468D1-07B1-C345-A6C9-F50054BDDD7C}" type="pres">
      <dgm:prSet presAssocID="{3B4CBB2E-38C9-D344-8776-1841A6D66271}" presName="level2Shape" presStyleLbl="node4" presStyleIdx="2" presStyleCnt="3" custScaleX="962443" custScaleY="306750" custLinFactX="-200000" custLinFactY="265076" custLinFactNeighborX="-269996" custLinFactNeighborY="300000"/>
      <dgm:spPr/>
    </dgm:pt>
    <dgm:pt modelId="{030D5A8C-6116-764A-B06B-26013DB46D38}" type="pres">
      <dgm:prSet presAssocID="{3B4CBB2E-38C9-D344-8776-1841A6D66271}" presName="hierChild3" presStyleCnt="0"/>
      <dgm:spPr/>
    </dgm:pt>
    <dgm:pt modelId="{3B5BFE29-8A99-0E48-B49B-31F47E3D4F2B}" type="pres">
      <dgm:prSet presAssocID="{FFBF8F22-043C-7D47-82D9-E874C376656C}" presName="bgShapesFlow" presStyleCnt="0"/>
      <dgm:spPr/>
    </dgm:pt>
  </dgm:ptLst>
  <dgm:cxnLst>
    <dgm:cxn modelId="{C16CB903-ADC3-9B40-A46D-4613C7F40D3D}" type="presOf" srcId="{299A9A1F-C22F-E544-B1E6-007E5C35A3B8}" destId="{6F969B3A-1BC9-0D4B-8C0A-18A6B22B8977}" srcOrd="0" destOrd="0" presId="urn:microsoft.com/office/officeart/2005/8/layout/hierarchy6"/>
    <dgm:cxn modelId="{FDCF9107-500B-D742-A78A-B34E0D866470}" srcId="{D4DFE1C4-24BD-D04C-8F00-B598DB8F81F8}" destId="{44DAA4F2-FD47-DE4E-A30F-46FA57ED3DD6}" srcOrd="0" destOrd="0" parTransId="{A378C7A5-122E-864A-A9A7-8FF4B22BEB3C}" sibTransId="{9E708420-59DF-C546-9B96-E29815BE7277}"/>
    <dgm:cxn modelId="{C6D9380A-3F11-814B-942A-01BCD5591AA1}" type="presOf" srcId="{3609E8C6-0E61-A848-8874-459C411B0A26}" destId="{4B7BC268-27C1-B543-9B68-F6E3AF401338}" srcOrd="0" destOrd="0" presId="urn:microsoft.com/office/officeart/2005/8/layout/hierarchy6"/>
    <dgm:cxn modelId="{DADDEC0B-B6CC-7941-86D5-5AFA5048B6C9}" type="presOf" srcId="{6F0ED807-1DF7-4441-BC02-1F742BFF4166}" destId="{8EA4914F-804C-EA43-B270-F141432E06FB}" srcOrd="0" destOrd="0" presId="urn:microsoft.com/office/officeart/2005/8/layout/hierarchy6"/>
    <dgm:cxn modelId="{8A80860C-7E3A-974F-92B9-DEC817EE23F6}" type="presOf" srcId="{D4DFE1C4-24BD-D04C-8F00-B598DB8F81F8}" destId="{268248E2-F401-3F4B-BE99-DE7970095BE4}" srcOrd="0" destOrd="0" presId="urn:microsoft.com/office/officeart/2005/8/layout/hierarchy6"/>
    <dgm:cxn modelId="{B3BC4B0F-A0A9-454A-9C14-5EF7FBE28100}" srcId="{D4DFE1C4-24BD-D04C-8F00-B598DB8F81F8}" destId="{015B20A7-8D1C-6049-8E7E-0F298CDE79AA}" srcOrd="2" destOrd="0" parTransId="{71A487F2-18C7-0541-B671-6EBBB6BD372C}" sibTransId="{C202F3BA-A3F1-1F49-852C-701EAC916432}"/>
    <dgm:cxn modelId="{D2A53A18-86AC-7F43-ADD4-E9DFAC01A202}" srcId="{F68BBB74-1FC9-074F-8CDA-FF0400F9CE23}" destId="{7F3CE48A-1499-9846-8D09-31280E1B115D}" srcOrd="1" destOrd="0" parTransId="{E61BA696-1FD0-0644-9EB2-F3320C84E066}" sibTransId="{ECB73BA9-E003-1B46-AFBE-1067B6135974}"/>
    <dgm:cxn modelId="{793DA01B-1ACF-684C-8F40-108AA7E450BB}" srcId="{C0368B7E-A46B-1946-82C9-C8CDEBC340F7}" destId="{BE3A6214-1A49-BA45-B5AF-CA11B63619E8}" srcOrd="2" destOrd="0" parTransId="{43406A2B-5A9C-3F48-BC97-E7790A4F2A18}" sibTransId="{1D619B25-EA74-B34F-A32C-577CEE8EDA8C}"/>
    <dgm:cxn modelId="{CA0BAB1F-71AA-A94A-BD65-D0E60E6ACD14}" type="presOf" srcId="{28206874-4B26-D241-A46C-42E72C347734}" destId="{3162BE3D-2225-EE4C-9AAA-5E05615FDFD9}" srcOrd="0" destOrd="0" presId="urn:microsoft.com/office/officeart/2005/8/layout/hierarchy6"/>
    <dgm:cxn modelId="{67096725-1DFF-7D4E-9998-E955B2668778}" srcId="{FFBF8F22-043C-7D47-82D9-E874C376656C}" destId="{C0368B7E-A46B-1946-82C9-C8CDEBC340F7}" srcOrd="0" destOrd="0" parTransId="{FE50A95F-949C-8D48-B660-542F98633F71}" sibTransId="{D9AC06C8-B589-954C-8D2F-78B6E2CB91FD}"/>
    <dgm:cxn modelId="{8C5CF029-8400-954E-973A-D33652DEF9FD}" type="presOf" srcId="{363BBFDE-CAFF-7F43-B3FA-9C0F959A7056}" destId="{64D3F463-CC11-F241-87F4-E9A907C52AF6}" srcOrd="0" destOrd="0" presId="urn:microsoft.com/office/officeart/2005/8/layout/hierarchy6"/>
    <dgm:cxn modelId="{A29E5030-3112-4B49-A8DB-50428337F3ED}" type="presOf" srcId="{301E40D7-2E8D-5244-9A6B-F57616FD9BBF}" destId="{E12A16DE-EEA5-6442-AD7B-10C9758BFCB6}" srcOrd="0" destOrd="0" presId="urn:microsoft.com/office/officeart/2005/8/layout/hierarchy6"/>
    <dgm:cxn modelId="{732F5630-34CF-D448-A5A3-A06E8F6FECD0}" type="presOf" srcId="{1350C783-D2B7-A543-8930-C8FD0BF064CA}" destId="{57716252-84A6-D848-B51F-8D1370E0EB61}" srcOrd="0" destOrd="0" presId="urn:microsoft.com/office/officeart/2005/8/layout/hierarchy6"/>
    <dgm:cxn modelId="{B01E7B34-2F1C-854B-954D-EE0958EC8C88}" type="presOf" srcId="{A6239D38-E84A-0C4C-B12A-B3C172254B73}" destId="{1DBE4EB1-6FDE-D24B-909B-848F1E5A072A}" srcOrd="0" destOrd="0" presId="urn:microsoft.com/office/officeart/2005/8/layout/hierarchy6"/>
    <dgm:cxn modelId="{FE9E1E35-4C7F-FF4B-A7A5-2C6ABE81D674}" type="presOf" srcId="{E61BA696-1FD0-0644-9EB2-F3320C84E066}" destId="{9031DFA3-B69B-9B44-8048-76DD3B71CDA9}" srcOrd="0" destOrd="0" presId="urn:microsoft.com/office/officeart/2005/8/layout/hierarchy6"/>
    <dgm:cxn modelId="{F8003542-32F7-0348-A255-616AF2E6623F}" type="presOf" srcId="{94A03FE7-7414-E64E-A590-8387EAA6AF58}" destId="{9B9664AF-E59D-C54A-B77A-1AB2C1338614}" srcOrd="0" destOrd="0" presId="urn:microsoft.com/office/officeart/2005/8/layout/hierarchy6"/>
    <dgm:cxn modelId="{A0B98A45-113B-2A41-A2D1-6BD259803A92}" type="presOf" srcId="{0CBCCD5A-A154-764B-A56E-DA448C4C933F}" destId="{A7D1F4DC-EE8C-3942-AF15-2CCD4C0D299A}" srcOrd="0" destOrd="0" presId="urn:microsoft.com/office/officeart/2005/8/layout/hierarchy6"/>
    <dgm:cxn modelId="{C68B0D4E-0107-9C40-AF1C-2B2ED7FCDACA}" srcId="{F68BBB74-1FC9-074F-8CDA-FF0400F9CE23}" destId="{7A41C30E-587F-A74B-83CF-F19549C3AF6A}" srcOrd="0" destOrd="0" parTransId="{A6239D38-E84A-0C4C-B12A-B3C172254B73}" sibTransId="{CCF80E73-100D-1141-B242-FF00426E70C5}"/>
    <dgm:cxn modelId="{DFD9E54E-7CD9-B344-928A-0628E231C724}" type="presOf" srcId="{F68BBB74-1FC9-074F-8CDA-FF0400F9CE23}" destId="{619ECF66-957E-2D42-AC47-E4A422CBAE60}" srcOrd="0" destOrd="0" presId="urn:microsoft.com/office/officeart/2005/8/layout/hierarchy6"/>
    <dgm:cxn modelId="{A20ADE5A-D073-E240-9968-41B39B549383}" type="presOf" srcId="{0917ED67-FD76-C947-9DC9-C30B273FDDD6}" destId="{18A33CC0-CE5A-7E45-9373-235CACE16FB7}" srcOrd="0" destOrd="0" presId="urn:microsoft.com/office/officeart/2005/8/layout/hierarchy6"/>
    <dgm:cxn modelId="{FD56775B-9371-7340-9A84-6D8E6A259A1F}" type="presOf" srcId="{1A149BCC-BBEC-0941-A760-C5C9BDD5ADE4}" destId="{6048BA9A-2CE0-5A40-B517-6D1BFA61BC2B}" srcOrd="0" destOrd="0" presId="urn:microsoft.com/office/officeart/2005/8/layout/hierarchy6"/>
    <dgm:cxn modelId="{0A395C5C-9A5E-F54D-A32D-671CB5F313F0}" srcId="{BDC3C449-F758-CC4A-896F-6FD751B9D5AE}" destId="{E603AA96-BFC2-8D48-BFF6-8DF562EEB752}" srcOrd="0" destOrd="0" parTransId="{28206874-4B26-D241-A46C-42E72C347734}" sibTransId="{FF11A610-6395-B74E-AC7F-D26F1E42CF03}"/>
    <dgm:cxn modelId="{38B4C65E-6DC5-0649-BEB2-C21106AB4D45}" type="presOf" srcId="{43406A2B-5A9C-3F48-BC97-E7790A4F2A18}" destId="{1AEE72E3-9D48-A345-8459-90090D44946B}" srcOrd="0" destOrd="0" presId="urn:microsoft.com/office/officeart/2005/8/layout/hierarchy6"/>
    <dgm:cxn modelId="{4A909D5F-F0F6-1944-8CB5-A673F3A172A2}" type="presOf" srcId="{078AB943-1AED-8147-A69D-655D49E75A87}" destId="{6C43508D-5D93-B943-BF99-48961ABC227E}" srcOrd="0" destOrd="0" presId="urn:microsoft.com/office/officeart/2005/8/layout/hierarchy6"/>
    <dgm:cxn modelId="{3A6A9761-084C-5C44-91CC-BF02B864B1AA}" type="presOf" srcId="{015B20A7-8D1C-6049-8E7E-0F298CDE79AA}" destId="{B8C0541C-7274-EC46-BBBB-3A514B31E8E0}" srcOrd="0" destOrd="0" presId="urn:microsoft.com/office/officeart/2005/8/layout/hierarchy6"/>
    <dgm:cxn modelId="{FD6D6263-A676-F349-B9DF-89DF1B792BE1}" type="presOf" srcId="{769BE82F-E576-604C-A638-D026756C8587}" destId="{69200F9D-AB58-0E45-93E6-17E8ABC07AE6}" srcOrd="0" destOrd="0" presId="urn:microsoft.com/office/officeart/2005/8/layout/hierarchy6"/>
    <dgm:cxn modelId="{7E9BC36B-1FAD-B944-8C2C-D31E7E0A76B1}" srcId="{D4DFE1C4-24BD-D04C-8F00-B598DB8F81F8}" destId="{078AB943-1AED-8147-A69D-655D49E75A87}" srcOrd="7" destOrd="0" parTransId="{6E4C9321-8367-DB46-A9D9-D01FE5C7C020}" sibTransId="{36575618-8A8A-FE45-B5BE-5A1A7E56980E}"/>
    <dgm:cxn modelId="{6470AF6C-08EA-CB44-9D12-EB05CCEA8448}" type="presOf" srcId="{D9800A49-060A-C848-9C28-407747E676CC}" destId="{D7D54669-DA81-3142-8AD3-E9EF49D0478D}" srcOrd="0" destOrd="0" presId="urn:microsoft.com/office/officeart/2005/8/layout/hierarchy6"/>
    <dgm:cxn modelId="{62493B75-46D6-9747-9997-3EB5C049965A}" srcId="{F68BBB74-1FC9-074F-8CDA-FF0400F9CE23}" destId="{7BE66410-CB90-554E-B0BF-208C69486282}" srcOrd="4" destOrd="0" parTransId="{769BE82F-E576-604C-A638-D026756C8587}" sibTransId="{EA326A60-DBF7-3648-985B-A0C08206ACC5}"/>
    <dgm:cxn modelId="{9E241B7A-D99D-6244-B8DA-51ACA0CF0C2F}" type="presOf" srcId="{71A487F2-18C7-0541-B671-6EBBB6BD372C}" destId="{3AD9B56E-C848-C847-8679-366D75AA07F5}" srcOrd="0" destOrd="0" presId="urn:microsoft.com/office/officeart/2005/8/layout/hierarchy6"/>
    <dgm:cxn modelId="{C8357882-FD69-574D-A121-1FB52BF1150E}" type="presOf" srcId="{D8515332-8F9E-3F4B-BB2E-1FAA922B5607}" destId="{2A2A6A4A-0A14-9944-A2F9-E86C64725A2F}" srcOrd="0" destOrd="0" presId="urn:microsoft.com/office/officeart/2005/8/layout/hierarchy6"/>
    <dgm:cxn modelId="{14AAFB83-4B4D-A640-8C83-3B59F0F11B15}" srcId="{BE3A6214-1A49-BA45-B5AF-CA11B63619E8}" destId="{363BBFDE-CAFF-7F43-B3FA-9C0F959A7056}" srcOrd="0" destOrd="0" parTransId="{D8515332-8F9E-3F4B-BB2E-1FAA922B5607}" sibTransId="{EF99ED4A-4318-6545-A09B-E17D7267DD0A}"/>
    <dgm:cxn modelId="{20D0D589-C40D-2D43-9E81-A87496C691E7}" type="presOf" srcId="{A378C7A5-122E-864A-A9A7-8FF4B22BEB3C}" destId="{F7AE4BD2-E978-254D-A0F9-0D59443E2AFE}" srcOrd="0" destOrd="0" presId="urn:microsoft.com/office/officeart/2005/8/layout/hierarchy6"/>
    <dgm:cxn modelId="{FD099F98-2FBD-9F47-85D8-D3766F2F222B}" type="presOf" srcId="{7A41C30E-587F-A74B-83CF-F19549C3AF6A}" destId="{523E779E-43EF-5546-A84C-50A7D20608D3}" srcOrd="0" destOrd="0" presId="urn:microsoft.com/office/officeart/2005/8/layout/hierarchy6"/>
    <dgm:cxn modelId="{D601AE99-F80A-C045-97E9-A496DDF8A3CE}" srcId="{D4DFE1C4-24BD-D04C-8F00-B598DB8F81F8}" destId="{1EE4AEE5-2E67-694E-96AF-47474897C704}" srcOrd="1" destOrd="0" parTransId="{D9800A49-060A-C848-9C28-407747E676CC}" sibTransId="{59131E16-29D7-1E49-93FC-2C820AFD6833}"/>
    <dgm:cxn modelId="{534D249A-B8E0-AF4C-AB49-CA40011EAA3C}" type="presOf" srcId="{44DAA4F2-FD47-DE4E-A30F-46FA57ED3DD6}" destId="{A2D6D9E8-5137-0642-A29E-51E0450233B5}" srcOrd="0" destOrd="0" presId="urn:microsoft.com/office/officeart/2005/8/layout/hierarchy6"/>
    <dgm:cxn modelId="{0392469F-69C7-5248-9197-38F7AAA6A422}" srcId="{D4DFE1C4-24BD-D04C-8F00-B598DB8F81F8}" destId="{E86FB298-FAF0-924C-8502-8412EBD81608}" srcOrd="3" destOrd="0" parTransId="{94A03FE7-7414-E64E-A590-8387EAA6AF58}" sibTransId="{988ED414-50CA-6A49-B625-D311759F885A}"/>
    <dgm:cxn modelId="{9A6EBAA2-CE1F-5847-A5C5-E3A40571DCA2}" type="presOf" srcId="{7BE66410-CB90-554E-B0BF-208C69486282}" destId="{56AB5978-19A7-E34A-B576-17B05DECE53B}" srcOrd="0" destOrd="0" presId="urn:microsoft.com/office/officeart/2005/8/layout/hierarchy6"/>
    <dgm:cxn modelId="{37134EA3-19E5-3146-BDE3-3097DB3EA2AB}" type="presOf" srcId="{30D2C53E-6EF4-9244-A9FA-5A5C2C65B4EC}" destId="{1C3FD270-AC9C-4549-A82A-3D708F4CC85F}" srcOrd="0" destOrd="0" presId="urn:microsoft.com/office/officeart/2005/8/layout/hierarchy6"/>
    <dgm:cxn modelId="{1415B4A3-D5A3-C741-9276-4BD552F242DD}" srcId="{C0368B7E-A46B-1946-82C9-C8CDEBC340F7}" destId="{D4DFE1C4-24BD-D04C-8F00-B598DB8F81F8}" srcOrd="0" destOrd="0" parTransId="{299A9A1F-C22F-E544-B1E6-007E5C35A3B8}" sibTransId="{EE102785-7ED0-C24D-B090-8038B6B2BE16}"/>
    <dgm:cxn modelId="{EB6C6BA6-FDC9-6540-A7F4-BF2E1B5C9709}" type="presOf" srcId="{FFBF8F22-043C-7D47-82D9-E874C376656C}" destId="{6F39D010-1FE5-D14B-AF05-11E7372483C9}" srcOrd="0" destOrd="0" presId="urn:microsoft.com/office/officeart/2005/8/layout/hierarchy6"/>
    <dgm:cxn modelId="{DBDA6EA7-DED0-7A43-9DC9-ADA7E312D3F5}" srcId="{BDC3C449-F758-CC4A-896F-6FD751B9D5AE}" destId="{CA2D3366-066C-C944-91DF-14ACA0DFAB21}" srcOrd="1" destOrd="0" parTransId="{3609E8C6-0E61-A848-8874-459C411B0A26}" sibTransId="{7880F71E-D83A-8B43-837D-CD648380CCFB}"/>
    <dgm:cxn modelId="{7E23ECAB-BA6D-5B4F-8836-573159A5F9C4}" srcId="{D4DFE1C4-24BD-D04C-8F00-B598DB8F81F8}" destId="{301E40D7-2E8D-5244-9A6B-F57616FD9BBF}" srcOrd="6" destOrd="0" parTransId="{6F0ED807-1DF7-4441-BC02-1F742BFF4166}" sibTransId="{01488309-D3FF-404F-ADE6-AB0A81DE23DD}"/>
    <dgm:cxn modelId="{6BA729AE-8C23-D943-B88D-C3B8A04BCE4B}" type="presOf" srcId="{C0368B7E-A46B-1946-82C9-C8CDEBC340F7}" destId="{0931F71C-0326-E447-8EF3-F4C451FCB03B}" srcOrd="0" destOrd="0" presId="urn:microsoft.com/office/officeart/2005/8/layout/hierarchy6"/>
    <dgm:cxn modelId="{C59A5FB0-D2F5-E74C-AFF4-A635F0EDCA47}" type="presOf" srcId="{8C20CD46-5213-C74F-8749-BCCF83AAC038}" destId="{A2F66785-4648-8B4A-8DDA-F30BBC495073}" srcOrd="0" destOrd="0" presId="urn:microsoft.com/office/officeart/2005/8/layout/hierarchy6"/>
    <dgm:cxn modelId="{7CCE57B2-DF8E-234D-9A8F-23203B9EA40F}" srcId="{F68BBB74-1FC9-074F-8CDA-FF0400F9CE23}" destId="{1A149BCC-BBEC-0941-A760-C5C9BDD5ADE4}" srcOrd="3" destOrd="0" parTransId="{8C20CD46-5213-C74F-8749-BCCF83AAC038}" sibTransId="{BB839453-8F12-8841-A00B-4BBBECF7274F}"/>
    <dgm:cxn modelId="{0EB560BA-0028-F94E-B4ED-B2F9485A9257}" type="presOf" srcId="{7112D877-AF3E-8645-BF10-F44454902998}" destId="{F5B033C2-0133-0D47-9CE6-5E3088105BC0}" srcOrd="0" destOrd="0" presId="urn:microsoft.com/office/officeart/2005/8/layout/hierarchy6"/>
    <dgm:cxn modelId="{8E52F1BB-A4B4-634A-94CD-545F6603CB06}" srcId="{C0368B7E-A46B-1946-82C9-C8CDEBC340F7}" destId="{F68BBB74-1FC9-074F-8CDA-FF0400F9CE23}" srcOrd="1" destOrd="0" parTransId="{0917ED67-FD76-C947-9DC9-C30B273FDDD6}" sibTransId="{E5FCEE87-4E60-414E-A92C-A98BDA50C548}"/>
    <dgm:cxn modelId="{6DF698BC-8F41-E141-98B3-BEA01644D138}" srcId="{F68BBB74-1FC9-074F-8CDA-FF0400F9CE23}" destId="{0394C45D-475E-4A4C-9903-AB99BB61F87B}" srcOrd="2" destOrd="0" parTransId="{7112D877-AF3E-8645-BF10-F44454902998}" sibTransId="{B688DA61-60F9-B349-8780-A09C1BF2F995}"/>
    <dgm:cxn modelId="{6545B1BC-09F1-D04B-AC3A-BF23D45EC15A}" srcId="{F68BBB74-1FC9-074F-8CDA-FF0400F9CE23}" destId="{1350C783-D2B7-A543-8930-C8FD0BF064CA}" srcOrd="5" destOrd="0" parTransId="{DD5802F1-A9DB-6E40-ABCB-E7CCE2CB1F5D}" sibTransId="{2D8B3424-71B4-0149-97C7-3E290BA70F7F}"/>
    <dgm:cxn modelId="{4F16DDC5-F89A-514B-B470-4029A93DDFDA}" type="presOf" srcId="{7F3CE48A-1499-9846-8D09-31280E1B115D}" destId="{C69A131E-6B7A-134F-AD6B-790EB72DA2FA}" srcOrd="0" destOrd="0" presId="urn:microsoft.com/office/officeart/2005/8/layout/hierarchy6"/>
    <dgm:cxn modelId="{0359FCC8-D268-1344-A09C-CDD5208FF3AA}" type="presOf" srcId="{E86FB298-FAF0-924C-8502-8412EBD81608}" destId="{3E91A416-615D-D64A-934D-35CAAC0A4C3B}" srcOrd="0" destOrd="0" presId="urn:microsoft.com/office/officeart/2005/8/layout/hierarchy6"/>
    <dgm:cxn modelId="{E972DCD0-E2AC-EC4A-AB39-28E1E7E3C87F}" type="presOf" srcId="{69E04DE2-FB34-684E-8B85-309F1959E783}" destId="{D83BA14D-15D3-4D47-AFA8-DA3C1A4C95D2}" srcOrd="0" destOrd="0" presId="urn:microsoft.com/office/officeart/2005/8/layout/hierarchy6"/>
    <dgm:cxn modelId="{52C9EFD3-3B6C-7E4B-AF8D-6A273763BC1E}" type="presOf" srcId="{BE3A6214-1A49-BA45-B5AF-CA11B63619E8}" destId="{12B3F9F8-65F8-3249-B7BD-0A3A9D3BC051}" srcOrd="0" destOrd="0" presId="urn:microsoft.com/office/officeart/2005/8/layout/hierarchy6"/>
    <dgm:cxn modelId="{7DD423D7-AB95-484A-9737-6D1EF2FE4031}" type="presOf" srcId="{E603AA96-BFC2-8D48-BFF6-8DF562EEB752}" destId="{AEBA6A89-2382-144A-8B5B-DFCB4F31D20A}" srcOrd="0" destOrd="0" presId="urn:microsoft.com/office/officeart/2005/8/layout/hierarchy6"/>
    <dgm:cxn modelId="{793FA5D7-C6D2-F24F-BE28-F0E6E9D7BAA6}" type="presOf" srcId="{0CEC1D90-FB62-0B4D-B2BA-62B70C050D29}" destId="{9B3D0A69-3CBF-5542-9BD9-760BF06E5A8F}" srcOrd="0" destOrd="0" presId="urn:microsoft.com/office/officeart/2005/8/layout/hierarchy6"/>
    <dgm:cxn modelId="{9B9742D8-5435-E446-BF9C-79534CE0834E}" type="presOf" srcId="{6E4C9321-8367-DB46-A9D9-D01FE5C7C020}" destId="{7628B115-ABF9-C340-A160-D820FC6263CC}" srcOrd="0" destOrd="0" presId="urn:microsoft.com/office/officeart/2005/8/layout/hierarchy6"/>
    <dgm:cxn modelId="{B4E6ADE4-1E43-D245-A203-47355B411772}" type="presOf" srcId="{5FCCCEEE-200D-1848-B8FB-8DC7F88CA287}" destId="{DF1EB19A-05F4-DB4D-BA2E-1E65F53868C9}" srcOrd="0" destOrd="0" presId="urn:microsoft.com/office/officeart/2005/8/layout/hierarchy6"/>
    <dgm:cxn modelId="{D70364E6-3B9B-754C-AEE4-AC07637B0A78}" type="presOf" srcId="{1EE4AEE5-2E67-694E-96AF-47474897C704}" destId="{27BA346B-6F54-6C4A-94A6-CB251D61AD6F}" srcOrd="0" destOrd="0" presId="urn:microsoft.com/office/officeart/2005/8/layout/hierarchy6"/>
    <dgm:cxn modelId="{687AEAE6-DCB3-C54F-B6D2-E434D1C7A43A}" type="presOf" srcId="{DD5802F1-A9DB-6E40-ABCB-E7CCE2CB1F5D}" destId="{7E6B09A6-8EE8-804C-B311-DBC6525CE141}" srcOrd="0" destOrd="0" presId="urn:microsoft.com/office/officeart/2005/8/layout/hierarchy6"/>
    <dgm:cxn modelId="{4B1734E7-B672-7A43-A278-E100A36F237D}" type="presOf" srcId="{3B4CBB2E-38C9-D344-8776-1841A6D66271}" destId="{8E6468D1-07B1-C345-A6C9-F50054BDDD7C}" srcOrd="0" destOrd="0" presId="urn:microsoft.com/office/officeart/2005/8/layout/hierarchy6"/>
    <dgm:cxn modelId="{0C8AC5E7-95F1-AF49-98DD-BAFDFA3FF4CC}" srcId="{BE3A6214-1A49-BA45-B5AF-CA11B63619E8}" destId="{BDC3C449-F758-CC4A-896F-6FD751B9D5AE}" srcOrd="1" destOrd="0" parTransId="{0CBCCD5A-A154-764B-A56E-DA448C4C933F}" sibTransId="{B631A875-F32E-D44E-A2CC-539BC1DE4CF9}"/>
    <dgm:cxn modelId="{291557EC-24BC-5042-8B54-E3D66E3D50E3}" srcId="{BDC3C449-F758-CC4A-896F-6FD751B9D5AE}" destId="{3B4CBB2E-38C9-D344-8776-1841A6D66271}" srcOrd="2" destOrd="0" parTransId="{30D2C53E-6EF4-9244-A9FA-5A5C2C65B4EC}" sibTransId="{6F668842-4F2A-6242-87D8-438559B448B6}"/>
    <dgm:cxn modelId="{5ADE86EC-6351-3641-BE66-51494C458B8D}" type="presOf" srcId="{0394C45D-475E-4A4C-9903-AB99BB61F87B}" destId="{5E06864D-70A0-694A-8145-884D7233E918}" srcOrd="0" destOrd="0" presId="urn:microsoft.com/office/officeart/2005/8/layout/hierarchy6"/>
    <dgm:cxn modelId="{4B470EF1-B1C4-694E-B068-0F14E4E123FD}" type="presOf" srcId="{B688593D-9F65-5144-A629-EB94623BFA11}" destId="{E7093353-3804-BB4E-9A88-EC41FD788C26}" srcOrd="0" destOrd="0" presId="urn:microsoft.com/office/officeart/2005/8/layout/hierarchy6"/>
    <dgm:cxn modelId="{649826F2-AF15-8B45-8031-745DB3191980}" type="presOf" srcId="{BDC3C449-F758-CC4A-896F-6FD751B9D5AE}" destId="{C3723C3B-F163-7242-ADB9-FB655F3DB74B}" srcOrd="0" destOrd="0" presId="urn:microsoft.com/office/officeart/2005/8/layout/hierarchy6"/>
    <dgm:cxn modelId="{01A8DDF5-4ECF-3B44-955F-FD43E4D0F0A6}" srcId="{D4DFE1C4-24BD-D04C-8F00-B598DB8F81F8}" destId="{B688593D-9F65-5144-A629-EB94623BFA11}" srcOrd="5" destOrd="0" parTransId="{0CEC1D90-FB62-0B4D-B2BA-62B70C050D29}" sibTransId="{FF8F9989-467E-6A42-9EB4-F5E950097EE8}"/>
    <dgm:cxn modelId="{703279F9-17BE-D74B-8292-A117E87E3CE0}" type="presOf" srcId="{CA2D3366-066C-C944-91DF-14ACA0DFAB21}" destId="{82344F43-C150-9A46-AE4A-2B96A199120E}" srcOrd="0" destOrd="0" presId="urn:microsoft.com/office/officeart/2005/8/layout/hierarchy6"/>
    <dgm:cxn modelId="{CAC576FF-6620-9844-861D-AC5DDE3C9EC9}" srcId="{D4DFE1C4-24BD-D04C-8F00-B598DB8F81F8}" destId="{69E04DE2-FB34-684E-8B85-309F1959E783}" srcOrd="4" destOrd="0" parTransId="{5FCCCEEE-200D-1848-B8FB-8DC7F88CA287}" sibTransId="{A4D9CD75-21C5-444C-A76F-8E28F929788E}"/>
    <dgm:cxn modelId="{7E8B2534-72AE-644C-A877-8E0F40ED209F}" type="presParOf" srcId="{6F39D010-1FE5-D14B-AF05-11E7372483C9}" destId="{18EF2E87-14A4-EC45-9BAE-BC4CDC1009CD}" srcOrd="0" destOrd="0" presId="urn:microsoft.com/office/officeart/2005/8/layout/hierarchy6"/>
    <dgm:cxn modelId="{0612A16C-90D2-8945-98D3-F805246ABB5D}" type="presParOf" srcId="{18EF2E87-14A4-EC45-9BAE-BC4CDC1009CD}" destId="{19C9B739-160D-A840-BCF9-A0575ACB4E77}" srcOrd="0" destOrd="0" presId="urn:microsoft.com/office/officeart/2005/8/layout/hierarchy6"/>
    <dgm:cxn modelId="{86B54FC2-EF81-A14A-ADF2-3F8C10DDA00B}" type="presParOf" srcId="{19C9B739-160D-A840-BCF9-A0575ACB4E77}" destId="{88C698CF-3376-4341-8199-44124213E262}" srcOrd="0" destOrd="0" presId="urn:microsoft.com/office/officeart/2005/8/layout/hierarchy6"/>
    <dgm:cxn modelId="{C37AF608-7D27-924F-BF04-98B2B6BD1CCE}" type="presParOf" srcId="{88C698CF-3376-4341-8199-44124213E262}" destId="{0931F71C-0326-E447-8EF3-F4C451FCB03B}" srcOrd="0" destOrd="0" presId="urn:microsoft.com/office/officeart/2005/8/layout/hierarchy6"/>
    <dgm:cxn modelId="{A2DE0E82-9424-0D46-A5A4-0AB93E904B95}" type="presParOf" srcId="{88C698CF-3376-4341-8199-44124213E262}" destId="{E58B62FD-47B1-4A49-BF76-210C41A8B9CF}" srcOrd="1" destOrd="0" presId="urn:microsoft.com/office/officeart/2005/8/layout/hierarchy6"/>
    <dgm:cxn modelId="{7C12B568-4AD1-044E-8535-DCA03C7ACF11}" type="presParOf" srcId="{E58B62FD-47B1-4A49-BF76-210C41A8B9CF}" destId="{6F969B3A-1BC9-0D4B-8C0A-18A6B22B8977}" srcOrd="0" destOrd="0" presId="urn:microsoft.com/office/officeart/2005/8/layout/hierarchy6"/>
    <dgm:cxn modelId="{4653F89C-BA4E-8B43-9378-9A64A76E8C04}" type="presParOf" srcId="{E58B62FD-47B1-4A49-BF76-210C41A8B9CF}" destId="{EBDAA5DC-0C59-A046-AD31-B3A8BD2813A2}" srcOrd="1" destOrd="0" presId="urn:microsoft.com/office/officeart/2005/8/layout/hierarchy6"/>
    <dgm:cxn modelId="{035ABFD8-3EBF-DE40-B687-FE7C6A16AFE9}" type="presParOf" srcId="{EBDAA5DC-0C59-A046-AD31-B3A8BD2813A2}" destId="{268248E2-F401-3F4B-BE99-DE7970095BE4}" srcOrd="0" destOrd="0" presId="urn:microsoft.com/office/officeart/2005/8/layout/hierarchy6"/>
    <dgm:cxn modelId="{766C75B1-32F3-E047-862B-32A224D67EB3}" type="presParOf" srcId="{EBDAA5DC-0C59-A046-AD31-B3A8BD2813A2}" destId="{67B7E605-3E4C-384D-9A74-43112953515E}" srcOrd="1" destOrd="0" presId="urn:microsoft.com/office/officeart/2005/8/layout/hierarchy6"/>
    <dgm:cxn modelId="{7CBB2FF8-1150-644C-A6AB-5C8D964F14FC}" type="presParOf" srcId="{67B7E605-3E4C-384D-9A74-43112953515E}" destId="{F7AE4BD2-E978-254D-A0F9-0D59443E2AFE}" srcOrd="0" destOrd="0" presId="urn:microsoft.com/office/officeart/2005/8/layout/hierarchy6"/>
    <dgm:cxn modelId="{8C243AF2-5FF2-DE4D-AB1E-907E0E5049B7}" type="presParOf" srcId="{67B7E605-3E4C-384D-9A74-43112953515E}" destId="{B65250F8-05AA-3649-930F-8D9FB2D5B8B9}" srcOrd="1" destOrd="0" presId="urn:microsoft.com/office/officeart/2005/8/layout/hierarchy6"/>
    <dgm:cxn modelId="{A0D72528-B59D-B14D-90D9-AB41F85FAD1E}" type="presParOf" srcId="{B65250F8-05AA-3649-930F-8D9FB2D5B8B9}" destId="{A2D6D9E8-5137-0642-A29E-51E0450233B5}" srcOrd="0" destOrd="0" presId="urn:microsoft.com/office/officeart/2005/8/layout/hierarchy6"/>
    <dgm:cxn modelId="{808BD007-F869-E545-900D-FE18F30DB299}" type="presParOf" srcId="{B65250F8-05AA-3649-930F-8D9FB2D5B8B9}" destId="{8F8881F5-5D22-FB4C-BCD3-C5D3C01D8AE8}" srcOrd="1" destOrd="0" presId="urn:microsoft.com/office/officeart/2005/8/layout/hierarchy6"/>
    <dgm:cxn modelId="{C673715E-9036-B445-82DC-B8FE6C01BB70}" type="presParOf" srcId="{67B7E605-3E4C-384D-9A74-43112953515E}" destId="{D7D54669-DA81-3142-8AD3-E9EF49D0478D}" srcOrd="2" destOrd="0" presId="urn:microsoft.com/office/officeart/2005/8/layout/hierarchy6"/>
    <dgm:cxn modelId="{697B5867-A5BB-E840-8B73-0884279216D9}" type="presParOf" srcId="{67B7E605-3E4C-384D-9A74-43112953515E}" destId="{2583BABF-6492-4044-8DCC-25B8680F8D85}" srcOrd="3" destOrd="0" presId="urn:microsoft.com/office/officeart/2005/8/layout/hierarchy6"/>
    <dgm:cxn modelId="{22D9EFA0-36C7-3245-A74F-509BFD36A71D}" type="presParOf" srcId="{2583BABF-6492-4044-8DCC-25B8680F8D85}" destId="{27BA346B-6F54-6C4A-94A6-CB251D61AD6F}" srcOrd="0" destOrd="0" presId="urn:microsoft.com/office/officeart/2005/8/layout/hierarchy6"/>
    <dgm:cxn modelId="{1C986E8C-87CC-A240-8FD7-E77A8E78EF10}" type="presParOf" srcId="{2583BABF-6492-4044-8DCC-25B8680F8D85}" destId="{597C0915-3D65-9344-9C8D-6B2E8021ED1D}" srcOrd="1" destOrd="0" presId="urn:microsoft.com/office/officeart/2005/8/layout/hierarchy6"/>
    <dgm:cxn modelId="{4E13C79A-2F9A-784A-A5DF-FB8767A95937}" type="presParOf" srcId="{67B7E605-3E4C-384D-9A74-43112953515E}" destId="{3AD9B56E-C848-C847-8679-366D75AA07F5}" srcOrd="4" destOrd="0" presId="urn:microsoft.com/office/officeart/2005/8/layout/hierarchy6"/>
    <dgm:cxn modelId="{20043D1D-3929-B14F-A1F2-2AB8EA015143}" type="presParOf" srcId="{67B7E605-3E4C-384D-9A74-43112953515E}" destId="{50D4D7BF-5EE7-664B-83E3-A8472B3E07CD}" srcOrd="5" destOrd="0" presId="urn:microsoft.com/office/officeart/2005/8/layout/hierarchy6"/>
    <dgm:cxn modelId="{276FD3B5-C739-0D41-8FB5-DE36846BF131}" type="presParOf" srcId="{50D4D7BF-5EE7-664B-83E3-A8472B3E07CD}" destId="{B8C0541C-7274-EC46-BBBB-3A514B31E8E0}" srcOrd="0" destOrd="0" presId="urn:microsoft.com/office/officeart/2005/8/layout/hierarchy6"/>
    <dgm:cxn modelId="{A7B9B4F9-1194-344C-9E12-97ABE61599A6}" type="presParOf" srcId="{50D4D7BF-5EE7-664B-83E3-A8472B3E07CD}" destId="{2C005F70-E4DF-A04A-95A9-82924D326D1C}" srcOrd="1" destOrd="0" presId="urn:microsoft.com/office/officeart/2005/8/layout/hierarchy6"/>
    <dgm:cxn modelId="{50E9AD46-2C6C-2048-BD15-F36A54340743}" type="presParOf" srcId="{67B7E605-3E4C-384D-9A74-43112953515E}" destId="{9B9664AF-E59D-C54A-B77A-1AB2C1338614}" srcOrd="6" destOrd="0" presId="urn:microsoft.com/office/officeart/2005/8/layout/hierarchy6"/>
    <dgm:cxn modelId="{D2D7FC64-653A-B742-B26D-C470AF4979E4}" type="presParOf" srcId="{67B7E605-3E4C-384D-9A74-43112953515E}" destId="{62393064-339A-1047-8836-4DBA5D62E2DD}" srcOrd="7" destOrd="0" presId="urn:microsoft.com/office/officeart/2005/8/layout/hierarchy6"/>
    <dgm:cxn modelId="{EE86569E-6B78-D147-A98B-CD3E99E9A581}" type="presParOf" srcId="{62393064-339A-1047-8836-4DBA5D62E2DD}" destId="{3E91A416-615D-D64A-934D-35CAAC0A4C3B}" srcOrd="0" destOrd="0" presId="urn:microsoft.com/office/officeart/2005/8/layout/hierarchy6"/>
    <dgm:cxn modelId="{BFB5A7CE-E3E7-5840-8251-D4D3F4696BB1}" type="presParOf" srcId="{62393064-339A-1047-8836-4DBA5D62E2DD}" destId="{9ECE701F-C254-BA4D-9202-59493E6CA11D}" srcOrd="1" destOrd="0" presId="urn:microsoft.com/office/officeart/2005/8/layout/hierarchy6"/>
    <dgm:cxn modelId="{F885CC69-C4C7-604B-B144-C0DD2AD2D615}" type="presParOf" srcId="{67B7E605-3E4C-384D-9A74-43112953515E}" destId="{DF1EB19A-05F4-DB4D-BA2E-1E65F53868C9}" srcOrd="8" destOrd="0" presId="urn:microsoft.com/office/officeart/2005/8/layout/hierarchy6"/>
    <dgm:cxn modelId="{2C08E941-1738-2542-B835-854AB352C04D}" type="presParOf" srcId="{67B7E605-3E4C-384D-9A74-43112953515E}" destId="{5937424E-03B0-CC40-87AF-027E60BAD46B}" srcOrd="9" destOrd="0" presId="urn:microsoft.com/office/officeart/2005/8/layout/hierarchy6"/>
    <dgm:cxn modelId="{2A618B26-4D17-8247-8CDA-EFE7728E1D78}" type="presParOf" srcId="{5937424E-03B0-CC40-87AF-027E60BAD46B}" destId="{D83BA14D-15D3-4D47-AFA8-DA3C1A4C95D2}" srcOrd="0" destOrd="0" presId="urn:microsoft.com/office/officeart/2005/8/layout/hierarchy6"/>
    <dgm:cxn modelId="{E81D19BD-97D4-E444-BAB6-5D39E3F20B7E}" type="presParOf" srcId="{5937424E-03B0-CC40-87AF-027E60BAD46B}" destId="{CBA0F335-E57C-394E-A6ED-40D82F1AC3C5}" srcOrd="1" destOrd="0" presId="urn:microsoft.com/office/officeart/2005/8/layout/hierarchy6"/>
    <dgm:cxn modelId="{FCDDBAB5-6546-FC47-BC07-5B0A8692D5E5}" type="presParOf" srcId="{67B7E605-3E4C-384D-9A74-43112953515E}" destId="{9B3D0A69-3CBF-5542-9BD9-760BF06E5A8F}" srcOrd="10" destOrd="0" presId="urn:microsoft.com/office/officeart/2005/8/layout/hierarchy6"/>
    <dgm:cxn modelId="{DA2EEE3C-A169-B446-B5B3-508A993EF340}" type="presParOf" srcId="{67B7E605-3E4C-384D-9A74-43112953515E}" destId="{64DBC779-B975-F34E-A1E6-1DE9356BA2D8}" srcOrd="11" destOrd="0" presId="urn:microsoft.com/office/officeart/2005/8/layout/hierarchy6"/>
    <dgm:cxn modelId="{E25F1859-BBDC-BB47-8552-576A8209584A}" type="presParOf" srcId="{64DBC779-B975-F34E-A1E6-1DE9356BA2D8}" destId="{E7093353-3804-BB4E-9A88-EC41FD788C26}" srcOrd="0" destOrd="0" presId="urn:microsoft.com/office/officeart/2005/8/layout/hierarchy6"/>
    <dgm:cxn modelId="{0F3A09D8-2BB7-C14E-9894-D38FC3BBF160}" type="presParOf" srcId="{64DBC779-B975-F34E-A1E6-1DE9356BA2D8}" destId="{D506C2CB-AB5D-0A4E-BFB8-093CFFC2C671}" srcOrd="1" destOrd="0" presId="urn:microsoft.com/office/officeart/2005/8/layout/hierarchy6"/>
    <dgm:cxn modelId="{F5162A9C-B67D-4849-A7CB-D179F17E4987}" type="presParOf" srcId="{67B7E605-3E4C-384D-9A74-43112953515E}" destId="{8EA4914F-804C-EA43-B270-F141432E06FB}" srcOrd="12" destOrd="0" presId="urn:microsoft.com/office/officeart/2005/8/layout/hierarchy6"/>
    <dgm:cxn modelId="{28C4D70A-D161-6A41-8E0E-A2F15FACCFB4}" type="presParOf" srcId="{67B7E605-3E4C-384D-9A74-43112953515E}" destId="{282AE515-B954-F44D-B058-23FDE68824FA}" srcOrd="13" destOrd="0" presId="urn:microsoft.com/office/officeart/2005/8/layout/hierarchy6"/>
    <dgm:cxn modelId="{9411376B-7096-1E4C-910B-6B82342A8A3C}" type="presParOf" srcId="{282AE515-B954-F44D-B058-23FDE68824FA}" destId="{E12A16DE-EEA5-6442-AD7B-10C9758BFCB6}" srcOrd="0" destOrd="0" presId="urn:microsoft.com/office/officeart/2005/8/layout/hierarchy6"/>
    <dgm:cxn modelId="{565057F7-3426-7846-8165-FEF01C60D42E}" type="presParOf" srcId="{282AE515-B954-F44D-B058-23FDE68824FA}" destId="{BBDEC654-11AB-F243-811D-534DFED9A66B}" srcOrd="1" destOrd="0" presId="urn:microsoft.com/office/officeart/2005/8/layout/hierarchy6"/>
    <dgm:cxn modelId="{3669F050-E688-D64E-9DE6-D635EC87D719}" type="presParOf" srcId="{67B7E605-3E4C-384D-9A74-43112953515E}" destId="{7628B115-ABF9-C340-A160-D820FC6263CC}" srcOrd="14" destOrd="0" presId="urn:microsoft.com/office/officeart/2005/8/layout/hierarchy6"/>
    <dgm:cxn modelId="{9A93EDA5-8BDC-6B40-8C79-E4A0DE0A59AA}" type="presParOf" srcId="{67B7E605-3E4C-384D-9A74-43112953515E}" destId="{D6DD8CE3-6719-EA44-B5A8-562CF2F49354}" srcOrd="15" destOrd="0" presId="urn:microsoft.com/office/officeart/2005/8/layout/hierarchy6"/>
    <dgm:cxn modelId="{8DB20E0E-A29F-7140-A673-D9F55C070757}" type="presParOf" srcId="{D6DD8CE3-6719-EA44-B5A8-562CF2F49354}" destId="{6C43508D-5D93-B943-BF99-48961ABC227E}" srcOrd="0" destOrd="0" presId="urn:microsoft.com/office/officeart/2005/8/layout/hierarchy6"/>
    <dgm:cxn modelId="{DA3D9222-E336-0245-B2F0-8EE798422F68}" type="presParOf" srcId="{D6DD8CE3-6719-EA44-B5A8-562CF2F49354}" destId="{707B464B-1F5A-8644-BED4-5F252ECE8511}" srcOrd="1" destOrd="0" presId="urn:microsoft.com/office/officeart/2005/8/layout/hierarchy6"/>
    <dgm:cxn modelId="{4A28A227-96B8-3B4B-9350-381F3240B1F2}" type="presParOf" srcId="{E58B62FD-47B1-4A49-BF76-210C41A8B9CF}" destId="{18A33CC0-CE5A-7E45-9373-235CACE16FB7}" srcOrd="2" destOrd="0" presId="urn:microsoft.com/office/officeart/2005/8/layout/hierarchy6"/>
    <dgm:cxn modelId="{4D44C21D-D841-AD45-BEA2-606E0AFEF960}" type="presParOf" srcId="{E58B62FD-47B1-4A49-BF76-210C41A8B9CF}" destId="{960E5156-8340-B94C-AAE1-584E5B16227E}" srcOrd="3" destOrd="0" presId="urn:microsoft.com/office/officeart/2005/8/layout/hierarchy6"/>
    <dgm:cxn modelId="{7DCBAF69-4869-8141-A2A2-D41051EA7935}" type="presParOf" srcId="{960E5156-8340-B94C-AAE1-584E5B16227E}" destId="{619ECF66-957E-2D42-AC47-E4A422CBAE60}" srcOrd="0" destOrd="0" presId="urn:microsoft.com/office/officeart/2005/8/layout/hierarchy6"/>
    <dgm:cxn modelId="{8EB7A0DF-6742-E444-8AF0-77F1B7446A45}" type="presParOf" srcId="{960E5156-8340-B94C-AAE1-584E5B16227E}" destId="{D2E59367-F04B-574A-B7FC-E048AB5357E1}" srcOrd="1" destOrd="0" presId="urn:microsoft.com/office/officeart/2005/8/layout/hierarchy6"/>
    <dgm:cxn modelId="{44BC2D3F-4864-2A4E-8576-9C1DBD0D6186}" type="presParOf" srcId="{D2E59367-F04B-574A-B7FC-E048AB5357E1}" destId="{1DBE4EB1-6FDE-D24B-909B-848F1E5A072A}" srcOrd="0" destOrd="0" presId="urn:microsoft.com/office/officeart/2005/8/layout/hierarchy6"/>
    <dgm:cxn modelId="{080AEC67-1AF5-BB4D-8D6D-D2BC564C7D4D}" type="presParOf" srcId="{D2E59367-F04B-574A-B7FC-E048AB5357E1}" destId="{F557B3D5-0A58-0541-90A7-4C2D7D236DC4}" srcOrd="1" destOrd="0" presId="urn:microsoft.com/office/officeart/2005/8/layout/hierarchy6"/>
    <dgm:cxn modelId="{CA471B4A-04E5-5A46-B6B5-820827C8B083}" type="presParOf" srcId="{F557B3D5-0A58-0541-90A7-4C2D7D236DC4}" destId="{523E779E-43EF-5546-A84C-50A7D20608D3}" srcOrd="0" destOrd="0" presId="urn:microsoft.com/office/officeart/2005/8/layout/hierarchy6"/>
    <dgm:cxn modelId="{B1FA4FC1-B425-1646-82D6-DF183F5B7E6E}" type="presParOf" srcId="{F557B3D5-0A58-0541-90A7-4C2D7D236DC4}" destId="{4287B0DC-605F-944A-9341-4F9700333DB8}" srcOrd="1" destOrd="0" presId="urn:microsoft.com/office/officeart/2005/8/layout/hierarchy6"/>
    <dgm:cxn modelId="{FE55DE22-8AA6-BB4F-BD65-C0F6BD137974}" type="presParOf" srcId="{D2E59367-F04B-574A-B7FC-E048AB5357E1}" destId="{9031DFA3-B69B-9B44-8048-76DD3B71CDA9}" srcOrd="2" destOrd="0" presId="urn:microsoft.com/office/officeart/2005/8/layout/hierarchy6"/>
    <dgm:cxn modelId="{988D92CE-D288-AF48-90DD-3F759F09162D}" type="presParOf" srcId="{D2E59367-F04B-574A-B7FC-E048AB5357E1}" destId="{54FCF3D7-3573-B049-AD9E-F4416B599195}" srcOrd="3" destOrd="0" presId="urn:microsoft.com/office/officeart/2005/8/layout/hierarchy6"/>
    <dgm:cxn modelId="{0B5B5FF4-2B6E-1443-A21E-F07A30AFBF64}" type="presParOf" srcId="{54FCF3D7-3573-B049-AD9E-F4416B599195}" destId="{C69A131E-6B7A-134F-AD6B-790EB72DA2FA}" srcOrd="0" destOrd="0" presId="urn:microsoft.com/office/officeart/2005/8/layout/hierarchy6"/>
    <dgm:cxn modelId="{CCFD2210-9C31-4148-8279-A24012B8374D}" type="presParOf" srcId="{54FCF3D7-3573-B049-AD9E-F4416B599195}" destId="{E39170FD-DF19-8A4A-A41F-30C1F339D33C}" srcOrd="1" destOrd="0" presId="urn:microsoft.com/office/officeart/2005/8/layout/hierarchy6"/>
    <dgm:cxn modelId="{0643F7DB-5E54-B340-B959-8F9F2711DB52}" type="presParOf" srcId="{D2E59367-F04B-574A-B7FC-E048AB5357E1}" destId="{F5B033C2-0133-0D47-9CE6-5E3088105BC0}" srcOrd="4" destOrd="0" presId="urn:microsoft.com/office/officeart/2005/8/layout/hierarchy6"/>
    <dgm:cxn modelId="{151EB5BA-1CF1-754D-9574-A55E9892C972}" type="presParOf" srcId="{D2E59367-F04B-574A-B7FC-E048AB5357E1}" destId="{EA60D7A0-7DA4-E24A-8D24-4B096DA23771}" srcOrd="5" destOrd="0" presId="urn:microsoft.com/office/officeart/2005/8/layout/hierarchy6"/>
    <dgm:cxn modelId="{54E78432-4942-8241-AD81-4B3102D3D02D}" type="presParOf" srcId="{EA60D7A0-7DA4-E24A-8D24-4B096DA23771}" destId="{5E06864D-70A0-694A-8145-884D7233E918}" srcOrd="0" destOrd="0" presId="urn:microsoft.com/office/officeart/2005/8/layout/hierarchy6"/>
    <dgm:cxn modelId="{FEA42E04-BFE9-1B4E-A3CA-B34E6C4BFBE1}" type="presParOf" srcId="{EA60D7A0-7DA4-E24A-8D24-4B096DA23771}" destId="{4C63FEE4-FCD1-6648-9AC7-47FFFBD10D34}" srcOrd="1" destOrd="0" presId="urn:microsoft.com/office/officeart/2005/8/layout/hierarchy6"/>
    <dgm:cxn modelId="{E2DAE5AA-9249-7F44-BBA4-AECDA5E128BB}" type="presParOf" srcId="{D2E59367-F04B-574A-B7FC-E048AB5357E1}" destId="{A2F66785-4648-8B4A-8DDA-F30BBC495073}" srcOrd="6" destOrd="0" presId="urn:microsoft.com/office/officeart/2005/8/layout/hierarchy6"/>
    <dgm:cxn modelId="{ECF8AF5A-3A17-E141-9213-4D15E8447F1D}" type="presParOf" srcId="{D2E59367-F04B-574A-B7FC-E048AB5357E1}" destId="{31E6ABFC-1B9D-A04F-A495-D17659C3E4BF}" srcOrd="7" destOrd="0" presId="urn:microsoft.com/office/officeart/2005/8/layout/hierarchy6"/>
    <dgm:cxn modelId="{89C48C9D-439A-9A46-8506-959216A49A9C}" type="presParOf" srcId="{31E6ABFC-1B9D-A04F-A495-D17659C3E4BF}" destId="{6048BA9A-2CE0-5A40-B517-6D1BFA61BC2B}" srcOrd="0" destOrd="0" presId="urn:microsoft.com/office/officeart/2005/8/layout/hierarchy6"/>
    <dgm:cxn modelId="{69ECC9E7-78D5-6548-97CE-BDBA4620C303}" type="presParOf" srcId="{31E6ABFC-1B9D-A04F-A495-D17659C3E4BF}" destId="{2BC41A64-A2A3-4247-9BA3-EA284A736743}" srcOrd="1" destOrd="0" presId="urn:microsoft.com/office/officeart/2005/8/layout/hierarchy6"/>
    <dgm:cxn modelId="{8C73CC16-6A74-7142-8442-E27BA1C7189B}" type="presParOf" srcId="{D2E59367-F04B-574A-B7FC-E048AB5357E1}" destId="{69200F9D-AB58-0E45-93E6-17E8ABC07AE6}" srcOrd="8" destOrd="0" presId="urn:microsoft.com/office/officeart/2005/8/layout/hierarchy6"/>
    <dgm:cxn modelId="{52C2B4D4-8986-EC43-95AB-7488C37008FE}" type="presParOf" srcId="{D2E59367-F04B-574A-B7FC-E048AB5357E1}" destId="{2626BD64-A81D-8347-BB26-96938D525E72}" srcOrd="9" destOrd="0" presId="urn:microsoft.com/office/officeart/2005/8/layout/hierarchy6"/>
    <dgm:cxn modelId="{FB733962-D859-0E4E-9207-BE0A84611B7D}" type="presParOf" srcId="{2626BD64-A81D-8347-BB26-96938D525E72}" destId="{56AB5978-19A7-E34A-B576-17B05DECE53B}" srcOrd="0" destOrd="0" presId="urn:microsoft.com/office/officeart/2005/8/layout/hierarchy6"/>
    <dgm:cxn modelId="{CA30861D-2B24-8840-8C27-FBE422581D04}" type="presParOf" srcId="{2626BD64-A81D-8347-BB26-96938D525E72}" destId="{AF86C5F8-5C44-8849-B14A-1ED4CD8D094C}" srcOrd="1" destOrd="0" presId="urn:microsoft.com/office/officeart/2005/8/layout/hierarchy6"/>
    <dgm:cxn modelId="{BB399D84-9242-3540-8C61-522EDC59C114}" type="presParOf" srcId="{D2E59367-F04B-574A-B7FC-E048AB5357E1}" destId="{7E6B09A6-8EE8-804C-B311-DBC6525CE141}" srcOrd="10" destOrd="0" presId="urn:microsoft.com/office/officeart/2005/8/layout/hierarchy6"/>
    <dgm:cxn modelId="{0CBCAB85-B3D3-584C-94AB-B6F001013882}" type="presParOf" srcId="{D2E59367-F04B-574A-B7FC-E048AB5357E1}" destId="{BF9821A9-8061-DC47-85D2-E4E5AAC496A8}" srcOrd="11" destOrd="0" presId="urn:microsoft.com/office/officeart/2005/8/layout/hierarchy6"/>
    <dgm:cxn modelId="{97023014-AADB-2D46-AAF8-7C989A24B652}" type="presParOf" srcId="{BF9821A9-8061-DC47-85D2-E4E5AAC496A8}" destId="{57716252-84A6-D848-B51F-8D1370E0EB61}" srcOrd="0" destOrd="0" presId="urn:microsoft.com/office/officeart/2005/8/layout/hierarchy6"/>
    <dgm:cxn modelId="{53E2C3E1-652F-974E-8EC5-F9D2541CAD23}" type="presParOf" srcId="{BF9821A9-8061-DC47-85D2-E4E5AAC496A8}" destId="{AEB14CB5-E44F-1949-8391-D679562A516B}" srcOrd="1" destOrd="0" presId="urn:microsoft.com/office/officeart/2005/8/layout/hierarchy6"/>
    <dgm:cxn modelId="{37FB6008-6E73-074D-A6A8-749794A7509D}" type="presParOf" srcId="{E58B62FD-47B1-4A49-BF76-210C41A8B9CF}" destId="{1AEE72E3-9D48-A345-8459-90090D44946B}" srcOrd="4" destOrd="0" presId="urn:microsoft.com/office/officeart/2005/8/layout/hierarchy6"/>
    <dgm:cxn modelId="{D04D310D-4BC1-D741-98B7-F4D916AAB0E5}" type="presParOf" srcId="{E58B62FD-47B1-4A49-BF76-210C41A8B9CF}" destId="{F99C5A68-7A4C-8647-B157-8739EFE7B48A}" srcOrd="5" destOrd="0" presId="urn:microsoft.com/office/officeart/2005/8/layout/hierarchy6"/>
    <dgm:cxn modelId="{791B0E26-F683-0F45-B446-EE9F51CBC7F5}" type="presParOf" srcId="{F99C5A68-7A4C-8647-B157-8739EFE7B48A}" destId="{12B3F9F8-65F8-3249-B7BD-0A3A9D3BC051}" srcOrd="0" destOrd="0" presId="urn:microsoft.com/office/officeart/2005/8/layout/hierarchy6"/>
    <dgm:cxn modelId="{1990EB2D-B02D-AC4A-8890-1180E0000847}" type="presParOf" srcId="{F99C5A68-7A4C-8647-B157-8739EFE7B48A}" destId="{A977D440-DD56-BF42-B7FA-287644A0D71B}" srcOrd="1" destOrd="0" presId="urn:microsoft.com/office/officeart/2005/8/layout/hierarchy6"/>
    <dgm:cxn modelId="{04029213-2800-784C-BFC4-39003B993388}" type="presParOf" srcId="{A977D440-DD56-BF42-B7FA-287644A0D71B}" destId="{2A2A6A4A-0A14-9944-A2F9-E86C64725A2F}" srcOrd="0" destOrd="0" presId="urn:microsoft.com/office/officeart/2005/8/layout/hierarchy6"/>
    <dgm:cxn modelId="{3EF58DB7-A610-DB46-A42E-070EC70AC882}" type="presParOf" srcId="{A977D440-DD56-BF42-B7FA-287644A0D71B}" destId="{58EFDF9E-BD5C-5F44-AD0A-0C803AB9B053}" srcOrd="1" destOrd="0" presId="urn:microsoft.com/office/officeart/2005/8/layout/hierarchy6"/>
    <dgm:cxn modelId="{C5F7F2E3-2698-C64D-ABB1-2F00A144C9BC}" type="presParOf" srcId="{58EFDF9E-BD5C-5F44-AD0A-0C803AB9B053}" destId="{64D3F463-CC11-F241-87F4-E9A907C52AF6}" srcOrd="0" destOrd="0" presId="urn:microsoft.com/office/officeart/2005/8/layout/hierarchy6"/>
    <dgm:cxn modelId="{8016D58F-2077-9940-91EE-ABB13F7E7405}" type="presParOf" srcId="{58EFDF9E-BD5C-5F44-AD0A-0C803AB9B053}" destId="{CDECB5B6-AD09-2549-8868-91573D9372E7}" srcOrd="1" destOrd="0" presId="urn:microsoft.com/office/officeart/2005/8/layout/hierarchy6"/>
    <dgm:cxn modelId="{534DB24D-DE00-4948-868D-1805840FD5DA}" type="presParOf" srcId="{A977D440-DD56-BF42-B7FA-287644A0D71B}" destId="{A7D1F4DC-EE8C-3942-AF15-2CCD4C0D299A}" srcOrd="2" destOrd="0" presId="urn:microsoft.com/office/officeart/2005/8/layout/hierarchy6"/>
    <dgm:cxn modelId="{71808FFD-E372-ED46-B7A8-59DC3A46E1CD}" type="presParOf" srcId="{A977D440-DD56-BF42-B7FA-287644A0D71B}" destId="{0440166A-D85B-5F4F-AB81-F9C5A65DE577}" srcOrd="3" destOrd="0" presId="urn:microsoft.com/office/officeart/2005/8/layout/hierarchy6"/>
    <dgm:cxn modelId="{516F0496-3748-3F4B-A426-EC99D558BD20}" type="presParOf" srcId="{0440166A-D85B-5F4F-AB81-F9C5A65DE577}" destId="{C3723C3B-F163-7242-ADB9-FB655F3DB74B}" srcOrd="0" destOrd="0" presId="urn:microsoft.com/office/officeart/2005/8/layout/hierarchy6"/>
    <dgm:cxn modelId="{5623B2C9-7FC2-B64F-8D35-3069C7D4BE5A}" type="presParOf" srcId="{0440166A-D85B-5F4F-AB81-F9C5A65DE577}" destId="{D2D680E6-2AC8-C249-AC38-D3AB0DB25519}" srcOrd="1" destOrd="0" presId="urn:microsoft.com/office/officeart/2005/8/layout/hierarchy6"/>
    <dgm:cxn modelId="{A3E216C0-E430-BE4E-AC76-E2BBAC02C217}" type="presParOf" srcId="{D2D680E6-2AC8-C249-AC38-D3AB0DB25519}" destId="{3162BE3D-2225-EE4C-9AAA-5E05615FDFD9}" srcOrd="0" destOrd="0" presId="urn:microsoft.com/office/officeart/2005/8/layout/hierarchy6"/>
    <dgm:cxn modelId="{AB4A245F-B90F-1046-ADA3-8929A6234B3A}" type="presParOf" srcId="{D2D680E6-2AC8-C249-AC38-D3AB0DB25519}" destId="{A7B8D9E1-22CC-AC4A-A378-59C6AD5B9145}" srcOrd="1" destOrd="0" presId="urn:microsoft.com/office/officeart/2005/8/layout/hierarchy6"/>
    <dgm:cxn modelId="{AA814AE2-29A9-7F4E-AB38-8F634C1D1A41}" type="presParOf" srcId="{A7B8D9E1-22CC-AC4A-A378-59C6AD5B9145}" destId="{AEBA6A89-2382-144A-8B5B-DFCB4F31D20A}" srcOrd="0" destOrd="0" presId="urn:microsoft.com/office/officeart/2005/8/layout/hierarchy6"/>
    <dgm:cxn modelId="{166F044D-36F0-FB46-BC9A-64DFF19BF93F}" type="presParOf" srcId="{A7B8D9E1-22CC-AC4A-A378-59C6AD5B9145}" destId="{DAD5EC47-E853-3146-97DC-8C9A98F66337}" srcOrd="1" destOrd="0" presId="urn:microsoft.com/office/officeart/2005/8/layout/hierarchy6"/>
    <dgm:cxn modelId="{0A600140-6496-3147-ABC8-060285C45ACC}" type="presParOf" srcId="{D2D680E6-2AC8-C249-AC38-D3AB0DB25519}" destId="{4B7BC268-27C1-B543-9B68-F6E3AF401338}" srcOrd="2" destOrd="0" presId="urn:microsoft.com/office/officeart/2005/8/layout/hierarchy6"/>
    <dgm:cxn modelId="{D419C6CE-352E-3844-86FE-95D2038BD7F9}" type="presParOf" srcId="{D2D680E6-2AC8-C249-AC38-D3AB0DB25519}" destId="{1E5314F2-ED5F-CB49-AAA7-EEBA9A4F67C2}" srcOrd="3" destOrd="0" presId="urn:microsoft.com/office/officeart/2005/8/layout/hierarchy6"/>
    <dgm:cxn modelId="{95831DD8-7633-7B49-9DBC-20849D3FA1D2}" type="presParOf" srcId="{1E5314F2-ED5F-CB49-AAA7-EEBA9A4F67C2}" destId="{82344F43-C150-9A46-AE4A-2B96A199120E}" srcOrd="0" destOrd="0" presId="urn:microsoft.com/office/officeart/2005/8/layout/hierarchy6"/>
    <dgm:cxn modelId="{97FB93AF-6A58-7543-B3ED-9A96F45CCB76}" type="presParOf" srcId="{1E5314F2-ED5F-CB49-AAA7-EEBA9A4F67C2}" destId="{7FBED71E-185A-6644-B5EA-41BE3709D621}" srcOrd="1" destOrd="0" presId="urn:microsoft.com/office/officeart/2005/8/layout/hierarchy6"/>
    <dgm:cxn modelId="{AC090D1F-00C9-ED41-8C59-F1C9353E4526}" type="presParOf" srcId="{D2D680E6-2AC8-C249-AC38-D3AB0DB25519}" destId="{1C3FD270-AC9C-4549-A82A-3D708F4CC85F}" srcOrd="4" destOrd="0" presId="urn:microsoft.com/office/officeart/2005/8/layout/hierarchy6"/>
    <dgm:cxn modelId="{DCBFC219-18D2-5A41-BDA3-29DDD1F0AA39}" type="presParOf" srcId="{D2D680E6-2AC8-C249-AC38-D3AB0DB25519}" destId="{E007370A-8160-1946-A14C-A342DAFCF6B4}" srcOrd="5" destOrd="0" presId="urn:microsoft.com/office/officeart/2005/8/layout/hierarchy6"/>
    <dgm:cxn modelId="{C41E4E77-697F-D140-A0B3-0BB7D85A07CE}" type="presParOf" srcId="{E007370A-8160-1946-A14C-A342DAFCF6B4}" destId="{8E6468D1-07B1-C345-A6C9-F50054BDDD7C}" srcOrd="0" destOrd="0" presId="urn:microsoft.com/office/officeart/2005/8/layout/hierarchy6"/>
    <dgm:cxn modelId="{90160631-EC16-BE40-AED6-C94813D1FA61}" type="presParOf" srcId="{E007370A-8160-1946-A14C-A342DAFCF6B4}" destId="{030D5A8C-6116-764A-B06B-26013DB46D38}" srcOrd="1" destOrd="0" presId="urn:microsoft.com/office/officeart/2005/8/layout/hierarchy6"/>
    <dgm:cxn modelId="{B34C9D4F-C509-2F47-912E-510E0F32034B}" type="presParOf" srcId="{6F39D010-1FE5-D14B-AF05-11E7372483C9}" destId="{3B5BFE29-8A99-0E48-B49B-31F47E3D4F2B}" srcOrd="1" destOrd="0" presId="urn:microsoft.com/office/officeart/2005/8/layout/hierarchy6"/>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D58FA93-50C6-9043-B8FD-9D69C5976ECB}" type="doc">
      <dgm:prSet loTypeId="urn:microsoft.com/office/officeart/2005/8/layout/hierarchy6" loCatId="" qsTypeId="urn:microsoft.com/office/officeart/2005/8/quickstyle/simple3" qsCatId="simple" csTypeId="urn:microsoft.com/office/officeart/2005/8/colors/accent0_1" csCatId="mainScheme" phldr="1"/>
      <dgm:spPr/>
      <dgm:t>
        <a:bodyPr/>
        <a:p>
          <a:endParaRPr lang="zh-CN" altLang="en-US"/>
        </a:p>
      </dgm:t>
    </dgm:pt>
    <dgm:pt modelId="{59534AD8-B9BD-1C47-8B06-AC9AF86C2BEF}">
      <dgm:prSet custT="1"/>
      <dgm:spPr/>
      <dgm:t>
        <a:bodyPr/>
        <a:p>
          <a:r>
            <a:rPr lang="zh-CN" altLang="en-US" sz="900" baseline="0">
              <a:latin typeface="Times New Roman" panose="02020603050405020304" charset="0"/>
              <a:cs typeface="Times New Roman" panose="02020603050405020304" charset="0"/>
            </a:rPr>
            <a:t>研发与工程体系</a:t>
          </a:r>
        </a:p>
      </dgm:t>
    </dgm:pt>
    <dgm:pt modelId="{748E16B1-E7A3-CA4F-9C45-60CB084AEF65}" cxnId="{36EB5B0C-FF02-C146-B516-8238BAAB192D}" type="parTrans">
      <dgm:prSet/>
      <dgm:spPr/>
      <dgm:t>
        <a:bodyPr/>
        <a:p>
          <a:endParaRPr lang="zh-CN" altLang="en-US"/>
        </a:p>
      </dgm:t>
    </dgm:pt>
    <dgm:pt modelId="{A7E039AB-3462-7944-AE33-A86FE4CFC887}" cxnId="{36EB5B0C-FF02-C146-B516-8238BAAB192D}" type="sibTrans">
      <dgm:prSet/>
      <dgm:spPr/>
      <dgm:t>
        <a:bodyPr/>
        <a:p>
          <a:endParaRPr lang="zh-CN" altLang="en-US"/>
        </a:p>
      </dgm:t>
    </dgm:pt>
    <dgm:pt modelId="{C555F1C6-D6D1-2444-B5C5-71EE4D29198B}">
      <dgm:prSet custT="1"/>
      <dgm:spPr/>
      <dgm:t>
        <a:bodyPr/>
        <a:p>
          <a:r>
            <a:rPr lang="zh-CN" altLang="en-US" sz="900" baseline="0">
              <a:latin typeface="Times New Roman" panose="02020603050405020304" charset="0"/>
              <a:cs typeface="Times New Roman" panose="02020603050405020304" charset="0"/>
            </a:rPr>
            <a:t>产品与需求</a:t>
          </a:r>
        </a:p>
      </dgm:t>
    </dgm:pt>
    <dgm:pt modelId="{18DE0CE9-708D-774D-BB32-07B0B86E1C9B}" cxnId="{EF38D27F-291E-374E-B936-D2EF362542D5}" type="parTrans">
      <dgm:prSet/>
      <dgm:spPr/>
      <dgm:t>
        <a:bodyPr/>
        <a:p>
          <a:endParaRPr lang="zh-CN" altLang="en-US"/>
        </a:p>
      </dgm:t>
    </dgm:pt>
    <dgm:pt modelId="{80D60288-D6D3-224B-B243-94536FE6009A}" cxnId="{EF38D27F-291E-374E-B936-D2EF362542D5}" type="sibTrans">
      <dgm:prSet/>
      <dgm:spPr/>
      <dgm:t>
        <a:bodyPr/>
        <a:p>
          <a:endParaRPr lang="zh-CN" altLang="en-US"/>
        </a:p>
      </dgm:t>
    </dgm:pt>
    <dgm:pt modelId="{7D0D1E47-70DE-8946-A31A-A2FB25721F2F}">
      <dgm:prSet custT="1"/>
      <dgm:spPr/>
      <dgm:t>
        <a:bodyPr/>
        <a:p>
          <a:r>
            <a:rPr lang="zh-CN" sz="900" baseline="0">
              <a:latin typeface="Times New Roman" panose="02020603050405020304" charset="0"/>
              <a:cs typeface="Times New Roman" panose="02020603050405020304" charset="0"/>
            </a:rPr>
            <a:t>业务分析</a:t>
          </a:r>
        </a:p>
      </dgm:t>
    </dgm:pt>
    <dgm:pt modelId="{06E05048-0302-C940-BAD5-1EC7A6333506}" cxnId="{990C2846-802F-5D48-82DD-14FE4EB97051}" type="parTrans">
      <dgm:prSet/>
      <dgm:spPr/>
      <dgm:t>
        <a:bodyPr/>
        <a:p>
          <a:endParaRPr lang="zh-CN" altLang="en-US"/>
        </a:p>
      </dgm:t>
    </dgm:pt>
    <dgm:pt modelId="{64E5BCCD-720A-824F-B73E-B1F4D4A56666}" cxnId="{990C2846-802F-5D48-82DD-14FE4EB97051}" type="sibTrans">
      <dgm:prSet/>
      <dgm:spPr/>
      <dgm:t>
        <a:bodyPr/>
        <a:p>
          <a:endParaRPr lang="zh-CN" altLang="en-US"/>
        </a:p>
      </dgm:t>
    </dgm:pt>
    <dgm:pt modelId="{2A28EC98-7491-8D46-92E3-E657442D5A58}">
      <dgm:prSet custT="1"/>
      <dgm:spPr/>
      <dgm:t>
        <a:bodyPr/>
        <a:p>
          <a:r>
            <a:rPr lang="zh-CN" sz="900" baseline="0">
              <a:latin typeface="Times New Roman" panose="02020603050405020304" charset="0"/>
              <a:cs typeface="Times New Roman" panose="02020603050405020304" charset="0"/>
            </a:rPr>
            <a:t>产品管理</a:t>
          </a:r>
        </a:p>
      </dgm:t>
    </dgm:pt>
    <dgm:pt modelId="{B2F0735E-65C4-B345-9DFD-8F392E57AF42}" cxnId="{9B1998F2-8980-2A4B-B810-0ED6463DF8D0}" type="parTrans">
      <dgm:prSet/>
      <dgm:spPr/>
      <dgm:t>
        <a:bodyPr/>
        <a:p>
          <a:endParaRPr lang="zh-CN" altLang="en-US"/>
        </a:p>
      </dgm:t>
    </dgm:pt>
    <dgm:pt modelId="{50289635-22C0-AD4E-B28C-9BB82ED281F5}" cxnId="{9B1998F2-8980-2A4B-B810-0ED6463DF8D0}" type="sibTrans">
      <dgm:prSet/>
      <dgm:spPr/>
      <dgm:t>
        <a:bodyPr/>
        <a:p>
          <a:endParaRPr lang="zh-CN" altLang="en-US"/>
        </a:p>
      </dgm:t>
    </dgm:pt>
    <dgm:pt modelId="{75DD841B-7F22-8949-A32C-A24844158302}">
      <dgm:prSet custT="1"/>
      <dgm:spPr/>
      <dgm:t>
        <a:bodyPr/>
        <a:p>
          <a:r>
            <a:rPr lang="zh-CN" altLang="en-US" sz="900" baseline="0">
              <a:latin typeface="Times New Roman" panose="02020603050405020304" charset="0"/>
              <a:cs typeface="Times New Roman" panose="02020603050405020304" charset="0"/>
            </a:rPr>
            <a:t>架构与开发</a:t>
          </a:r>
        </a:p>
      </dgm:t>
    </dgm:pt>
    <dgm:pt modelId="{83D3401A-D4A5-DB4B-BC10-11778B439E63}" cxnId="{96C538EE-C71A-234E-8FA9-303BF8E9EAFC}" type="parTrans">
      <dgm:prSet/>
      <dgm:spPr/>
      <dgm:t>
        <a:bodyPr/>
        <a:p>
          <a:endParaRPr lang="zh-CN" altLang="en-US"/>
        </a:p>
      </dgm:t>
    </dgm:pt>
    <dgm:pt modelId="{D7932913-6876-8541-ABFE-A3B74ADF53C9}" cxnId="{96C538EE-C71A-234E-8FA9-303BF8E9EAFC}" type="sibTrans">
      <dgm:prSet/>
      <dgm:spPr/>
      <dgm:t>
        <a:bodyPr/>
        <a:p>
          <a:endParaRPr lang="zh-CN" altLang="en-US"/>
        </a:p>
      </dgm:t>
    </dgm:pt>
    <dgm:pt modelId="{6535F93B-6D3D-DD4D-B795-55DE87801689}">
      <dgm:prSet custT="1"/>
      <dgm:spPr/>
      <dgm:t>
        <a:bodyPr/>
        <a:p>
          <a:r>
            <a:rPr lang="zh-CN" sz="900" baseline="0">
              <a:latin typeface="Times New Roman" panose="02020603050405020304" charset="0"/>
              <a:cs typeface="Times New Roman" panose="02020603050405020304" charset="0"/>
            </a:rPr>
            <a:t>企业解决方案架构</a:t>
          </a:r>
        </a:p>
      </dgm:t>
    </dgm:pt>
    <dgm:pt modelId="{C52008C2-4FE2-AE4B-A39B-5CDA2105D1A1}" cxnId="{131D3E63-E983-684A-A002-E5686B3A9C2D}" type="parTrans">
      <dgm:prSet/>
      <dgm:spPr/>
      <dgm:t>
        <a:bodyPr/>
        <a:p>
          <a:endParaRPr lang="zh-CN" altLang="en-US"/>
        </a:p>
      </dgm:t>
    </dgm:pt>
    <dgm:pt modelId="{FD7F7A98-7F29-0544-8D76-A4DC74C87CFE}" cxnId="{131D3E63-E983-684A-A002-E5686B3A9C2D}" type="sibTrans">
      <dgm:prSet/>
      <dgm:spPr/>
      <dgm:t>
        <a:bodyPr/>
        <a:p>
          <a:endParaRPr lang="zh-CN" altLang="en-US"/>
        </a:p>
      </dgm:t>
    </dgm:pt>
    <dgm:pt modelId="{4D2041CF-BCF7-E149-91C5-873BD9D66FA2}">
      <dgm:prSet custT="1"/>
      <dgm:spPr/>
      <dgm:t>
        <a:bodyPr/>
        <a:p>
          <a:r>
            <a:rPr lang="zh-CN" sz="900" baseline="0">
              <a:latin typeface="Times New Roman" panose="02020603050405020304" charset="0"/>
              <a:cs typeface="Times New Roman" panose="02020603050405020304" charset="0"/>
            </a:rPr>
            <a:t>研发团队</a:t>
          </a:r>
        </a:p>
      </dgm:t>
    </dgm:pt>
    <dgm:pt modelId="{448B7A77-4739-254B-B09E-5CC08AA1BEBB}" cxnId="{DBEE9A4B-C95A-2E4F-9D0F-F20D1351ACA6}" type="parTrans">
      <dgm:prSet/>
      <dgm:spPr/>
      <dgm:t>
        <a:bodyPr/>
        <a:p>
          <a:endParaRPr lang="zh-CN" altLang="en-US"/>
        </a:p>
      </dgm:t>
    </dgm:pt>
    <dgm:pt modelId="{B7219302-F73C-8247-927E-DA8B2B9CEB66}" cxnId="{DBEE9A4B-C95A-2E4F-9D0F-F20D1351ACA6}" type="sibTrans">
      <dgm:prSet/>
      <dgm:spPr/>
      <dgm:t>
        <a:bodyPr/>
        <a:p>
          <a:endParaRPr lang="zh-CN" altLang="en-US"/>
        </a:p>
      </dgm:t>
    </dgm:pt>
    <dgm:pt modelId="{4831CB9B-C5FA-A940-B6D5-9A55233E6B9A}">
      <dgm:prSet custT="1"/>
      <dgm:spPr/>
      <dgm:t>
        <a:bodyPr/>
        <a:p>
          <a:r>
            <a:rPr lang="zh-CN" sz="900" baseline="0">
              <a:latin typeface="Times New Roman" panose="02020603050405020304" charset="0"/>
              <a:cs typeface="Times New Roman" panose="02020603050405020304" charset="0"/>
            </a:rPr>
            <a:t>配置与制品管理</a:t>
          </a:r>
        </a:p>
      </dgm:t>
    </dgm:pt>
    <dgm:pt modelId="{A12AF8D2-3A24-BA4C-9099-A3A2801B3414}" cxnId="{317F271F-12E4-B742-BC03-35E91BFE950F}" type="parTrans">
      <dgm:prSet/>
      <dgm:spPr/>
      <dgm:t>
        <a:bodyPr/>
        <a:p>
          <a:endParaRPr lang="zh-CN" altLang="en-US"/>
        </a:p>
      </dgm:t>
    </dgm:pt>
    <dgm:pt modelId="{8D7A09E4-8693-5C41-80AB-C8B95BCB9231}" cxnId="{317F271F-12E4-B742-BC03-35E91BFE950F}" type="sibTrans">
      <dgm:prSet/>
      <dgm:spPr/>
      <dgm:t>
        <a:bodyPr/>
        <a:p>
          <a:endParaRPr lang="zh-CN" altLang="en-US"/>
        </a:p>
      </dgm:t>
    </dgm:pt>
    <dgm:pt modelId="{F265946B-5CC9-8644-A95B-0D46739A4189}">
      <dgm:prSet custT="1"/>
      <dgm:spPr/>
      <dgm:t>
        <a:bodyPr/>
        <a:p>
          <a:r>
            <a:rPr lang="zh-CN" altLang="en-US" sz="900" baseline="0">
              <a:latin typeface="Times New Roman" panose="02020603050405020304" charset="0"/>
              <a:cs typeface="Times New Roman" panose="02020603050405020304" charset="0"/>
            </a:rPr>
            <a:t>质量与测试</a:t>
          </a:r>
        </a:p>
      </dgm:t>
    </dgm:pt>
    <dgm:pt modelId="{3373EC4C-EB38-E84F-AD50-9AECA0048D01}" cxnId="{7144F18C-AB2E-284D-9EFE-4CB166F433E5}" type="parTrans">
      <dgm:prSet/>
      <dgm:spPr/>
      <dgm:t>
        <a:bodyPr/>
        <a:p>
          <a:endParaRPr lang="zh-CN" altLang="en-US"/>
        </a:p>
      </dgm:t>
    </dgm:pt>
    <dgm:pt modelId="{58F37A57-B3E5-5949-8476-C85753DA3939}" cxnId="{7144F18C-AB2E-284D-9EFE-4CB166F433E5}" type="sibTrans">
      <dgm:prSet/>
      <dgm:spPr/>
      <dgm:t>
        <a:bodyPr/>
        <a:p>
          <a:endParaRPr lang="zh-CN" altLang="en-US"/>
        </a:p>
      </dgm:t>
    </dgm:pt>
    <dgm:pt modelId="{E06BD2DA-B2D6-6342-8A1B-2BFB01D378BE}">
      <dgm:prSet custT="1"/>
      <dgm:spPr/>
      <dgm:t>
        <a:bodyPr/>
        <a:p>
          <a:r>
            <a:rPr lang="zh-CN" sz="900" baseline="0">
              <a:latin typeface="Times New Roman" panose="02020603050405020304" charset="0"/>
              <a:cs typeface="Times New Roman" panose="02020603050405020304" charset="0"/>
            </a:rPr>
            <a:t>测试工</a:t>
          </a:r>
          <a:r>
            <a:rPr lang="zh-CN" altLang="en-US" sz="900" baseline="0">
              <a:latin typeface="Times New Roman" panose="02020603050405020304" charset="0"/>
              <a:cs typeface="Times New Roman" panose="02020603050405020304" charset="0"/>
            </a:rPr>
            <a:t>程</a:t>
          </a:r>
          <a:endParaRPr lang="zh-CN" sz="900" baseline="0">
            <a:latin typeface="Times New Roman" panose="02020603050405020304" charset="0"/>
            <a:cs typeface="Times New Roman" panose="02020603050405020304" charset="0"/>
          </a:endParaRPr>
        </a:p>
      </dgm:t>
    </dgm:pt>
    <dgm:pt modelId="{AE58103B-33B2-5E45-83A4-491ACC8E6975}" cxnId="{5665829B-0525-D64C-BCD3-E35D60ECDEAD}" type="parTrans">
      <dgm:prSet/>
      <dgm:spPr/>
      <dgm:t>
        <a:bodyPr/>
        <a:p>
          <a:endParaRPr lang="zh-CN" altLang="en-US"/>
        </a:p>
      </dgm:t>
    </dgm:pt>
    <dgm:pt modelId="{362DF49F-02B9-2A41-A7D6-CFADC4F86E06}" cxnId="{5665829B-0525-D64C-BCD3-E35D60ECDEAD}" type="sibTrans">
      <dgm:prSet/>
      <dgm:spPr/>
      <dgm:t>
        <a:bodyPr/>
        <a:p>
          <a:endParaRPr lang="zh-CN" altLang="en-US"/>
        </a:p>
      </dgm:t>
    </dgm:pt>
    <dgm:pt modelId="{C78EC46F-766B-E34F-9710-90C109E92C10}">
      <dgm:prSet custT="1"/>
      <dgm:spPr/>
      <dgm:t>
        <a:bodyPr/>
        <a:p>
          <a:r>
            <a:rPr lang="zh-CN" sz="900" baseline="0">
              <a:latin typeface="Times New Roman" panose="02020603050405020304" charset="0"/>
              <a:cs typeface="Times New Roman" panose="02020603050405020304" charset="0"/>
            </a:rPr>
            <a:t>质量保证</a:t>
          </a:r>
        </a:p>
      </dgm:t>
    </dgm:pt>
    <dgm:pt modelId="{1ACFFF6B-5E55-8444-B196-0D3368D28065}" cxnId="{CB41F2EB-51A6-4D47-8315-067C8BF0E723}" type="parTrans">
      <dgm:prSet/>
      <dgm:spPr/>
      <dgm:t>
        <a:bodyPr/>
        <a:p>
          <a:endParaRPr lang="zh-CN" altLang="en-US"/>
        </a:p>
      </dgm:t>
    </dgm:pt>
    <dgm:pt modelId="{32A585DA-AA0F-A74E-BDCF-E726F74EBAF1}" cxnId="{CB41F2EB-51A6-4D47-8315-067C8BF0E723}" type="sibTrans">
      <dgm:prSet/>
      <dgm:spPr/>
      <dgm:t>
        <a:bodyPr/>
        <a:p>
          <a:endParaRPr lang="zh-CN" altLang="en-US"/>
        </a:p>
      </dgm:t>
    </dgm:pt>
    <dgm:pt modelId="{1CFC1E0C-B2F4-6347-BACA-C73279FFE376}">
      <dgm:prSet custT="1"/>
      <dgm:spPr/>
      <dgm:t>
        <a:bodyPr/>
        <a:p>
          <a:r>
            <a:rPr lang="zh-CN" altLang="en-US" sz="900" baseline="0">
              <a:latin typeface="Times New Roman" panose="02020603050405020304" charset="0"/>
              <a:cs typeface="Times New Roman" panose="02020603050405020304" charset="0"/>
            </a:rPr>
            <a:t>测试环境与数据管理</a:t>
          </a:r>
        </a:p>
      </dgm:t>
    </dgm:pt>
    <dgm:pt modelId="{39581060-F275-AC43-8B88-4917DEA273B8}" cxnId="{A1EDA0EB-107B-A14F-9701-FBDD13ECD4F1}" type="parTrans">
      <dgm:prSet/>
      <dgm:spPr/>
      <dgm:t>
        <a:bodyPr/>
        <a:p>
          <a:endParaRPr lang="zh-CN" altLang="en-US"/>
        </a:p>
      </dgm:t>
    </dgm:pt>
    <dgm:pt modelId="{C1F285E1-4B9A-264B-9CA4-7EC7AD80523F}" cxnId="{A1EDA0EB-107B-A14F-9701-FBDD13ECD4F1}" type="sibTrans">
      <dgm:prSet/>
      <dgm:spPr/>
      <dgm:t>
        <a:bodyPr/>
        <a:p>
          <a:endParaRPr lang="zh-CN" altLang="en-US"/>
        </a:p>
      </dgm:t>
    </dgm:pt>
    <dgm:pt modelId="{F6600097-5931-8E43-8623-030DB91E6AA4}">
      <dgm:prSet custT="1"/>
      <dgm:spPr/>
      <dgm:t>
        <a:bodyPr/>
        <a:p>
          <a:r>
            <a:rPr lang="zh-CN" altLang="en-US" sz="900" baseline="0">
              <a:latin typeface="Times New Roman" panose="02020603050405020304" charset="0"/>
              <a:cs typeface="Times New Roman" panose="02020603050405020304" charset="0"/>
            </a:rPr>
            <a:t>交付与运维</a:t>
          </a:r>
        </a:p>
      </dgm:t>
    </dgm:pt>
    <dgm:pt modelId="{6917DE65-28AA-F04F-93B6-943235F9EC72}" cxnId="{A484F6DC-C575-2A4C-B26F-789EF30A22D7}" type="parTrans">
      <dgm:prSet/>
      <dgm:spPr/>
      <dgm:t>
        <a:bodyPr/>
        <a:p>
          <a:endParaRPr lang="zh-CN" altLang="en-US"/>
        </a:p>
      </dgm:t>
    </dgm:pt>
    <dgm:pt modelId="{8C3C2732-997B-EF47-B6F8-1152E190A5C6}" cxnId="{A484F6DC-C575-2A4C-B26F-789EF30A22D7}" type="sibTrans">
      <dgm:prSet/>
      <dgm:spPr/>
      <dgm:t>
        <a:bodyPr/>
        <a:p>
          <a:endParaRPr lang="zh-CN" altLang="en-US"/>
        </a:p>
      </dgm:t>
    </dgm:pt>
    <dgm:pt modelId="{6611DC65-019F-1940-9E67-FC0FF2AD42B5}">
      <dgm:prSet custT="1"/>
      <dgm:spPr/>
      <dgm:t>
        <a:bodyPr/>
        <a:p>
          <a:r>
            <a:rPr lang="zh-CN" sz="900" baseline="0">
              <a:latin typeface="Times New Roman" panose="02020603050405020304" charset="0"/>
              <a:cs typeface="Times New Roman" panose="02020603050405020304" charset="0"/>
            </a:rPr>
            <a:t>持续集成与持续交付</a:t>
          </a:r>
        </a:p>
      </dgm:t>
    </dgm:pt>
    <dgm:pt modelId="{D298CFA1-BF82-D14C-B963-7D1EEAC284B7}" cxnId="{50781076-C3B6-174F-A4BC-9270FB29C525}" type="parTrans">
      <dgm:prSet/>
      <dgm:spPr/>
      <dgm:t>
        <a:bodyPr/>
        <a:p>
          <a:endParaRPr lang="zh-CN" altLang="en-US"/>
        </a:p>
      </dgm:t>
    </dgm:pt>
    <dgm:pt modelId="{30C8B292-EFEB-7846-A8D6-0A9A59CEBFCE}" cxnId="{50781076-C3B6-174F-A4BC-9270FB29C525}" type="sibTrans">
      <dgm:prSet/>
      <dgm:spPr/>
      <dgm:t>
        <a:bodyPr/>
        <a:p>
          <a:endParaRPr lang="zh-CN" altLang="en-US"/>
        </a:p>
      </dgm:t>
    </dgm:pt>
    <dgm:pt modelId="{BF80E9F1-9899-9D42-A171-67236106B7AF}">
      <dgm:prSet custT="1"/>
      <dgm:spPr/>
      <dgm:t>
        <a:bodyPr/>
        <a:p>
          <a:r>
            <a:rPr lang="zh-CN" sz="900" baseline="0">
              <a:latin typeface="Times New Roman" panose="02020603050405020304" charset="0"/>
              <a:cs typeface="Times New Roman" panose="02020603050405020304" charset="0"/>
            </a:rPr>
            <a:t>平台工程</a:t>
          </a:r>
        </a:p>
      </dgm:t>
    </dgm:pt>
    <dgm:pt modelId="{8BC447D3-0AB6-644F-9EC5-6902DFB2E3FE}" cxnId="{FE5A09CA-EB84-2440-AF8D-8094FBC9198B}" type="parTrans">
      <dgm:prSet/>
      <dgm:spPr/>
      <dgm:t>
        <a:bodyPr/>
        <a:p>
          <a:endParaRPr lang="zh-CN" altLang="en-US"/>
        </a:p>
      </dgm:t>
    </dgm:pt>
    <dgm:pt modelId="{2C409E82-B98E-A541-B16C-92B296145FBE}" cxnId="{FE5A09CA-EB84-2440-AF8D-8094FBC9198B}" type="sibTrans">
      <dgm:prSet/>
      <dgm:spPr/>
      <dgm:t>
        <a:bodyPr/>
        <a:p>
          <a:endParaRPr lang="zh-CN" altLang="en-US"/>
        </a:p>
      </dgm:t>
    </dgm:pt>
    <dgm:pt modelId="{5E1ACB9C-7A87-3A47-8B28-6BE8A3BF13BB}">
      <dgm:prSet custT="1"/>
      <dgm:spPr/>
      <dgm:t>
        <a:bodyPr/>
        <a:p>
          <a:r>
            <a:rPr lang="zh-CN" altLang="en-US" sz="900" baseline="0">
              <a:latin typeface="Times New Roman" panose="02020603050405020304" charset="0"/>
              <a:cs typeface="Times New Roman" panose="02020603050405020304" charset="0"/>
            </a:rPr>
            <a:t>系统可靠性工程</a:t>
          </a:r>
          <a:endParaRPr lang="zh-CN" sz="900" baseline="0">
            <a:latin typeface="Times New Roman" panose="02020603050405020304" charset="0"/>
            <a:cs typeface="Times New Roman" panose="02020603050405020304" charset="0"/>
          </a:endParaRPr>
        </a:p>
      </dgm:t>
    </dgm:pt>
    <dgm:pt modelId="{089EC196-197A-7D43-98CF-9037359C9EC3}" cxnId="{510A00E7-A6EA-9641-8650-24FEFEEAEEAB}" type="parTrans">
      <dgm:prSet/>
      <dgm:spPr/>
      <dgm:t>
        <a:bodyPr/>
        <a:p>
          <a:endParaRPr lang="zh-CN" altLang="en-US"/>
        </a:p>
      </dgm:t>
    </dgm:pt>
    <dgm:pt modelId="{AB433C46-AC8C-E444-A6C6-0D275ACB777E}" cxnId="{510A00E7-A6EA-9641-8650-24FEFEEAEEAB}" type="sibTrans">
      <dgm:prSet/>
      <dgm:spPr/>
      <dgm:t>
        <a:bodyPr/>
        <a:p>
          <a:endParaRPr lang="zh-CN" altLang="en-US"/>
        </a:p>
      </dgm:t>
    </dgm:pt>
    <dgm:pt modelId="{E2100156-EF84-0E46-B11A-EE903C9BB43E}">
      <dgm:prSet custT="1"/>
      <dgm:spPr/>
      <dgm:t>
        <a:bodyPr/>
        <a:p>
          <a:r>
            <a:rPr lang="zh-CN" altLang="en-US" sz="900" baseline="0">
              <a:latin typeface="Times New Roman" panose="02020603050405020304" charset="0"/>
              <a:cs typeface="Times New Roman" panose="02020603050405020304" charset="0"/>
            </a:rPr>
            <a:t>安全与合规</a:t>
          </a:r>
        </a:p>
      </dgm:t>
    </dgm:pt>
    <dgm:pt modelId="{25455B9B-C9F5-1949-BAC6-1EEBA99699E6}" cxnId="{7713B2E7-108F-7A4A-B99E-B67DF54DDD2C}" type="parTrans">
      <dgm:prSet/>
      <dgm:spPr/>
      <dgm:t>
        <a:bodyPr/>
        <a:p>
          <a:endParaRPr lang="zh-CN" altLang="en-US"/>
        </a:p>
      </dgm:t>
    </dgm:pt>
    <dgm:pt modelId="{110F0052-6523-DE4D-B017-AC0F9209B4F8}" cxnId="{7713B2E7-108F-7A4A-B99E-B67DF54DDD2C}" type="sibTrans">
      <dgm:prSet/>
      <dgm:spPr/>
      <dgm:t>
        <a:bodyPr/>
        <a:p>
          <a:endParaRPr lang="zh-CN" altLang="en-US"/>
        </a:p>
      </dgm:t>
    </dgm:pt>
    <dgm:pt modelId="{2AA0F510-4E5B-DE45-8449-36E402E75786}">
      <dgm:prSet custT="1"/>
      <dgm:spPr/>
      <dgm:t>
        <a:bodyPr/>
        <a:p>
          <a:r>
            <a:rPr lang="zh-CN" sz="900" baseline="0">
              <a:latin typeface="Times New Roman" panose="02020603050405020304" charset="0"/>
              <a:cs typeface="Times New Roman" panose="02020603050405020304" charset="0"/>
            </a:rPr>
            <a:t>安全工程</a:t>
          </a:r>
        </a:p>
      </dgm:t>
    </dgm:pt>
    <dgm:pt modelId="{7434C617-2CF2-ED45-82F6-36ED553BC2D8}" cxnId="{3C5B8737-486A-0141-93DE-CE7081E947D3}" type="parTrans">
      <dgm:prSet/>
      <dgm:spPr/>
      <dgm:t>
        <a:bodyPr/>
        <a:p>
          <a:endParaRPr lang="zh-CN" altLang="en-US"/>
        </a:p>
      </dgm:t>
    </dgm:pt>
    <dgm:pt modelId="{E3F91564-B06E-1C43-8934-69CDE9080FD0}" cxnId="{3C5B8737-486A-0141-93DE-CE7081E947D3}" type="sibTrans">
      <dgm:prSet/>
      <dgm:spPr/>
      <dgm:t>
        <a:bodyPr/>
        <a:p>
          <a:endParaRPr lang="zh-CN" altLang="en-US"/>
        </a:p>
      </dgm:t>
    </dgm:pt>
    <dgm:pt modelId="{3717E8CC-4663-6040-B04E-9A4A0E77C963}">
      <dgm:prSet custT="1"/>
      <dgm:spPr/>
      <dgm:t>
        <a:bodyPr/>
        <a:p>
          <a:r>
            <a:rPr lang="zh-CN" sz="900" baseline="0">
              <a:latin typeface="Times New Roman" panose="02020603050405020304" charset="0"/>
              <a:cs typeface="Times New Roman" panose="02020603050405020304" charset="0"/>
            </a:rPr>
            <a:t>合规工程</a:t>
          </a:r>
        </a:p>
      </dgm:t>
    </dgm:pt>
    <dgm:pt modelId="{8F5EEB59-CA8D-B34C-9A13-7A3CFC6A3237}" cxnId="{EB85172D-4B02-0D47-BC4D-B180A12491BA}" type="parTrans">
      <dgm:prSet/>
      <dgm:spPr/>
      <dgm:t>
        <a:bodyPr/>
        <a:p>
          <a:endParaRPr lang="zh-CN" altLang="en-US"/>
        </a:p>
      </dgm:t>
    </dgm:pt>
    <dgm:pt modelId="{F6D0EEA4-131F-EA41-B5AB-C9D13BEB5659}" cxnId="{EB85172D-4B02-0D47-BC4D-B180A12491BA}" type="sibTrans">
      <dgm:prSet/>
      <dgm:spPr/>
      <dgm:t>
        <a:bodyPr/>
        <a:p>
          <a:endParaRPr lang="zh-CN" altLang="en-US"/>
        </a:p>
      </dgm:t>
    </dgm:pt>
    <dgm:pt modelId="{09DD563B-20AB-0040-8E82-5F57E97187C4}">
      <dgm:prSet custT="1"/>
      <dgm:spPr/>
      <dgm:t>
        <a:bodyPr/>
        <a:p>
          <a:r>
            <a:rPr lang="zh-CN" altLang="en-US" sz="900" baseline="0">
              <a:latin typeface="Times New Roman" panose="02020603050405020304" charset="0"/>
              <a:cs typeface="Times New Roman" panose="02020603050405020304" charset="0"/>
            </a:rPr>
            <a:t>安全合规顾问</a:t>
          </a:r>
          <a:endParaRPr lang="zh-CN" sz="900" baseline="0">
            <a:latin typeface="Times New Roman" panose="02020603050405020304" charset="0"/>
            <a:cs typeface="Times New Roman" panose="02020603050405020304" charset="0"/>
          </a:endParaRPr>
        </a:p>
      </dgm:t>
    </dgm:pt>
    <dgm:pt modelId="{9675249A-68B8-1E42-81F7-29A4D8427AED}" cxnId="{0BF5EC3C-8E3D-C448-86CB-AF09F2E1FC23}" type="parTrans">
      <dgm:prSet/>
      <dgm:spPr/>
      <dgm:t>
        <a:bodyPr/>
        <a:p>
          <a:endParaRPr lang="zh-CN" altLang="en-US"/>
        </a:p>
      </dgm:t>
    </dgm:pt>
    <dgm:pt modelId="{B6FEF543-56F5-A44B-9521-CD3FB1CC4BEE}" cxnId="{0BF5EC3C-8E3D-C448-86CB-AF09F2E1FC23}" type="sibTrans">
      <dgm:prSet/>
      <dgm:spPr/>
      <dgm:t>
        <a:bodyPr/>
        <a:p>
          <a:endParaRPr lang="zh-CN" altLang="en-US"/>
        </a:p>
      </dgm:t>
    </dgm:pt>
    <dgm:pt modelId="{7A9EA352-7A78-DD4B-BE5A-02DB5B237446}">
      <dgm:prSet custT="1"/>
      <dgm:spPr/>
      <dgm:t>
        <a:bodyPr/>
        <a:p>
          <a:r>
            <a:rPr lang="zh-CN" altLang="en-US" sz="900" baseline="0">
              <a:latin typeface="Times New Roman" panose="02020603050405020304" charset="0"/>
              <a:cs typeface="Times New Roman" panose="02020603050405020304" charset="0"/>
            </a:rPr>
            <a:t>数据与模型治理</a:t>
          </a:r>
        </a:p>
      </dgm:t>
    </dgm:pt>
    <dgm:pt modelId="{1391A240-22C8-6B40-B366-6A595431D702}" cxnId="{250687CB-F6CE-C14D-8E1B-B631D1E28045}" type="parTrans">
      <dgm:prSet/>
      <dgm:spPr/>
      <dgm:t>
        <a:bodyPr/>
        <a:p>
          <a:endParaRPr lang="zh-CN" altLang="en-US"/>
        </a:p>
      </dgm:t>
    </dgm:pt>
    <dgm:pt modelId="{3A6EC07D-69A7-334B-8AF4-43EC1B4A17FD}" cxnId="{250687CB-F6CE-C14D-8E1B-B631D1E28045}" type="sibTrans">
      <dgm:prSet/>
      <dgm:spPr/>
      <dgm:t>
        <a:bodyPr/>
        <a:p>
          <a:endParaRPr lang="zh-CN" altLang="en-US"/>
        </a:p>
      </dgm:t>
    </dgm:pt>
    <dgm:pt modelId="{1445EC99-7F48-D546-86EE-DEB867D6E918}">
      <dgm:prSet custT="1"/>
      <dgm:spPr/>
      <dgm:t>
        <a:bodyPr/>
        <a:p>
          <a:r>
            <a:rPr lang="zh-CN" sz="900" baseline="0">
              <a:latin typeface="Times New Roman" panose="02020603050405020304" charset="0"/>
              <a:cs typeface="Times New Roman" panose="02020603050405020304" charset="0"/>
            </a:rPr>
            <a:t>数据治</a:t>
          </a:r>
          <a:r>
            <a:rPr lang="zh-CN" altLang="en-US" sz="900" baseline="0">
              <a:latin typeface="Times New Roman" panose="02020603050405020304" charset="0"/>
              <a:cs typeface="Times New Roman" panose="02020603050405020304" charset="0"/>
            </a:rPr>
            <a:t>理</a:t>
          </a:r>
          <a:endParaRPr lang="zh-CN" sz="900" baseline="0">
            <a:latin typeface="Times New Roman" panose="02020603050405020304" charset="0"/>
            <a:cs typeface="Times New Roman" panose="02020603050405020304" charset="0"/>
          </a:endParaRPr>
        </a:p>
      </dgm:t>
    </dgm:pt>
    <dgm:pt modelId="{A1FA9086-F6FE-8143-83C7-9333E6CF8674}" cxnId="{86B44437-F802-0B41-8EE9-7575EFFB0A4D}" type="parTrans">
      <dgm:prSet/>
      <dgm:spPr/>
      <dgm:t>
        <a:bodyPr/>
        <a:p>
          <a:endParaRPr lang="zh-CN" altLang="en-US"/>
        </a:p>
      </dgm:t>
    </dgm:pt>
    <dgm:pt modelId="{0C7C5938-9139-D94C-8077-29E8A28DE746}" cxnId="{86B44437-F802-0B41-8EE9-7575EFFB0A4D}" type="sibTrans">
      <dgm:prSet/>
      <dgm:spPr/>
      <dgm:t>
        <a:bodyPr/>
        <a:p>
          <a:endParaRPr lang="zh-CN" altLang="en-US"/>
        </a:p>
      </dgm:t>
    </dgm:pt>
    <dgm:pt modelId="{08AA2556-F8E6-F341-BA43-60010BB6D592}">
      <dgm:prSet custT="1"/>
      <dgm:spPr/>
      <dgm:t>
        <a:bodyPr/>
        <a:p>
          <a:r>
            <a:rPr lang="zh-CN" sz="900" baseline="0">
              <a:latin typeface="Times New Roman" panose="02020603050405020304" charset="0"/>
              <a:cs typeface="Times New Roman" panose="02020603050405020304" charset="0"/>
            </a:rPr>
            <a:t>模型平台</a:t>
          </a:r>
        </a:p>
      </dgm:t>
    </dgm:pt>
    <dgm:pt modelId="{A1B1A2AE-1A9D-8946-90B1-B15C1A6241D0}" cxnId="{3B0DD5F0-0CA7-EF43-B248-7FC538D7E205}" type="parTrans">
      <dgm:prSet/>
      <dgm:spPr/>
      <dgm:t>
        <a:bodyPr/>
        <a:p>
          <a:endParaRPr lang="zh-CN" altLang="en-US"/>
        </a:p>
      </dgm:t>
    </dgm:pt>
    <dgm:pt modelId="{1BB0008A-BAE3-B141-8C4B-EC2C4B91F2CC}" cxnId="{3B0DD5F0-0CA7-EF43-B248-7FC538D7E205}" type="sibTrans">
      <dgm:prSet/>
      <dgm:spPr/>
      <dgm:t>
        <a:bodyPr/>
        <a:p>
          <a:endParaRPr lang="zh-CN" altLang="en-US"/>
        </a:p>
      </dgm:t>
    </dgm:pt>
    <dgm:pt modelId="{56804DF3-8600-DC42-8613-457914EB4D7C}" type="pres">
      <dgm:prSet presAssocID="{6D58FA93-50C6-9043-B8FD-9D69C5976ECB}" presName="mainComposite" presStyleCnt="0">
        <dgm:presLayoutVars>
          <dgm:chPref val="1"/>
          <dgm:dir/>
          <dgm:animOne val="branch"/>
          <dgm:animLvl val="lvl"/>
          <dgm:resizeHandles val="exact"/>
        </dgm:presLayoutVars>
      </dgm:prSet>
      <dgm:spPr/>
    </dgm:pt>
    <dgm:pt modelId="{11AB7508-6187-E94C-B02B-13154C1E001C}" type="pres">
      <dgm:prSet presAssocID="{6D58FA93-50C6-9043-B8FD-9D69C5976ECB}" presName="hierFlow" presStyleCnt="0"/>
      <dgm:spPr/>
    </dgm:pt>
    <dgm:pt modelId="{46A5065B-F681-4543-AED4-2647D912FD55}" type="pres">
      <dgm:prSet presAssocID="{6D58FA93-50C6-9043-B8FD-9D69C5976ECB}" presName="hierChild1" presStyleCnt="0">
        <dgm:presLayoutVars>
          <dgm:chPref val="1"/>
          <dgm:animOne val="branch"/>
          <dgm:animLvl val="lvl"/>
        </dgm:presLayoutVars>
      </dgm:prSet>
      <dgm:spPr/>
    </dgm:pt>
    <dgm:pt modelId="{0DFD5D49-F402-CA4F-A9D8-5F837F6EA720}" type="pres">
      <dgm:prSet presAssocID="{59534AD8-B9BD-1C47-8B06-AC9AF86C2BEF}" presName="Name14" presStyleCnt="0"/>
      <dgm:spPr/>
    </dgm:pt>
    <dgm:pt modelId="{9EAF772D-F3DC-464D-A1D7-E172FCDB688D}" type="pres">
      <dgm:prSet presAssocID="{59534AD8-B9BD-1C47-8B06-AC9AF86C2BEF}" presName="level1Shape" presStyleLbl="node0" presStyleIdx="0" presStyleCnt="1" custScaleY="536629" custLinFactY="-57914" custLinFactNeighborX="-905" custLinFactNeighborY="-100000">
        <dgm:presLayoutVars>
          <dgm:chPref val="3"/>
        </dgm:presLayoutVars>
      </dgm:prSet>
      <dgm:spPr/>
    </dgm:pt>
    <dgm:pt modelId="{F1B0224A-492A-054B-8241-AB42E540B6DD}" type="pres">
      <dgm:prSet presAssocID="{59534AD8-B9BD-1C47-8B06-AC9AF86C2BEF}" presName="hierChild2" presStyleCnt="0"/>
      <dgm:spPr/>
    </dgm:pt>
    <dgm:pt modelId="{30BA7831-AB3A-9846-B6EF-A9D663066D92}" type="pres">
      <dgm:prSet presAssocID="{18DE0CE9-708D-774D-BB32-07B0B86E1C9B}" presName="Name19" presStyleLbl="parChTrans1D2" presStyleIdx="0" presStyleCnt="7"/>
      <dgm:spPr/>
    </dgm:pt>
    <dgm:pt modelId="{9E46E59B-0259-3B49-ADC9-DD88E6675E55}" type="pres">
      <dgm:prSet presAssocID="{C555F1C6-D6D1-2444-B5C5-71EE4D29198B}" presName="Name21" presStyleCnt="0"/>
      <dgm:spPr/>
    </dgm:pt>
    <dgm:pt modelId="{5AD2E9F3-8FC1-3C43-9115-55AC7F77779F}" type="pres">
      <dgm:prSet presAssocID="{C555F1C6-D6D1-2444-B5C5-71EE4D29198B}" presName="level2Shape" presStyleLbl="node2" presStyleIdx="0" presStyleCnt="7" custScaleY="617519" custLinFactNeighborX="-3056" custLinFactNeighborY="-44986"/>
      <dgm:spPr/>
    </dgm:pt>
    <dgm:pt modelId="{243DF9A8-A7D8-5B42-9539-3C961C9B50A7}" type="pres">
      <dgm:prSet presAssocID="{C555F1C6-D6D1-2444-B5C5-71EE4D29198B}" presName="hierChild3" presStyleCnt="0"/>
      <dgm:spPr/>
    </dgm:pt>
    <dgm:pt modelId="{13060E41-9E9F-0D44-A727-1AAEDA290B39}" type="pres">
      <dgm:prSet presAssocID="{06E05048-0302-C940-BAD5-1EC7A6333506}" presName="Name19" presStyleLbl="parChTrans1D3" presStyleIdx="0" presStyleCnt="15"/>
      <dgm:spPr/>
    </dgm:pt>
    <dgm:pt modelId="{51153D79-DE10-B347-9C77-66DD8A640B93}" type="pres">
      <dgm:prSet presAssocID="{7D0D1E47-70DE-8946-A31A-A2FB25721F2F}" presName="Name21" presStyleCnt="0"/>
      <dgm:spPr/>
    </dgm:pt>
    <dgm:pt modelId="{0DF34358-24E5-804B-B785-872ED6530512}" type="pres">
      <dgm:prSet presAssocID="{7D0D1E47-70DE-8946-A31A-A2FB25721F2F}" presName="level2Shape" presStyleLbl="node3" presStyleIdx="0" presStyleCnt="15" custScaleY="942540" custLinFactNeighborX="-375" custLinFactNeighborY="35450"/>
      <dgm:spPr/>
    </dgm:pt>
    <dgm:pt modelId="{07429D4A-28C5-514A-9521-4343B63B94DA}" type="pres">
      <dgm:prSet presAssocID="{7D0D1E47-70DE-8946-A31A-A2FB25721F2F}" presName="hierChild3" presStyleCnt="0"/>
      <dgm:spPr/>
    </dgm:pt>
    <dgm:pt modelId="{940F9F5A-9DB6-5148-AD50-19277E149565}" type="pres">
      <dgm:prSet presAssocID="{B2F0735E-65C4-B345-9DFD-8F392E57AF42}" presName="Name19" presStyleLbl="parChTrans1D3" presStyleIdx="1" presStyleCnt="15"/>
      <dgm:spPr/>
    </dgm:pt>
    <dgm:pt modelId="{A5DCBC24-27E9-D543-B887-CF96CB7B83FA}" type="pres">
      <dgm:prSet presAssocID="{2A28EC98-7491-8D46-92E3-E657442D5A58}" presName="Name21" presStyleCnt="0"/>
      <dgm:spPr/>
    </dgm:pt>
    <dgm:pt modelId="{EDAFC90B-F8D8-EB41-B218-7F4BB787A192}" type="pres">
      <dgm:prSet presAssocID="{2A28EC98-7491-8D46-92E3-E657442D5A58}" presName="level2Shape" presStyleLbl="node3" presStyleIdx="1" presStyleCnt="15" custScaleY="942540" custLinFactNeighborX="-375" custLinFactNeighborY="35450"/>
      <dgm:spPr/>
    </dgm:pt>
    <dgm:pt modelId="{FC87DB4A-CB5B-0C47-9CDD-2C58F15275CD}" type="pres">
      <dgm:prSet presAssocID="{2A28EC98-7491-8D46-92E3-E657442D5A58}" presName="hierChild3" presStyleCnt="0"/>
      <dgm:spPr/>
    </dgm:pt>
    <dgm:pt modelId="{8C58936B-C95A-E842-A1D2-02ADFB3BFB5C}" type="pres">
      <dgm:prSet presAssocID="{83D3401A-D4A5-DB4B-BC10-11778B439E63}" presName="Name19" presStyleLbl="parChTrans1D2" presStyleIdx="1" presStyleCnt="7"/>
      <dgm:spPr/>
    </dgm:pt>
    <dgm:pt modelId="{D013A1FC-6253-9945-B259-7047A4B6D311}" type="pres">
      <dgm:prSet presAssocID="{75DD841B-7F22-8949-A32C-A24844158302}" presName="Name21" presStyleCnt="0"/>
      <dgm:spPr/>
    </dgm:pt>
    <dgm:pt modelId="{647DB002-06D7-CC41-83F4-7776EF998C71}" type="pres">
      <dgm:prSet presAssocID="{75DD841B-7F22-8949-A32C-A24844158302}" presName="level2Shape" presStyleLbl="node2" presStyleIdx="1" presStyleCnt="7" custScaleY="617519" custLinFactNeighborX="-3056" custLinFactNeighborY="-44986"/>
      <dgm:spPr/>
    </dgm:pt>
    <dgm:pt modelId="{AE5606EA-2F3F-714B-8CFA-6CD3470B3ADE}" type="pres">
      <dgm:prSet presAssocID="{75DD841B-7F22-8949-A32C-A24844158302}" presName="hierChild3" presStyleCnt="0"/>
      <dgm:spPr/>
    </dgm:pt>
    <dgm:pt modelId="{A56868C5-273D-AF4D-BB66-E4C5E851F14C}" type="pres">
      <dgm:prSet presAssocID="{C52008C2-4FE2-AE4B-A39B-5CDA2105D1A1}" presName="Name19" presStyleLbl="parChTrans1D3" presStyleIdx="2" presStyleCnt="15"/>
      <dgm:spPr/>
    </dgm:pt>
    <dgm:pt modelId="{411C8588-80BA-5445-AB60-141F2E0B4F9C}" type="pres">
      <dgm:prSet presAssocID="{6535F93B-6D3D-DD4D-B795-55DE87801689}" presName="Name21" presStyleCnt="0"/>
      <dgm:spPr/>
    </dgm:pt>
    <dgm:pt modelId="{C66E29FE-68D5-464C-90BB-F84395E36FE1}" type="pres">
      <dgm:prSet presAssocID="{6535F93B-6D3D-DD4D-B795-55DE87801689}" presName="level2Shape" presStyleLbl="node3" presStyleIdx="2" presStyleCnt="15" custScaleY="942540" custLinFactNeighborX="-375" custLinFactNeighborY="35450"/>
      <dgm:spPr/>
    </dgm:pt>
    <dgm:pt modelId="{69F742AF-D99C-614D-BFAB-AB65E6ABE497}" type="pres">
      <dgm:prSet presAssocID="{6535F93B-6D3D-DD4D-B795-55DE87801689}" presName="hierChild3" presStyleCnt="0"/>
      <dgm:spPr/>
    </dgm:pt>
    <dgm:pt modelId="{29CCF0C9-577C-3A48-BE62-24AB1650EF10}" type="pres">
      <dgm:prSet presAssocID="{448B7A77-4739-254B-B09E-5CC08AA1BEBB}" presName="Name19" presStyleLbl="parChTrans1D3" presStyleIdx="3" presStyleCnt="15"/>
      <dgm:spPr/>
    </dgm:pt>
    <dgm:pt modelId="{EF4CA984-CB76-8042-9DA6-9B1268F450EF}" type="pres">
      <dgm:prSet presAssocID="{4D2041CF-BCF7-E149-91C5-873BD9D66FA2}" presName="Name21" presStyleCnt="0"/>
      <dgm:spPr/>
    </dgm:pt>
    <dgm:pt modelId="{0DDD3ABF-2ABC-E840-A738-51B2888DFFDB}" type="pres">
      <dgm:prSet presAssocID="{4D2041CF-BCF7-E149-91C5-873BD9D66FA2}" presName="level2Shape" presStyleLbl="node3" presStyleIdx="3" presStyleCnt="15" custScaleY="942540" custLinFactNeighborX="-375" custLinFactNeighborY="35450"/>
      <dgm:spPr/>
    </dgm:pt>
    <dgm:pt modelId="{D96E8D97-53CC-F348-9923-4F809C5AB789}" type="pres">
      <dgm:prSet presAssocID="{4D2041CF-BCF7-E149-91C5-873BD9D66FA2}" presName="hierChild3" presStyleCnt="0"/>
      <dgm:spPr/>
    </dgm:pt>
    <dgm:pt modelId="{ED95B0C8-672E-7341-96F5-76982156EF2D}" type="pres">
      <dgm:prSet presAssocID="{A12AF8D2-3A24-BA4C-9099-A3A2801B3414}" presName="Name19" presStyleLbl="parChTrans1D3" presStyleIdx="4" presStyleCnt="15"/>
      <dgm:spPr/>
    </dgm:pt>
    <dgm:pt modelId="{0608A6CF-0138-4540-B1A6-66E06437C760}" type="pres">
      <dgm:prSet presAssocID="{4831CB9B-C5FA-A940-B6D5-9A55233E6B9A}" presName="Name21" presStyleCnt="0"/>
      <dgm:spPr/>
    </dgm:pt>
    <dgm:pt modelId="{9B1923B8-7340-CE49-B272-13C1281D4B3D}" type="pres">
      <dgm:prSet presAssocID="{4831CB9B-C5FA-A940-B6D5-9A55233E6B9A}" presName="level2Shape" presStyleLbl="node3" presStyleIdx="4" presStyleCnt="15" custScaleY="942540" custLinFactNeighborX="-375" custLinFactNeighborY="35450"/>
      <dgm:spPr/>
    </dgm:pt>
    <dgm:pt modelId="{CEC3E8CD-2ACE-1E4E-BF38-ED6C90FC1742}" type="pres">
      <dgm:prSet presAssocID="{4831CB9B-C5FA-A940-B6D5-9A55233E6B9A}" presName="hierChild3" presStyleCnt="0"/>
      <dgm:spPr/>
    </dgm:pt>
    <dgm:pt modelId="{7F460153-6A44-2644-97D5-EF06A5377E55}" type="pres">
      <dgm:prSet presAssocID="{3373EC4C-EB38-E84F-AD50-9AECA0048D01}" presName="Name19" presStyleLbl="parChTrans1D2" presStyleIdx="2" presStyleCnt="7"/>
      <dgm:spPr/>
    </dgm:pt>
    <dgm:pt modelId="{E9018C09-EBD1-DC49-B62E-DE3882538258}" type="pres">
      <dgm:prSet presAssocID="{F265946B-5CC9-8644-A95B-0D46739A4189}" presName="Name21" presStyleCnt="0"/>
      <dgm:spPr/>
    </dgm:pt>
    <dgm:pt modelId="{3B838A14-C80A-BA4C-9835-7497074AEDF8}" type="pres">
      <dgm:prSet presAssocID="{F265946B-5CC9-8644-A95B-0D46739A4189}" presName="level2Shape" presStyleLbl="node2" presStyleIdx="2" presStyleCnt="7" custScaleY="617519" custLinFactNeighborX="-3056" custLinFactNeighborY="-44986"/>
      <dgm:spPr/>
    </dgm:pt>
    <dgm:pt modelId="{3CA01B83-4D4E-084C-989B-1B231FE5041C}" type="pres">
      <dgm:prSet presAssocID="{F265946B-5CC9-8644-A95B-0D46739A4189}" presName="hierChild3" presStyleCnt="0"/>
      <dgm:spPr/>
    </dgm:pt>
    <dgm:pt modelId="{EE9655E2-8079-7542-9F93-D7EC0A1D41B5}" type="pres">
      <dgm:prSet presAssocID="{AE58103B-33B2-5E45-83A4-491ACC8E6975}" presName="Name19" presStyleLbl="parChTrans1D2" presStyleIdx="3" presStyleCnt="7"/>
      <dgm:spPr/>
    </dgm:pt>
    <dgm:pt modelId="{EF272CCE-A241-7C4C-ADF4-DB603F702574}" type="pres">
      <dgm:prSet presAssocID="{E06BD2DA-B2D6-6342-8A1B-2BFB01D378BE}" presName="Name21" presStyleCnt="0"/>
      <dgm:spPr/>
    </dgm:pt>
    <dgm:pt modelId="{805DADC0-37A0-4E48-A6A4-C04BCD772116}" type="pres">
      <dgm:prSet presAssocID="{E06BD2DA-B2D6-6342-8A1B-2BFB01D378BE}" presName="level2Shape" presStyleLbl="node2" presStyleIdx="3" presStyleCnt="7" custScaleY="617519" custLinFactNeighborX="-3056" custLinFactNeighborY="-44986"/>
      <dgm:spPr/>
    </dgm:pt>
    <dgm:pt modelId="{976A09DA-3586-9349-990E-C3C492FE2AFE}" type="pres">
      <dgm:prSet presAssocID="{E06BD2DA-B2D6-6342-8A1B-2BFB01D378BE}" presName="hierChild3" presStyleCnt="0"/>
      <dgm:spPr/>
    </dgm:pt>
    <dgm:pt modelId="{2C4643E7-74C6-6248-BBC6-411B2866BD39}" type="pres">
      <dgm:prSet presAssocID="{1ACFFF6B-5E55-8444-B196-0D3368D28065}" presName="Name19" presStyleLbl="parChTrans1D3" presStyleIdx="5" presStyleCnt="15"/>
      <dgm:spPr/>
    </dgm:pt>
    <dgm:pt modelId="{2F6C73BC-EEDB-5F4A-81DD-D04479914710}" type="pres">
      <dgm:prSet presAssocID="{C78EC46F-766B-E34F-9710-90C109E92C10}" presName="Name21" presStyleCnt="0"/>
      <dgm:spPr/>
    </dgm:pt>
    <dgm:pt modelId="{97E2F281-9FBD-2C4C-AA23-8236F281D623}" type="pres">
      <dgm:prSet presAssocID="{C78EC46F-766B-E34F-9710-90C109E92C10}" presName="level2Shape" presStyleLbl="node3" presStyleIdx="5" presStyleCnt="15" custScaleY="942540" custLinFactNeighborX="-375" custLinFactNeighborY="35450"/>
      <dgm:spPr/>
    </dgm:pt>
    <dgm:pt modelId="{22DF8329-882D-BC48-920C-F77CB4F8943A}" type="pres">
      <dgm:prSet presAssocID="{C78EC46F-766B-E34F-9710-90C109E92C10}" presName="hierChild3" presStyleCnt="0"/>
      <dgm:spPr/>
    </dgm:pt>
    <dgm:pt modelId="{9EB71737-C617-8544-88D4-C9C0B787A16D}" type="pres">
      <dgm:prSet presAssocID="{39581060-F275-AC43-8B88-4917DEA273B8}" presName="Name19" presStyleLbl="parChTrans1D3" presStyleIdx="6" presStyleCnt="15"/>
      <dgm:spPr/>
    </dgm:pt>
    <dgm:pt modelId="{9330F767-A790-C54E-A520-F4A94D9CE26E}" type="pres">
      <dgm:prSet presAssocID="{1CFC1E0C-B2F4-6347-BACA-C73279FFE376}" presName="Name21" presStyleCnt="0"/>
      <dgm:spPr/>
    </dgm:pt>
    <dgm:pt modelId="{800A9B4C-4C23-7A4F-81B9-8D015430043F}" type="pres">
      <dgm:prSet presAssocID="{1CFC1E0C-B2F4-6347-BACA-C73279FFE376}" presName="level2Shape" presStyleLbl="node3" presStyleIdx="6" presStyleCnt="15" custScaleY="942540" custLinFactNeighborX="-375" custLinFactNeighborY="35450"/>
      <dgm:spPr/>
    </dgm:pt>
    <dgm:pt modelId="{E5D30DD4-C51E-9545-85BB-0D57A233D43C}" type="pres">
      <dgm:prSet presAssocID="{1CFC1E0C-B2F4-6347-BACA-C73279FFE376}" presName="hierChild3" presStyleCnt="0"/>
      <dgm:spPr/>
    </dgm:pt>
    <dgm:pt modelId="{85D18E36-727A-1549-A766-DA04533BB4E9}" type="pres">
      <dgm:prSet presAssocID="{6917DE65-28AA-F04F-93B6-943235F9EC72}" presName="Name19" presStyleLbl="parChTrans1D2" presStyleIdx="4" presStyleCnt="7"/>
      <dgm:spPr/>
    </dgm:pt>
    <dgm:pt modelId="{1C5C28DB-8EEA-4C41-8230-F73B184BEB07}" type="pres">
      <dgm:prSet presAssocID="{F6600097-5931-8E43-8623-030DB91E6AA4}" presName="Name21" presStyleCnt="0"/>
      <dgm:spPr/>
    </dgm:pt>
    <dgm:pt modelId="{8F92844C-020A-454A-89D6-143AE713C772}" type="pres">
      <dgm:prSet presAssocID="{F6600097-5931-8E43-8623-030DB91E6AA4}" presName="level2Shape" presStyleLbl="node2" presStyleIdx="4" presStyleCnt="7" custScaleY="617519" custLinFactNeighborX="-3056" custLinFactNeighborY="-44986"/>
      <dgm:spPr/>
    </dgm:pt>
    <dgm:pt modelId="{25C4AE6B-086C-B149-9601-2E752B237324}" type="pres">
      <dgm:prSet presAssocID="{F6600097-5931-8E43-8623-030DB91E6AA4}" presName="hierChild3" presStyleCnt="0"/>
      <dgm:spPr/>
    </dgm:pt>
    <dgm:pt modelId="{293389C5-B0D5-8B41-8174-FF92FF81CA42}" type="pres">
      <dgm:prSet presAssocID="{D298CFA1-BF82-D14C-B963-7D1EEAC284B7}" presName="Name19" presStyleLbl="parChTrans1D3" presStyleIdx="7" presStyleCnt="15"/>
      <dgm:spPr/>
    </dgm:pt>
    <dgm:pt modelId="{6D04648A-C826-A84A-A7EF-DC1ED02AD538}" type="pres">
      <dgm:prSet presAssocID="{6611DC65-019F-1940-9E67-FC0FF2AD42B5}" presName="Name21" presStyleCnt="0"/>
      <dgm:spPr/>
    </dgm:pt>
    <dgm:pt modelId="{04570D3B-8A0F-264A-A802-6C641009C8BD}" type="pres">
      <dgm:prSet presAssocID="{6611DC65-019F-1940-9E67-FC0FF2AD42B5}" presName="level2Shape" presStyleLbl="node3" presStyleIdx="7" presStyleCnt="15" custScaleY="942540" custLinFactNeighborX="-375" custLinFactNeighborY="35450"/>
      <dgm:spPr/>
    </dgm:pt>
    <dgm:pt modelId="{0074BE45-FFD9-024B-A08E-48AC6E328172}" type="pres">
      <dgm:prSet presAssocID="{6611DC65-019F-1940-9E67-FC0FF2AD42B5}" presName="hierChild3" presStyleCnt="0"/>
      <dgm:spPr/>
    </dgm:pt>
    <dgm:pt modelId="{5AAC3918-1CC1-4140-937B-20E443EEE52D}" type="pres">
      <dgm:prSet presAssocID="{8BC447D3-0AB6-644F-9EC5-6902DFB2E3FE}" presName="Name19" presStyleLbl="parChTrans1D3" presStyleIdx="8" presStyleCnt="15"/>
      <dgm:spPr/>
    </dgm:pt>
    <dgm:pt modelId="{D7F382D3-4F95-7F4B-834C-9857418FAF1F}" type="pres">
      <dgm:prSet presAssocID="{BF80E9F1-9899-9D42-A171-67236106B7AF}" presName="Name21" presStyleCnt="0"/>
      <dgm:spPr/>
    </dgm:pt>
    <dgm:pt modelId="{9179A4B0-CB7A-CF48-AF48-9D8BF4B09D61}" type="pres">
      <dgm:prSet presAssocID="{BF80E9F1-9899-9D42-A171-67236106B7AF}" presName="level2Shape" presStyleLbl="node3" presStyleIdx="8" presStyleCnt="15" custScaleY="942540" custLinFactNeighborX="-375" custLinFactNeighborY="35450"/>
      <dgm:spPr/>
    </dgm:pt>
    <dgm:pt modelId="{4B5291A7-69C7-B64F-AA98-E965C97CCD87}" type="pres">
      <dgm:prSet presAssocID="{BF80E9F1-9899-9D42-A171-67236106B7AF}" presName="hierChild3" presStyleCnt="0"/>
      <dgm:spPr/>
    </dgm:pt>
    <dgm:pt modelId="{EE428120-8B6C-AC4E-9F01-0370B4F8E07B}" type="pres">
      <dgm:prSet presAssocID="{089EC196-197A-7D43-98CF-9037359C9EC3}" presName="Name19" presStyleLbl="parChTrans1D3" presStyleIdx="9" presStyleCnt="15"/>
      <dgm:spPr/>
    </dgm:pt>
    <dgm:pt modelId="{9D6248D5-BADA-9B45-A5D1-1E95EAD57D3E}" type="pres">
      <dgm:prSet presAssocID="{5E1ACB9C-7A87-3A47-8B28-6BE8A3BF13BB}" presName="Name21" presStyleCnt="0"/>
      <dgm:spPr/>
    </dgm:pt>
    <dgm:pt modelId="{E58681E5-BC75-ED41-AA55-27C3ACC4DF5E}" type="pres">
      <dgm:prSet presAssocID="{5E1ACB9C-7A87-3A47-8B28-6BE8A3BF13BB}" presName="level2Shape" presStyleLbl="node3" presStyleIdx="9" presStyleCnt="15" custScaleY="942540" custLinFactNeighborX="-375" custLinFactNeighborY="35450"/>
      <dgm:spPr/>
    </dgm:pt>
    <dgm:pt modelId="{7BD72A5F-DD1B-814F-A0C4-A24C798BC524}" type="pres">
      <dgm:prSet presAssocID="{5E1ACB9C-7A87-3A47-8B28-6BE8A3BF13BB}" presName="hierChild3" presStyleCnt="0"/>
      <dgm:spPr/>
    </dgm:pt>
    <dgm:pt modelId="{6EF1EBB2-BC13-0547-A805-267651A17861}" type="pres">
      <dgm:prSet presAssocID="{25455B9B-C9F5-1949-BAC6-1EEBA99699E6}" presName="Name19" presStyleLbl="parChTrans1D2" presStyleIdx="5" presStyleCnt="7"/>
      <dgm:spPr/>
    </dgm:pt>
    <dgm:pt modelId="{C47985C5-B010-9B48-A1E3-6F3D83747B11}" type="pres">
      <dgm:prSet presAssocID="{E2100156-EF84-0E46-B11A-EE903C9BB43E}" presName="Name21" presStyleCnt="0"/>
      <dgm:spPr/>
    </dgm:pt>
    <dgm:pt modelId="{76F0C51F-F7EE-B24F-BEB8-C8B4060C1E79}" type="pres">
      <dgm:prSet presAssocID="{E2100156-EF84-0E46-B11A-EE903C9BB43E}" presName="level2Shape" presStyleLbl="node2" presStyleIdx="5" presStyleCnt="7" custScaleY="617519" custLinFactNeighborX="-3056" custLinFactNeighborY="-44986"/>
      <dgm:spPr/>
    </dgm:pt>
    <dgm:pt modelId="{FEEB809A-2C89-0545-A406-A99941EF1831}" type="pres">
      <dgm:prSet presAssocID="{E2100156-EF84-0E46-B11A-EE903C9BB43E}" presName="hierChild3" presStyleCnt="0"/>
      <dgm:spPr/>
    </dgm:pt>
    <dgm:pt modelId="{A91FBFC8-B827-9E4F-8940-D7AA5EB8B0BC}" type="pres">
      <dgm:prSet presAssocID="{7434C617-2CF2-ED45-82F6-36ED553BC2D8}" presName="Name19" presStyleLbl="parChTrans1D3" presStyleIdx="10" presStyleCnt="15"/>
      <dgm:spPr/>
    </dgm:pt>
    <dgm:pt modelId="{5F826085-5254-2542-A0DC-65D5AB4C62E8}" type="pres">
      <dgm:prSet presAssocID="{2AA0F510-4E5B-DE45-8449-36E402E75786}" presName="Name21" presStyleCnt="0"/>
      <dgm:spPr/>
    </dgm:pt>
    <dgm:pt modelId="{2CEC9C1A-562D-D742-9110-C8D37CAC3E39}" type="pres">
      <dgm:prSet presAssocID="{2AA0F510-4E5B-DE45-8449-36E402E75786}" presName="level2Shape" presStyleLbl="node3" presStyleIdx="10" presStyleCnt="15" custScaleY="942540" custLinFactNeighborX="-375" custLinFactNeighborY="35450"/>
      <dgm:spPr/>
    </dgm:pt>
    <dgm:pt modelId="{2389ABD8-C265-9F41-AA6D-EDE12E525FD9}" type="pres">
      <dgm:prSet presAssocID="{2AA0F510-4E5B-DE45-8449-36E402E75786}" presName="hierChild3" presStyleCnt="0"/>
      <dgm:spPr/>
    </dgm:pt>
    <dgm:pt modelId="{09460387-168A-6D49-B9C4-1569A5F2DEB9}" type="pres">
      <dgm:prSet presAssocID="{8F5EEB59-CA8D-B34C-9A13-7A3CFC6A3237}" presName="Name19" presStyleLbl="parChTrans1D3" presStyleIdx="11" presStyleCnt="15"/>
      <dgm:spPr/>
    </dgm:pt>
    <dgm:pt modelId="{8B178CFF-E4A7-D54F-9076-217E614D9937}" type="pres">
      <dgm:prSet presAssocID="{3717E8CC-4663-6040-B04E-9A4A0E77C963}" presName="Name21" presStyleCnt="0"/>
      <dgm:spPr/>
    </dgm:pt>
    <dgm:pt modelId="{BAFDA814-6639-5746-BD08-1D86F0AAD4AD}" type="pres">
      <dgm:prSet presAssocID="{3717E8CC-4663-6040-B04E-9A4A0E77C963}" presName="level2Shape" presStyleLbl="node3" presStyleIdx="11" presStyleCnt="15" custScaleY="942540" custLinFactNeighborX="-375" custLinFactNeighborY="35450"/>
      <dgm:spPr/>
    </dgm:pt>
    <dgm:pt modelId="{91F701A9-161D-A947-8434-E04597AB7ED1}" type="pres">
      <dgm:prSet presAssocID="{3717E8CC-4663-6040-B04E-9A4A0E77C963}" presName="hierChild3" presStyleCnt="0"/>
      <dgm:spPr/>
    </dgm:pt>
    <dgm:pt modelId="{E6761C22-EC94-8543-B956-E4509348C221}" type="pres">
      <dgm:prSet presAssocID="{9675249A-68B8-1E42-81F7-29A4D8427AED}" presName="Name19" presStyleLbl="parChTrans1D3" presStyleIdx="12" presStyleCnt="15"/>
      <dgm:spPr/>
    </dgm:pt>
    <dgm:pt modelId="{34400A9B-E950-F14C-A056-0F7416241D92}" type="pres">
      <dgm:prSet presAssocID="{09DD563B-20AB-0040-8E82-5F57E97187C4}" presName="Name21" presStyleCnt="0"/>
      <dgm:spPr/>
    </dgm:pt>
    <dgm:pt modelId="{80A56B76-93B8-0C44-BAF0-92FACCB39AEB}" type="pres">
      <dgm:prSet presAssocID="{09DD563B-20AB-0040-8E82-5F57E97187C4}" presName="level2Shape" presStyleLbl="node3" presStyleIdx="12" presStyleCnt="15" custScaleY="942540" custLinFactNeighborX="-375" custLinFactNeighborY="35450"/>
      <dgm:spPr/>
    </dgm:pt>
    <dgm:pt modelId="{12186FE2-E9E7-F449-B357-FBE6E5C63FB7}" type="pres">
      <dgm:prSet presAssocID="{09DD563B-20AB-0040-8E82-5F57E97187C4}" presName="hierChild3" presStyleCnt="0"/>
      <dgm:spPr/>
    </dgm:pt>
    <dgm:pt modelId="{C62E9FB9-2D6B-874C-A598-46A9579703BC}" type="pres">
      <dgm:prSet presAssocID="{1391A240-22C8-6B40-B366-6A595431D702}" presName="Name19" presStyleLbl="parChTrans1D2" presStyleIdx="6" presStyleCnt="7"/>
      <dgm:spPr/>
    </dgm:pt>
    <dgm:pt modelId="{5FD212A3-F622-FF47-91BE-150B420F6017}" type="pres">
      <dgm:prSet presAssocID="{7A9EA352-7A78-DD4B-BE5A-02DB5B237446}" presName="Name21" presStyleCnt="0"/>
      <dgm:spPr/>
    </dgm:pt>
    <dgm:pt modelId="{619070E0-EB3B-3448-A738-71E18C6797E5}" type="pres">
      <dgm:prSet presAssocID="{7A9EA352-7A78-DD4B-BE5A-02DB5B237446}" presName="level2Shape" presStyleLbl="node2" presStyleIdx="6" presStyleCnt="7" custScaleY="617519" custLinFactNeighborX="-3056" custLinFactNeighborY="-44986"/>
      <dgm:spPr/>
    </dgm:pt>
    <dgm:pt modelId="{642AAF5C-2903-D644-9924-6906AB23FC7B}" type="pres">
      <dgm:prSet presAssocID="{7A9EA352-7A78-DD4B-BE5A-02DB5B237446}" presName="hierChild3" presStyleCnt="0"/>
      <dgm:spPr/>
    </dgm:pt>
    <dgm:pt modelId="{FA56159C-BAC1-B648-9E48-C02D1A543CA5}" type="pres">
      <dgm:prSet presAssocID="{A1FA9086-F6FE-8143-83C7-9333E6CF8674}" presName="Name19" presStyleLbl="parChTrans1D3" presStyleIdx="13" presStyleCnt="15"/>
      <dgm:spPr/>
    </dgm:pt>
    <dgm:pt modelId="{6BDA64D0-EF3F-8649-B6D2-3AD69117F4A4}" type="pres">
      <dgm:prSet presAssocID="{1445EC99-7F48-D546-86EE-DEB867D6E918}" presName="Name21" presStyleCnt="0"/>
      <dgm:spPr/>
    </dgm:pt>
    <dgm:pt modelId="{5D84AA51-470F-0E43-8089-3C451BB679D2}" type="pres">
      <dgm:prSet presAssocID="{1445EC99-7F48-D546-86EE-DEB867D6E918}" presName="level2Shape" presStyleLbl="node3" presStyleIdx="13" presStyleCnt="15" custScaleY="942540" custLinFactNeighborX="-375" custLinFactNeighborY="35450"/>
      <dgm:spPr/>
    </dgm:pt>
    <dgm:pt modelId="{68E5611C-B543-2042-9701-39FF32C3FCD6}" type="pres">
      <dgm:prSet presAssocID="{1445EC99-7F48-D546-86EE-DEB867D6E918}" presName="hierChild3" presStyleCnt="0"/>
      <dgm:spPr/>
    </dgm:pt>
    <dgm:pt modelId="{F64A0366-5D31-EE4D-84BF-E6326816B281}" type="pres">
      <dgm:prSet presAssocID="{A1B1A2AE-1A9D-8946-90B1-B15C1A6241D0}" presName="Name19" presStyleLbl="parChTrans1D3" presStyleIdx="14" presStyleCnt="15"/>
      <dgm:spPr/>
    </dgm:pt>
    <dgm:pt modelId="{05C81F06-50BA-204D-8D99-72EC3234DB4F}" type="pres">
      <dgm:prSet presAssocID="{08AA2556-F8E6-F341-BA43-60010BB6D592}" presName="Name21" presStyleCnt="0"/>
      <dgm:spPr/>
    </dgm:pt>
    <dgm:pt modelId="{8D28AA90-D263-A94C-8559-C6DD6671B8AF}" type="pres">
      <dgm:prSet presAssocID="{08AA2556-F8E6-F341-BA43-60010BB6D592}" presName="level2Shape" presStyleLbl="node3" presStyleIdx="14" presStyleCnt="15" custScaleY="942540" custLinFactNeighborX="-530" custLinFactNeighborY="35450"/>
      <dgm:spPr/>
    </dgm:pt>
    <dgm:pt modelId="{43896D1E-BDEF-4B40-B2F8-E6D6CF8F99D8}" type="pres">
      <dgm:prSet presAssocID="{08AA2556-F8E6-F341-BA43-60010BB6D592}" presName="hierChild3" presStyleCnt="0"/>
      <dgm:spPr/>
    </dgm:pt>
    <dgm:pt modelId="{6A11696C-4821-E44A-9F5C-8EBA1D7AB748}" type="pres">
      <dgm:prSet presAssocID="{6D58FA93-50C6-9043-B8FD-9D69C5976ECB}" presName="bgShapesFlow" presStyleCnt="0"/>
      <dgm:spPr/>
    </dgm:pt>
  </dgm:ptLst>
  <dgm:cxnLst>
    <dgm:cxn modelId="{6D967301-D619-7F4F-AF98-D05E349320AA}" type="presOf" srcId="{AE58103B-33B2-5E45-83A4-491ACC8E6975}" destId="{EE9655E2-8079-7542-9F93-D7EC0A1D41B5}" srcOrd="0" destOrd="0" presId="urn:microsoft.com/office/officeart/2005/8/layout/hierarchy6"/>
    <dgm:cxn modelId="{32613505-CE85-2C4A-AC08-21AFA9DD17DB}" type="presOf" srcId="{1391A240-22C8-6B40-B366-6A595431D702}" destId="{C62E9FB9-2D6B-874C-A598-46A9579703BC}" srcOrd="0" destOrd="0" presId="urn:microsoft.com/office/officeart/2005/8/layout/hierarchy6"/>
    <dgm:cxn modelId="{36EB5B0C-FF02-C146-B516-8238BAAB192D}" srcId="{6D58FA93-50C6-9043-B8FD-9D69C5976ECB}" destId="{59534AD8-B9BD-1C47-8B06-AC9AF86C2BEF}" srcOrd="0" destOrd="0" parTransId="{748E16B1-E7A3-CA4F-9C45-60CB084AEF65}" sibTransId="{A7E039AB-3462-7944-AE33-A86FE4CFC887}"/>
    <dgm:cxn modelId="{020A450F-90F0-7743-8F1E-4F26F0485039}" type="presOf" srcId="{F265946B-5CC9-8644-A95B-0D46739A4189}" destId="{3B838A14-C80A-BA4C-9835-7497074AEDF8}" srcOrd="0" destOrd="0" presId="urn:microsoft.com/office/officeart/2005/8/layout/hierarchy6"/>
    <dgm:cxn modelId="{D0BBB212-04D8-6545-8C95-B9DC934B7679}" type="presOf" srcId="{D298CFA1-BF82-D14C-B963-7D1EEAC284B7}" destId="{293389C5-B0D5-8B41-8174-FF92FF81CA42}" srcOrd="0" destOrd="0" presId="urn:microsoft.com/office/officeart/2005/8/layout/hierarchy6"/>
    <dgm:cxn modelId="{9749B81B-07CD-F24F-B4B6-16EDB43F3BF5}" type="presOf" srcId="{1445EC99-7F48-D546-86EE-DEB867D6E918}" destId="{5D84AA51-470F-0E43-8089-3C451BB679D2}" srcOrd="0" destOrd="0" presId="urn:microsoft.com/office/officeart/2005/8/layout/hierarchy6"/>
    <dgm:cxn modelId="{317F271F-12E4-B742-BC03-35E91BFE950F}" srcId="{75DD841B-7F22-8949-A32C-A24844158302}" destId="{4831CB9B-C5FA-A940-B6D5-9A55233E6B9A}" srcOrd="2" destOrd="0" parTransId="{A12AF8D2-3A24-BA4C-9099-A3A2801B3414}" sibTransId="{8D7A09E4-8693-5C41-80AB-C8B95BCB9231}"/>
    <dgm:cxn modelId="{ABF1C720-0D6A-164F-B2AF-1AE132940FBB}" type="presOf" srcId="{7A9EA352-7A78-DD4B-BE5A-02DB5B237446}" destId="{619070E0-EB3B-3448-A738-71E18C6797E5}" srcOrd="0" destOrd="0" presId="urn:microsoft.com/office/officeart/2005/8/layout/hierarchy6"/>
    <dgm:cxn modelId="{F416EE20-D4E0-9746-BFF8-907DB88498B8}" type="presOf" srcId="{6535F93B-6D3D-DD4D-B795-55DE87801689}" destId="{C66E29FE-68D5-464C-90BB-F84395E36FE1}" srcOrd="0" destOrd="0" presId="urn:microsoft.com/office/officeart/2005/8/layout/hierarchy6"/>
    <dgm:cxn modelId="{C1A7B724-90C2-744A-9ABB-CC1CFC72D3E7}" type="presOf" srcId="{25455B9B-C9F5-1949-BAC6-1EEBA99699E6}" destId="{6EF1EBB2-BC13-0547-A805-267651A17861}" srcOrd="0" destOrd="0" presId="urn:microsoft.com/office/officeart/2005/8/layout/hierarchy6"/>
    <dgm:cxn modelId="{EB85172D-4B02-0D47-BC4D-B180A12491BA}" srcId="{E2100156-EF84-0E46-B11A-EE903C9BB43E}" destId="{3717E8CC-4663-6040-B04E-9A4A0E77C963}" srcOrd="1" destOrd="0" parTransId="{8F5EEB59-CA8D-B34C-9A13-7A3CFC6A3237}" sibTransId="{F6D0EEA4-131F-EA41-B5AB-C9D13BEB5659}"/>
    <dgm:cxn modelId="{F9BE8C2D-CB7E-074A-9AA0-D5CE65BDD894}" type="presOf" srcId="{09DD563B-20AB-0040-8E82-5F57E97187C4}" destId="{80A56B76-93B8-0C44-BAF0-92FACCB39AEB}" srcOrd="0" destOrd="0" presId="urn:microsoft.com/office/officeart/2005/8/layout/hierarchy6"/>
    <dgm:cxn modelId="{69B4EC32-7274-D54A-85DA-10D929886BC3}" type="presOf" srcId="{C78EC46F-766B-E34F-9710-90C109E92C10}" destId="{97E2F281-9FBD-2C4C-AA23-8236F281D623}" srcOrd="0" destOrd="0" presId="urn:microsoft.com/office/officeart/2005/8/layout/hierarchy6"/>
    <dgm:cxn modelId="{A9564636-C877-864B-A29B-57F3C9C11AF1}" type="presOf" srcId="{8BC447D3-0AB6-644F-9EC5-6902DFB2E3FE}" destId="{5AAC3918-1CC1-4140-937B-20E443EEE52D}" srcOrd="0" destOrd="0" presId="urn:microsoft.com/office/officeart/2005/8/layout/hierarchy6"/>
    <dgm:cxn modelId="{40831837-F95B-C947-97B3-C9945EA2B6CD}" type="presOf" srcId="{9675249A-68B8-1E42-81F7-29A4D8427AED}" destId="{E6761C22-EC94-8543-B956-E4509348C221}" srcOrd="0" destOrd="0" presId="urn:microsoft.com/office/officeart/2005/8/layout/hierarchy6"/>
    <dgm:cxn modelId="{86B44437-F802-0B41-8EE9-7575EFFB0A4D}" srcId="{7A9EA352-7A78-DD4B-BE5A-02DB5B237446}" destId="{1445EC99-7F48-D546-86EE-DEB867D6E918}" srcOrd="0" destOrd="0" parTransId="{A1FA9086-F6FE-8143-83C7-9333E6CF8674}" sibTransId="{0C7C5938-9139-D94C-8077-29E8A28DE746}"/>
    <dgm:cxn modelId="{3C5B8737-486A-0141-93DE-CE7081E947D3}" srcId="{E2100156-EF84-0E46-B11A-EE903C9BB43E}" destId="{2AA0F510-4E5B-DE45-8449-36E402E75786}" srcOrd="0" destOrd="0" parTransId="{7434C617-2CF2-ED45-82F6-36ED553BC2D8}" sibTransId="{E3F91564-B06E-1C43-8934-69CDE9080FD0}"/>
    <dgm:cxn modelId="{0BF5EC3C-8E3D-C448-86CB-AF09F2E1FC23}" srcId="{E2100156-EF84-0E46-B11A-EE903C9BB43E}" destId="{09DD563B-20AB-0040-8E82-5F57E97187C4}" srcOrd="2" destOrd="0" parTransId="{9675249A-68B8-1E42-81F7-29A4D8427AED}" sibTransId="{B6FEF543-56F5-A44B-9521-CD3FB1CC4BEE}"/>
    <dgm:cxn modelId="{622F5740-654C-4B4D-9709-7EDDD3C38F5D}" type="presOf" srcId="{A1B1A2AE-1A9D-8946-90B1-B15C1A6241D0}" destId="{F64A0366-5D31-EE4D-84BF-E6326816B281}" srcOrd="0" destOrd="0" presId="urn:microsoft.com/office/officeart/2005/8/layout/hierarchy6"/>
    <dgm:cxn modelId="{990C2846-802F-5D48-82DD-14FE4EB97051}" srcId="{C555F1C6-D6D1-2444-B5C5-71EE4D29198B}" destId="{7D0D1E47-70DE-8946-A31A-A2FB25721F2F}" srcOrd="0" destOrd="0" parTransId="{06E05048-0302-C940-BAD5-1EC7A6333506}" sibTransId="{64E5BCCD-720A-824F-B73E-B1F4D4A56666}"/>
    <dgm:cxn modelId="{73348646-739E-814A-9B5A-5AA58C07B67F}" type="presOf" srcId="{A12AF8D2-3A24-BA4C-9099-A3A2801B3414}" destId="{ED95B0C8-672E-7341-96F5-76982156EF2D}" srcOrd="0" destOrd="0" presId="urn:microsoft.com/office/officeart/2005/8/layout/hierarchy6"/>
    <dgm:cxn modelId="{22DBB148-E617-D040-BD9A-A9A016A34A13}" type="presOf" srcId="{4831CB9B-C5FA-A940-B6D5-9A55233E6B9A}" destId="{9B1923B8-7340-CE49-B272-13C1281D4B3D}" srcOrd="0" destOrd="0" presId="urn:microsoft.com/office/officeart/2005/8/layout/hierarchy6"/>
    <dgm:cxn modelId="{AD1A544B-B254-C44C-B08D-10D5FB9CED05}" type="presOf" srcId="{C52008C2-4FE2-AE4B-A39B-5CDA2105D1A1}" destId="{A56868C5-273D-AF4D-BB66-E4C5E851F14C}" srcOrd="0" destOrd="0" presId="urn:microsoft.com/office/officeart/2005/8/layout/hierarchy6"/>
    <dgm:cxn modelId="{DBEE9A4B-C95A-2E4F-9D0F-F20D1351ACA6}" srcId="{75DD841B-7F22-8949-A32C-A24844158302}" destId="{4D2041CF-BCF7-E149-91C5-873BD9D66FA2}" srcOrd="1" destOrd="0" parTransId="{448B7A77-4739-254B-B09E-5CC08AA1BEBB}" sibTransId="{B7219302-F73C-8247-927E-DA8B2B9CEB66}"/>
    <dgm:cxn modelId="{9180934C-A5C9-064F-B056-31B4E47BEF37}" type="presOf" srcId="{5E1ACB9C-7A87-3A47-8B28-6BE8A3BF13BB}" destId="{E58681E5-BC75-ED41-AA55-27C3ACC4DF5E}" srcOrd="0" destOrd="0" presId="urn:microsoft.com/office/officeart/2005/8/layout/hierarchy6"/>
    <dgm:cxn modelId="{9FF7DD4C-88BA-F64F-B386-C6BA022C5FA1}" type="presOf" srcId="{59534AD8-B9BD-1C47-8B06-AC9AF86C2BEF}" destId="{9EAF772D-F3DC-464D-A1D7-E172FCDB688D}" srcOrd="0" destOrd="0" presId="urn:microsoft.com/office/officeart/2005/8/layout/hierarchy6"/>
    <dgm:cxn modelId="{4A9A265E-8739-C346-AD99-B386F9965E8A}" type="presOf" srcId="{3717E8CC-4663-6040-B04E-9A4A0E77C963}" destId="{BAFDA814-6639-5746-BD08-1D86F0AAD4AD}" srcOrd="0" destOrd="0" presId="urn:microsoft.com/office/officeart/2005/8/layout/hierarchy6"/>
    <dgm:cxn modelId="{8F73AF60-7EA6-B947-A4A4-C6CDD43ED4C2}" type="presOf" srcId="{06E05048-0302-C940-BAD5-1EC7A6333506}" destId="{13060E41-9E9F-0D44-A727-1AAEDA290B39}" srcOrd="0" destOrd="0" presId="urn:microsoft.com/office/officeart/2005/8/layout/hierarchy6"/>
    <dgm:cxn modelId="{131D3E63-E983-684A-A002-E5686B3A9C2D}" srcId="{75DD841B-7F22-8949-A32C-A24844158302}" destId="{6535F93B-6D3D-DD4D-B795-55DE87801689}" srcOrd="0" destOrd="0" parTransId="{C52008C2-4FE2-AE4B-A39B-5CDA2105D1A1}" sibTransId="{FD7F7A98-7F29-0544-8D76-A4DC74C87CFE}"/>
    <dgm:cxn modelId="{721B2A75-D702-AC45-948B-575491A77220}" type="presOf" srcId="{BF80E9F1-9899-9D42-A171-67236106B7AF}" destId="{9179A4B0-CB7A-CF48-AF48-9D8BF4B09D61}" srcOrd="0" destOrd="0" presId="urn:microsoft.com/office/officeart/2005/8/layout/hierarchy6"/>
    <dgm:cxn modelId="{50781076-C3B6-174F-A4BC-9270FB29C525}" srcId="{F6600097-5931-8E43-8623-030DB91E6AA4}" destId="{6611DC65-019F-1940-9E67-FC0FF2AD42B5}" srcOrd="0" destOrd="0" parTransId="{D298CFA1-BF82-D14C-B963-7D1EEAC284B7}" sibTransId="{30C8B292-EFEB-7846-A8D6-0A9A59CEBFCE}"/>
    <dgm:cxn modelId="{1F20BD7B-B6ED-A84E-8B14-23A559188082}" type="presOf" srcId="{B2F0735E-65C4-B345-9DFD-8F392E57AF42}" destId="{940F9F5A-9DB6-5148-AD50-19277E149565}" srcOrd="0" destOrd="0" presId="urn:microsoft.com/office/officeart/2005/8/layout/hierarchy6"/>
    <dgm:cxn modelId="{1AF1917F-B613-D443-BCB4-CC275BE6DC39}" type="presOf" srcId="{448B7A77-4739-254B-B09E-5CC08AA1BEBB}" destId="{29CCF0C9-577C-3A48-BE62-24AB1650EF10}" srcOrd="0" destOrd="0" presId="urn:microsoft.com/office/officeart/2005/8/layout/hierarchy6"/>
    <dgm:cxn modelId="{EF38D27F-291E-374E-B936-D2EF362542D5}" srcId="{59534AD8-B9BD-1C47-8B06-AC9AF86C2BEF}" destId="{C555F1C6-D6D1-2444-B5C5-71EE4D29198B}" srcOrd="0" destOrd="0" parTransId="{18DE0CE9-708D-774D-BB32-07B0B86E1C9B}" sibTransId="{80D60288-D6D3-224B-B243-94536FE6009A}"/>
    <dgm:cxn modelId="{16723183-9154-3446-AD63-3B63B6713C24}" type="presOf" srcId="{6917DE65-28AA-F04F-93B6-943235F9EC72}" destId="{85D18E36-727A-1549-A766-DA04533BB4E9}" srcOrd="0" destOrd="0" presId="urn:microsoft.com/office/officeart/2005/8/layout/hierarchy6"/>
    <dgm:cxn modelId="{7144F18C-AB2E-284D-9EFE-4CB166F433E5}" srcId="{59534AD8-B9BD-1C47-8B06-AC9AF86C2BEF}" destId="{F265946B-5CC9-8644-A95B-0D46739A4189}" srcOrd="2" destOrd="0" parTransId="{3373EC4C-EB38-E84F-AD50-9AECA0048D01}" sibTransId="{58F37A57-B3E5-5949-8476-C85753DA3939}"/>
    <dgm:cxn modelId="{99156791-D463-EF43-9184-F1399D4979F7}" type="presOf" srcId="{2A28EC98-7491-8D46-92E3-E657442D5A58}" destId="{EDAFC90B-F8D8-EB41-B218-7F4BB787A192}" srcOrd="0" destOrd="0" presId="urn:microsoft.com/office/officeart/2005/8/layout/hierarchy6"/>
    <dgm:cxn modelId="{31449091-DED7-4240-B8A7-B7F022B493CA}" type="presOf" srcId="{83D3401A-D4A5-DB4B-BC10-11778B439E63}" destId="{8C58936B-C95A-E842-A1D2-02ADFB3BFB5C}" srcOrd="0" destOrd="0" presId="urn:microsoft.com/office/officeart/2005/8/layout/hierarchy6"/>
    <dgm:cxn modelId="{44456395-B2CF-8344-BEBC-84F02C0563A8}" type="presOf" srcId="{7434C617-2CF2-ED45-82F6-36ED553BC2D8}" destId="{A91FBFC8-B827-9E4F-8940-D7AA5EB8B0BC}" srcOrd="0" destOrd="0" presId="urn:microsoft.com/office/officeart/2005/8/layout/hierarchy6"/>
    <dgm:cxn modelId="{66A19697-32BE-2340-8CD1-9C9C9385DC3C}" type="presOf" srcId="{6611DC65-019F-1940-9E67-FC0FF2AD42B5}" destId="{04570D3B-8A0F-264A-A802-6C641009C8BD}" srcOrd="0" destOrd="0" presId="urn:microsoft.com/office/officeart/2005/8/layout/hierarchy6"/>
    <dgm:cxn modelId="{5665829B-0525-D64C-BCD3-E35D60ECDEAD}" srcId="{59534AD8-B9BD-1C47-8B06-AC9AF86C2BEF}" destId="{E06BD2DA-B2D6-6342-8A1B-2BFB01D378BE}" srcOrd="3" destOrd="0" parTransId="{AE58103B-33B2-5E45-83A4-491ACC8E6975}" sibTransId="{362DF49F-02B9-2A41-A7D6-CFADC4F86E06}"/>
    <dgm:cxn modelId="{F624099D-36E3-4245-A52B-095819FF835B}" type="presOf" srcId="{1CFC1E0C-B2F4-6347-BACA-C73279FFE376}" destId="{800A9B4C-4C23-7A4F-81B9-8D015430043F}" srcOrd="0" destOrd="0" presId="urn:microsoft.com/office/officeart/2005/8/layout/hierarchy6"/>
    <dgm:cxn modelId="{A91760A7-C505-4F41-884A-0EF099827F04}" type="presOf" srcId="{089EC196-197A-7D43-98CF-9037359C9EC3}" destId="{EE428120-8B6C-AC4E-9F01-0370B4F8E07B}" srcOrd="0" destOrd="0" presId="urn:microsoft.com/office/officeart/2005/8/layout/hierarchy6"/>
    <dgm:cxn modelId="{9FF62CA8-396A-C740-BD55-C2AA03B3C207}" type="presOf" srcId="{7D0D1E47-70DE-8946-A31A-A2FB25721F2F}" destId="{0DF34358-24E5-804B-B785-872ED6530512}" srcOrd="0" destOrd="0" presId="urn:microsoft.com/office/officeart/2005/8/layout/hierarchy6"/>
    <dgm:cxn modelId="{64B165B3-27BB-1446-805C-1197579F5E01}" type="presOf" srcId="{4D2041CF-BCF7-E149-91C5-873BD9D66FA2}" destId="{0DDD3ABF-2ABC-E840-A738-51B2888DFFDB}" srcOrd="0" destOrd="0" presId="urn:microsoft.com/office/officeart/2005/8/layout/hierarchy6"/>
    <dgm:cxn modelId="{306075BA-1C8C-A948-AA73-E77A53149EF7}" type="presOf" srcId="{E2100156-EF84-0E46-B11A-EE903C9BB43E}" destId="{76F0C51F-F7EE-B24F-BEB8-C8B4060C1E79}" srcOrd="0" destOrd="0" presId="urn:microsoft.com/office/officeart/2005/8/layout/hierarchy6"/>
    <dgm:cxn modelId="{A2D071C3-F50A-3249-B624-C10B677881F9}" type="presOf" srcId="{A1FA9086-F6FE-8143-83C7-9333E6CF8674}" destId="{FA56159C-BAC1-B648-9E48-C02D1A543CA5}" srcOrd="0" destOrd="0" presId="urn:microsoft.com/office/officeart/2005/8/layout/hierarchy6"/>
    <dgm:cxn modelId="{FE5A09CA-EB84-2440-AF8D-8094FBC9198B}" srcId="{F6600097-5931-8E43-8623-030DB91E6AA4}" destId="{BF80E9F1-9899-9D42-A171-67236106B7AF}" srcOrd="1" destOrd="0" parTransId="{8BC447D3-0AB6-644F-9EC5-6902DFB2E3FE}" sibTransId="{2C409E82-B98E-A541-B16C-92B296145FBE}"/>
    <dgm:cxn modelId="{E67C86CB-2BC3-3745-9387-E013BFDBE89B}" type="presOf" srcId="{C555F1C6-D6D1-2444-B5C5-71EE4D29198B}" destId="{5AD2E9F3-8FC1-3C43-9115-55AC7F77779F}" srcOrd="0" destOrd="0" presId="urn:microsoft.com/office/officeart/2005/8/layout/hierarchy6"/>
    <dgm:cxn modelId="{250687CB-F6CE-C14D-8E1B-B631D1E28045}" srcId="{59534AD8-B9BD-1C47-8B06-AC9AF86C2BEF}" destId="{7A9EA352-7A78-DD4B-BE5A-02DB5B237446}" srcOrd="6" destOrd="0" parTransId="{1391A240-22C8-6B40-B366-6A595431D702}" sibTransId="{3A6EC07D-69A7-334B-8AF4-43EC1B4A17FD}"/>
    <dgm:cxn modelId="{681AE4CF-BEE7-EB43-9441-9D64EA7651A9}" type="presOf" srcId="{F6600097-5931-8E43-8623-030DB91E6AA4}" destId="{8F92844C-020A-454A-89D6-143AE713C772}" srcOrd="0" destOrd="0" presId="urn:microsoft.com/office/officeart/2005/8/layout/hierarchy6"/>
    <dgm:cxn modelId="{F6390FD5-8E55-2047-8F39-B818C2EE1CE4}" type="presOf" srcId="{1ACFFF6B-5E55-8444-B196-0D3368D28065}" destId="{2C4643E7-74C6-6248-BBC6-411B2866BD39}" srcOrd="0" destOrd="0" presId="urn:microsoft.com/office/officeart/2005/8/layout/hierarchy6"/>
    <dgm:cxn modelId="{D3F627D5-BE77-3045-B603-51E50EC9FBE9}" type="presOf" srcId="{2AA0F510-4E5B-DE45-8449-36E402E75786}" destId="{2CEC9C1A-562D-D742-9110-C8D37CAC3E39}" srcOrd="0" destOrd="0" presId="urn:microsoft.com/office/officeart/2005/8/layout/hierarchy6"/>
    <dgm:cxn modelId="{7F039DD5-B01E-544F-8870-4097D5D3A0A8}" type="presOf" srcId="{08AA2556-F8E6-F341-BA43-60010BB6D592}" destId="{8D28AA90-D263-A94C-8559-C6DD6671B8AF}" srcOrd="0" destOrd="0" presId="urn:microsoft.com/office/officeart/2005/8/layout/hierarchy6"/>
    <dgm:cxn modelId="{00CA55DB-C0B4-3C43-B593-8F57FC51181B}" type="presOf" srcId="{18DE0CE9-708D-774D-BB32-07B0B86E1C9B}" destId="{30BA7831-AB3A-9846-B6EF-A9D663066D92}" srcOrd="0" destOrd="0" presId="urn:microsoft.com/office/officeart/2005/8/layout/hierarchy6"/>
    <dgm:cxn modelId="{A484F6DC-C575-2A4C-B26F-789EF30A22D7}" srcId="{59534AD8-B9BD-1C47-8B06-AC9AF86C2BEF}" destId="{F6600097-5931-8E43-8623-030DB91E6AA4}" srcOrd="4" destOrd="0" parTransId="{6917DE65-28AA-F04F-93B6-943235F9EC72}" sibTransId="{8C3C2732-997B-EF47-B6F8-1152E190A5C6}"/>
    <dgm:cxn modelId="{B5D85DDD-048E-FB42-9A19-9D0BC3DDAB75}" type="presOf" srcId="{39581060-F275-AC43-8B88-4917DEA273B8}" destId="{9EB71737-C617-8544-88D4-C9C0B787A16D}" srcOrd="0" destOrd="0" presId="urn:microsoft.com/office/officeart/2005/8/layout/hierarchy6"/>
    <dgm:cxn modelId="{F4EC86E2-C65A-C142-A91E-41E813626AF6}" type="presOf" srcId="{75DD841B-7F22-8949-A32C-A24844158302}" destId="{647DB002-06D7-CC41-83F4-7776EF998C71}" srcOrd="0" destOrd="0" presId="urn:microsoft.com/office/officeart/2005/8/layout/hierarchy6"/>
    <dgm:cxn modelId="{510A00E7-A6EA-9641-8650-24FEFEEAEEAB}" srcId="{F6600097-5931-8E43-8623-030DB91E6AA4}" destId="{5E1ACB9C-7A87-3A47-8B28-6BE8A3BF13BB}" srcOrd="2" destOrd="0" parTransId="{089EC196-197A-7D43-98CF-9037359C9EC3}" sibTransId="{AB433C46-AC8C-E444-A6C6-0D275ACB777E}"/>
    <dgm:cxn modelId="{1A4C5CE7-ED47-DE45-B754-EF9A964DDDA7}" type="presOf" srcId="{6D58FA93-50C6-9043-B8FD-9D69C5976ECB}" destId="{56804DF3-8600-DC42-8613-457914EB4D7C}" srcOrd="0" destOrd="0" presId="urn:microsoft.com/office/officeart/2005/8/layout/hierarchy6"/>
    <dgm:cxn modelId="{7713B2E7-108F-7A4A-B99E-B67DF54DDD2C}" srcId="{59534AD8-B9BD-1C47-8B06-AC9AF86C2BEF}" destId="{E2100156-EF84-0E46-B11A-EE903C9BB43E}" srcOrd="5" destOrd="0" parTransId="{25455B9B-C9F5-1949-BAC6-1EEBA99699E6}" sibTransId="{110F0052-6523-DE4D-B017-AC0F9209B4F8}"/>
    <dgm:cxn modelId="{A1EDA0EB-107B-A14F-9701-FBDD13ECD4F1}" srcId="{E06BD2DA-B2D6-6342-8A1B-2BFB01D378BE}" destId="{1CFC1E0C-B2F4-6347-BACA-C73279FFE376}" srcOrd="1" destOrd="0" parTransId="{39581060-F275-AC43-8B88-4917DEA273B8}" sibTransId="{C1F285E1-4B9A-264B-9CA4-7EC7AD80523F}"/>
    <dgm:cxn modelId="{CB41F2EB-51A6-4D47-8315-067C8BF0E723}" srcId="{E06BD2DA-B2D6-6342-8A1B-2BFB01D378BE}" destId="{C78EC46F-766B-E34F-9710-90C109E92C10}" srcOrd="0" destOrd="0" parTransId="{1ACFFF6B-5E55-8444-B196-0D3368D28065}" sibTransId="{32A585DA-AA0F-A74E-BDCF-E726F74EBAF1}"/>
    <dgm:cxn modelId="{E68B12ED-F5D1-FF4B-8314-C997248527DE}" type="presOf" srcId="{E06BD2DA-B2D6-6342-8A1B-2BFB01D378BE}" destId="{805DADC0-37A0-4E48-A6A4-C04BCD772116}" srcOrd="0" destOrd="0" presId="urn:microsoft.com/office/officeart/2005/8/layout/hierarchy6"/>
    <dgm:cxn modelId="{96C538EE-C71A-234E-8FA9-303BF8E9EAFC}" srcId="{59534AD8-B9BD-1C47-8B06-AC9AF86C2BEF}" destId="{75DD841B-7F22-8949-A32C-A24844158302}" srcOrd="1" destOrd="0" parTransId="{83D3401A-D4A5-DB4B-BC10-11778B439E63}" sibTransId="{D7932913-6876-8541-ABFE-A3B74ADF53C9}"/>
    <dgm:cxn modelId="{3B0DD5F0-0CA7-EF43-B248-7FC538D7E205}" srcId="{7A9EA352-7A78-DD4B-BE5A-02DB5B237446}" destId="{08AA2556-F8E6-F341-BA43-60010BB6D592}" srcOrd="1" destOrd="0" parTransId="{A1B1A2AE-1A9D-8946-90B1-B15C1A6241D0}" sibTransId="{1BB0008A-BAE3-B141-8C4B-EC2C4B91F2CC}"/>
    <dgm:cxn modelId="{9B1998F2-8980-2A4B-B810-0ED6463DF8D0}" srcId="{C555F1C6-D6D1-2444-B5C5-71EE4D29198B}" destId="{2A28EC98-7491-8D46-92E3-E657442D5A58}" srcOrd="1" destOrd="0" parTransId="{B2F0735E-65C4-B345-9DFD-8F392E57AF42}" sibTransId="{50289635-22C0-AD4E-B28C-9BB82ED281F5}"/>
    <dgm:cxn modelId="{428A73F5-DF4B-BD49-8F24-5F0A3CFF9008}" type="presOf" srcId="{3373EC4C-EB38-E84F-AD50-9AECA0048D01}" destId="{7F460153-6A44-2644-97D5-EF06A5377E55}" srcOrd="0" destOrd="0" presId="urn:microsoft.com/office/officeart/2005/8/layout/hierarchy6"/>
    <dgm:cxn modelId="{5995EFFA-3A06-2646-B287-EA30B0737029}" type="presOf" srcId="{8F5EEB59-CA8D-B34C-9A13-7A3CFC6A3237}" destId="{09460387-168A-6D49-B9C4-1569A5F2DEB9}" srcOrd="0" destOrd="0" presId="urn:microsoft.com/office/officeart/2005/8/layout/hierarchy6"/>
    <dgm:cxn modelId="{88ECDCB4-252E-744D-B52D-5B3E10D946E8}" type="presParOf" srcId="{56804DF3-8600-DC42-8613-457914EB4D7C}" destId="{11AB7508-6187-E94C-B02B-13154C1E001C}" srcOrd="0" destOrd="0" presId="urn:microsoft.com/office/officeart/2005/8/layout/hierarchy6"/>
    <dgm:cxn modelId="{ED1E751F-514D-0F43-BC9E-6E1FD6E2F87D}" type="presParOf" srcId="{11AB7508-6187-E94C-B02B-13154C1E001C}" destId="{46A5065B-F681-4543-AED4-2647D912FD55}" srcOrd="0" destOrd="0" presId="urn:microsoft.com/office/officeart/2005/8/layout/hierarchy6"/>
    <dgm:cxn modelId="{F6A2AE37-1EAD-AC45-975F-EF9F4A53190F}" type="presParOf" srcId="{46A5065B-F681-4543-AED4-2647D912FD55}" destId="{0DFD5D49-F402-CA4F-A9D8-5F837F6EA720}" srcOrd="0" destOrd="0" presId="urn:microsoft.com/office/officeart/2005/8/layout/hierarchy6"/>
    <dgm:cxn modelId="{D5FE5082-B123-DD48-8DB0-1B23F31C25F3}" type="presParOf" srcId="{0DFD5D49-F402-CA4F-A9D8-5F837F6EA720}" destId="{9EAF772D-F3DC-464D-A1D7-E172FCDB688D}" srcOrd="0" destOrd="0" presId="urn:microsoft.com/office/officeart/2005/8/layout/hierarchy6"/>
    <dgm:cxn modelId="{5424687A-087D-D04F-A844-B03A69D17989}" type="presParOf" srcId="{0DFD5D49-F402-CA4F-A9D8-5F837F6EA720}" destId="{F1B0224A-492A-054B-8241-AB42E540B6DD}" srcOrd="1" destOrd="0" presId="urn:microsoft.com/office/officeart/2005/8/layout/hierarchy6"/>
    <dgm:cxn modelId="{769754F7-EDD3-7948-915C-79BA74A0B346}" type="presParOf" srcId="{F1B0224A-492A-054B-8241-AB42E540B6DD}" destId="{30BA7831-AB3A-9846-B6EF-A9D663066D92}" srcOrd="0" destOrd="0" presId="urn:microsoft.com/office/officeart/2005/8/layout/hierarchy6"/>
    <dgm:cxn modelId="{EE6FF4E6-8B4A-7C4F-AFB2-8F89068F1787}" type="presParOf" srcId="{F1B0224A-492A-054B-8241-AB42E540B6DD}" destId="{9E46E59B-0259-3B49-ADC9-DD88E6675E55}" srcOrd="1" destOrd="0" presId="urn:microsoft.com/office/officeart/2005/8/layout/hierarchy6"/>
    <dgm:cxn modelId="{C1C274D8-1237-E543-984E-3438F41C6853}" type="presParOf" srcId="{9E46E59B-0259-3B49-ADC9-DD88E6675E55}" destId="{5AD2E9F3-8FC1-3C43-9115-55AC7F77779F}" srcOrd="0" destOrd="0" presId="urn:microsoft.com/office/officeart/2005/8/layout/hierarchy6"/>
    <dgm:cxn modelId="{391AB244-0AD2-9B42-B4CF-999BCC224442}" type="presParOf" srcId="{9E46E59B-0259-3B49-ADC9-DD88E6675E55}" destId="{243DF9A8-A7D8-5B42-9539-3C961C9B50A7}" srcOrd="1" destOrd="0" presId="urn:microsoft.com/office/officeart/2005/8/layout/hierarchy6"/>
    <dgm:cxn modelId="{22D8CD28-04D5-4B41-95AB-3C2E266C1E42}" type="presParOf" srcId="{243DF9A8-A7D8-5B42-9539-3C961C9B50A7}" destId="{13060E41-9E9F-0D44-A727-1AAEDA290B39}" srcOrd="0" destOrd="0" presId="urn:microsoft.com/office/officeart/2005/8/layout/hierarchy6"/>
    <dgm:cxn modelId="{D7E4AF0D-8992-9540-8A7D-38C7B8EA78EA}" type="presParOf" srcId="{243DF9A8-A7D8-5B42-9539-3C961C9B50A7}" destId="{51153D79-DE10-B347-9C77-66DD8A640B93}" srcOrd="1" destOrd="0" presId="urn:microsoft.com/office/officeart/2005/8/layout/hierarchy6"/>
    <dgm:cxn modelId="{D41EA161-6928-464D-9112-C197C90D1380}" type="presParOf" srcId="{51153D79-DE10-B347-9C77-66DD8A640B93}" destId="{0DF34358-24E5-804B-B785-872ED6530512}" srcOrd="0" destOrd="0" presId="urn:microsoft.com/office/officeart/2005/8/layout/hierarchy6"/>
    <dgm:cxn modelId="{D9C42CD4-2062-4344-A3D3-7D1986139754}" type="presParOf" srcId="{51153D79-DE10-B347-9C77-66DD8A640B93}" destId="{07429D4A-28C5-514A-9521-4343B63B94DA}" srcOrd="1" destOrd="0" presId="urn:microsoft.com/office/officeart/2005/8/layout/hierarchy6"/>
    <dgm:cxn modelId="{DCA23193-7774-9A40-909A-645711CD7EFF}" type="presParOf" srcId="{243DF9A8-A7D8-5B42-9539-3C961C9B50A7}" destId="{940F9F5A-9DB6-5148-AD50-19277E149565}" srcOrd="2" destOrd="0" presId="urn:microsoft.com/office/officeart/2005/8/layout/hierarchy6"/>
    <dgm:cxn modelId="{4AFAF29B-20FD-0049-A3FD-9C56FE28F524}" type="presParOf" srcId="{243DF9A8-A7D8-5B42-9539-3C961C9B50A7}" destId="{A5DCBC24-27E9-D543-B887-CF96CB7B83FA}" srcOrd="3" destOrd="0" presId="urn:microsoft.com/office/officeart/2005/8/layout/hierarchy6"/>
    <dgm:cxn modelId="{A5EF7CB2-96E3-F544-9987-04DE4C6E6550}" type="presParOf" srcId="{A5DCBC24-27E9-D543-B887-CF96CB7B83FA}" destId="{EDAFC90B-F8D8-EB41-B218-7F4BB787A192}" srcOrd="0" destOrd="0" presId="urn:microsoft.com/office/officeart/2005/8/layout/hierarchy6"/>
    <dgm:cxn modelId="{CA1B1948-9946-D249-A85D-23F530C7F698}" type="presParOf" srcId="{A5DCBC24-27E9-D543-B887-CF96CB7B83FA}" destId="{FC87DB4A-CB5B-0C47-9CDD-2C58F15275CD}" srcOrd="1" destOrd="0" presId="urn:microsoft.com/office/officeart/2005/8/layout/hierarchy6"/>
    <dgm:cxn modelId="{8B7AD6F5-6D6A-1C48-8BD6-30061C1AC202}" type="presParOf" srcId="{F1B0224A-492A-054B-8241-AB42E540B6DD}" destId="{8C58936B-C95A-E842-A1D2-02ADFB3BFB5C}" srcOrd="2" destOrd="0" presId="urn:microsoft.com/office/officeart/2005/8/layout/hierarchy6"/>
    <dgm:cxn modelId="{2A3DC5AB-779B-484A-A40E-80AAAA64EA83}" type="presParOf" srcId="{F1B0224A-492A-054B-8241-AB42E540B6DD}" destId="{D013A1FC-6253-9945-B259-7047A4B6D311}" srcOrd="3" destOrd="0" presId="urn:microsoft.com/office/officeart/2005/8/layout/hierarchy6"/>
    <dgm:cxn modelId="{1A704EF3-9B6C-2340-A368-E100C7EF0501}" type="presParOf" srcId="{D013A1FC-6253-9945-B259-7047A4B6D311}" destId="{647DB002-06D7-CC41-83F4-7776EF998C71}" srcOrd="0" destOrd="0" presId="urn:microsoft.com/office/officeart/2005/8/layout/hierarchy6"/>
    <dgm:cxn modelId="{CDEC91A6-A49F-9945-A8AC-EE54AC5FD89C}" type="presParOf" srcId="{D013A1FC-6253-9945-B259-7047A4B6D311}" destId="{AE5606EA-2F3F-714B-8CFA-6CD3470B3ADE}" srcOrd="1" destOrd="0" presId="urn:microsoft.com/office/officeart/2005/8/layout/hierarchy6"/>
    <dgm:cxn modelId="{B1BF6F5A-36DB-7949-87EF-F103537DC4E4}" type="presParOf" srcId="{AE5606EA-2F3F-714B-8CFA-6CD3470B3ADE}" destId="{A56868C5-273D-AF4D-BB66-E4C5E851F14C}" srcOrd="0" destOrd="0" presId="urn:microsoft.com/office/officeart/2005/8/layout/hierarchy6"/>
    <dgm:cxn modelId="{E98104E0-FDB3-AD4F-983F-8C7F94847166}" type="presParOf" srcId="{AE5606EA-2F3F-714B-8CFA-6CD3470B3ADE}" destId="{411C8588-80BA-5445-AB60-141F2E0B4F9C}" srcOrd="1" destOrd="0" presId="urn:microsoft.com/office/officeart/2005/8/layout/hierarchy6"/>
    <dgm:cxn modelId="{8BC22FBE-5056-1047-A914-B81DE73CC968}" type="presParOf" srcId="{411C8588-80BA-5445-AB60-141F2E0B4F9C}" destId="{C66E29FE-68D5-464C-90BB-F84395E36FE1}" srcOrd="0" destOrd="0" presId="urn:microsoft.com/office/officeart/2005/8/layout/hierarchy6"/>
    <dgm:cxn modelId="{B5E1AE2C-24F3-0449-9168-F4656464110F}" type="presParOf" srcId="{411C8588-80BA-5445-AB60-141F2E0B4F9C}" destId="{69F742AF-D99C-614D-BFAB-AB65E6ABE497}" srcOrd="1" destOrd="0" presId="urn:microsoft.com/office/officeart/2005/8/layout/hierarchy6"/>
    <dgm:cxn modelId="{0C4AFDBE-A6B7-1D4B-8864-83E489CCDADA}" type="presParOf" srcId="{AE5606EA-2F3F-714B-8CFA-6CD3470B3ADE}" destId="{29CCF0C9-577C-3A48-BE62-24AB1650EF10}" srcOrd="2" destOrd="0" presId="urn:microsoft.com/office/officeart/2005/8/layout/hierarchy6"/>
    <dgm:cxn modelId="{BAE94D54-1A54-7E41-8C3A-326E3B7B9518}" type="presParOf" srcId="{AE5606EA-2F3F-714B-8CFA-6CD3470B3ADE}" destId="{EF4CA984-CB76-8042-9DA6-9B1268F450EF}" srcOrd="3" destOrd="0" presId="urn:microsoft.com/office/officeart/2005/8/layout/hierarchy6"/>
    <dgm:cxn modelId="{9E088098-1028-814C-B110-B843659EB8E7}" type="presParOf" srcId="{EF4CA984-CB76-8042-9DA6-9B1268F450EF}" destId="{0DDD3ABF-2ABC-E840-A738-51B2888DFFDB}" srcOrd="0" destOrd="0" presId="urn:microsoft.com/office/officeart/2005/8/layout/hierarchy6"/>
    <dgm:cxn modelId="{27FE1DC8-4D39-7E4E-B9F2-17EBA0A62FE0}" type="presParOf" srcId="{EF4CA984-CB76-8042-9DA6-9B1268F450EF}" destId="{D96E8D97-53CC-F348-9923-4F809C5AB789}" srcOrd="1" destOrd="0" presId="urn:microsoft.com/office/officeart/2005/8/layout/hierarchy6"/>
    <dgm:cxn modelId="{5977D3D0-14E5-2B49-869E-F110509844CF}" type="presParOf" srcId="{AE5606EA-2F3F-714B-8CFA-6CD3470B3ADE}" destId="{ED95B0C8-672E-7341-96F5-76982156EF2D}" srcOrd="4" destOrd="0" presId="urn:microsoft.com/office/officeart/2005/8/layout/hierarchy6"/>
    <dgm:cxn modelId="{6FAAF487-E3C9-9440-B010-C1509BDC40CC}" type="presParOf" srcId="{AE5606EA-2F3F-714B-8CFA-6CD3470B3ADE}" destId="{0608A6CF-0138-4540-B1A6-66E06437C760}" srcOrd="5" destOrd="0" presId="urn:microsoft.com/office/officeart/2005/8/layout/hierarchy6"/>
    <dgm:cxn modelId="{773E8797-024C-5C43-9A3C-6882BB287ADF}" type="presParOf" srcId="{0608A6CF-0138-4540-B1A6-66E06437C760}" destId="{9B1923B8-7340-CE49-B272-13C1281D4B3D}" srcOrd="0" destOrd="0" presId="urn:microsoft.com/office/officeart/2005/8/layout/hierarchy6"/>
    <dgm:cxn modelId="{69C4BD5A-E7A9-DD48-86D3-E0D07F7B7FE1}" type="presParOf" srcId="{0608A6CF-0138-4540-B1A6-66E06437C760}" destId="{CEC3E8CD-2ACE-1E4E-BF38-ED6C90FC1742}" srcOrd="1" destOrd="0" presId="urn:microsoft.com/office/officeart/2005/8/layout/hierarchy6"/>
    <dgm:cxn modelId="{14EFBC0A-7311-344E-88B0-DA81419D7510}" type="presParOf" srcId="{F1B0224A-492A-054B-8241-AB42E540B6DD}" destId="{7F460153-6A44-2644-97D5-EF06A5377E55}" srcOrd="4" destOrd="0" presId="urn:microsoft.com/office/officeart/2005/8/layout/hierarchy6"/>
    <dgm:cxn modelId="{02CEF5CB-D128-0A41-859C-032284D70C7F}" type="presParOf" srcId="{F1B0224A-492A-054B-8241-AB42E540B6DD}" destId="{E9018C09-EBD1-DC49-B62E-DE3882538258}" srcOrd="5" destOrd="0" presId="urn:microsoft.com/office/officeart/2005/8/layout/hierarchy6"/>
    <dgm:cxn modelId="{5F28C478-C88D-2C4B-B39F-CE7EE2EB7473}" type="presParOf" srcId="{E9018C09-EBD1-DC49-B62E-DE3882538258}" destId="{3B838A14-C80A-BA4C-9835-7497074AEDF8}" srcOrd="0" destOrd="0" presId="urn:microsoft.com/office/officeart/2005/8/layout/hierarchy6"/>
    <dgm:cxn modelId="{CC0D8800-2A88-B24A-A7A8-4CAFF59FA3FA}" type="presParOf" srcId="{E9018C09-EBD1-DC49-B62E-DE3882538258}" destId="{3CA01B83-4D4E-084C-989B-1B231FE5041C}" srcOrd="1" destOrd="0" presId="urn:microsoft.com/office/officeart/2005/8/layout/hierarchy6"/>
    <dgm:cxn modelId="{9620C53C-444B-4942-89A9-DD2639D37E27}" type="presParOf" srcId="{F1B0224A-492A-054B-8241-AB42E540B6DD}" destId="{EE9655E2-8079-7542-9F93-D7EC0A1D41B5}" srcOrd="6" destOrd="0" presId="urn:microsoft.com/office/officeart/2005/8/layout/hierarchy6"/>
    <dgm:cxn modelId="{392F12FD-DA59-7A44-8A1A-210E415E3E83}" type="presParOf" srcId="{F1B0224A-492A-054B-8241-AB42E540B6DD}" destId="{EF272CCE-A241-7C4C-ADF4-DB603F702574}" srcOrd="7" destOrd="0" presId="urn:microsoft.com/office/officeart/2005/8/layout/hierarchy6"/>
    <dgm:cxn modelId="{7D4F482A-2C3E-A84E-A5D2-C8607A93AF60}" type="presParOf" srcId="{EF272CCE-A241-7C4C-ADF4-DB603F702574}" destId="{805DADC0-37A0-4E48-A6A4-C04BCD772116}" srcOrd="0" destOrd="0" presId="urn:microsoft.com/office/officeart/2005/8/layout/hierarchy6"/>
    <dgm:cxn modelId="{A24E1CF1-1F11-C84A-88ED-26DB5C7CEBEB}" type="presParOf" srcId="{EF272CCE-A241-7C4C-ADF4-DB603F702574}" destId="{976A09DA-3586-9349-990E-C3C492FE2AFE}" srcOrd="1" destOrd="0" presId="urn:microsoft.com/office/officeart/2005/8/layout/hierarchy6"/>
    <dgm:cxn modelId="{7543FE6F-852D-E641-8007-557F6CC9BCCD}" type="presParOf" srcId="{976A09DA-3586-9349-990E-C3C492FE2AFE}" destId="{2C4643E7-74C6-6248-BBC6-411B2866BD39}" srcOrd="0" destOrd="0" presId="urn:microsoft.com/office/officeart/2005/8/layout/hierarchy6"/>
    <dgm:cxn modelId="{4D71A57A-49F2-3A4F-A674-76F1EC8E7EA6}" type="presParOf" srcId="{976A09DA-3586-9349-990E-C3C492FE2AFE}" destId="{2F6C73BC-EEDB-5F4A-81DD-D04479914710}" srcOrd="1" destOrd="0" presId="urn:microsoft.com/office/officeart/2005/8/layout/hierarchy6"/>
    <dgm:cxn modelId="{55955EE6-7588-CB4A-AFCB-746038259B4D}" type="presParOf" srcId="{2F6C73BC-EEDB-5F4A-81DD-D04479914710}" destId="{97E2F281-9FBD-2C4C-AA23-8236F281D623}" srcOrd="0" destOrd="0" presId="urn:microsoft.com/office/officeart/2005/8/layout/hierarchy6"/>
    <dgm:cxn modelId="{52A52D5D-3934-BF4E-9AE3-3C64E63962CE}" type="presParOf" srcId="{2F6C73BC-EEDB-5F4A-81DD-D04479914710}" destId="{22DF8329-882D-BC48-920C-F77CB4F8943A}" srcOrd="1" destOrd="0" presId="urn:microsoft.com/office/officeart/2005/8/layout/hierarchy6"/>
    <dgm:cxn modelId="{E8177885-2445-CE49-BD4A-CAFAFE76038C}" type="presParOf" srcId="{976A09DA-3586-9349-990E-C3C492FE2AFE}" destId="{9EB71737-C617-8544-88D4-C9C0B787A16D}" srcOrd="2" destOrd="0" presId="urn:microsoft.com/office/officeart/2005/8/layout/hierarchy6"/>
    <dgm:cxn modelId="{477F34EE-1F27-A541-8CA1-09547BDBCD09}" type="presParOf" srcId="{976A09DA-3586-9349-990E-C3C492FE2AFE}" destId="{9330F767-A790-C54E-A520-F4A94D9CE26E}" srcOrd="3" destOrd="0" presId="urn:microsoft.com/office/officeart/2005/8/layout/hierarchy6"/>
    <dgm:cxn modelId="{284465A4-A554-864B-AB84-225920C35594}" type="presParOf" srcId="{9330F767-A790-C54E-A520-F4A94D9CE26E}" destId="{800A9B4C-4C23-7A4F-81B9-8D015430043F}" srcOrd="0" destOrd="0" presId="urn:microsoft.com/office/officeart/2005/8/layout/hierarchy6"/>
    <dgm:cxn modelId="{A79441F3-FF91-7A45-A544-EBCCD6D89F89}" type="presParOf" srcId="{9330F767-A790-C54E-A520-F4A94D9CE26E}" destId="{E5D30DD4-C51E-9545-85BB-0D57A233D43C}" srcOrd="1" destOrd="0" presId="urn:microsoft.com/office/officeart/2005/8/layout/hierarchy6"/>
    <dgm:cxn modelId="{CDBE21E6-3DFA-784A-86C0-DE858B6E5043}" type="presParOf" srcId="{F1B0224A-492A-054B-8241-AB42E540B6DD}" destId="{85D18E36-727A-1549-A766-DA04533BB4E9}" srcOrd="8" destOrd="0" presId="urn:microsoft.com/office/officeart/2005/8/layout/hierarchy6"/>
    <dgm:cxn modelId="{DBD0025C-CE30-8C45-95B6-86E8E90E503E}" type="presParOf" srcId="{F1B0224A-492A-054B-8241-AB42E540B6DD}" destId="{1C5C28DB-8EEA-4C41-8230-F73B184BEB07}" srcOrd="9" destOrd="0" presId="urn:microsoft.com/office/officeart/2005/8/layout/hierarchy6"/>
    <dgm:cxn modelId="{4D815F14-E8B2-AA4D-A2CA-D7DAC81A6555}" type="presParOf" srcId="{1C5C28DB-8EEA-4C41-8230-F73B184BEB07}" destId="{8F92844C-020A-454A-89D6-143AE713C772}" srcOrd="0" destOrd="0" presId="urn:microsoft.com/office/officeart/2005/8/layout/hierarchy6"/>
    <dgm:cxn modelId="{D6CBE3AD-239F-5443-AEFD-7306AB7C87C3}" type="presParOf" srcId="{1C5C28DB-8EEA-4C41-8230-F73B184BEB07}" destId="{25C4AE6B-086C-B149-9601-2E752B237324}" srcOrd="1" destOrd="0" presId="urn:microsoft.com/office/officeart/2005/8/layout/hierarchy6"/>
    <dgm:cxn modelId="{4D2B471B-FAF2-A641-ADE4-78969EF7CDC6}" type="presParOf" srcId="{25C4AE6B-086C-B149-9601-2E752B237324}" destId="{293389C5-B0D5-8B41-8174-FF92FF81CA42}" srcOrd="0" destOrd="0" presId="urn:microsoft.com/office/officeart/2005/8/layout/hierarchy6"/>
    <dgm:cxn modelId="{C6082D2A-D59F-784D-B051-6F40AEC40CDF}" type="presParOf" srcId="{25C4AE6B-086C-B149-9601-2E752B237324}" destId="{6D04648A-C826-A84A-A7EF-DC1ED02AD538}" srcOrd="1" destOrd="0" presId="urn:microsoft.com/office/officeart/2005/8/layout/hierarchy6"/>
    <dgm:cxn modelId="{656395E6-F8C6-6E4F-BBEE-183117C50485}" type="presParOf" srcId="{6D04648A-C826-A84A-A7EF-DC1ED02AD538}" destId="{04570D3B-8A0F-264A-A802-6C641009C8BD}" srcOrd="0" destOrd="0" presId="urn:microsoft.com/office/officeart/2005/8/layout/hierarchy6"/>
    <dgm:cxn modelId="{6DFC9EC6-354F-9A46-BD85-7CD053D5F734}" type="presParOf" srcId="{6D04648A-C826-A84A-A7EF-DC1ED02AD538}" destId="{0074BE45-FFD9-024B-A08E-48AC6E328172}" srcOrd="1" destOrd="0" presId="urn:microsoft.com/office/officeart/2005/8/layout/hierarchy6"/>
    <dgm:cxn modelId="{AC5BD01C-0B5F-0541-BFF2-DD8B914738A5}" type="presParOf" srcId="{25C4AE6B-086C-B149-9601-2E752B237324}" destId="{5AAC3918-1CC1-4140-937B-20E443EEE52D}" srcOrd="2" destOrd="0" presId="urn:microsoft.com/office/officeart/2005/8/layout/hierarchy6"/>
    <dgm:cxn modelId="{09FEC5E0-8731-714F-B080-574BCE5B9EE8}" type="presParOf" srcId="{25C4AE6B-086C-B149-9601-2E752B237324}" destId="{D7F382D3-4F95-7F4B-834C-9857418FAF1F}" srcOrd="3" destOrd="0" presId="urn:microsoft.com/office/officeart/2005/8/layout/hierarchy6"/>
    <dgm:cxn modelId="{6F7C2B3A-AD71-D849-9A0F-1E3AB3B84589}" type="presParOf" srcId="{D7F382D3-4F95-7F4B-834C-9857418FAF1F}" destId="{9179A4B0-CB7A-CF48-AF48-9D8BF4B09D61}" srcOrd="0" destOrd="0" presId="urn:microsoft.com/office/officeart/2005/8/layout/hierarchy6"/>
    <dgm:cxn modelId="{13C6B104-0E97-7748-B5DC-51802F89C058}" type="presParOf" srcId="{D7F382D3-4F95-7F4B-834C-9857418FAF1F}" destId="{4B5291A7-69C7-B64F-AA98-E965C97CCD87}" srcOrd="1" destOrd="0" presId="urn:microsoft.com/office/officeart/2005/8/layout/hierarchy6"/>
    <dgm:cxn modelId="{6D98808F-273C-AC4F-860E-DC4A494905C4}" type="presParOf" srcId="{25C4AE6B-086C-B149-9601-2E752B237324}" destId="{EE428120-8B6C-AC4E-9F01-0370B4F8E07B}" srcOrd="4" destOrd="0" presId="urn:microsoft.com/office/officeart/2005/8/layout/hierarchy6"/>
    <dgm:cxn modelId="{5EDC5D3E-0596-B146-B013-8AE88F07C90C}" type="presParOf" srcId="{25C4AE6B-086C-B149-9601-2E752B237324}" destId="{9D6248D5-BADA-9B45-A5D1-1E95EAD57D3E}" srcOrd="5" destOrd="0" presId="urn:microsoft.com/office/officeart/2005/8/layout/hierarchy6"/>
    <dgm:cxn modelId="{F7452254-F52E-864A-A5A4-2E24884017FF}" type="presParOf" srcId="{9D6248D5-BADA-9B45-A5D1-1E95EAD57D3E}" destId="{E58681E5-BC75-ED41-AA55-27C3ACC4DF5E}" srcOrd="0" destOrd="0" presId="urn:microsoft.com/office/officeart/2005/8/layout/hierarchy6"/>
    <dgm:cxn modelId="{8E1D6644-6B7C-EE44-9FAB-825D21A0337F}" type="presParOf" srcId="{9D6248D5-BADA-9B45-A5D1-1E95EAD57D3E}" destId="{7BD72A5F-DD1B-814F-A0C4-A24C798BC524}" srcOrd="1" destOrd="0" presId="urn:microsoft.com/office/officeart/2005/8/layout/hierarchy6"/>
    <dgm:cxn modelId="{FB93137C-7BDE-B84A-A46C-E0C73F4D29A9}" type="presParOf" srcId="{F1B0224A-492A-054B-8241-AB42E540B6DD}" destId="{6EF1EBB2-BC13-0547-A805-267651A17861}" srcOrd="10" destOrd="0" presId="urn:microsoft.com/office/officeart/2005/8/layout/hierarchy6"/>
    <dgm:cxn modelId="{1FB22CE4-FE3F-244D-BA9B-B58CA2BA8621}" type="presParOf" srcId="{F1B0224A-492A-054B-8241-AB42E540B6DD}" destId="{C47985C5-B010-9B48-A1E3-6F3D83747B11}" srcOrd="11" destOrd="0" presId="urn:microsoft.com/office/officeart/2005/8/layout/hierarchy6"/>
    <dgm:cxn modelId="{F52A8A67-1974-5D44-969A-542142C126CA}" type="presParOf" srcId="{C47985C5-B010-9B48-A1E3-6F3D83747B11}" destId="{76F0C51F-F7EE-B24F-BEB8-C8B4060C1E79}" srcOrd="0" destOrd="0" presId="urn:microsoft.com/office/officeart/2005/8/layout/hierarchy6"/>
    <dgm:cxn modelId="{19811547-E88A-D84E-B2FE-D90D746C760D}" type="presParOf" srcId="{C47985C5-B010-9B48-A1E3-6F3D83747B11}" destId="{FEEB809A-2C89-0545-A406-A99941EF1831}" srcOrd="1" destOrd="0" presId="urn:microsoft.com/office/officeart/2005/8/layout/hierarchy6"/>
    <dgm:cxn modelId="{F0E860C1-77A5-CD42-90FA-B8FE3E66609E}" type="presParOf" srcId="{FEEB809A-2C89-0545-A406-A99941EF1831}" destId="{A91FBFC8-B827-9E4F-8940-D7AA5EB8B0BC}" srcOrd="0" destOrd="0" presId="urn:microsoft.com/office/officeart/2005/8/layout/hierarchy6"/>
    <dgm:cxn modelId="{41D5B796-C692-4E4B-B64A-A8F99C6AFACB}" type="presParOf" srcId="{FEEB809A-2C89-0545-A406-A99941EF1831}" destId="{5F826085-5254-2542-A0DC-65D5AB4C62E8}" srcOrd="1" destOrd="0" presId="urn:microsoft.com/office/officeart/2005/8/layout/hierarchy6"/>
    <dgm:cxn modelId="{812F96BB-0E6F-274E-A07C-0A4D77ABB733}" type="presParOf" srcId="{5F826085-5254-2542-A0DC-65D5AB4C62E8}" destId="{2CEC9C1A-562D-D742-9110-C8D37CAC3E39}" srcOrd="0" destOrd="0" presId="urn:microsoft.com/office/officeart/2005/8/layout/hierarchy6"/>
    <dgm:cxn modelId="{FE711E18-D538-5649-8C71-5770A4CD733C}" type="presParOf" srcId="{5F826085-5254-2542-A0DC-65D5AB4C62E8}" destId="{2389ABD8-C265-9F41-AA6D-EDE12E525FD9}" srcOrd="1" destOrd="0" presId="urn:microsoft.com/office/officeart/2005/8/layout/hierarchy6"/>
    <dgm:cxn modelId="{897DDA7A-6BFF-394B-8B05-C20E20EF9D74}" type="presParOf" srcId="{FEEB809A-2C89-0545-A406-A99941EF1831}" destId="{09460387-168A-6D49-B9C4-1569A5F2DEB9}" srcOrd="2" destOrd="0" presId="urn:microsoft.com/office/officeart/2005/8/layout/hierarchy6"/>
    <dgm:cxn modelId="{2BA77703-B435-3D47-9389-628DCBC8F6F1}" type="presParOf" srcId="{FEEB809A-2C89-0545-A406-A99941EF1831}" destId="{8B178CFF-E4A7-D54F-9076-217E614D9937}" srcOrd="3" destOrd="0" presId="urn:microsoft.com/office/officeart/2005/8/layout/hierarchy6"/>
    <dgm:cxn modelId="{E3C9BED2-568C-E941-828F-9B0B78247CD2}" type="presParOf" srcId="{8B178CFF-E4A7-D54F-9076-217E614D9937}" destId="{BAFDA814-6639-5746-BD08-1D86F0AAD4AD}" srcOrd="0" destOrd="0" presId="urn:microsoft.com/office/officeart/2005/8/layout/hierarchy6"/>
    <dgm:cxn modelId="{7535B5A2-CE03-2444-A0D1-4A8A92C3516E}" type="presParOf" srcId="{8B178CFF-E4A7-D54F-9076-217E614D9937}" destId="{91F701A9-161D-A947-8434-E04597AB7ED1}" srcOrd="1" destOrd="0" presId="urn:microsoft.com/office/officeart/2005/8/layout/hierarchy6"/>
    <dgm:cxn modelId="{59870F62-CEB5-714B-8917-C72D4B060DBE}" type="presParOf" srcId="{FEEB809A-2C89-0545-A406-A99941EF1831}" destId="{E6761C22-EC94-8543-B956-E4509348C221}" srcOrd="4" destOrd="0" presId="urn:microsoft.com/office/officeart/2005/8/layout/hierarchy6"/>
    <dgm:cxn modelId="{05EDEB54-8273-BC49-9419-A02AD5584CC6}" type="presParOf" srcId="{FEEB809A-2C89-0545-A406-A99941EF1831}" destId="{34400A9B-E950-F14C-A056-0F7416241D92}" srcOrd="5" destOrd="0" presId="urn:microsoft.com/office/officeart/2005/8/layout/hierarchy6"/>
    <dgm:cxn modelId="{96066221-1B3B-FC49-BC02-6EA4D9A8E7F1}" type="presParOf" srcId="{34400A9B-E950-F14C-A056-0F7416241D92}" destId="{80A56B76-93B8-0C44-BAF0-92FACCB39AEB}" srcOrd="0" destOrd="0" presId="urn:microsoft.com/office/officeart/2005/8/layout/hierarchy6"/>
    <dgm:cxn modelId="{C270C989-B88A-C94E-9CE3-8CBF00799BC7}" type="presParOf" srcId="{34400A9B-E950-F14C-A056-0F7416241D92}" destId="{12186FE2-E9E7-F449-B357-FBE6E5C63FB7}" srcOrd="1" destOrd="0" presId="urn:microsoft.com/office/officeart/2005/8/layout/hierarchy6"/>
    <dgm:cxn modelId="{9FF0A615-0C7D-484A-82F1-69593FF8A582}" type="presParOf" srcId="{F1B0224A-492A-054B-8241-AB42E540B6DD}" destId="{C62E9FB9-2D6B-874C-A598-46A9579703BC}" srcOrd="12" destOrd="0" presId="urn:microsoft.com/office/officeart/2005/8/layout/hierarchy6"/>
    <dgm:cxn modelId="{E213BCEA-8218-C748-8656-AFD15326C81A}" type="presParOf" srcId="{F1B0224A-492A-054B-8241-AB42E540B6DD}" destId="{5FD212A3-F622-FF47-91BE-150B420F6017}" srcOrd="13" destOrd="0" presId="urn:microsoft.com/office/officeart/2005/8/layout/hierarchy6"/>
    <dgm:cxn modelId="{4269F20A-649F-F44C-BB3D-63FD9A855907}" type="presParOf" srcId="{5FD212A3-F622-FF47-91BE-150B420F6017}" destId="{619070E0-EB3B-3448-A738-71E18C6797E5}" srcOrd="0" destOrd="0" presId="urn:microsoft.com/office/officeart/2005/8/layout/hierarchy6"/>
    <dgm:cxn modelId="{94E86096-59F3-174F-9DE8-60338DF612EB}" type="presParOf" srcId="{5FD212A3-F622-FF47-91BE-150B420F6017}" destId="{642AAF5C-2903-D644-9924-6906AB23FC7B}" srcOrd="1" destOrd="0" presId="urn:microsoft.com/office/officeart/2005/8/layout/hierarchy6"/>
    <dgm:cxn modelId="{DE073A20-7D4C-5242-8F90-3E7F2ED58BD6}" type="presParOf" srcId="{642AAF5C-2903-D644-9924-6906AB23FC7B}" destId="{FA56159C-BAC1-B648-9E48-C02D1A543CA5}" srcOrd="0" destOrd="0" presId="urn:microsoft.com/office/officeart/2005/8/layout/hierarchy6"/>
    <dgm:cxn modelId="{BBE99806-FDEF-D84C-B4E7-6F9B7E7743E3}" type="presParOf" srcId="{642AAF5C-2903-D644-9924-6906AB23FC7B}" destId="{6BDA64D0-EF3F-8649-B6D2-3AD69117F4A4}" srcOrd="1" destOrd="0" presId="urn:microsoft.com/office/officeart/2005/8/layout/hierarchy6"/>
    <dgm:cxn modelId="{3C18B392-EADB-4749-881B-B0A3D82247AA}" type="presParOf" srcId="{6BDA64D0-EF3F-8649-B6D2-3AD69117F4A4}" destId="{5D84AA51-470F-0E43-8089-3C451BB679D2}" srcOrd="0" destOrd="0" presId="urn:microsoft.com/office/officeart/2005/8/layout/hierarchy6"/>
    <dgm:cxn modelId="{9B3AC884-F6AF-C246-AEE5-89ED5AE8A87B}" type="presParOf" srcId="{6BDA64D0-EF3F-8649-B6D2-3AD69117F4A4}" destId="{68E5611C-B543-2042-9701-39FF32C3FCD6}" srcOrd="1" destOrd="0" presId="urn:microsoft.com/office/officeart/2005/8/layout/hierarchy6"/>
    <dgm:cxn modelId="{9DDB00D6-6EE5-D547-93A3-8B51C73D27B7}" type="presParOf" srcId="{642AAF5C-2903-D644-9924-6906AB23FC7B}" destId="{F64A0366-5D31-EE4D-84BF-E6326816B281}" srcOrd="2" destOrd="0" presId="urn:microsoft.com/office/officeart/2005/8/layout/hierarchy6"/>
    <dgm:cxn modelId="{75FA4B82-3DCF-3042-9036-475FB1DC2518}" type="presParOf" srcId="{642AAF5C-2903-D644-9924-6906AB23FC7B}" destId="{05C81F06-50BA-204D-8D99-72EC3234DB4F}" srcOrd="3" destOrd="0" presId="urn:microsoft.com/office/officeart/2005/8/layout/hierarchy6"/>
    <dgm:cxn modelId="{3F38ED08-DEC4-A343-84F0-FA8FD0398B7E}" type="presParOf" srcId="{05C81F06-50BA-204D-8D99-72EC3234DB4F}" destId="{8D28AA90-D263-A94C-8559-C6DD6671B8AF}" srcOrd="0" destOrd="0" presId="urn:microsoft.com/office/officeart/2005/8/layout/hierarchy6"/>
    <dgm:cxn modelId="{951E4606-2890-E74D-A9DD-F53E5A3CA1E3}" type="presParOf" srcId="{05C81F06-50BA-204D-8D99-72EC3234DB4F}" destId="{43896D1E-BDEF-4B40-B2F8-E6D6CF8F99D8}" srcOrd="1" destOrd="0" presId="urn:microsoft.com/office/officeart/2005/8/layout/hierarchy6"/>
    <dgm:cxn modelId="{B79999A1-B599-5B4A-B0CB-F7C1964EA2EB}" type="presParOf" srcId="{56804DF3-8600-DC42-8613-457914EB4D7C}" destId="{6A11696C-4821-E44A-9F5C-8EBA1D7AB748}" srcOrd="1" destOrd="0" presId="urn:microsoft.com/office/officeart/2005/8/layout/hierarchy6"/>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054CBF7-AB91-EB47-9A00-20D304EE452C}" type="doc">
      <dgm:prSet loTypeId="urn:microsoft.com/office/officeart/2005/8/layout/hProcess6" loCatId="" qsTypeId="urn:microsoft.com/office/officeart/2005/8/quickstyle/simple3" qsCatId="simple" csTypeId="urn:microsoft.com/office/officeart/2005/8/colors/accent0_1" csCatId="mainScheme" phldr="1"/>
      <dgm:spPr/>
      <dgm:t>
        <a:bodyPr/>
        <a:p>
          <a:endParaRPr lang="zh-CN" altLang="en-US"/>
        </a:p>
      </dgm:t>
    </dgm:pt>
    <dgm:pt modelId="{FB8BC21A-A287-8548-9270-CBB1AAEF8A0F}">
      <dgm:prSet phldrT="[文本]"/>
      <dgm:spPr/>
      <dgm:t>
        <a:bodyPr/>
        <a:p>
          <a:r>
            <a:rPr lang="zh-CN" altLang="en-US">
              <a:latin typeface="Times New Roman" panose="02020603050405020304" charset="0"/>
              <a:cs typeface="Times New Roman" panose="02020603050405020304" charset="0"/>
            </a:rPr>
            <a:t>治理层</a:t>
          </a:r>
        </a:p>
      </dgm:t>
    </dgm:pt>
    <dgm:pt modelId="{7B7E6D98-0EEB-5345-A4A4-5F126A2AD256}" cxnId="{B9AFD63F-33AD-5646-9CC9-B28F56F3BFF6}" type="parTrans">
      <dgm:prSet/>
      <dgm:spPr/>
      <dgm:t>
        <a:bodyPr/>
        <a:p>
          <a:endParaRPr lang="zh-CN" altLang="en-US"/>
        </a:p>
      </dgm:t>
    </dgm:pt>
    <dgm:pt modelId="{AED25752-A366-4245-91A4-C35CAF2E70F7}" cxnId="{B9AFD63F-33AD-5646-9CC9-B28F56F3BFF6}" type="sibTrans">
      <dgm:prSet/>
      <dgm:spPr/>
      <dgm:t>
        <a:bodyPr/>
        <a:p>
          <a:endParaRPr lang="zh-CN" altLang="en-US"/>
        </a:p>
      </dgm:t>
    </dgm:pt>
    <dgm:pt modelId="{D15B1609-CB0C-1247-84F5-BECDF240AB28}">
      <dgm:prSet phldrT="[文本]"/>
      <dgm:spPr/>
      <dgm:t>
        <a:bodyPr/>
        <a:p>
          <a:r>
            <a:rPr lang="zh-CN" altLang="en-US">
              <a:latin typeface="Times New Roman" panose="02020603050405020304" charset="0"/>
              <a:cs typeface="Times New Roman" panose="02020603050405020304" charset="0"/>
            </a:rPr>
            <a:t>团队层</a:t>
          </a:r>
        </a:p>
      </dgm:t>
    </dgm:pt>
    <dgm:pt modelId="{ACC1D357-A656-4643-B9D7-4A9573FC2978}" cxnId="{3EDC6E4B-4163-D544-B43F-AC143C4EA739}" type="parTrans">
      <dgm:prSet/>
      <dgm:spPr/>
      <dgm:t>
        <a:bodyPr/>
        <a:p>
          <a:endParaRPr lang="zh-CN" altLang="en-US"/>
        </a:p>
      </dgm:t>
    </dgm:pt>
    <dgm:pt modelId="{90E4FD94-45EA-DD4A-B17C-123FB5D344A6}" cxnId="{3EDC6E4B-4163-D544-B43F-AC143C4EA739}" type="sibTrans">
      <dgm:prSet/>
      <dgm:spPr/>
      <dgm:t>
        <a:bodyPr/>
        <a:p>
          <a:endParaRPr lang="zh-CN" altLang="en-US"/>
        </a:p>
      </dgm:t>
    </dgm:pt>
    <dgm:pt modelId="{C7281F1C-8F47-1F45-9B5F-4594532088BF}">
      <dgm:prSet phldrT="[文本]"/>
      <dgm:spPr/>
      <dgm:t>
        <a:bodyPr/>
        <a:p>
          <a:r>
            <a:rPr lang="en-US" altLang="zh-CN">
              <a:latin typeface="Times New Roman" panose="02020603050405020304" charset="0"/>
              <a:cs typeface="Times New Roman" panose="02020603050405020304" charset="0"/>
            </a:rPr>
            <a:t>Scrum</a:t>
          </a:r>
          <a:r>
            <a:rPr lang="zh-CN" altLang="en-US">
              <a:latin typeface="Times New Roman" panose="02020603050405020304" charset="0"/>
              <a:cs typeface="Times New Roman" panose="02020603050405020304" charset="0"/>
            </a:rPr>
            <a:t>迭代</a:t>
          </a:r>
        </a:p>
      </dgm:t>
    </dgm:pt>
    <dgm:pt modelId="{1F145F7F-BBA9-5049-9C94-BA7782311121}" cxnId="{CBC2ABD7-0D85-5B47-8759-EF4B4A5E1ACE}" type="parTrans">
      <dgm:prSet/>
      <dgm:spPr/>
      <dgm:t>
        <a:bodyPr/>
        <a:p>
          <a:endParaRPr lang="zh-CN" altLang="en-US"/>
        </a:p>
      </dgm:t>
    </dgm:pt>
    <dgm:pt modelId="{61D4DBA0-AEEB-E341-9126-63C2FDFCA0B5}" cxnId="{CBC2ABD7-0D85-5B47-8759-EF4B4A5E1ACE}" type="sibTrans">
      <dgm:prSet/>
      <dgm:spPr/>
      <dgm:t>
        <a:bodyPr/>
        <a:p>
          <a:endParaRPr lang="zh-CN" altLang="en-US"/>
        </a:p>
      </dgm:t>
    </dgm:pt>
    <dgm:pt modelId="{2A1F9314-F482-AF44-A0AE-39A62B043083}">
      <dgm:prSet phldrT="[文本]"/>
      <dgm:spPr/>
      <dgm:t>
        <a:bodyPr/>
        <a:p>
          <a:r>
            <a:rPr lang="zh-CN" altLang="en-US">
              <a:latin typeface="Times New Roman" panose="02020603050405020304" charset="0"/>
              <a:cs typeface="Times New Roman" panose="02020603050405020304" charset="0"/>
            </a:rPr>
            <a:t>流水线层</a:t>
          </a:r>
        </a:p>
      </dgm:t>
    </dgm:pt>
    <dgm:pt modelId="{88ADA4CF-53FA-0B47-8998-4C77A4C9091E}" cxnId="{B98157DF-6CA3-214F-9E9B-D441E74D6062}" type="parTrans">
      <dgm:prSet/>
      <dgm:spPr/>
      <dgm:t>
        <a:bodyPr/>
        <a:p>
          <a:endParaRPr lang="zh-CN" altLang="en-US"/>
        </a:p>
      </dgm:t>
    </dgm:pt>
    <dgm:pt modelId="{649BA792-610F-334D-B750-E802C3BBEB2A}" cxnId="{B98157DF-6CA3-214F-9E9B-D441E74D6062}" type="sibTrans">
      <dgm:prSet/>
      <dgm:spPr/>
      <dgm:t>
        <a:bodyPr/>
        <a:p>
          <a:endParaRPr lang="zh-CN" altLang="en-US"/>
        </a:p>
      </dgm:t>
    </dgm:pt>
    <dgm:pt modelId="{A94E9A62-251A-094F-8EE0-E4F071328FDF}">
      <dgm:prSet phldrT="[文本]"/>
      <dgm:spPr/>
      <dgm:t>
        <a:bodyPr/>
        <a:p>
          <a:r>
            <a:rPr lang="en-US" altLang="zh-CN">
              <a:latin typeface="Times New Roman" panose="02020603050405020304" charset="0"/>
              <a:cs typeface="Times New Roman" panose="02020603050405020304" charset="0"/>
            </a:rPr>
            <a:t>CI/CD</a:t>
          </a:r>
          <a:endParaRPr lang="zh-CN" altLang="en-US">
            <a:latin typeface="Times New Roman" panose="02020603050405020304" charset="0"/>
            <a:cs typeface="Times New Roman" panose="02020603050405020304" charset="0"/>
          </a:endParaRPr>
        </a:p>
      </dgm:t>
    </dgm:pt>
    <dgm:pt modelId="{C3B5728A-DF6B-CD46-BA8D-7241A0DB1DA5}" cxnId="{5F394562-E0AA-FA4B-BF09-6B0142520337}" type="parTrans">
      <dgm:prSet/>
      <dgm:spPr/>
      <dgm:t>
        <a:bodyPr/>
        <a:p>
          <a:endParaRPr lang="zh-CN" altLang="en-US"/>
        </a:p>
      </dgm:t>
    </dgm:pt>
    <dgm:pt modelId="{E212F924-375B-3B46-9533-C1E78675EBEC}" cxnId="{5F394562-E0AA-FA4B-BF09-6B0142520337}" type="sibTrans">
      <dgm:prSet/>
      <dgm:spPr/>
      <dgm:t>
        <a:bodyPr/>
        <a:p>
          <a:endParaRPr lang="zh-CN" altLang="en-US"/>
        </a:p>
      </dgm:t>
    </dgm:pt>
    <dgm:pt modelId="{D11E0801-6F43-E04F-AB08-543629186C9C}">
      <dgm:prSet phldrT="[文本]"/>
      <dgm:spPr/>
      <dgm:t>
        <a:bodyPr/>
        <a:p>
          <a:r>
            <a:rPr lang="zh-CN" altLang="en-US">
              <a:latin typeface="Times New Roman" panose="02020603050405020304" charset="0"/>
              <a:cs typeface="Times New Roman" panose="02020603050405020304" charset="0"/>
            </a:rPr>
            <a:t>质量门禁</a:t>
          </a:r>
        </a:p>
      </dgm:t>
    </dgm:pt>
    <dgm:pt modelId="{D7A07579-01F8-F048-8F40-6605502784FB}" cxnId="{58011E44-09D9-0341-AFB4-22AFC1D3073C}" type="sibTrans">
      <dgm:prSet/>
      <dgm:spPr/>
      <dgm:t>
        <a:bodyPr/>
        <a:p>
          <a:endParaRPr lang="zh-CN" altLang="en-US"/>
        </a:p>
      </dgm:t>
    </dgm:pt>
    <dgm:pt modelId="{5FFA9D43-1E47-B343-B36F-3F54F31D4D08}" cxnId="{58011E44-09D9-0341-AFB4-22AFC1D3073C}" type="parTrans">
      <dgm:prSet/>
      <dgm:spPr/>
      <dgm:t>
        <a:bodyPr/>
        <a:p>
          <a:endParaRPr lang="zh-CN" altLang="en-US"/>
        </a:p>
      </dgm:t>
    </dgm:pt>
    <dgm:pt modelId="{50441DC7-86C7-D64F-95B4-7B8726BD5EDF}" type="pres">
      <dgm:prSet presAssocID="{A054CBF7-AB91-EB47-9A00-20D304EE452C}" presName="theList" presStyleCnt="0">
        <dgm:presLayoutVars>
          <dgm:dir/>
          <dgm:animLvl val="lvl"/>
          <dgm:resizeHandles val="exact"/>
        </dgm:presLayoutVars>
      </dgm:prSet>
      <dgm:spPr/>
    </dgm:pt>
    <dgm:pt modelId="{FF99C55C-5D6B-1247-AEFB-B9F849EFE396}" type="pres">
      <dgm:prSet presAssocID="{FB8BC21A-A287-8548-9270-CBB1AAEF8A0F}" presName="compNode" presStyleCnt="0"/>
      <dgm:spPr/>
    </dgm:pt>
    <dgm:pt modelId="{57D81A2C-3502-694A-A77C-FF797B065B89}" type="pres">
      <dgm:prSet presAssocID="{FB8BC21A-A287-8548-9270-CBB1AAEF8A0F}" presName="noGeometry" presStyleCnt="0"/>
      <dgm:spPr/>
    </dgm:pt>
    <dgm:pt modelId="{EF1BA279-79AE-7042-82E9-63B538396C56}" type="pres">
      <dgm:prSet presAssocID="{FB8BC21A-A287-8548-9270-CBB1AAEF8A0F}" presName="childTextVisible" presStyleLbl="bgAccFollowNode1" presStyleIdx="0" presStyleCnt="3">
        <dgm:presLayoutVars>
          <dgm:bulletEnabled val="1"/>
        </dgm:presLayoutVars>
      </dgm:prSet>
      <dgm:spPr/>
    </dgm:pt>
    <dgm:pt modelId="{BB72260D-BC70-7E45-8971-566E46D34876}" type="pres">
      <dgm:prSet presAssocID="{FB8BC21A-A287-8548-9270-CBB1AAEF8A0F}" presName="childTextHidden" presStyleLbl="bgAccFollowNode1" presStyleIdx="0" presStyleCnt="3"/>
      <dgm:spPr/>
    </dgm:pt>
    <dgm:pt modelId="{10FEB97A-9E7E-3E47-8250-0AB9FF871356}" type="pres">
      <dgm:prSet presAssocID="{FB8BC21A-A287-8548-9270-CBB1AAEF8A0F}" presName="parentText" presStyleLbl="node1" presStyleIdx="0" presStyleCnt="3">
        <dgm:presLayoutVars>
          <dgm:chMax val="1"/>
          <dgm:bulletEnabled val="1"/>
        </dgm:presLayoutVars>
      </dgm:prSet>
      <dgm:spPr/>
    </dgm:pt>
    <dgm:pt modelId="{0C46E23D-9F0B-0C41-8DF3-E14353FAF41E}" type="pres">
      <dgm:prSet presAssocID="{FB8BC21A-A287-8548-9270-CBB1AAEF8A0F}" presName="aSpace" presStyleCnt="0"/>
      <dgm:spPr/>
    </dgm:pt>
    <dgm:pt modelId="{7E4968F3-9ADC-124C-AE7D-76A590915BC7}" type="pres">
      <dgm:prSet presAssocID="{D15B1609-CB0C-1247-84F5-BECDF240AB28}" presName="compNode" presStyleCnt="0"/>
      <dgm:spPr/>
    </dgm:pt>
    <dgm:pt modelId="{D907CD70-9EB3-9342-83C8-5C58758BDCB1}" type="pres">
      <dgm:prSet presAssocID="{D15B1609-CB0C-1247-84F5-BECDF240AB28}" presName="noGeometry" presStyleCnt="0"/>
      <dgm:spPr/>
    </dgm:pt>
    <dgm:pt modelId="{565D8CEF-7C87-D247-812C-49A12CC6C6D4}" type="pres">
      <dgm:prSet presAssocID="{D15B1609-CB0C-1247-84F5-BECDF240AB28}" presName="childTextVisible" presStyleLbl="bgAccFollowNode1" presStyleIdx="1" presStyleCnt="3">
        <dgm:presLayoutVars>
          <dgm:bulletEnabled val="1"/>
        </dgm:presLayoutVars>
      </dgm:prSet>
      <dgm:spPr/>
    </dgm:pt>
    <dgm:pt modelId="{F9A532FF-0FC9-CE43-A97F-28243CE142B8}" type="pres">
      <dgm:prSet presAssocID="{D15B1609-CB0C-1247-84F5-BECDF240AB28}" presName="childTextHidden" presStyleLbl="bgAccFollowNode1" presStyleIdx="1" presStyleCnt="3"/>
      <dgm:spPr/>
    </dgm:pt>
    <dgm:pt modelId="{BF03ACD9-B548-5040-9A8F-278FF0CE98E9}" type="pres">
      <dgm:prSet presAssocID="{D15B1609-CB0C-1247-84F5-BECDF240AB28}" presName="parentText" presStyleLbl="node1" presStyleIdx="1" presStyleCnt="3">
        <dgm:presLayoutVars>
          <dgm:chMax val="1"/>
          <dgm:bulletEnabled val="1"/>
        </dgm:presLayoutVars>
      </dgm:prSet>
      <dgm:spPr/>
    </dgm:pt>
    <dgm:pt modelId="{C9A0F44F-CB7F-4B4C-BD91-BC557FF44CCD}" type="pres">
      <dgm:prSet presAssocID="{D15B1609-CB0C-1247-84F5-BECDF240AB28}" presName="aSpace" presStyleCnt="0"/>
      <dgm:spPr/>
    </dgm:pt>
    <dgm:pt modelId="{35B2F937-9714-8248-84CA-BD0C27ACE6EF}" type="pres">
      <dgm:prSet presAssocID="{2A1F9314-F482-AF44-A0AE-39A62B043083}" presName="compNode" presStyleCnt="0"/>
      <dgm:spPr/>
    </dgm:pt>
    <dgm:pt modelId="{311F842E-F7CC-CE4A-9137-CEC7E9116A33}" type="pres">
      <dgm:prSet presAssocID="{2A1F9314-F482-AF44-A0AE-39A62B043083}" presName="noGeometry" presStyleCnt="0"/>
      <dgm:spPr/>
    </dgm:pt>
    <dgm:pt modelId="{EBEAC727-79BF-3E4B-A4D2-A23272293F67}" type="pres">
      <dgm:prSet presAssocID="{2A1F9314-F482-AF44-A0AE-39A62B043083}" presName="childTextVisible" presStyleLbl="bgAccFollowNode1" presStyleIdx="2" presStyleCnt="3">
        <dgm:presLayoutVars>
          <dgm:bulletEnabled val="1"/>
        </dgm:presLayoutVars>
      </dgm:prSet>
      <dgm:spPr/>
    </dgm:pt>
    <dgm:pt modelId="{DA9B7A7B-D08C-AC4F-BCFC-27F82990A783}" type="pres">
      <dgm:prSet presAssocID="{2A1F9314-F482-AF44-A0AE-39A62B043083}" presName="childTextHidden" presStyleLbl="bgAccFollowNode1" presStyleIdx="2" presStyleCnt="3"/>
      <dgm:spPr/>
    </dgm:pt>
    <dgm:pt modelId="{BC94EC83-8B98-6C4A-98A6-06173C08A55C}" type="pres">
      <dgm:prSet presAssocID="{2A1F9314-F482-AF44-A0AE-39A62B043083}" presName="parentText" presStyleLbl="node1" presStyleIdx="2" presStyleCnt="3">
        <dgm:presLayoutVars>
          <dgm:chMax val="1"/>
          <dgm:bulletEnabled val="1"/>
        </dgm:presLayoutVars>
      </dgm:prSet>
      <dgm:spPr/>
    </dgm:pt>
  </dgm:ptLst>
  <dgm:cxnLst>
    <dgm:cxn modelId="{3B9CBE0E-AFF9-6241-A314-CD0F6C10AD26}" type="presOf" srcId="{A054CBF7-AB91-EB47-9A00-20D304EE452C}" destId="{50441DC7-86C7-D64F-95B4-7B8726BD5EDF}" srcOrd="0" destOrd="0" presId="urn:microsoft.com/office/officeart/2005/8/layout/hProcess6"/>
    <dgm:cxn modelId="{2A173C16-3536-304D-B581-63C48B2F43E1}" type="presOf" srcId="{C7281F1C-8F47-1F45-9B5F-4594532088BF}" destId="{565D8CEF-7C87-D247-812C-49A12CC6C6D4}" srcOrd="0" destOrd="0" presId="urn:microsoft.com/office/officeart/2005/8/layout/hProcess6"/>
    <dgm:cxn modelId="{48C45B33-AB28-E645-BA75-B467F993AA63}" type="presOf" srcId="{D11E0801-6F43-E04F-AB08-543629186C9C}" destId="{EF1BA279-79AE-7042-82E9-63B538396C56}" srcOrd="0" destOrd="0" presId="urn:microsoft.com/office/officeart/2005/8/layout/hProcess6"/>
    <dgm:cxn modelId="{B9AFD63F-33AD-5646-9CC9-B28F56F3BFF6}" srcId="{A054CBF7-AB91-EB47-9A00-20D304EE452C}" destId="{FB8BC21A-A287-8548-9270-CBB1AAEF8A0F}" srcOrd="0" destOrd="0" parTransId="{7B7E6D98-0EEB-5345-A4A4-5F126A2AD256}" sibTransId="{AED25752-A366-4245-91A4-C35CAF2E70F7}"/>
    <dgm:cxn modelId="{58011E44-09D9-0341-AFB4-22AFC1D3073C}" srcId="{FB8BC21A-A287-8548-9270-CBB1AAEF8A0F}" destId="{D11E0801-6F43-E04F-AB08-543629186C9C}" srcOrd="0" destOrd="0" parTransId="{5FFA9D43-1E47-B343-B36F-3F54F31D4D08}" sibTransId="{D7A07579-01F8-F048-8F40-6605502784FB}"/>
    <dgm:cxn modelId="{3EDC6E4B-4163-D544-B43F-AC143C4EA739}" srcId="{A054CBF7-AB91-EB47-9A00-20D304EE452C}" destId="{D15B1609-CB0C-1247-84F5-BECDF240AB28}" srcOrd="1" destOrd="0" parTransId="{ACC1D357-A656-4643-B9D7-4A9573FC2978}" sibTransId="{90E4FD94-45EA-DD4A-B17C-123FB5D344A6}"/>
    <dgm:cxn modelId="{DFFE834F-4675-AC47-9A4E-56AA514DC5C6}" type="presOf" srcId="{2A1F9314-F482-AF44-A0AE-39A62B043083}" destId="{BC94EC83-8B98-6C4A-98A6-06173C08A55C}" srcOrd="0" destOrd="0" presId="urn:microsoft.com/office/officeart/2005/8/layout/hProcess6"/>
    <dgm:cxn modelId="{5C8C0456-CFFD-544F-886D-6060C87FD387}" type="presOf" srcId="{C7281F1C-8F47-1F45-9B5F-4594532088BF}" destId="{F9A532FF-0FC9-CE43-A97F-28243CE142B8}" srcOrd="1" destOrd="0" presId="urn:microsoft.com/office/officeart/2005/8/layout/hProcess6"/>
    <dgm:cxn modelId="{5F394562-E0AA-FA4B-BF09-6B0142520337}" srcId="{2A1F9314-F482-AF44-A0AE-39A62B043083}" destId="{A94E9A62-251A-094F-8EE0-E4F071328FDF}" srcOrd="0" destOrd="0" parTransId="{C3B5728A-DF6B-CD46-BA8D-7241A0DB1DA5}" sibTransId="{E212F924-375B-3B46-9533-C1E78675EBEC}"/>
    <dgm:cxn modelId="{BBC7D67B-167A-F542-A35A-DBA1C71E038A}" type="presOf" srcId="{A94E9A62-251A-094F-8EE0-E4F071328FDF}" destId="{EBEAC727-79BF-3E4B-A4D2-A23272293F67}" srcOrd="0" destOrd="0" presId="urn:microsoft.com/office/officeart/2005/8/layout/hProcess6"/>
    <dgm:cxn modelId="{9F9799C5-97A5-3F42-83C8-638879225A92}" type="presOf" srcId="{D15B1609-CB0C-1247-84F5-BECDF240AB28}" destId="{BF03ACD9-B548-5040-9A8F-278FF0CE98E9}" srcOrd="0" destOrd="0" presId="urn:microsoft.com/office/officeart/2005/8/layout/hProcess6"/>
    <dgm:cxn modelId="{A2C564D0-3E78-E146-9A5B-29AC632E85C0}" type="presOf" srcId="{D11E0801-6F43-E04F-AB08-543629186C9C}" destId="{BB72260D-BC70-7E45-8971-566E46D34876}" srcOrd="1" destOrd="0" presId="urn:microsoft.com/office/officeart/2005/8/layout/hProcess6"/>
    <dgm:cxn modelId="{CBC2ABD7-0D85-5B47-8759-EF4B4A5E1ACE}" srcId="{D15B1609-CB0C-1247-84F5-BECDF240AB28}" destId="{C7281F1C-8F47-1F45-9B5F-4594532088BF}" srcOrd="0" destOrd="0" parTransId="{1F145F7F-BBA9-5049-9C94-BA7782311121}" sibTransId="{61D4DBA0-AEEB-E341-9126-63C2FDFCA0B5}"/>
    <dgm:cxn modelId="{B98157DF-6CA3-214F-9E9B-D441E74D6062}" srcId="{A054CBF7-AB91-EB47-9A00-20D304EE452C}" destId="{2A1F9314-F482-AF44-A0AE-39A62B043083}" srcOrd="2" destOrd="0" parTransId="{88ADA4CF-53FA-0B47-8998-4C77A4C9091E}" sibTransId="{649BA792-610F-334D-B750-E802C3BBEB2A}"/>
    <dgm:cxn modelId="{50D32BE7-553E-2442-ACAF-79F9E1DACE44}" type="presOf" srcId="{FB8BC21A-A287-8548-9270-CBB1AAEF8A0F}" destId="{10FEB97A-9E7E-3E47-8250-0AB9FF871356}" srcOrd="0" destOrd="0" presId="urn:microsoft.com/office/officeart/2005/8/layout/hProcess6"/>
    <dgm:cxn modelId="{2BBB48F8-934F-914E-BA1C-A39EAE0A774D}" type="presOf" srcId="{A94E9A62-251A-094F-8EE0-E4F071328FDF}" destId="{DA9B7A7B-D08C-AC4F-BCFC-27F82990A783}" srcOrd="1" destOrd="0" presId="urn:microsoft.com/office/officeart/2005/8/layout/hProcess6"/>
    <dgm:cxn modelId="{6CE6B70E-670F-E94B-953D-5388D19BC689}" type="presParOf" srcId="{50441DC7-86C7-D64F-95B4-7B8726BD5EDF}" destId="{FF99C55C-5D6B-1247-AEFB-B9F849EFE396}" srcOrd="0" destOrd="0" presId="urn:microsoft.com/office/officeart/2005/8/layout/hProcess6"/>
    <dgm:cxn modelId="{3B4063D4-36EB-D24B-8862-4CF3C1931F1B}" type="presParOf" srcId="{FF99C55C-5D6B-1247-AEFB-B9F849EFE396}" destId="{57D81A2C-3502-694A-A77C-FF797B065B89}" srcOrd="0" destOrd="0" presId="urn:microsoft.com/office/officeart/2005/8/layout/hProcess6"/>
    <dgm:cxn modelId="{9AE8D49C-F403-CA4E-935A-E05FC5E3D4C8}" type="presParOf" srcId="{FF99C55C-5D6B-1247-AEFB-B9F849EFE396}" destId="{EF1BA279-79AE-7042-82E9-63B538396C56}" srcOrd="1" destOrd="0" presId="urn:microsoft.com/office/officeart/2005/8/layout/hProcess6"/>
    <dgm:cxn modelId="{8A45E3E5-5556-954C-83C5-7616698723F2}" type="presParOf" srcId="{FF99C55C-5D6B-1247-AEFB-B9F849EFE396}" destId="{BB72260D-BC70-7E45-8971-566E46D34876}" srcOrd="2" destOrd="0" presId="urn:microsoft.com/office/officeart/2005/8/layout/hProcess6"/>
    <dgm:cxn modelId="{1207D7C3-4BBB-5842-A32B-BB0956929966}" type="presParOf" srcId="{FF99C55C-5D6B-1247-AEFB-B9F849EFE396}" destId="{10FEB97A-9E7E-3E47-8250-0AB9FF871356}" srcOrd="3" destOrd="0" presId="urn:microsoft.com/office/officeart/2005/8/layout/hProcess6"/>
    <dgm:cxn modelId="{D16070BD-CCE5-7043-8473-887ADDF18F16}" type="presParOf" srcId="{50441DC7-86C7-D64F-95B4-7B8726BD5EDF}" destId="{0C46E23D-9F0B-0C41-8DF3-E14353FAF41E}" srcOrd="1" destOrd="0" presId="urn:microsoft.com/office/officeart/2005/8/layout/hProcess6"/>
    <dgm:cxn modelId="{AE3BBA55-87D0-6944-B07D-19698F2EB80B}" type="presParOf" srcId="{50441DC7-86C7-D64F-95B4-7B8726BD5EDF}" destId="{7E4968F3-9ADC-124C-AE7D-76A590915BC7}" srcOrd="2" destOrd="0" presId="urn:microsoft.com/office/officeart/2005/8/layout/hProcess6"/>
    <dgm:cxn modelId="{61FBF5E6-314C-6E49-A24F-5E211FC667F7}" type="presParOf" srcId="{7E4968F3-9ADC-124C-AE7D-76A590915BC7}" destId="{D907CD70-9EB3-9342-83C8-5C58758BDCB1}" srcOrd="0" destOrd="0" presId="urn:microsoft.com/office/officeart/2005/8/layout/hProcess6"/>
    <dgm:cxn modelId="{F9434979-7B30-084F-8C8E-C836EB1D34DD}" type="presParOf" srcId="{7E4968F3-9ADC-124C-AE7D-76A590915BC7}" destId="{565D8CEF-7C87-D247-812C-49A12CC6C6D4}" srcOrd="1" destOrd="0" presId="urn:microsoft.com/office/officeart/2005/8/layout/hProcess6"/>
    <dgm:cxn modelId="{FC5DD5CC-8267-194D-8556-9438E7A3AA74}" type="presParOf" srcId="{7E4968F3-9ADC-124C-AE7D-76A590915BC7}" destId="{F9A532FF-0FC9-CE43-A97F-28243CE142B8}" srcOrd="2" destOrd="0" presId="urn:microsoft.com/office/officeart/2005/8/layout/hProcess6"/>
    <dgm:cxn modelId="{84475682-8776-AD49-9088-50F40B38F1E9}" type="presParOf" srcId="{7E4968F3-9ADC-124C-AE7D-76A590915BC7}" destId="{BF03ACD9-B548-5040-9A8F-278FF0CE98E9}" srcOrd="3" destOrd="0" presId="urn:microsoft.com/office/officeart/2005/8/layout/hProcess6"/>
    <dgm:cxn modelId="{4EEDF71B-1959-7048-AB1D-AE201A7DFD31}" type="presParOf" srcId="{50441DC7-86C7-D64F-95B4-7B8726BD5EDF}" destId="{C9A0F44F-CB7F-4B4C-BD91-BC557FF44CCD}" srcOrd="3" destOrd="0" presId="urn:microsoft.com/office/officeart/2005/8/layout/hProcess6"/>
    <dgm:cxn modelId="{40C17D7E-1312-A545-BFF0-F8A012BE317D}" type="presParOf" srcId="{50441DC7-86C7-D64F-95B4-7B8726BD5EDF}" destId="{35B2F937-9714-8248-84CA-BD0C27ACE6EF}" srcOrd="4" destOrd="0" presId="urn:microsoft.com/office/officeart/2005/8/layout/hProcess6"/>
    <dgm:cxn modelId="{7FFED430-B103-D34A-9063-E04259CEEEE5}" type="presParOf" srcId="{35B2F937-9714-8248-84CA-BD0C27ACE6EF}" destId="{311F842E-F7CC-CE4A-9137-CEC7E9116A33}" srcOrd="0" destOrd="0" presId="urn:microsoft.com/office/officeart/2005/8/layout/hProcess6"/>
    <dgm:cxn modelId="{6040162E-A9F5-1640-A8B1-74D2CA511ABA}" type="presParOf" srcId="{35B2F937-9714-8248-84CA-BD0C27ACE6EF}" destId="{EBEAC727-79BF-3E4B-A4D2-A23272293F67}" srcOrd="1" destOrd="0" presId="urn:microsoft.com/office/officeart/2005/8/layout/hProcess6"/>
    <dgm:cxn modelId="{ABA4C3FF-DFB0-5F4E-99BC-E4CF3FE10781}" type="presParOf" srcId="{35B2F937-9714-8248-84CA-BD0C27ACE6EF}" destId="{DA9B7A7B-D08C-AC4F-BCFC-27F82990A783}" srcOrd="2" destOrd="0" presId="urn:microsoft.com/office/officeart/2005/8/layout/hProcess6"/>
    <dgm:cxn modelId="{074E9089-8F7C-1841-9374-5025FB5F11D7}" type="presParOf" srcId="{35B2F937-9714-8248-84CA-BD0C27ACE6EF}" destId="{BC94EC83-8B98-6C4A-98A6-06173C08A55C}" srcOrd="3" destOrd="0" presId="urn:microsoft.com/office/officeart/2005/8/layout/hProcess6"/>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F551D6C-72ED-BC40-B8F8-084F443F1C67}"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3FDDFC85-0E1D-C54A-B5F0-84E19C1E6D97}">
      <dgm:prSet/>
      <dgm:spPr/>
      <dgm:t>
        <a:bodyPr/>
        <a:p>
          <a:r>
            <a:rPr lang="zh-CN" altLang="en-US"/>
            <a:t>需求</a:t>
          </a:r>
        </a:p>
      </dgm:t>
    </dgm:pt>
    <dgm:pt modelId="{3B98E10F-068C-BF40-9757-EB4F58032099}" cxnId="{D477EEC0-33FB-2B48-B6CA-2D5513B762B0}" type="parTrans">
      <dgm:prSet/>
      <dgm:spPr/>
      <dgm:t>
        <a:bodyPr/>
        <a:p>
          <a:endParaRPr lang="zh-CN" altLang="en-US"/>
        </a:p>
      </dgm:t>
    </dgm:pt>
    <dgm:pt modelId="{BA75E61A-D731-644B-A4BB-2838810CB42D}" cxnId="{D477EEC0-33FB-2B48-B6CA-2D5513B762B0}" type="sibTrans">
      <dgm:prSet/>
      <dgm:spPr/>
      <dgm:t>
        <a:bodyPr/>
        <a:p>
          <a:endParaRPr lang="zh-CN" altLang="en-US"/>
        </a:p>
      </dgm:t>
    </dgm:pt>
    <dgm:pt modelId="{17E0B6D4-B5D8-5245-A2B8-2C5D0154A7FD}">
      <dgm:prSet/>
      <dgm:spPr/>
      <dgm:t>
        <a:bodyPr/>
        <a:p>
          <a:r>
            <a:rPr lang="zh-CN" altLang="en-US"/>
            <a:t>架构</a:t>
          </a:r>
        </a:p>
      </dgm:t>
    </dgm:pt>
    <dgm:pt modelId="{5A6C0C8F-AF2D-7D4A-A945-55D187933469}" cxnId="{D37982E5-8FDC-0D4A-A26F-556F70E9CAF7}" type="parTrans">
      <dgm:prSet/>
      <dgm:spPr/>
      <dgm:t>
        <a:bodyPr/>
        <a:p>
          <a:endParaRPr lang="zh-CN" altLang="en-US"/>
        </a:p>
      </dgm:t>
    </dgm:pt>
    <dgm:pt modelId="{84C95AEE-E7DE-0046-B78B-6766ACA06213}" cxnId="{D37982E5-8FDC-0D4A-A26F-556F70E9CAF7}" type="sibTrans">
      <dgm:prSet/>
      <dgm:spPr/>
      <dgm:t>
        <a:bodyPr/>
        <a:p>
          <a:endParaRPr lang="zh-CN" altLang="en-US"/>
        </a:p>
      </dgm:t>
    </dgm:pt>
    <dgm:pt modelId="{24E7004F-A6E6-3946-843D-48B34AFA71A2}">
      <dgm:prSet/>
      <dgm:spPr/>
      <dgm:t>
        <a:bodyPr/>
        <a:p>
          <a:r>
            <a:rPr lang="zh-CN" altLang="en-US"/>
            <a:t>开发</a:t>
          </a:r>
        </a:p>
      </dgm:t>
    </dgm:pt>
    <dgm:pt modelId="{66328F95-D7A2-6B47-AA36-1C29A38A253D}" cxnId="{93296A2D-9447-144E-B659-80416AC97491}" type="parTrans">
      <dgm:prSet/>
      <dgm:spPr/>
      <dgm:t>
        <a:bodyPr/>
        <a:p>
          <a:endParaRPr lang="zh-CN" altLang="en-US"/>
        </a:p>
      </dgm:t>
    </dgm:pt>
    <dgm:pt modelId="{119CEE94-B0DF-3B48-8005-89313F2FC3BA}" cxnId="{93296A2D-9447-144E-B659-80416AC97491}" type="sibTrans">
      <dgm:prSet/>
      <dgm:spPr/>
      <dgm:t>
        <a:bodyPr/>
        <a:p>
          <a:endParaRPr lang="zh-CN" altLang="en-US"/>
        </a:p>
      </dgm:t>
    </dgm:pt>
    <dgm:pt modelId="{CF35DC8A-D9D7-C844-8E50-C8342B4C3A45}">
      <dgm:prSet/>
      <dgm:spPr/>
      <dgm:t>
        <a:bodyPr/>
        <a:p>
          <a:r>
            <a:rPr lang="zh-CN" altLang="en-US"/>
            <a:t>测试</a:t>
          </a:r>
        </a:p>
      </dgm:t>
    </dgm:pt>
    <dgm:pt modelId="{A568A4E4-705D-9141-BF50-4F8CD28A2ED8}" cxnId="{69232495-B03E-9449-BEC3-036C9C0DD015}" type="parTrans">
      <dgm:prSet/>
      <dgm:spPr/>
      <dgm:t>
        <a:bodyPr/>
        <a:p>
          <a:endParaRPr lang="zh-CN" altLang="en-US"/>
        </a:p>
      </dgm:t>
    </dgm:pt>
    <dgm:pt modelId="{CAFA820D-BA2B-D54B-99C7-AD27F8B7B372}" cxnId="{69232495-B03E-9449-BEC3-036C9C0DD015}" type="sibTrans">
      <dgm:prSet/>
      <dgm:spPr/>
      <dgm:t>
        <a:bodyPr/>
        <a:p>
          <a:endParaRPr lang="zh-CN" altLang="en-US"/>
        </a:p>
      </dgm:t>
    </dgm:pt>
    <dgm:pt modelId="{6E47FE2D-0B64-9949-9599-80A10B537ABA}">
      <dgm:prSet/>
      <dgm:spPr/>
      <dgm:t>
        <a:bodyPr/>
        <a:p>
          <a:r>
            <a:rPr lang="zh-CN" altLang="en-US"/>
            <a:t>部署</a:t>
          </a:r>
        </a:p>
      </dgm:t>
    </dgm:pt>
    <dgm:pt modelId="{A66BFA5F-9150-CA46-931B-625A49333C5B}" cxnId="{BBEBC1AB-E58E-5740-9A79-431742BD7492}" type="parTrans">
      <dgm:prSet/>
      <dgm:spPr/>
      <dgm:t>
        <a:bodyPr/>
        <a:p>
          <a:endParaRPr lang="zh-CN" altLang="en-US"/>
        </a:p>
      </dgm:t>
    </dgm:pt>
    <dgm:pt modelId="{80B545CF-12B0-D34E-8317-1511003A0DC4}" cxnId="{BBEBC1AB-E58E-5740-9A79-431742BD7492}" type="sibTrans">
      <dgm:prSet/>
      <dgm:spPr/>
      <dgm:t>
        <a:bodyPr/>
        <a:p>
          <a:endParaRPr lang="zh-CN" altLang="en-US"/>
        </a:p>
      </dgm:t>
    </dgm:pt>
    <dgm:pt modelId="{220AEB46-D60A-4945-B409-B7CA598862AF}">
      <dgm:prSet/>
      <dgm:spPr/>
      <dgm:t>
        <a:bodyPr/>
        <a:p>
          <a:r>
            <a:rPr lang="zh-CN" altLang="en-US"/>
            <a:t>运维</a:t>
          </a:r>
        </a:p>
      </dgm:t>
    </dgm:pt>
    <dgm:pt modelId="{C717C520-D9A5-D142-8330-ED5C72354046}" cxnId="{643B90FF-50DE-1C42-95E6-6A0DDBB5CD36}" type="parTrans">
      <dgm:prSet/>
      <dgm:spPr/>
      <dgm:t>
        <a:bodyPr/>
        <a:p>
          <a:endParaRPr lang="zh-CN" altLang="en-US"/>
        </a:p>
      </dgm:t>
    </dgm:pt>
    <dgm:pt modelId="{37DE0644-9BA8-7F4A-881F-AB75D3AA7880}" cxnId="{643B90FF-50DE-1C42-95E6-6A0DDBB5CD36}" type="sibTrans">
      <dgm:prSet/>
      <dgm:spPr/>
      <dgm:t>
        <a:bodyPr/>
        <a:p>
          <a:endParaRPr lang="zh-CN" altLang="en-US"/>
        </a:p>
      </dgm:t>
    </dgm:pt>
    <dgm:pt modelId="{2A41E10D-6238-6C4A-B12D-4819C90BAB4C}" type="pres">
      <dgm:prSet presAssocID="{FF551D6C-72ED-BC40-B8F8-084F443F1C67}" presName="cycle" presStyleCnt="0">
        <dgm:presLayoutVars>
          <dgm:dir/>
          <dgm:resizeHandles val="exact"/>
        </dgm:presLayoutVars>
      </dgm:prSet>
      <dgm:spPr/>
    </dgm:pt>
    <dgm:pt modelId="{0E6D0C18-432B-644E-ABE3-9EA81052A4F4}" type="pres">
      <dgm:prSet presAssocID="{3FDDFC85-0E1D-C54A-B5F0-84E19C1E6D97}" presName="dummy" presStyleCnt="0"/>
      <dgm:spPr/>
    </dgm:pt>
    <dgm:pt modelId="{1884B372-685C-D147-8FAD-74C55F217658}" type="pres">
      <dgm:prSet presAssocID="{3FDDFC85-0E1D-C54A-B5F0-84E19C1E6D97}" presName="node" presStyleLbl="revTx" presStyleIdx="0" presStyleCnt="6">
        <dgm:presLayoutVars>
          <dgm:bulletEnabled val="1"/>
        </dgm:presLayoutVars>
      </dgm:prSet>
      <dgm:spPr/>
    </dgm:pt>
    <dgm:pt modelId="{B11D54EE-EB63-1448-B1FC-D777DFEDC263}" type="pres">
      <dgm:prSet presAssocID="{BA75E61A-D731-644B-A4BB-2838810CB42D}" presName="sibTrans" presStyleLbl="node1" presStyleIdx="0" presStyleCnt="6"/>
      <dgm:spPr/>
    </dgm:pt>
    <dgm:pt modelId="{4B48C02F-9BF6-9B4C-B8A5-377CCA97F559}" type="pres">
      <dgm:prSet presAssocID="{17E0B6D4-B5D8-5245-A2B8-2C5D0154A7FD}" presName="dummy" presStyleCnt="0"/>
      <dgm:spPr/>
    </dgm:pt>
    <dgm:pt modelId="{480887D2-D2BF-CC4E-AF25-4F707B986601}" type="pres">
      <dgm:prSet presAssocID="{17E0B6D4-B5D8-5245-A2B8-2C5D0154A7FD}" presName="node" presStyleLbl="revTx" presStyleIdx="1" presStyleCnt="6">
        <dgm:presLayoutVars>
          <dgm:bulletEnabled val="1"/>
        </dgm:presLayoutVars>
      </dgm:prSet>
      <dgm:spPr/>
    </dgm:pt>
    <dgm:pt modelId="{81374E83-02A7-5D4F-B7F3-039FD9552049}" type="pres">
      <dgm:prSet presAssocID="{84C95AEE-E7DE-0046-B78B-6766ACA06213}" presName="sibTrans" presStyleLbl="node1" presStyleIdx="1" presStyleCnt="6"/>
      <dgm:spPr/>
    </dgm:pt>
    <dgm:pt modelId="{5491EC17-61BB-B945-A90C-A7F3417CE887}" type="pres">
      <dgm:prSet presAssocID="{24E7004F-A6E6-3946-843D-48B34AFA71A2}" presName="dummy" presStyleCnt="0"/>
      <dgm:spPr/>
    </dgm:pt>
    <dgm:pt modelId="{087DB400-6CBB-5C4F-8887-103D45A44C26}" type="pres">
      <dgm:prSet presAssocID="{24E7004F-A6E6-3946-843D-48B34AFA71A2}" presName="node" presStyleLbl="revTx" presStyleIdx="2" presStyleCnt="6">
        <dgm:presLayoutVars>
          <dgm:bulletEnabled val="1"/>
        </dgm:presLayoutVars>
      </dgm:prSet>
      <dgm:spPr/>
    </dgm:pt>
    <dgm:pt modelId="{84950F3E-033A-254A-997A-6632D6DA43AB}" type="pres">
      <dgm:prSet presAssocID="{119CEE94-B0DF-3B48-8005-89313F2FC3BA}" presName="sibTrans" presStyleLbl="node1" presStyleIdx="2" presStyleCnt="6"/>
      <dgm:spPr/>
    </dgm:pt>
    <dgm:pt modelId="{2A1AA08D-AD63-294F-B9FD-92870582C385}" type="pres">
      <dgm:prSet presAssocID="{CF35DC8A-D9D7-C844-8E50-C8342B4C3A45}" presName="dummy" presStyleCnt="0"/>
      <dgm:spPr/>
    </dgm:pt>
    <dgm:pt modelId="{5C8B1E12-75EF-9C40-8C80-1364A419A481}" type="pres">
      <dgm:prSet presAssocID="{CF35DC8A-D9D7-C844-8E50-C8342B4C3A45}" presName="node" presStyleLbl="revTx" presStyleIdx="3" presStyleCnt="6">
        <dgm:presLayoutVars>
          <dgm:bulletEnabled val="1"/>
        </dgm:presLayoutVars>
      </dgm:prSet>
      <dgm:spPr/>
    </dgm:pt>
    <dgm:pt modelId="{0E3BBC05-EF4C-444F-A66F-5AB86C44F3F6}" type="pres">
      <dgm:prSet presAssocID="{CAFA820D-BA2B-D54B-99C7-AD27F8B7B372}" presName="sibTrans" presStyleLbl="node1" presStyleIdx="3" presStyleCnt="6"/>
      <dgm:spPr/>
    </dgm:pt>
    <dgm:pt modelId="{769A5B6B-56D9-4B43-8072-3D17B6951AE3}" type="pres">
      <dgm:prSet presAssocID="{6E47FE2D-0B64-9949-9599-80A10B537ABA}" presName="dummy" presStyleCnt="0"/>
      <dgm:spPr/>
    </dgm:pt>
    <dgm:pt modelId="{69AE22D0-1182-D44D-934F-ED61CF38543A}" type="pres">
      <dgm:prSet presAssocID="{6E47FE2D-0B64-9949-9599-80A10B537ABA}" presName="node" presStyleLbl="revTx" presStyleIdx="4" presStyleCnt="6">
        <dgm:presLayoutVars>
          <dgm:bulletEnabled val="1"/>
        </dgm:presLayoutVars>
      </dgm:prSet>
      <dgm:spPr/>
    </dgm:pt>
    <dgm:pt modelId="{376F161A-ED05-AE4C-85CD-CEC82190AF1F}" type="pres">
      <dgm:prSet presAssocID="{80B545CF-12B0-D34E-8317-1511003A0DC4}" presName="sibTrans" presStyleLbl="node1" presStyleIdx="4" presStyleCnt="6"/>
      <dgm:spPr/>
    </dgm:pt>
    <dgm:pt modelId="{7B0B199E-1CFB-A343-A2C3-CF684CA5EBB6}" type="pres">
      <dgm:prSet presAssocID="{220AEB46-D60A-4945-B409-B7CA598862AF}" presName="dummy" presStyleCnt="0"/>
      <dgm:spPr/>
    </dgm:pt>
    <dgm:pt modelId="{7F159C7D-9971-4E4D-AAAD-48C4FB8C7486}" type="pres">
      <dgm:prSet presAssocID="{220AEB46-D60A-4945-B409-B7CA598862AF}" presName="node" presStyleLbl="revTx" presStyleIdx="5" presStyleCnt="6">
        <dgm:presLayoutVars>
          <dgm:bulletEnabled val="1"/>
        </dgm:presLayoutVars>
      </dgm:prSet>
      <dgm:spPr/>
    </dgm:pt>
    <dgm:pt modelId="{F511ADD2-EA46-1B4E-88BC-F50FC7181281}" type="pres">
      <dgm:prSet presAssocID="{37DE0644-9BA8-7F4A-881F-AB75D3AA7880}" presName="sibTrans" presStyleLbl="node1" presStyleIdx="5" presStyleCnt="6"/>
      <dgm:spPr/>
    </dgm:pt>
  </dgm:ptLst>
  <dgm:cxnLst>
    <dgm:cxn modelId="{65081D10-1186-8F4E-8F54-457EBB8FBDD1}" type="presOf" srcId="{119CEE94-B0DF-3B48-8005-89313F2FC3BA}" destId="{84950F3E-033A-254A-997A-6632D6DA43AB}" srcOrd="0" destOrd="0" presId="urn:microsoft.com/office/officeart/2005/8/layout/cycle1"/>
    <dgm:cxn modelId="{A8FCBD2C-0BD9-3444-9A7E-1A89BF0A0904}" type="presOf" srcId="{3FDDFC85-0E1D-C54A-B5F0-84E19C1E6D97}" destId="{1884B372-685C-D147-8FAD-74C55F217658}" srcOrd="0" destOrd="0" presId="urn:microsoft.com/office/officeart/2005/8/layout/cycle1"/>
    <dgm:cxn modelId="{93296A2D-9447-144E-B659-80416AC97491}" srcId="{FF551D6C-72ED-BC40-B8F8-084F443F1C67}" destId="{24E7004F-A6E6-3946-843D-48B34AFA71A2}" srcOrd="2" destOrd="0" parTransId="{66328F95-D7A2-6B47-AA36-1C29A38A253D}" sibTransId="{119CEE94-B0DF-3B48-8005-89313F2FC3BA}"/>
    <dgm:cxn modelId="{506A494D-F8C9-3443-9643-5D78FD3ACD0B}" type="presOf" srcId="{CAFA820D-BA2B-D54B-99C7-AD27F8B7B372}" destId="{0E3BBC05-EF4C-444F-A66F-5AB86C44F3F6}" srcOrd="0" destOrd="0" presId="urn:microsoft.com/office/officeart/2005/8/layout/cycle1"/>
    <dgm:cxn modelId="{20E9E652-B81B-784A-BCED-E843F4705590}" type="presOf" srcId="{24E7004F-A6E6-3946-843D-48B34AFA71A2}" destId="{087DB400-6CBB-5C4F-8887-103D45A44C26}" srcOrd="0" destOrd="0" presId="urn:microsoft.com/office/officeart/2005/8/layout/cycle1"/>
    <dgm:cxn modelId="{8263217E-0CFA-4944-A100-DE11A4296658}" type="presOf" srcId="{CF35DC8A-D9D7-C844-8E50-C8342B4C3A45}" destId="{5C8B1E12-75EF-9C40-8C80-1364A419A481}" srcOrd="0" destOrd="0" presId="urn:microsoft.com/office/officeart/2005/8/layout/cycle1"/>
    <dgm:cxn modelId="{69232495-B03E-9449-BEC3-036C9C0DD015}" srcId="{FF551D6C-72ED-BC40-B8F8-084F443F1C67}" destId="{CF35DC8A-D9D7-C844-8E50-C8342B4C3A45}" srcOrd="3" destOrd="0" parTransId="{A568A4E4-705D-9141-BF50-4F8CD28A2ED8}" sibTransId="{CAFA820D-BA2B-D54B-99C7-AD27F8B7B372}"/>
    <dgm:cxn modelId="{BA056C98-FDE7-AA4A-8DE6-077E200C93A1}" type="presOf" srcId="{BA75E61A-D731-644B-A4BB-2838810CB42D}" destId="{B11D54EE-EB63-1448-B1FC-D777DFEDC263}" srcOrd="0" destOrd="0" presId="urn:microsoft.com/office/officeart/2005/8/layout/cycle1"/>
    <dgm:cxn modelId="{B8C8F5A3-1146-0F4A-8BC3-D342A457784B}" type="presOf" srcId="{220AEB46-D60A-4945-B409-B7CA598862AF}" destId="{7F159C7D-9971-4E4D-AAAD-48C4FB8C7486}" srcOrd="0" destOrd="0" presId="urn:microsoft.com/office/officeart/2005/8/layout/cycle1"/>
    <dgm:cxn modelId="{BBEBC1AB-E58E-5740-9A79-431742BD7492}" srcId="{FF551D6C-72ED-BC40-B8F8-084F443F1C67}" destId="{6E47FE2D-0B64-9949-9599-80A10B537ABA}" srcOrd="4" destOrd="0" parTransId="{A66BFA5F-9150-CA46-931B-625A49333C5B}" sibTransId="{80B545CF-12B0-D34E-8317-1511003A0DC4}"/>
    <dgm:cxn modelId="{EB081AB8-7BC0-5D46-A1FF-1D6498BF3107}" type="presOf" srcId="{37DE0644-9BA8-7F4A-881F-AB75D3AA7880}" destId="{F511ADD2-EA46-1B4E-88BC-F50FC7181281}" srcOrd="0" destOrd="0" presId="urn:microsoft.com/office/officeart/2005/8/layout/cycle1"/>
    <dgm:cxn modelId="{0CF611B9-AF54-4745-9E9C-458EEE3BEDBA}" type="presOf" srcId="{84C95AEE-E7DE-0046-B78B-6766ACA06213}" destId="{81374E83-02A7-5D4F-B7F3-039FD9552049}" srcOrd="0" destOrd="0" presId="urn:microsoft.com/office/officeart/2005/8/layout/cycle1"/>
    <dgm:cxn modelId="{D477EEC0-33FB-2B48-B6CA-2D5513B762B0}" srcId="{FF551D6C-72ED-BC40-B8F8-084F443F1C67}" destId="{3FDDFC85-0E1D-C54A-B5F0-84E19C1E6D97}" srcOrd="0" destOrd="0" parTransId="{3B98E10F-068C-BF40-9757-EB4F58032099}" sibTransId="{BA75E61A-D731-644B-A4BB-2838810CB42D}"/>
    <dgm:cxn modelId="{C7F48FE2-4F69-CB40-994E-4D3B2542E953}" type="presOf" srcId="{6E47FE2D-0B64-9949-9599-80A10B537ABA}" destId="{69AE22D0-1182-D44D-934F-ED61CF38543A}" srcOrd="0" destOrd="0" presId="urn:microsoft.com/office/officeart/2005/8/layout/cycle1"/>
    <dgm:cxn modelId="{2330D1E3-F3D2-6748-8A27-36A58E67A915}" type="presOf" srcId="{80B545CF-12B0-D34E-8317-1511003A0DC4}" destId="{376F161A-ED05-AE4C-85CD-CEC82190AF1F}" srcOrd="0" destOrd="0" presId="urn:microsoft.com/office/officeart/2005/8/layout/cycle1"/>
    <dgm:cxn modelId="{D37982E5-8FDC-0D4A-A26F-556F70E9CAF7}" srcId="{FF551D6C-72ED-BC40-B8F8-084F443F1C67}" destId="{17E0B6D4-B5D8-5245-A2B8-2C5D0154A7FD}" srcOrd="1" destOrd="0" parTransId="{5A6C0C8F-AF2D-7D4A-A945-55D187933469}" sibTransId="{84C95AEE-E7DE-0046-B78B-6766ACA06213}"/>
    <dgm:cxn modelId="{CC2EA8E9-EBF8-1E45-9544-2DF222F49CE2}" type="presOf" srcId="{17E0B6D4-B5D8-5245-A2B8-2C5D0154A7FD}" destId="{480887D2-D2BF-CC4E-AF25-4F707B986601}" srcOrd="0" destOrd="0" presId="urn:microsoft.com/office/officeart/2005/8/layout/cycle1"/>
    <dgm:cxn modelId="{F5927AF8-9296-604B-8168-038874DBEC5A}" type="presOf" srcId="{FF551D6C-72ED-BC40-B8F8-084F443F1C67}" destId="{2A41E10D-6238-6C4A-B12D-4819C90BAB4C}" srcOrd="0" destOrd="0" presId="urn:microsoft.com/office/officeart/2005/8/layout/cycle1"/>
    <dgm:cxn modelId="{643B90FF-50DE-1C42-95E6-6A0DDBB5CD36}" srcId="{FF551D6C-72ED-BC40-B8F8-084F443F1C67}" destId="{220AEB46-D60A-4945-B409-B7CA598862AF}" srcOrd="5" destOrd="0" parTransId="{C717C520-D9A5-D142-8330-ED5C72354046}" sibTransId="{37DE0644-9BA8-7F4A-881F-AB75D3AA7880}"/>
    <dgm:cxn modelId="{08BAC24F-16AA-BA47-9D10-C6DFF1B6E9C0}" type="presParOf" srcId="{2A41E10D-6238-6C4A-B12D-4819C90BAB4C}" destId="{0E6D0C18-432B-644E-ABE3-9EA81052A4F4}" srcOrd="0" destOrd="0" presId="urn:microsoft.com/office/officeart/2005/8/layout/cycle1"/>
    <dgm:cxn modelId="{842D416E-99BC-494D-9E48-602857AEB534}" type="presParOf" srcId="{2A41E10D-6238-6C4A-B12D-4819C90BAB4C}" destId="{1884B372-685C-D147-8FAD-74C55F217658}" srcOrd="1" destOrd="0" presId="urn:microsoft.com/office/officeart/2005/8/layout/cycle1"/>
    <dgm:cxn modelId="{C0E8D7C2-DEDE-1547-A8FB-923701C247AC}" type="presParOf" srcId="{2A41E10D-6238-6C4A-B12D-4819C90BAB4C}" destId="{B11D54EE-EB63-1448-B1FC-D777DFEDC263}" srcOrd="2" destOrd="0" presId="urn:microsoft.com/office/officeart/2005/8/layout/cycle1"/>
    <dgm:cxn modelId="{DF1A58CC-9A02-3E42-AF2F-B6E3A3043E43}" type="presParOf" srcId="{2A41E10D-6238-6C4A-B12D-4819C90BAB4C}" destId="{4B48C02F-9BF6-9B4C-B8A5-377CCA97F559}" srcOrd="3" destOrd="0" presId="urn:microsoft.com/office/officeart/2005/8/layout/cycle1"/>
    <dgm:cxn modelId="{88CB369E-5CE8-E24D-A20E-CDA71F91887D}" type="presParOf" srcId="{2A41E10D-6238-6C4A-B12D-4819C90BAB4C}" destId="{480887D2-D2BF-CC4E-AF25-4F707B986601}" srcOrd="4" destOrd="0" presId="urn:microsoft.com/office/officeart/2005/8/layout/cycle1"/>
    <dgm:cxn modelId="{DC2EDA9F-3901-E346-80FA-EA664E6960D7}" type="presParOf" srcId="{2A41E10D-6238-6C4A-B12D-4819C90BAB4C}" destId="{81374E83-02A7-5D4F-B7F3-039FD9552049}" srcOrd="5" destOrd="0" presId="urn:microsoft.com/office/officeart/2005/8/layout/cycle1"/>
    <dgm:cxn modelId="{6143BCD4-D490-074E-A8EC-D28BA318AF26}" type="presParOf" srcId="{2A41E10D-6238-6C4A-B12D-4819C90BAB4C}" destId="{5491EC17-61BB-B945-A90C-A7F3417CE887}" srcOrd="6" destOrd="0" presId="urn:microsoft.com/office/officeart/2005/8/layout/cycle1"/>
    <dgm:cxn modelId="{76546DD3-6D17-A747-92CE-810BA147453B}" type="presParOf" srcId="{2A41E10D-6238-6C4A-B12D-4819C90BAB4C}" destId="{087DB400-6CBB-5C4F-8887-103D45A44C26}" srcOrd="7" destOrd="0" presId="urn:microsoft.com/office/officeart/2005/8/layout/cycle1"/>
    <dgm:cxn modelId="{A3DB171B-A02F-7149-9A43-06688AAE1F68}" type="presParOf" srcId="{2A41E10D-6238-6C4A-B12D-4819C90BAB4C}" destId="{84950F3E-033A-254A-997A-6632D6DA43AB}" srcOrd="8" destOrd="0" presId="urn:microsoft.com/office/officeart/2005/8/layout/cycle1"/>
    <dgm:cxn modelId="{3CBAC6DF-D2A1-4C4D-A56A-8FB0DF63F2B3}" type="presParOf" srcId="{2A41E10D-6238-6C4A-B12D-4819C90BAB4C}" destId="{2A1AA08D-AD63-294F-B9FD-92870582C385}" srcOrd="9" destOrd="0" presId="urn:microsoft.com/office/officeart/2005/8/layout/cycle1"/>
    <dgm:cxn modelId="{043C645E-B188-8347-BFFA-7A6F52FEC403}" type="presParOf" srcId="{2A41E10D-6238-6C4A-B12D-4819C90BAB4C}" destId="{5C8B1E12-75EF-9C40-8C80-1364A419A481}" srcOrd="10" destOrd="0" presId="urn:microsoft.com/office/officeart/2005/8/layout/cycle1"/>
    <dgm:cxn modelId="{58609DD4-E879-F748-8336-E4D773398133}" type="presParOf" srcId="{2A41E10D-6238-6C4A-B12D-4819C90BAB4C}" destId="{0E3BBC05-EF4C-444F-A66F-5AB86C44F3F6}" srcOrd="11" destOrd="0" presId="urn:microsoft.com/office/officeart/2005/8/layout/cycle1"/>
    <dgm:cxn modelId="{9308712F-7054-624D-A4CF-A3CB825D9DF5}" type="presParOf" srcId="{2A41E10D-6238-6C4A-B12D-4819C90BAB4C}" destId="{769A5B6B-56D9-4B43-8072-3D17B6951AE3}" srcOrd="12" destOrd="0" presId="urn:microsoft.com/office/officeart/2005/8/layout/cycle1"/>
    <dgm:cxn modelId="{A61A2F68-B68F-3640-B536-297C16B5CEED}" type="presParOf" srcId="{2A41E10D-6238-6C4A-B12D-4819C90BAB4C}" destId="{69AE22D0-1182-D44D-934F-ED61CF38543A}" srcOrd="13" destOrd="0" presId="urn:microsoft.com/office/officeart/2005/8/layout/cycle1"/>
    <dgm:cxn modelId="{21339799-0E8D-EC49-8D1D-E8E7E913A9C0}" type="presParOf" srcId="{2A41E10D-6238-6C4A-B12D-4819C90BAB4C}" destId="{376F161A-ED05-AE4C-85CD-CEC82190AF1F}" srcOrd="14" destOrd="0" presId="urn:microsoft.com/office/officeart/2005/8/layout/cycle1"/>
    <dgm:cxn modelId="{4511EF83-026C-2146-812A-A738B8F1798D}" type="presParOf" srcId="{2A41E10D-6238-6C4A-B12D-4819C90BAB4C}" destId="{7B0B199E-1CFB-A343-A2C3-CF684CA5EBB6}" srcOrd="15" destOrd="0" presId="urn:microsoft.com/office/officeart/2005/8/layout/cycle1"/>
    <dgm:cxn modelId="{AEC03DD9-BEA9-CE4E-8B27-230C9706C512}" type="presParOf" srcId="{2A41E10D-6238-6C4A-B12D-4819C90BAB4C}" destId="{7F159C7D-9971-4E4D-AAAD-48C4FB8C7486}" srcOrd="16" destOrd="0" presId="urn:microsoft.com/office/officeart/2005/8/layout/cycle1"/>
    <dgm:cxn modelId="{61BABBE9-7716-4D4E-892E-0049E0723570}" type="presParOf" srcId="{2A41E10D-6238-6C4A-B12D-4819C90BAB4C}" destId="{F511ADD2-EA46-1B4E-88BC-F50FC7181281}" srcOrd="17" destOrd="0" presId="urn:microsoft.com/office/officeart/2005/8/layout/cycle1"/>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FD059A3C-B613-F147-930F-D9364635D4C7}" type="doc">
      <dgm:prSet loTypeId="urn:microsoft.com/office/officeart/2005/8/layout/process1" loCatId="" qsTypeId="urn:microsoft.com/office/officeart/2005/8/quickstyle/simple3" qsCatId="simple" csTypeId="urn:microsoft.com/office/officeart/2005/8/colors/accent0_1" csCatId="mainScheme" phldr="1"/>
      <dgm:spPr/>
    </dgm:pt>
    <dgm:pt modelId="{04B338F3-7CF2-C244-B445-C2E7105A5643}">
      <dgm:prSet phldrT="[文本]" custT="1"/>
      <dgm:spPr/>
      <dgm:t>
        <a:bodyPr/>
        <a:p>
          <a:r>
            <a:rPr lang="zh-CN" altLang="en-US" sz="1050" baseline="0">
              <a:ea typeface="宋体" panose="02010600030101010101" charset="-122"/>
            </a:rPr>
            <a:t>需求优先级失衡</a:t>
          </a:r>
        </a:p>
      </dgm:t>
    </dgm:pt>
    <dgm:pt modelId="{7216A48B-D622-F444-9004-3917EED60205}" cxnId="{1129AFCC-1959-B949-8D1B-D95561D07ED2}" type="parTrans">
      <dgm:prSet/>
      <dgm:spPr/>
      <dgm:t>
        <a:bodyPr/>
        <a:p>
          <a:endParaRPr lang="zh-CN" altLang="en-US"/>
        </a:p>
      </dgm:t>
    </dgm:pt>
    <dgm:pt modelId="{796DDA00-5CF5-5C4E-9CEA-30A3FD45B1D7}" cxnId="{1129AFCC-1959-B949-8D1B-D95561D07ED2}" type="sibTrans">
      <dgm:prSet/>
      <dgm:spPr/>
      <dgm:t>
        <a:bodyPr/>
        <a:p>
          <a:endParaRPr lang="zh-CN" altLang="en-US"/>
        </a:p>
      </dgm:t>
    </dgm:pt>
    <dgm:pt modelId="{B4E783F5-55BC-7445-A16B-7084402E48AE}">
      <dgm:prSet phldrT="[文本]" custT="1"/>
      <dgm:spPr/>
      <dgm:t>
        <a:bodyPr/>
        <a:p>
          <a:r>
            <a:rPr lang="zh-CN" altLang="en-US" sz="1050" baseline="0">
              <a:ea typeface="宋体" panose="02010600030101010101" charset="-122"/>
            </a:rPr>
            <a:t>审批等待增加</a:t>
          </a:r>
        </a:p>
      </dgm:t>
    </dgm:pt>
    <dgm:pt modelId="{7CB8B0FC-2741-3640-80FF-36567B4BDB63}" cxnId="{29FB80C5-E4A0-0247-A0FE-627374D65929}" type="parTrans">
      <dgm:prSet/>
      <dgm:spPr/>
      <dgm:t>
        <a:bodyPr/>
        <a:p>
          <a:endParaRPr lang="zh-CN" altLang="en-US"/>
        </a:p>
      </dgm:t>
    </dgm:pt>
    <dgm:pt modelId="{4883C840-AF7E-054F-912B-7F4A9B2E7CEE}" cxnId="{29FB80C5-E4A0-0247-A0FE-627374D65929}" type="sibTrans">
      <dgm:prSet/>
      <dgm:spPr/>
      <dgm:t>
        <a:bodyPr/>
        <a:p>
          <a:endParaRPr lang="zh-CN" altLang="en-US"/>
        </a:p>
      </dgm:t>
    </dgm:pt>
    <dgm:pt modelId="{07655259-E876-9A41-918A-29A6CE35DAAF}">
      <dgm:prSet phldrT="[文本]" custT="1"/>
      <dgm:spPr/>
      <dgm:t>
        <a:bodyPr/>
        <a:p>
          <a:r>
            <a:rPr lang="zh-CN" altLang="en-US" sz="1050" baseline="0">
              <a:ea typeface="宋体" panose="02010600030101010101" charset="-122"/>
            </a:rPr>
            <a:t>追踪一致性下降</a:t>
          </a:r>
        </a:p>
      </dgm:t>
    </dgm:pt>
    <dgm:pt modelId="{F74B98BE-357B-B246-9ECB-3CEF80DDD1DA}" cxnId="{D3A736F1-8638-E94B-AD73-4B13FF7FEC88}" type="parTrans">
      <dgm:prSet/>
      <dgm:spPr/>
      <dgm:t>
        <a:bodyPr/>
        <a:p>
          <a:endParaRPr lang="zh-CN" altLang="en-US"/>
        </a:p>
      </dgm:t>
    </dgm:pt>
    <dgm:pt modelId="{9A8E266C-8B11-6A41-B954-64A8D9C90A7A}" cxnId="{D3A736F1-8638-E94B-AD73-4B13FF7FEC88}" type="sibTrans">
      <dgm:prSet/>
      <dgm:spPr/>
      <dgm:t>
        <a:bodyPr/>
        <a:p>
          <a:endParaRPr lang="zh-CN" altLang="en-US"/>
        </a:p>
      </dgm:t>
    </dgm:pt>
    <dgm:pt modelId="{AE23E99B-6653-3F4B-99E0-DC158D95853A}">
      <dgm:prSet custT="1"/>
      <dgm:spPr/>
      <dgm:t>
        <a:bodyPr/>
        <a:p>
          <a:r>
            <a:rPr lang="zh-CN" altLang="en-US" sz="1050" baseline="0">
              <a:ea typeface="宋体" panose="02010600030101010101" charset="-122"/>
            </a:rPr>
            <a:t>返工率上升</a:t>
          </a:r>
        </a:p>
      </dgm:t>
    </dgm:pt>
    <dgm:pt modelId="{010A28C4-21C0-E842-83C8-D2377D67FA61}" cxnId="{E17C4636-185D-B14C-9560-A6822AA3A2B1}" type="parTrans">
      <dgm:prSet/>
      <dgm:spPr/>
      <dgm:t>
        <a:bodyPr/>
        <a:p>
          <a:endParaRPr lang="zh-CN" altLang="en-US"/>
        </a:p>
      </dgm:t>
    </dgm:pt>
    <dgm:pt modelId="{22F9E010-BFBF-4C4B-BAED-BE13C84B9161}" cxnId="{E17C4636-185D-B14C-9560-A6822AA3A2B1}" type="sibTrans">
      <dgm:prSet/>
      <dgm:spPr/>
      <dgm:t>
        <a:bodyPr/>
        <a:p>
          <a:endParaRPr lang="zh-CN" altLang="en-US"/>
        </a:p>
      </dgm:t>
    </dgm:pt>
    <dgm:pt modelId="{154877CB-E3B6-0E4D-9F83-9F102863A91D}">
      <dgm:prSet custT="1"/>
      <dgm:spPr/>
      <dgm:t>
        <a:bodyPr/>
        <a:p>
          <a:r>
            <a:rPr lang="zh-CN" altLang="en-US" sz="1050" baseline="0">
              <a:ea typeface="宋体" panose="02010600030101010101" charset="-122"/>
            </a:rPr>
            <a:t>交付周期延长</a:t>
          </a:r>
        </a:p>
      </dgm:t>
    </dgm:pt>
    <dgm:pt modelId="{95EFB2EE-E825-EF44-B461-4490746998CA}" cxnId="{2DA899A5-4EDA-C64A-9EAB-3386D0B85EE8}" type="parTrans">
      <dgm:prSet/>
      <dgm:spPr/>
      <dgm:t>
        <a:bodyPr/>
        <a:p>
          <a:endParaRPr lang="zh-CN" altLang="en-US"/>
        </a:p>
      </dgm:t>
    </dgm:pt>
    <dgm:pt modelId="{C7743E43-24FA-4B40-897E-6B521C0E7657}" cxnId="{2DA899A5-4EDA-C64A-9EAB-3386D0B85EE8}" type="sibTrans">
      <dgm:prSet/>
      <dgm:spPr/>
      <dgm:t>
        <a:bodyPr/>
        <a:p>
          <a:endParaRPr lang="zh-CN" altLang="en-US"/>
        </a:p>
      </dgm:t>
    </dgm:pt>
    <dgm:pt modelId="{1D8E81A5-347E-9145-B62D-CA92F0606DB2}" type="pres">
      <dgm:prSet presAssocID="{FD059A3C-B613-F147-930F-D9364635D4C7}" presName="Name0" presStyleCnt="0">
        <dgm:presLayoutVars>
          <dgm:dir/>
          <dgm:resizeHandles val="exact"/>
        </dgm:presLayoutVars>
      </dgm:prSet>
      <dgm:spPr/>
    </dgm:pt>
    <dgm:pt modelId="{260ED52D-CF11-CB4B-8D8F-7622592E53F3}" type="pres">
      <dgm:prSet presAssocID="{04B338F3-7CF2-C244-B445-C2E7105A5643}" presName="node" presStyleLbl="node1" presStyleIdx="0" presStyleCnt="5">
        <dgm:presLayoutVars>
          <dgm:bulletEnabled val="1"/>
        </dgm:presLayoutVars>
      </dgm:prSet>
      <dgm:spPr/>
    </dgm:pt>
    <dgm:pt modelId="{6826D4F9-659B-8043-9B54-C65DE38F5B5F}" type="pres">
      <dgm:prSet presAssocID="{796DDA00-5CF5-5C4E-9CEA-30A3FD45B1D7}" presName="sibTrans" presStyleLbl="sibTrans2D1" presStyleIdx="0" presStyleCnt="4"/>
      <dgm:spPr/>
    </dgm:pt>
    <dgm:pt modelId="{00024B90-3221-164E-B09F-46A9BEB30E89}" type="pres">
      <dgm:prSet presAssocID="{796DDA00-5CF5-5C4E-9CEA-30A3FD45B1D7}" presName="connectorText" presStyleLbl="sibTrans2D1" presStyleIdx="0" presStyleCnt="4"/>
      <dgm:spPr/>
    </dgm:pt>
    <dgm:pt modelId="{64A4AF38-4622-2948-9293-CABA19F192B8}" type="pres">
      <dgm:prSet presAssocID="{B4E783F5-55BC-7445-A16B-7084402E48AE}" presName="node" presStyleLbl="node1" presStyleIdx="1" presStyleCnt="5">
        <dgm:presLayoutVars>
          <dgm:bulletEnabled val="1"/>
        </dgm:presLayoutVars>
      </dgm:prSet>
      <dgm:spPr/>
    </dgm:pt>
    <dgm:pt modelId="{122C010D-39AC-AF48-8C05-ACE45263909C}" type="pres">
      <dgm:prSet presAssocID="{4883C840-AF7E-054F-912B-7F4A9B2E7CEE}" presName="sibTrans" presStyleLbl="sibTrans2D1" presStyleIdx="1" presStyleCnt="4"/>
      <dgm:spPr/>
    </dgm:pt>
    <dgm:pt modelId="{AD975AE7-D08B-E840-A758-1A3AA366A445}" type="pres">
      <dgm:prSet presAssocID="{4883C840-AF7E-054F-912B-7F4A9B2E7CEE}" presName="connectorText" presStyleLbl="sibTrans2D1" presStyleIdx="1" presStyleCnt="4"/>
      <dgm:spPr/>
    </dgm:pt>
    <dgm:pt modelId="{F8CA2E0F-164C-BF45-A9B7-CD15E2A4428F}" type="pres">
      <dgm:prSet presAssocID="{07655259-E876-9A41-918A-29A6CE35DAAF}" presName="node" presStyleLbl="node1" presStyleIdx="2" presStyleCnt="5">
        <dgm:presLayoutVars>
          <dgm:bulletEnabled val="1"/>
        </dgm:presLayoutVars>
      </dgm:prSet>
      <dgm:spPr/>
    </dgm:pt>
    <dgm:pt modelId="{C8131222-29A7-5044-AFE6-46D62162B5C2}" type="pres">
      <dgm:prSet presAssocID="{9A8E266C-8B11-6A41-B954-64A8D9C90A7A}" presName="sibTrans" presStyleLbl="sibTrans2D1" presStyleIdx="2" presStyleCnt="4"/>
      <dgm:spPr/>
    </dgm:pt>
    <dgm:pt modelId="{06E1C6AD-CA68-2945-AACD-E05333BA4DEC}" type="pres">
      <dgm:prSet presAssocID="{9A8E266C-8B11-6A41-B954-64A8D9C90A7A}" presName="connectorText" presStyleLbl="sibTrans2D1" presStyleIdx="2" presStyleCnt="4"/>
      <dgm:spPr/>
    </dgm:pt>
    <dgm:pt modelId="{4C6F471E-B2BC-8C4E-AFF8-EA3C7861D4C5}" type="pres">
      <dgm:prSet presAssocID="{AE23E99B-6653-3F4B-99E0-DC158D95853A}" presName="node" presStyleLbl="node1" presStyleIdx="3" presStyleCnt="5">
        <dgm:presLayoutVars>
          <dgm:bulletEnabled val="1"/>
        </dgm:presLayoutVars>
      </dgm:prSet>
      <dgm:spPr/>
    </dgm:pt>
    <dgm:pt modelId="{CDF20AC1-FBF9-6A4E-8714-3A6E8D082D7D}" type="pres">
      <dgm:prSet presAssocID="{22F9E010-BFBF-4C4B-BAED-BE13C84B9161}" presName="sibTrans" presStyleLbl="sibTrans2D1" presStyleIdx="3" presStyleCnt="4"/>
      <dgm:spPr/>
    </dgm:pt>
    <dgm:pt modelId="{11639A16-FA36-0D45-A608-389366C688DB}" type="pres">
      <dgm:prSet presAssocID="{22F9E010-BFBF-4C4B-BAED-BE13C84B9161}" presName="connectorText" presStyleLbl="sibTrans2D1" presStyleIdx="3" presStyleCnt="4"/>
      <dgm:spPr/>
    </dgm:pt>
    <dgm:pt modelId="{6547CF9F-175D-B24F-B520-CE62B8DA7248}" type="pres">
      <dgm:prSet presAssocID="{154877CB-E3B6-0E4D-9F83-9F102863A91D}" presName="node" presStyleLbl="node1" presStyleIdx="4" presStyleCnt="5">
        <dgm:presLayoutVars>
          <dgm:bulletEnabled val="1"/>
        </dgm:presLayoutVars>
      </dgm:prSet>
      <dgm:spPr/>
    </dgm:pt>
  </dgm:ptLst>
  <dgm:cxnLst>
    <dgm:cxn modelId="{D147C302-6BC5-EC4D-B09A-FB24E591F408}" type="presOf" srcId="{AE23E99B-6653-3F4B-99E0-DC158D95853A}" destId="{4C6F471E-B2BC-8C4E-AFF8-EA3C7861D4C5}" srcOrd="0" destOrd="0" presId="urn:microsoft.com/office/officeart/2005/8/layout/process1"/>
    <dgm:cxn modelId="{4AD94D17-370B-8B43-837A-C382876CD3D9}" type="presOf" srcId="{07655259-E876-9A41-918A-29A6CE35DAAF}" destId="{F8CA2E0F-164C-BF45-A9B7-CD15E2A4428F}" srcOrd="0" destOrd="0" presId="urn:microsoft.com/office/officeart/2005/8/layout/process1"/>
    <dgm:cxn modelId="{7157FF1A-9FB1-9A48-9A8D-F8F1C7AA7E5F}" type="presOf" srcId="{796DDA00-5CF5-5C4E-9CEA-30A3FD45B1D7}" destId="{6826D4F9-659B-8043-9B54-C65DE38F5B5F}" srcOrd="0" destOrd="0" presId="urn:microsoft.com/office/officeart/2005/8/layout/process1"/>
    <dgm:cxn modelId="{E17C4636-185D-B14C-9560-A6822AA3A2B1}" srcId="{FD059A3C-B613-F147-930F-D9364635D4C7}" destId="{AE23E99B-6653-3F4B-99E0-DC158D95853A}" srcOrd="3" destOrd="0" parTransId="{010A28C4-21C0-E842-83C8-D2377D67FA61}" sibTransId="{22F9E010-BFBF-4C4B-BAED-BE13C84B9161}"/>
    <dgm:cxn modelId="{9A8E2B3D-A104-774D-856A-A9415DD8E7D2}" type="presOf" srcId="{796DDA00-5CF5-5C4E-9CEA-30A3FD45B1D7}" destId="{00024B90-3221-164E-B09F-46A9BEB30E89}" srcOrd="1" destOrd="0" presId="urn:microsoft.com/office/officeart/2005/8/layout/process1"/>
    <dgm:cxn modelId="{40659C41-8C0E-2745-BD8C-B2C7EC3899E3}" type="presOf" srcId="{9A8E266C-8B11-6A41-B954-64A8D9C90A7A}" destId="{C8131222-29A7-5044-AFE6-46D62162B5C2}" srcOrd="0" destOrd="0" presId="urn:microsoft.com/office/officeart/2005/8/layout/process1"/>
    <dgm:cxn modelId="{F0E34273-A17D-D74D-AA82-4956E6A74E4E}" type="presOf" srcId="{22F9E010-BFBF-4C4B-BAED-BE13C84B9161}" destId="{11639A16-FA36-0D45-A608-389366C688DB}" srcOrd="1" destOrd="0" presId="urn:microsoft.com/office/officeart/2005/8/layout/process1"/>
    <dgm:cxn modelId="{054C5273-AA9D-3D47-B1DA-2D932B2EAC89}" type="presOf" srcId="{22F9E010-BFBF-4C4B-BAED-BE13C84B9161}" destId="{CDF20AC1-FBF9-6A4E-8714-3A6E8D082D7D}" srcOrd="0" destOrd="0" presId="urn:microsoft.com/office/officeart/2005/8/layout/process1"/>
    <dgm:cxn modelId="{2DA899A5-4EDA-C64A-9EAB-3386D0B85EE8}" srcId="{FD059A3C-B613-F147-930F-D9364635D4C7}" destId="{154877CB-E3B6-0E4D-9F83-9F102863A91D}" srcOrd="4" destOrd="0" parTransId="{95EFB2EE-E825-EF44-B461-4490746998CA}" sibTransId="{C7743E43-24FA-4B40-897E-6B521C0E7657}"/>
    <dgm:cxn modelId="{1A1334A6-D6AE-F14E-A1B3-4D3A6C0777F5}" type="presOf" srcId="{154877CB-E3B6-0E4D-9F83-9F102863A91D}" destId="{6547CF9F-175D-B24F-B520-CE62B8DA7248}" srcOrd="0" destOrd="0" presId="urn:microsoft.com/office/officeart/2005/8/layout/process1"/>
    <dgm:cxn modelId="{E84AD8AA-6DDD-7341-AF4B-AC5F3C7CBB19}" type="presOf" srcId="{4883C840-AF7E-054F-912B-7F4A9B2E7CEE}" destId="{AD975AE7-D08B-E840-A758-1A3AA366A445}" srcOrd="1" destOrd="0" presId="urn:microsoft.com/office/officeart/2005/8/layout/process1"/>
    <dgm:cxn modelId="{CFE78ABE-F1F4-D745-A0D7-7A0C6CEB9402}" type="presOf" srcId="{04B338F3-7CF2-C244-B445-C2E7105A5643}" destId="{260ED52D-CF11-CB4B-8D8F-7622592E53F3}" srcOrd="0" destOrd="0" presId="urn:microsoft.com/office/officeart/2005/8/layout/process1"/>
    <dgm:cxn modelId="{29FB80C5-E4A0-0247-A0FE-627374D65929}" srcId="{FD059A3C-B613-F147-930F-D9364635D4C7}" destId="{B4E783F5-55BC-7445-A16B-7084402E48AE}" srcOrd="1" destOrd="0" parTransId="{7CB8B0FC-2741-3640-80FF-36567B4BDB63}" sibTransId="{4883C840-AF7E-054F-912B-7F4A9B2E7CEE}"/>
    <dgm:cxn modelId="{1129AFCC-1959-B949-8D1B-D95561D07ED2}" srcId="{FD059A3C-B613-F147-930F-D9364635D4C7}" destId="{04B338F3-7CF2-C244-B445-C2E7105A5643}" srcOrd="0" destOrd="0" parTransId="{7216A48B-D622-F444-9004-3917EED60205}" sibTransId="{796DDA00-5CF5-5C4E-9CEA-30A3FD45B1D7}"/>
    <dgm:cxn modelId="{57B595DC-2626-CA42-B8EE-41F1EAEE60BB}" type="presOf" srcId="{FD059A3C-B613-F147-930F-D9364635D4C7}" destId="{1D8E81A5-347E-9145-B62D-CA92F0606DB2}" srcOrd="0" destOrd="0" presId="urn:microsoft.com/office/officeart/2005/8/layout/process1"/>
    <dgm:cxn modelId="{161894DD-E8FA-994B-8785-CDA03FF9BBC8}" type="presOf" srcId="{B4E783F5-55BC-7445-A16B-7084402E48AE}" destId="{64A4AF38-4622-2948-9293-CABA19F192B8}" srcOrd="0" destOrd="0" presId="urn:microsoft.com/office/officeart/2005/8/layout/process1"/>
    <dgm:cxn modelId="{A34013E5-0376-D64B-977E-7D5F0429BC4A}" type="presOf" srcId="{9A8E266C-8B11-6A41-B954-64A8D9C90A7A}" destId="{06E1C6AD-CA68-2945-AACD-E05333BA4DEC}" srcOrd="1" destOrd="0" presId="urn:microsoft.com/office/officeart/2005/8/layout/process1"/>
    <dgm:cxn modelId="{D3A736F1-8638-E94B-AD73-4B13FF7FEC88}" srcId="{FD059A3C-B613-F147-930F-D9364635D4C7}" destId="{07655259-E876-9A41-918A-29A6CE35DAAF}" srcOrd="2" destOrd="0" parTransId="{F74B98BE-357B-B246-9ECB-3CEF80DDD1DA}" sibTransId="{9A8E266C-8B11-6A41-B954-64A8D9C90A7A}"/>
    <dgm:cxn modelId="{B768B0FC-E586-9F47-B9A8-8800472B7AC5}" type="presOf" srcId="{4883C840-AF7E-054F-912B-7F4A9B2E7CEE}" destId="{122C010D-39AC-AF48-8C05-ACE45263909C}" srcOrd="0" destOrd="0" presId="urn:microsoft.com/office/officeart/2005/8/layout/process1"/>
    <dgm:cxn modelId="{22D17375-5272-0A45-A354-30892619EC83}" type="presParOf" srcId="{1D8E81A5-347E-9145-B62D-CA92F0606DB2}" destId="{260ED52D-CF11-CB4B-8D8F-7622592E53F3}" srcOrd="0" destOrd="0" presId="urn:microsoft.com/office/officeart/2005/8/layout/process1"/>
    <dgm:cxn modelId="{702E701A-C6BD-EB4A-B90A-BAA9B7B60438}" type="presParOf" srcId="{1D8E81A5-347E-9145-B62D-CA92F0606DB2}" destId="{6826D4F9-659B-8043-9B54-C65DE38F5B5F}" srcOrd="1" destOrd="0" presId="urn:microsoft.com/office/officeart/2005/8/layout/process1"/>
    <dgm:cxn modelId="{74BFC430-C0CB-8741-B067-152181CFD61D}" type="presParOf" srcId="{6826D4F9-659B-8043-9B54-C65DE38F5B5F}" destId="{00024B90-3221-164E-B09F-46A9BEB30E89}" srcOrd="0" destOrd="0" presId="urn:microsoft.com/office/officeart/2005/8/layout/process1"/>
    <dgm:cxn modelId="{127D92AC-11DD-5645-B517-E6E9A5AB650A}" type="presParOf" srcId="{1D8E81A5-347E-9145-B62D-CA92F0606DB2}" destId="{64A4AF38-4622-2948-9293-CABA19F192B8}" srcOrd="2" destOrd="0" presId="urn:microsoft.com/office/officeart/2005/8/layout/process1"/>
    <dgm:cxn modelId="{DB766AF4-5F47-F044-8072-0B291561F865}" type="presParOf" srcId="{1D8E81A5-347E-9145-B62D-CA92F0606DB2}" destId="{122C010D-39AC-AF48-8C05-ACE45263909C}" srcOrd="3" destOrd="0" presId="urn:microsoft.com/office/officeart/2005/8/layout/process1"/>
    <dgm:cxn modelId="{0C2A4018-C2A3-9E42-B2F2-203F66631521}" type="presParOf" srcId="{122C010D-39AC-AF48-8C05-ACE45263909C}" destId="{AD975AE7-D08B-E840-A758-1A3AA366A445}" srcOrd="0" destOrd="0" presId="urn:microsoft.com/office/officeart/2005/8/layout/process1"/>
    <dgm:cxn modelId="{B2D70560-36C9-5547-9934-3A7A33C8D154}" type="presParOf" srcId="{1D8E81A5-347E-9145-B62D-CA92F0606DB2}" destId="{F8CA2E0F-164C-BF45-A9B7-CD15E2A4428F}" srcOrd="4" destOrd="0" presId="urn:microsoft.com/office/officeart/2005/8/layout/process1"/>
    <dgm:cxn modelId="{48669F1D-3115-1A4A-911C-6053DD3DCF01}" type="presParOf" srcId="{1D8E81A5-347E-9145-B62D-CA92F0606DB2}" destId="{C8131222-29A7-5044-AFE6-46D62162B5C2}" srcOrd="5" destOrd="0" presId="urn:microsoft.com/office/officeart/2005/8/layout/process1"/>
    <dgm:cxn modelId="{746DA5DA-78D0-6842-B773-812E2AE3EC3E}" type="presParOf" srcId="{C8131222-29A7-5044-AFE6-46D62162B5C2}" destId="{06E1C6AD-CA68-2945-AACD-E05333BA4DEC}" srcOrd="0" destOrd="0" presId="urn:microsoft.com/office/officeart/2005/8/layout/process1"/>
    <dgm:cxn modelId="{CE8A6F1B-9284-A747-BF84-F4934F0E7AF8}" type="presParOf" srcId="{1D8E81A5-347E-9145-B62D-CA92F0606DB2}" destId="{4C6F471E-B2BC-8C4E-AFF8-EA3C7861D4C5}" srcOrd="6" destOrd="0" presId="urn:microsoft.com/office/officeart/2005/8/layout/process1"/>
    <dgm:cxn modelId="{D9F3CDBF-74F5-9C4D-A8DA-F5C772712B0B}" type="presParOf" srcId="{1D8E81A5-347E-9145-B62D-CA92F0606DB2}" destId="{CDF20AC1-FBF9-6A4E-8714-3A6E8D082D7D}" srcOrd="7" destOrd="0" presId="urn:microsoft.com/office/officeart/2005/8/layout/process1"/>
    <dgm:cxn modelId="{81D9229B-B560-504E-BD69-FC3D7B191180}" type="presParOf" srcId="{CDF20AC1-FBF9-6A4E-8714-3A6E8D082D7D}" destId="{11639A16-FA36-0D45-A608-389366C688DB}" srcOrd="0" destOrd="0" presId="urn:microsoft.com/office/officeart/2005/8/layout/process1"/>
    <dgm:cxn modelId="{23C3ADBD-107E-CC40-ABE8-84114475B039}" type="presParOf" srcId="{1D8E81A5-347E-9145-B62D-CA92F0606DB2}" destId="{6547CF9F-175D-B24F-B520-CE62B8DA7248}" srcOrd="8" destOrd="0" presId="urn:microsoft.com/office/officeart/2005/8/layout/process1"/>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E94A6843-484F-CD48-8C81-4091D63E00E4}" type="doc">
      <dgm:prSet loTypeId="urn:microsoft.com/office/officeart/2005/8/layout/cycle3" loCatId="" qsTypeId="urn:microsoft.com/office/officeart/2005/8/quickstyle/simple3" qsCatId="simple" csTypeId="urn:microsoft.com/office/officeart/2005/8/colors/accent0_1" csCatId="mainScheme" phldr="1"/>
      <dgm:spPr/>
      <dgm:t>
        <a:bodyPr/>
        <a:p>
          <a:endParaRPr lang="zh-CN" altLang="en-US"/>
        </a:p>
      </dgm:t>
    </dgm:pt>
    <dgm:pt modelId="{1E4A983C-1FC9-694D-8740-EDA92FB10AEF}">
      <dgm:prSet phldrT="[文本]" custT="1"/>
      <dgm:spPr/>
      <dgm:t>
        <a:bodyPr/>
        <a:p>
          <a:r>
            <a:rPr lang="zh-CN" altLang="en-US" sz="1050" baseline="0">
              <a:ea typeface="宋体" panose="02010600030101010101" charset="-122"/>
            </a:rPr>
            <a:t>漏洞检测滞后</a:t>
          </a:r>
        </a:p>
      </dgm:t>
    </dgm:pt>
    <dgm:pt modelId="{DE2E5386-8CB9-5540-9684-4192C839F1F2}" cxnId="{39416473-AF6A-FA43-973E-F05D59AB7FE6}" type="parTrans">
      <dgm:prSet/>
      <dgm:spPr/>
      <dgm:t>
        <a:bodyPr/>
        <a:p>
          <a:endParaRPr lang="zh-CN" altLang="en-US"/>
        </a:p>
      </dgm:t>
    </dgm:pt>
    <dgm:pt modelId="{7EDA166F-0BF0-2945-957D-79F73E887148}" cxnId="{39416473-AF6A-FA43-973E-F05D59AB7FE6}" type="sibTrans">
      <dgm:prSet/>
      <dgm:spPr/>
      <dgm:t>
        <a:bodyPr/>
        <a:p>
          <a:endParaRPr lang="zh-CN" altLang="en-US"/>
        </a:p>
      </dgm:t>
    </dgm:pt>
    <dgm:pt modelId="{7F101C3B-B151-3246-BB97-4FE44E27D846}">
      <dgm:prSet phldrT="[文本]" custT="1"/>
      <dgm:spPr/>
      <dgm:t>
        <a:bodyPr/>
        <a:p>
          <a:r>
            <a:rPr lang="zh-CN" altLang="en-US" sz="1050" baseline="0">
              <a:ea typeface="宋体" panose="02010600030101010101" charset="-122"/>
            </a:rPr>
            <a:t>修复周期延长</a:t>
          </a:r>
        </a:p>
      </dgm:t>
    </dgm:pt>
    <dgm:pt modelId="{B4319BD3-2619-3841-AA8D-727D8B248F20}" cxnId="{168193DA-9EC5-3947-B4A6-8FA62BAE896D}" type="parTrans">
      <dgm:prSet/>
      <dgm:spPr/>
      <dgm:t>
        <a:bodyPr/>
        <a:p>
          <a:endParaRPr lang="zh-CN" altLang="en-US"/>
        </a:p>
      </dgm:t>
    </dgm:pt>
    <dgm:pt modelId="{6B99361F-A404-EE42-82AA-1EA7FB4AA89F}" cxnId="{168193DA-9EC5-3947-B4A6-8FA62BAE896D}" type="sibTrans">
      <dgm:prSet/>
      <dgm:spPr/>
      <dgm:t>
        <a:bodyPr/>
        <a:p>
          <a:endParaRPr lang="zh-CN" altLang="en-US"/>
        </a:p>
      </dgm:t>
    </dgm:pt>
    <dgm:pt modelId="{AE182DB2-6847-784F-A1BC-AD9F68235DC0}">
      <dgm:prSet phldrT="[文本]" custT="1"/>
      <dgm:spPr/>
      <dgm:t>
        <a:bodyPr/>
        <a:p>
          <a:r>
            <a:rPr lang="zh-CN" altLang="en-US" sz="1050" baseline="0">
              <a:ea typeface="宋体" panose="02010600030101010101" charset="-122"/>
            </a:rPr>
            <a:t>合规验证超期</a:t>
          </a:r>
        </a:p>
      </dgm:t>
    </dgm:pt>
    <dgm:pt modelId="{CC983F4F-1AA8-9B4F-A20C-DF5C9EAFEC19}" cxnId="{7CD4477A-8B90-3E4A-862F-59E973BABCAF}" type="parTrans">
      <dgm:prSet/>
      <dgm:spPr/>
      <dgm:t>
        <a:bodyPr/>
        <a:p>
          <a:endParaRPr lang="zh-CN" altLang="en-US"/>
        </a:p>
      </dgm:t>
    </dgm:pt>
    <dgm:pt modelId="{35045639-5389-0B4F-BAF3-706874449BB3}" cxnId="{7CD4477A-8B90-3E4A-862F-59E973BABCAF}" type="sibTrans">
      <dgm:prSet/>
      <dgm:spPr/>
      <dgm:t>
        <a:bodyPr/>
        <a:p>
          <a:endParaRPr lang="zh-CN" altLang="en-US"/>
        </a:p>
      </dgm:t>
    </dgm:pt>
    <dgm:pt modelId="{83D15786-EACA-324D-9658-3E7E5FA4E8E9}">
      <dgm:prSet phldrT="[文本]" custT="1"/>
      <dgm:spPr/>
      <dgm:t>
        <a:bodyPr/>
        <a:p>
          <a:r>
            <a:rPr lang="zh-CN" altLang="en-US" sz="1050" baseline="0">
              <a:ea typeface="宋体" panose="02010600030101010101" charset="-122"/>
            </a:rPr>
            <a:t>审计缺陷积压</a:t>
          </a:r>
        </a:p>
      </dgm:t>
    </dgm:pt>
    <dgm:pt modelId="{3F95379B-9CB7-A746-AC6D-9BD2F3FAB03F}" cxnId="{1E83915C-1E1E-724E-9BB6-ED1FBD95AC0F}" type="parTrans">
      <dgm:prSet/>
      <dgm:spPr/>
      <dgm:t>
        <a:bodyPr/>
        <a:p>
          <a:endParaRPr lang="zh-CN" altLang="en-US"/>
        </a:p>
      </dgm:t>
    </dgm:pt>
    <dgm:pt modelId="{CC322F6F-2E9F-6A40-83F4-D2C966D976E2}" cxnId="{1E83915C-1E1E-724E-9BB6-ED1FBD95AC0F}" type="sibTrans">
      <dgm:prSet/>
      <dgm:spPr/>
      <dgm:t>
        <a:bodyPr/>
        <a:p>
          <a:endParaRPr lang="zh-CN" altLang="en-US"/>
        </a:p>
      </dgm:t>
    </dgm:pt>
    <dgm:pt modelId="{0897B997-EE71-0342-94FC-6F48E5F4F50E}">
      <dgm:prSet phldrT="[文本]" custT="1"/>
      <dgm:spPr/>
      <dgm:t>
        <a:bodyPr/>
        <a:p>
          <a:r>
            <a:rPr lang="zh-CN" altLang="en-US" sz="1050" baseline="0">
              <a:ea typeface="宋体" panose="02010600030101010101" charset="-122"/>
            </a:rPr>
            <a:t>风险成本上升</a:t>
          </a:r>
        </a:p>
      </dgm:t>
    </dgm:pt>
    <dgm:pt modelId="{4171F5FE-5802-F141-8FCF-1DFF49A06A50}" cxnId="{E029D748-FDAE-7541-BE11-E2190E61BA21}" type="parTrans">
      <dgm:prSet/>
      <dgm:spPr/>
      <dgm:t>
        <a:bodyPr/>
        <a:p>
          <a:endParaRPr lang="zh-CN" altLang="en-US"/>
        </a:p>
      </dgm:t>
    </dgm:pt>
    <dgm:pt modelId="{27BF51C1-067B-5645-9276-1EB6FD73A852}" cxnId="{E029D748-FDAE-7541-BE11-E2190E61BA21}" type="sibTrans">
      <dgm:prSet/>
      <dgm:spPr/>
      <dgm:t>
        <a:bodyPr/>
        <a:p>
          <a:endParaRPr lang="zh-CN" altLang="en-US"/>
        </a:p>
      </dgm:t>
    </dgm:pt>
    <dgm:pt modelId="{057DB091-2BDF-224A-A992-7EF16EE42709}" type="pres">
      <dgm:prSet presAssocID="{E94A6843-484F-CD48-8C81-4091D63E00E4}" presName="Name0" presStyleCnt="0">
        <dgm:presLayoutVars>
          <dgm:dir/>
          <dgm:resizeHandles val="exact"/>
        </dgm:presLayoutVars>
      </dgm:prSet>
      <dgm:spPr/>
    </dgm:pt>
    <dgm:pt modelId="{9C683B3F-E62B-B744-BD67-958949F58D63}" type="pres">
      <dgm:prSet presAssocID="{E94A6843-484F-CD48-8C81-4091D63E00E4}" presName="cycle" presStyleCnt="0"/>
      <dgm:spPr/>
    </dgm:pt>
    <dgm:pt modelId="{F1FF49F3-AB49-4C45-9FD4-2284B8672503}" type="pres">
      <dgm:prSet presAssocID="{1E4A983C-1FC9-694D-8740-EDA92FB10AEF}" presName="nodeFirstNode" presStyleLbl="node1" presStyleIdx="0" presStyleCnt="5">
        <dgm:presLayoutVars>
          <dgm:bulletEnabled val="1"/>
        </dgm:presLayoutVars>
      </dgm:prSet>
      <dgm:spPr/>
    </dgm:pt>
    <dgm:pt modelId="{4F9152ED-DC0E-214B-8E68-C943E701E9E0}" type="pres">
      <dgm:prSet presAssocID="{7EDA166F-0BF0-2945-957D-79F73E887148}" presName="sibTransFirstNode" presStyleLbl="bgShp" presStyleIdx="0" presStyleCnt="1"/>
      <dgm:spPr/>
    </dgm:pt>
    <dgm:pt modelId="{DF4D2883-9E22-2B44-A68F-971CB3E924D9}" type="pres">
      <dgm:prSet presAssocID="{7F101C3B-B151-3246-BB97-4FE44E27D846}" presName="nodeFollowingNodes" presStyleLbl="node1" presStyleIdx="1" presStyleCnt="5">
        <dgm:presLayoutVars>
          <dgm:bulletEnabled val="1"/>
        </dgm:presLayoutVars>
      </dgm:prSet>
      <dgm:spPr/>
    </dgm:pt>
    <dgm:pt modelId="{D3AA8AEB-D11E-2145-A9BB-65AF3C2F8024}" type="pres">
      <dgm:prSet presAssocID="{AE182DB2-6847-784F-A1BC-AD9F68235DC0}" presName="nodeFollowingNodes" presStyleLbl="node1" presStyleIdx="2" presStyleCnt="5">
        <dgm:presLayoutVars>
          <dgm:bulletEnabled val="1"/>
        </dgm:presLayoutVars>
      </dgm:prSet>
      <dgm:spPr/>
    </dgm:pt>
    <dgm:pt modelId="{60DBA75E-ACB8-2C4D-994D-D2AA647FE1D6}" type="pres">
      <dgm:prSet presAssocID="{83D15786-EACA-324D-9658-3E7E5FA4E8E9}" presName="nodeFollowingNodes" presStyleLbl="node1" presStyleIdx="3" presStyleCnt="5">
        <dgm:presLayoutVars>
          <dgm:bulletEnabled val="1"/>
        </dgm:presLayoutVars>
      </dgm:prSet>
      <dgm:spPr/>
    </dgm:pt>
    <dgm:pt modelId="{7B8468F0-465F-974F-9113-D7631FD23D39}" type="pres">
      <dgm:prSet presAssocID="{0897B997-EE71-0342-94FC-6F48E5F4F50E}" presName="nodeFollowingNodes" presStyleLbl="node1" presStyleIdx="4" presStyleCnt="5">
        <dgm:presLayoutVars>
          <dgm:bulletEnabled val="1"/>
        </dgm:presLayoutVars>
      </dgm:prSet>
      <dgm:spPr/>
    </dgm:pt>
  </dgm:ptLst>
  <dgm:cxnLst>
    <dgm:cxn modelId="{E029D748-FDAE-7541-BE11-E2190E61BA21}" srcId="{E94A6843-484F-CD48-8C81-4091D63E00E4}" destId="{0897B997-EE71-0342-94FC-6F48E5F4F50E}" srcOrd="4" destOrd="0" parTransId="{4171F5FE-5802-F141-8FCF-1DFF49A06A50}" sibTransId="{27BF51C1-067B-5645-9276-1EB6FD73A852}"/>
    <dgm:cxn modelId="{1E83915C-1E1E-724E-9BB6-ED1FBD95AC0F}" srcId="{E94A6843-484F-CD48-8C81-4091D63E00E4}" destId="{83D15786-EACA-324D-9658-3E7E5FA4E8E9}" srcOrd="3" destOrd="0" parTransId="{3F95379B-9CB7-A746-AC6D-9BD2F3FAB03F}" sibTransId="{CC322F6F-2E9F-6A40-83F4-D2C966D976E2}"/>
    <dgm:cxn modelId="{2B2DD864-9A07-B841-8C04-16080BC5C402}" type="presOf" srcId="{83D15786-EACA-324D-9658-3E7E5FA4E8E9}" destId="{60DBA75E-ACB8-2C4D-994D-D2AA647FE1D6}" srcOrd="0" destOrd="0" presId="urn:microsoft.com/office/officeart/2005/8/layout/cycle3"/>
    <dgm:cxn modelId="{39416473-AF6A-FA43-973E-F05D59AB7FE6}" srcId="{E94A6843-484F-CD48-8C81-4091D63E00E4}" destId="{1E4A983C-1FC9-694D-8740-EDA92FB10AEF}" srcOrd="0" destOrd="0" parTransId="{DE2E5386-8CB9-5540-9684-4192C839F1F2}" sibTransId="{7EDA166F-0BF0-2945-957D-79F73E887148}"/>
    <dgm:cxn modelId="{7CD4477A-8B90-3E4A-862F-59E973BABCAF}" srcId="{E94A6843-484F-CD48-8C81-4091D63E00E4}" destId="{AE182DB2-6847-784F-A1BC-AD9F68235DC0}" srcOrd="2" destOrd="0" parTransId="{CC983F4F-1AA8-9B4F-A20C-DF5C9EAFEC19}" sibTransId="{35045639-5389-0B4F-BAF3-706874449BB3}"/>
    <dgm:cxn modelId="{16B4837A-391E-0B41-953E-A0E96AEEB29D}" type="presOf" srcId="{7F101C3B-B151-3246-BB97-4FE44E27D846}" destId="{DF4D2883-9E22-2B44-A68F-971CB3E924D9}" srcOrd="0" destOrd="0" presId="urn:microsoft.com/office/officeart/2005/8/layout/cycle3"/>
    <dgm:cxn modelId="{E522C8AE-8004-5E48-846F-B59AF13F13CD}" type="presOf" srcId="{0897B997-EE71-0342-94FC-6F48E5F4F50E}" destId="{7B8468F0-465F-974F-9113-D7631FD23D39}" srcOrd="0" destOrd="0" presId="urn:microsoft.com/office/officeart/2005/8/layout/cycle3"/>
    <dgm:cxn modelId="{168193DA-9EC5-3947-B4A6-8FA62BAE896D}" srcId="{E94A6843-484F-CD48-8C81-4091D63E00E4}" destId="{7F101C3B-B151-3246-BB97-4FE44E27D846}" srcOrd="1" destOrd="0" parTransId="{B4319BD3-2619-3841-AA8D-727D8B248F20}" sibTransId="{6B99361F-A404-EE42-82AA-1EA7FB4AA89F}"/>
    <dgm:cxn modelId="{E35A81DE-8EC2-F344-82F8-3BA9F3B8EBAD}" type="presOf" srcId="{E94A6843-484F-CD48-8C81-4091D63E00E4}" destId="{057DB091-2BDF-224A-A992-7EF16EE42709}" srcOrd="0" destOrd="0" presId="urn:microsoft.com/office/officeart/2005/8/layout/cycle3"/>
    <dgm:cxn modelId="{DC8C57EA-30FC-0644-A176-51143E507E26}" type="presOf" srcId="{AE182DB2-6847-784F-A1BC-AD9F68235DC0}" destId="{D3AA8AEB-D11E-2145-A9BB-65AF3C2F8024}" srcOrd="0" destOrd="0" presId="urn:microsoft.com/office/officeart/2005/8/layout/cycle3"/>
    <dgm:cxn modelId="{1DA52CED-1B0E-6347-B9D0-F694455B8592}" type="presOf" srcId="{7EDA166F-0BF0-2945-957D-79F73E887148}" destId="{4F9152ED-DC0E-214B-8E68-C943E701E9E0}" srcOrd="0" destOrd="0" presId="urn:microsoft.com/office/officeart/2005/8/layout/cycle3"/>
    <dgm:cxn modelId="{ED7640F6-4864-9B4B-BB6F-238060D188A0}" type="presOf" srcId="{1E4A983C-1FC9-694D-8740-EDA92FB10AEF}" destId="{F1FF49F3-AB49-4C45-9FD4-2284B8672503}" srcOrd="0" destOrd="0" presId="urn:microsoft.com/office/officeart/2005/8/layout/cycle3"/>
    <dgm:cxn modelId="{7F5272D7-78D3-194D-9503-FD3F86E3F8AE}" type="presParOf" srcId="{057DB091-2BDF-224A-A992-7EF16EE42709}" destId="{9C683B3F-E62B-B744-BD67-958949F58D63}" srcOrd="0" destOrd="0" presId="urn:microsoft.com/office/officeart/2005/8/layout/cycle3"/>
    <dgm:cxn modelId="{E5E773C7-571C-E442-B24C-5C241007EF1C}" type="presParOf" srcId="{9C683B3F-E62B-B744-BD67-958949F58D63}" destId="{F1FF49F3-AB49-4C45-9FD4-2284B8672503}" srcOrd="0" destOrd="0" presId="urn:microsoft.com/office/officeart/2005/8/layout/cycle3"/>
    <dgm:cxn modelId="{612701F5-E84A-DA41-AE1D-F7B91F66E690}" type="presParOf" srcId="{9C683B3F-E62B-B744-BD67-958949F58D63}" destId="{4F9152ED-DC0E-214B-8E68-C943E701E9E0}" srcOrd="1" destOrd="0" presId="urn:microsoft.com/office/officeart/2005/8/layout/cycle3"/>
    <dgm:cxn modelId="{3DB10732-5A48-3F4E-8613-7BFD58FB77B1}" type="presParOf" srcId="{9C683B3F-E62B-B744-BD67-958949F58D63}" destId="{DF4D2883-9E22-2B44-A68F-971CB3E924D9}" srcOrd="2" destOrd="0" presId="urn:microsoft.com/office/officeart/2005/8/layout/cycle3"/>
    <dgm:cxn modelId="{CC795565-C8BE-684F-96A2-88EDAB1CEB44}" type="presParOf" srcId="{9C683B3F-E62B-B744-BD67-958949F58D63}" destId="{D3AA8AEB-D11E-2145-A9BB-65AF3C2F8024}" srcOrd="3" destOrd="0" presId="urn:microsoft.com/office/officeart/2005/8/layout/cycle3"/>
    <dgm:cxn modelId="{2C1B007C-8C96-0543-8E0D-060F938D4FEA}" type="presParOf" srcId="{9C683B3F-E62B-B744-BD67-958949F58D63}" destId="{60DBA75E-ACB8-2C4D-994D-D2AA647FE1D6}" srcOrd="4" destOrd="0" presId="urn:microsoft.com/office/officeart/2005/8/layout/cycle3"/>
    <dgm:cxn modelId="{7835ECBC-CB75-2A49-88D8-F31169AA1CD4}" type="presParOf" srcId="{9C683B3F-E62B-B744-BD67-958949F58D63}" destId="{7B8468F0-465F-974F-9113-D7631FD23D39}" srcOrd="5" destOrd="0" presId="urn:microsoft.com/office/officeart/2005/8/layout/cycle3"/>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F9623AC9-5FE3-2749-A9B4-55965D818678}"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51ED85D9-0AC7-0E42-9AB2-FC408F328FFB}">
      <dgm:prSet phldrT="[文本]" custT="1"/>
      <dgm:spPr/>
      <dgm:t>
        <a:bodyPr/>
        <a:p>
          <a:r>
            <a:rPr lang="zh-CN" altLang="en-US" sz="1050" baseline="0">
              <a:ea typeface="宋体" panose="02010600030101010101" charset="-122"/>
            </a:rPr>
            <a:t>技术债务积累</a:t>
          </a:r>
        </a:p>
      </dgm:t>
    </dgm:pt>
    <dgm:pt modelId="{5A119E96-55E3-4645-B401-2F36079551F6}" cxnId="{C2B60E6D-E6DC-594F-B2C5-12B318ED3C5F}" type="parTrans">
      <dgm:prSet/>
      <dgm:spPr/>
      <dgm:t>
        <a:bodyPr/>
        <a:p>
          <a:endParaRPr lang="zh-CN" altLang="en-US"/>
        </a:p>
      </dgm:t>
    </dgm:pt>
    <dgm:pt modelId="{C2741071-A3A8-1743-A5AB-B3868642A7A5}" cxnId="{C2B60E6D-E6DC-594F-B2C5-12B318ED3C5F}" type="sibTrans">
      <dgm:prSet/>
      <dgm:spPr/>
      <dgm:t>
        <a:bodyPr/>
        <a:p>
          <a:endParaRPr lang="zh-CN" altLang="en-US"/>
        </a:p>
      </dgm:t>
    </dgm:pt>
    <dgm:pt modelId="{E5278F3A-C09B-504C-A10D-625D0A5E1E8B}">
      <dgm:prSet phldrT="[文本]" custT="1"/>
      <dgm:spPr/>
      <dgm:t>
        <a:bodyPr/>
        <a:p>
          <a:r>
            <a:rPr lang="zh-CN" altLang="en-US" sz="1050" baseline="0">
              <a:ea typeface="宋体" panose="02010600030101010101" charset="-122"/>
            </a:rPr>
            <a:t>系统复杂度上升</a:t>
          </a:r>
        </a:p>
      </dgm:t>
    </dgm:pt>
    <dgm:pt modelId="{A8BA834D-71DE-D845-874E-5D1932B3E3B3}" cxnId="{D95336DB-41F1-914E-98D2-27239879BE0F}" type="parTrans">
      <dgm:prSet/>
      <dgm:spPr/>
      <dgm:t>
        <a:bodyPr/>
        <a:p>
          <a:endParaRPr lang="zh-CN" altLang="en-US"/>
        </a:p>
      </dgm:t>
    </dgm:pt>
    <dgm:pt modelId="{FEE8620D-CA90-1E4E-9873-8304D93E3996}" cxnId="{D95336DB-41F1-914E-98D2-27239879BE0F}" type="sibTrans">
      <dgm:prSet/>
      <dgm:spPr/>
      <dgm:t>
        <a:bodyPr/>
        <a:p>
          <a:endParaRPr lang="zh-CN" altLang="en-US"/>
        </a:p>
      </dgm:t>
    </dgm:pt>
    <dgm:pt modelId="{F6F43F20-E648-8243-8ED8-3F0FC24CD710}">
      <dgm:prSet phldrT="[文本]" custT="1"/>
      <dgm:spPr/>
      <dgm:t>
        <a:bodyPr/>
        <a:p>
          <a:r>
            <a:rPr lang="zh-CN" altLang="en-US" sz="1050" baseline="0">
              <a:ea typeface="宋体" panose="02010600030101010101" charset="-122"/>
            </a:rPr>
            <a:t>自动化脚本稳定性下降</a:t>
          </a:r>
        </a:p>
      </dgm:t>
    </dgm:pt>
    <dgm:pt modelId="{15F28ACF-D748-AC45-813C-74FE7CB32734}" cxnId="{C38AF3DE-9D9D-7C46-84D6-4433DE025DDA}" type="parTrans">
      <dgm:prSet/>
      <dgm:spPr/>
      <dgm:t>
        <a:bodyPr/>
        <a:p>
          <a:endParaRPr lang="zh-CN" altLang="en-US"/>
        </a:p>
      </dgm:t>
    </dgm:pt>
    <dgm:pt modelId="{D62C3557-867D-4E47-A833-377DCA68DA91}" cxnId="{C38AF3DE-9D9D-7C46-84D6-4433DE025DDA}" type="sibTrans">
      <dgm:prSet/>
      <dgm:spPr/>
      <dgm:t>
        <a:bodyPr/>
        <a:p>
          <a:endParaRPr lang="zh-CN" altLang="en-US"/>
        </a:p>
      </dgm:t>
    </dgm:pt>
    <dgm:pt modelId="{1081A31C-7D59-B447-8DCB-3F2970472A42}">
      <dgm:prSet phldrT="[文本]" custT="1"/>
      <dgm:spPr/>
      <dgm:t>
        <a:bodyPr/>
        <a:p>
          <a:r>
            <a:rPr lang="zh-CN" altLang="en-US" sz="1050" baseline="0">
              <a:ea typeface="宋体" panose="02010600030101010101" charset="-122"/>
            </a:rPr>
            <a:t>人工干预与临时修补增多</a:t>
          </a:r>
        </a:p>
      </dgm:t>
    </dgm:pt>
    <dgm:pt modelId="{08F2C245-9B4A-314B-9C85-FCFC213463BF}" cxnId="{49F40D8F-C158-B744-B313-D988082910C9}" type="parTrans">
      <dgm:prSet/>
      <dgm:spPr/>
      <dgm:t>
        <a:bodyPr/>
        <a:p>
          <a:endParaRPr lang="zh-CN" altLang="en-US"/>
        </a:p>
      </dgm:t>
    </dgm:pt>
    <dgm:pt modelId="{FE3CC432-C6A8-0140-B2D5-6D99F42476F4}" cxnId="{49F40D8F-C158-B744-B313-D988082910C9}" type="sibTrans">
      <dgm:prSet/>
      <dgm:spPr/>
      <dgm:t>
        <a:bodyPr/>
        <a:p>
          <a:endParaRPr lang="zh-CN" altLang="en-US"/>
        </a:p>
      </dgm:t>
    </dgm:pt>
    <dgm:pt modelId="{795C0477-EDBB-5A43-9F6D-6695F2C44C9F}">
      <dgm:prSet phldrT="[文本]" custT="1"/>
      <dgm:spPr/>
      <dgm:t>
        <a:bodyPr/>
        <a:p>
          <a:r>
            <a:rPr lang="zh-CN" altLang="en-US" sz="1050" baseline="0">
              <a:ea typeface="宋体" panose="02010600030101010101" charset="-122"/>
            </a:rPr>
            <a:t>生成新的非标准化配置与债务</a:t>
          </a:r>
        </a:p>
      </dgm:t>
    </dgm:pt>
    <dgm:pt modelId="{F0C6CF64-CCB7-D941-B8EC-A934E163FBB9}" cxnId="{DD6E9F04-549D-B649-AAB1-291C11A693F0}" type="parTrans">
      <dgm:prSet/>
      <dgm:spPr/>
      <dgm:t>
        <a:bodyPr/>
        <a:p>
          <a:endParaRPr lang="zh-CN" altLang="en-US"/>
        </a:p>
      </dgm:t>
    </dgm:pt>
    <dgm:pt modelId="{8DCEA006-F6AE-E646-B33E-872C5504B443}" cxnId="{DD6E9F04-549D-B649-AAB1-291C11A693F0}" type="sibTrans">
      <dgm:prSet/>
      <dgm:spPr/>
      <dgm:t>
        <a:bodyPr/>
        <a:p>
          <a:endParaRPr lang="zh-CN" altLang="en-US"/>
        </a:p>
      </dgm:t>
    </dgm:pt>
    <dgm:pt modelId="{3E4BFE74-194A-F94D-A7E4-DC221CBA5E3C}" type="pres">
      <dgm:prSet presAssocID="{F9623AC9-5FE3-2749-A9B4-55965D818678}" presName="cycle" presStyleCnt="0">
        <dgm:presLayoutVars>
          <dgm:dir/>
          <dgm:resizeHandles val="exact"/>
        </dgm:presLayoutVars>
      </dgm:prSet>
      <dgm:spPr/>
    </dgm:pt>
    <dgm:pt modelId="{09497373-3C35-4F4A-A85E-EFD333AB4040}" type="pres">
      <dgm:prSet presAssocID="{51ED85D9-0AC7-0E42-9AB2-FC408F328FFB}" presName="node" presStyleLbl="node1" presStyleIdx="0" presStyleCnt="5">
        <dgm:presLayoutVars>
          <dgm:bulletEnabled val="1"/>
        </dgm:presLayoutVars>
      </dgm:prSet>
      <dgm:spPr/>
    </dgm:pt>
    <dgm:pt modelId="{691624C9-B585-E249-B9ED-EFD7986CC85E}" type="pres">
      <dgm:prSet presAssocID="{C2741071-A3A8-1743-A5AB-B3868642A7A5}" presName="sibTrans" presStyleLbl="sibTrans2D1" presStyleIdx="0" presStyleCnt="5"/>
      <dgm:spPr/>
    </dgm:pt>
    <dgm:pt modelId="{74EA69F1-CA37-B440-82F3-B7C671916DBE}" type="pres">
      <dgm:prSet presAssocID="{C2741071-A3A8-1743-A5AB-B3868642A7A5}" presName="connectorText" presStyleLbl="sibTrans2D1" presStyleIdx="0" presStyleCnt="5"/>
      <dgm:spPr/>
    </dgm:pt>
    <dgm:pt modelId="{B224BE9F-BC6B-6643-9BDA-FE12C4E8C2F9}" type="pres">
      <dgm:prSet presAssocID="{E5278F3A-C09B-504C-A10D-625D0A5E1E8B}" presName="node" presStyleLbl="node1" presStyleIdx="1" presStyleCnt="5">
        <dgm:presLayoutVars>
          <dgm:bulletEnabled val="1"/>
        </dgm:presLayoutVars>
      </dgm:prSet>
      <dgm:spPr/>
    </dgm:pt>
    <dgm:pt modelId="{1BE51234-69E9-4649-AE3E-9E0487331000}" type="pres">
      <dgm:prSet presAssocID="{FEE8620D-CA90-1E4E-9873-8304D93E3996}" presName="sibTrans" presStyleLbl="sibTrans2D1" presStyleIdx="1" presStyleCnt="5"/>
      <dgm:spPr/>
    </dgm:pt>
    <dgm:pt modelId="{13D76591-FF7E-1B4E-96A6-AB5F07A8276B}" type="pres">
      <dgm:prSet presAssocID="{FEE8620D-CA90-1E4E-9873-8304D93E3996}" presName="connectorText" presStyleLbl="sibTrans2D1" presStyleIdx="1" presStyleCnt="5"/>
      <dgm:spPr/>
    </dgm:pt>
    <dgm:pt modelId="{2B97B921-5585-2345-97B1-4CEC626E5690}" type="pres">
      <dgm:prSet presAssocID="{F6F43F20-E648-8243-8ED8-3F0FC24CD710}" presName="node" presStyleLbl="node1" presStyleIdx="2" presStyleCnt="5">
        <dgm:presLayoutVars>
          <dgm:bulletEnabled val="1"/>
        </dgm:presLayoutVars>
      </dgm:prSet>
      <dgm:spPr/>
    </dgm:pt>
    <dgm:pt modelId="{AA30A15C-1644-4B44-B4BD-D89F90CEE3D6}" type="pres">
      <dgm:prSet presAssocID="{D62C3557-867D-4E47-A833-377DCA68DA91}" presName="sibTrans" presStyleLbl="sibTrans2D1" presStyleIdx="2" presStyleCnt="5"/>
      <dgm:spPr/>
    </dgm:pt>
    <dgm:pt modelId="{875CA9F6-E86C-9B46-BDEF-07EEF106EB02}" type="pres">
      <dgm:prSet presAssocID="{D62C3557-867D-4E47-A833-377DCA68DA91}" presName="connectorText" presStyleLbl="sibTrans2D1" presStyleIdx="2" presStyleCnt="5"/>
      <dgm:spPr/>
    </dgm:pt>
    <dgm:pt modelId="{7421665C-3B88-E84B-B121-588830DEEA0D}" type="pres">
      <dgm:prSet presAssocID="{1081A31C-7D59-B447-8DCB-3F2970472A42}" presName="node" presStyleLbl="node1" presStyleIdx="3" presStyleCnt="5">
        <dgm:presLayoutVars>
          <dgm:bulletEnabled val="1"/>
        </dgm:presLayoutVars>
      </dgm:prSet>
      <dgm:spPr/>
    </dgm:pt>
    <dgm:pt modelId="{F95E42B2-4F2B-244C-84BB-B1DB7454A29E}" type="pres">
      <dgm:prSet presAssocID="{FE3CC432-C6A8-0140-B2D5-6D99F42476F4}" presName="sibTrans" presStyleLbl="sibTrans2D1" presStyleIdx="3" presStyleCnt="5"/>
      <dgm:spPr/>
    </dgm:pt>
    <dgm:pt modelId="{59EE971A-53E2-B340-B7CA-8CE6E0F2A7B8}" type="pres">
      <dgm:prSet presAssocID="{FE3CC432-C6A8-0140-B2D5-6D99F42476F4}" presName="connectorText" presStyleLbl="sibTrans2D1" presStyleIdx="3" presStyleCnt="5"/>
      <dgm:spPr/>
    </dgm:pt>
    <dgm:pt modelId="{46640A7A-0CC5-CC45-BE19-E882A92AA475}" type="pres">
      <dgm:prSet presAssocID="{795C0477-EDBB-5A43-9F6D-6695F2C44C9F}" presName="node" presStyleLbl="node1" presStyleIdx="4" presStyleCnt="5">
        <dgm:presLayoutVars>
          <dgm:bulletEnabled val="1"/>
        </dgm:presLayoutVars>
      </dgm:prSet>
      <dgm:spPr/>
    </dgm:pt>
    <dgm:pt modelId="{5D926B25-A89C-C74B-951D-C19533E52A4C}" type="pres">
      <dgm:prSet presAssocID="{8DCEA006-F6AE-E646-B33E-872C5504B443}" presName="sibTrans" presStyleLbl="sibTrans2D1" presStyleIdx="4" presStyleCnt="5"/>
      <dgm:spPr/>
    </dgm:pt>
    <dgm:pt modelId="{C5E44A83-6249-A241-8BCB-80492D25E232}" type="pres">
      <dgm:prSet presAssocID="{8DCEA006-F6AE-E646-B33E-872C5504B443}" presName="connectorText" presStyleLbl="sibTrans2D1" presStyleIdx="4" presStyleCnt="5"/>
      <dgm:spPr/>
    </dgm:pt>
  </dgm:ptLst>
  <dgm:cxnLst>
    <dgm:cxn modelId="{30E57802-A432-D54C-B6A2-D8B67D7D5194}" type="presOf" srcId="{8DCEA006-F6AE-E646-B33E-872C5504B443}" destId="{5D926B25-A89C-C74B-951D-C19533E52A4C}" srcOrd="0" destOrd="0" presId="urn:microsoft.com/office/officeart/2005/8/layout/cycle2"/>
    <dgm:cxn modelId="{DD6E9F04-549D-B649-AAB1-291C11A693F0}" srcId="{F9623AC9-5FE3-2749-A9B4-55965D818678}" destId="{795C0477-EDBB-5A43-9F6D-6695F2C44C9F}" srcOrd="4" destOrd="0" parTransId="{F0C6CF64-CCB7-D941-B8EC-A934E163FBB9}" sibTransId="{8DCEA006-F6AE-E646-B33E-872C5504B443}"/>
    <dgm:cxn modelId="{1F9F721F-187F-1646-82A8-E7A450CCB171}" type="presOf" srcId="{FEE8620D-CA90-1E4E-9873-8304D93E3996}" destId="{13D76591-FF7E-1B4E-96A6-AB5F07A8276B}" srcOrd="1" destOrd="0" presId="urn:microsoft.com/office/officeart/2005/8/layout/cycle2"/>
    <dgm:cxn modelId="{14731535-AB7B-5248-98D6-6D522FD0EC78}" type="presOf" srcId="{795C0477-EDBB-5A43-9F6D-6695F2C44C9F}" destId="{46640A7A-0CC5-CC45-BE19-E882A92AA475}" srcOrd="0" destOrd="0" presId="urn:microsoft.com/office/officeart/2005/8/layout/cycle2"/>
    <dgm:cxn modelId="{ADD45945-FBCA-714E-A0E3-7B44B3FA9022}" type="presOf" srcId="{F9623AC9-5FE3-2749-A9B4-55965D818678}" destId="{3E4BFE74-194A-F94D-A7E4-DC221CBA5E3C}" srcOrd="0" destOrd="0" presId="urn:microsoft.com/office/officeart/2005/8/layout/cycle2"/>
    <dgm:cxn modelId="{3EA92546-997E-5040-A4A7-1E53BEFCDE5A}" type="presOf" srcId="{E5278F3A-C09B-504C-A10D-625D0A5E1E8B}" destId="{B224BE9F-BC6B-6643-9BDA-FE12C4E8C2F9}" srcOrd="0" destOrd="0" presId="urn:microsoft.com/office/officeart/2005/8/layout/cycle2"/>
    <dgm:cxn modelId="{08B8E35C-DF10-DF4E-925F-B820645C7DBC}" type="presOf" srcId="{FE3CC432-C6A8-0140-B2D5-6D99F42476F4}" destId="{59EE971A-53E2-B340-B7CA-8CE6E0F2A7B8}" srcOrd="1" destOrd="0" presId="urn:microsoft.com/office/officeart/2005/8/layout/cycle2"/>
    <dgm:cxn modelId="{C2B60E6D-E6DC-594F-B2C5-12B318ED3C5F}" srcId="{F9623AC9-5FE3-2749-A9B4-55965D818678}" destId="{51ED85D9-0AC7-0E42-9AB2-FC408F328FFB}" srcOrd="0" destOrd="0" parTransId="{5A119E96-55E3-4645-B401-2F36079551F6}" sibTransId="{C2741071-A3A8-1743-A5AB-B3868642A7A5}"/>
    <dgm:cxn modelId="{2FE4976D-EA48-F343-AE59-413F38916A8E}" type="presOf" srcId="{1081A31C-7D59-B447-8DCB-3F2970472A42}" destId="{7421665C-3B88-E84B-B121-588830DEEA0D}" srcOrd="0" destOrd="0" presId="urn:microsoft.com/office/officeart/2005/8/layout/cycle2"/>
    <dgm:cxn modelId="{21E9176F-B5F5-044A-B1BB-7D1F26060153}" type="presOf" srcId="{8DCEA006-F6AE-E646-B33E-872C5504B443}" destId="{C5E44A83-6249-A241-8BCB-80492D25E232}" srcOrd="1" destOrd="0" presId="urn:microsoft.com/office/officeart/2005/8/layout/cycle2"/>
    <dgm:cxn modelId="{E8A63989-112F-8C44-89DF-D5746D839D6C}" type="presOf" srcId="{C2741071-A3A8-1743-A5AB-B3868642A7A5}" destId="{691624C9-B585-E249-B9ED-EFD7986CC85E}" srcOrd="0" destOrd="0" presId="urn:microsoft.com/office/officeart/2005/8/layout/cycle2"/>
    <dgm:cxn modelId="{49F40D8F-C158-B744-B313-D988082910C9}" srcId="{F9623AC9-5FE3-2749-A9B4-55965D818678}" destId="{1081A31C-7D59-B447-8DCB-3F2970472A42}" srcOrd="3" destOrd="0" parTransId="{08F2C245-9B4A-314B-9C85-FCFC213463BF}" sibTransId="{FE3CC432-C6A8-0140-B2D5-6D99F42476F4}"/>
    <dgm:cxn modelId="{C5FE69C2-3EFF-A240-A83A-0580BE7B07B0}" type="presOf" srcId="{FE3CC432-C6A8-0140-B2D5-6D99F42476F4}" destId="{F95E42B2-4F2B-244C-84BB-B1DB7454A29E}" srcOrd="0" destOrd="0" presId="urn:microsoft.com/office/officeart/2005/8/layout/cycle2"/>
    <dgm:cxn modelId="{DFE99FC5-B234-494C-98CE-2A854650A500}" type="presOf" srcId="{FEE8620D-CA90-1E4E-9873-8304D93E3996}" destId="{1BE51234-69E9-4649-AE3E-9E0487331000}" srcOrd="0" destOrd="0" presId="urn:microsoft.com/office/officeart/2005/8/layout/cycle2"/>
    <dgm:cxn modelId="{BA0DEAC5-E5CE-2442-B5E2-A12D300B57B8}" type="presOf" srcId="{C2741071-A3A8-1743-A5AB-B3868642A7A5}" destId="{74EA69F1-CA37-B440-82F3-B7C671916DBE}" srcOrd="1" destOrd="0" presId="urn:microsoft.com/office/officeart/2005/8/layout/cycle2"/>
    <dgm:cxn modelId="{D95336DB-41F1-914E-98D2-27239879BE0F}" srcId="{F9623AC9-5FE3-2749-A9B4-55965D818678}" destId="{E5278F3A-C09B-504C-A10D-625D0A5E1E8B}" srcOrd="1" destOrd="0" parTransId="{A8BA834D-71DE-D845-874E-5D1932B3E3B3}" sibTransId="{FEE8620D-CA90-1E4E-9873-8304D93E3996}"/>
    <dgm:cxn modelId="{C38AF3DE-9D9D-7C46-84D6-4433DE025DDA}" srcId="{F9623AC9-5FE3-2749-A9B4-55965D818678}" destId="{F6F43F20-E648-8243-8ED8-3F0FC24CD710}" srcOrd="2" destOrd="0" parTransId="{15F28ACF-D748-AC45-813C-74FE7CB32734}" sibTransId="{D62C3557-867D-4E47-A833-377DCA68DA91}"/>
    <dgm:cxn modelId="{C6DBD7E5-D27A-174E-8B19-B6CEFF470BC6}" type="presOf" srcId="{F6F43F20-E648-8243-8ED8-3F0FC24CD710}" destId="{2B97B921-5585-2345-97B1-4CEC626E5690}" srcOrd="0" destOrd="0" presId="urn:microsoft.com/office/officeart/2005/8/layout/cycle2"/>
    <dgm:cxn modelId="{0DA9F4E8-CA95-7947-8F31-3B8A9F75EED9}" type="presOf" srcId="{D62C3557-867D-4E47-A833-377DCA68DA91}" destId="{AA30A15C-1644-4B44-B4BD-D89F90CEE3D6}" srcOrd="0" destOrd="0" presId="urn:microsoft.com/office/officeart/2005/8/layout/cycle2"/>
    <dgm:cxn modelId="{A9E27FF2-27E1-324D-8AC8-22768A893E4F}" type="presOf" srcId="{D62C3557-867D-4E47-A833-377DCA68DA91}" destId="{875CA9F6-E86C-9B46-BDEF-07EEF106EB02}" srcOrd="1" destOrd="0" presId="urn:microsoft.com/office/officeart/2005/8/layout/cycle2"/>
    <dgm:cxn modelId="{2673A7F3-3FC6-9342-A006-D511799C7129}" type="presOf" srcId="{51ED85D9-0AC7-0E42-9AB2-FC408F328FFB}" destId="{09497373-3C35-4F4A-A85E-EFD333AB4040}" srcOrd="0" destOrd="0" presId="urn:microsoft.com/office/officeart/2005/8/layout/cycle2"/>
    <dgm:cxn modelId="{D25B8B06-0370-E840-80BE-963C7745BCD3}" type="presParOf" srcId="{3E4BFE74-194A-F94D-A7E4-DC221CBA5E3C}" destId="{09497373-3C35-4F4A-A85E-EFD333AB4040}" srcOrd="0" destOrd="0" presId="urn:microsoft.com/office/officeart/2005/8/layout/cycle2"/>
    <dgm:cxn modelId="{6CFC16A7-7950-844E-B179-8D7B314CDCA2}" type="presParOf" srcId="{3E4BFE74-194A-F94D-A7E4-DC221CBA5E3C}" destId="{691624C9-B585-E249-B9ED-EFD7986CC85E}" srcOrd="1" destOrd="0" presId="urn:microsoft.com/office/officeart/2005/8/layout/cycle2"/>
    <dgm:cxn modelId="{85F02F6A-38EC-0C47-92DF-F79D92536826}" type="presParOf" srcId="{691624C9-B585-E249-B9ED-EFD7986CC85E}" destId="{74EA69F1-CA37-B440-82F3-B7C671916DBE}" srcOrd="0" destOrd="0" presId="urn:microsoft.com/office/officeart/2005/8/layout/cycle2"/>
    <dgm:cxn modelId="{FAB1CDB2-B9C4-7D4A-B32B-192C2553FE49}" type="presParOf" srcId="{3E4BFE74-194A-F94D-A7E4-DC221CBA5E3C}" destId="{B224BE9F-BC6B-6643-9BDA-FE12C4E8C2F9}" srcOrd="2" destOrd="0" presId="urn:microsoft.com/office/officeart/2005/8/layout/cycle2"/>
    <dgm:cxn modelId="{13D1A706-AA9C-1F4C-9806-F6CD3B26A342}" type="presParOf" srcId="{3E4BFE74-194A-F94D-A7E4-DC221CBA5E3C}" destId="{1BE51234-69E9-4649-AE3E-9E0487331000}" srcOrd="3" destOrd="0" presId="urn:microsoft.com/office/officeart/2005/8/layout/cycle2"/>
    <dgm:cxn modelId="{32741DEF-7646-8341-9A22-8807996F1B2B}" type="presParOf" srcId="{1BE51234-69E9-4649-AE3E-9E0487331000}" destId="{13D76591-FF7E-1B4E-96A6-AB5F07A8276B}" srcOrd="0" destOrd="0" presId="urn:microsoft.com/office/officeart/2005/8/layout/cycle2"/>
    <dgm:cxn modelId="{33C1960D-5D5C-254F-A2A9-FB149AB34AFE}" type="presParOf" srcId="{3E4BFE74-194A-F94D-A7E4-DC221CBA5E3C}" destId="{2B97B921-5585-2345-97B1-4CEC626E5690}" srcOrd="4" destOrd="0" presId="urn:microsoft.com/office/officeart/2005/8/layout/cycle2"/>
    <dgm:cxn modelId="{53918212-835F-1F4D-9448-6F422FAADA0C}" type="presParOf" srcId="{3E4BFE74-194A-F94D-A7E4-DC221CBA5E3C}" destId="{AA30A15C-1644-4B44-B4BD-D89F90CEE3D6}" srcOrd="5" destOrd="0" presId="urn:microsoft.com/office/officeart/2005/8/layout/cycle2"/>
    <dgm:cxn modelId="{6D7CE5AB-22AC-B74C-8FA0-81330184FDDD}" type="presParOf" srcId="{AA30A15C-1644-4B44-B4BD-D89F90CEE3D6}" destId="{875CA9F6-E86C-9B46-BDEF-07EEF106EB02}" srcOrd="0" destOrd="0" presId="urn:microsoft.com/office/officeart/2005/8/layout/cycle2"/>
    <dgm:cxn modelId="{B84C3B59-4071-9444-A674-AF29D40DEDA0}" type="presParOf" srcId="{3E4BFE74-194A-F94D-A7E4-DC221CBA5E3C}" destId="{7421665C-3B88-E84B-B121-588830DEEA0D}" srcOrd="6" destOrd="0" presId="urn:microsoft.com/office/officeart/2005/8/layout/cycle2"/>
    <dgm:cxn modelId="{5DB6A19A-EB22-6742-B1C3-3DE0ADEB3601}" type="presParOf" srcId="{3E4BFE74-194A-F94D-A7E4-DC221CBA5E3C}" destId="{F95E42B2-4F2B-244C-84BB-B1DB7454A29E}" srcOrd="7" destOrd="0" presId="urn:microsoft.com/office/officeart/2005/8/layout/cycle2"/>
    <dgm:cxn modelId="{49699271-C65A-6044-A522-B3422695CE90}" type="presParOf" srcId="{F95E42B2-4F2B-244C-84BB-B1DB7454A29E}" destId="{59EE971A-53E2-B340-B7CA-8CE6E0F2A7B8}" srcOrd="0" destOrd="0" presId="urn:microsoft.com/office/officeart/2005/8/layout/cycle2"/>
    <dgm:cxn modelId="{22A3D0BD-86BF-7D4C-9B96-AFC714E418E7}" type="presParOf" srcId="{3E4BFE74-194A-F94D-A7E4-DC221CBA5E3C}" destId="{46640A7A-0CC5-CC45-BE19-E882A92AA475}" srcOrd="8" destOrd="0" presId="urn:microsoft.com/office/officeart/2005/8/layout/cycle2"/>
    <dgm:cxn modelId="{8DCB1EBC-36E3-EC46-B475-27B3A99FCFDE}" type="presParOf" srcId="{3E4BFE74-194A-F94D-A7E4-DC221CBA5E3C}" destId="{5D926B25-A89C-C74B-951D-C19533E52A4C}" srcOrd="9" destOrd="0" presId="urn:microsoft.com/office/officeart/2005/8/layout/cycle2"/>
    <dgm:cxn modelId="{1233C96C-3BB6-F048-A4CD-641296B71C26}" type="presParOf" srcId="{5D926B25-A89C-C74B-951D-C19533E52A4C}" destId="{C5E44A83-6249-A241-8BCB-80492D25E232}" srcOrd="0" destOrd="0" presId="urn:microsoft.com/office/officeart/2005/8/layout/cycle2"/>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A80A4599-17D9-284C-A78B-1AE01579DD61}" type="doc">
      <dgm:prSet loTypeId="urn:microsoft.com/office/officeart/2005/8/layout/process2" loCatId="" qsTypeId="urn:microsoft.com/office/officeart/2005/8/quickstyle/simple3" qsCatId="simple" csTypeId="urn:microsoft.com/office/officeart/2005/8/colors/accent0_1" csCatId="mainScheme" phldr="1"/>
      <dgm:spPr/>
    </dgm:pt>
    <dgm:pt modelId="{A386CF31-D468-6045-8E04-45102CD95F0B}">
      <dgm:prSet phldrT="[文本]" custT="1"/>
      <dgm:spPr/>
      <dgm:t>
        <a:bodyPr/>
        <a:p>
          <a:r>
            <a:rPr lang="zh-CN" altLang="en-US" sz="1050" baseline="0">
              <a:ea typeface="宋体" panose="02010600030101010101" charset="-122"/>
            </a:rPr>
            <a:t>沟通壁垒上升</a:t>
          </a:r>
        </a:p>
      </dgm:t>
    </dgm:pt>
    <dgm:pt modelId="{D673DDFB-5B2D-564D-BCBF-AC652DB73C0D}" cxnId="{F3AD8615-3684-9649-982B-549A075E07BD}" type="parTrans">
      <dgm:prSet/>
      <dgm:spPr/>
      <dgm:t>
        <a:bodyPr/>
        <a:p>
          <a:endParaRPr lang="zh-CN" altLang="en-US"/>
        </a:p>
      </dgm:t>
    </dgm:pt>
    <dgm:pt modelId="{7D9B9258-783E-5444-89BD-AA8B57060F03}" cxnId="{F3AD8615-3684-9649-982B-549A075E07BD}" type="sibTrans">
      <dgm:prSet/>
      <dgm:spPr/>
      <dgm:t>
        <a:bodyPr/>
        <a:p>
          <a:endParaRPr lang="zh-CN" altLang="en-US"/>
        </a:p>
      </dgm:t>
    </dgm:pt>
    <dgm:pt modelId="{564447BB-73A4-1044-ADF6-8C047F14765A}">
      <dgm:prSet phldrT="[文本]" custT="1"/>
      <dgm:spPr/>
      <dgm:t>
        <a:bodyPr/>
        <a:p>
          <a:r>
            <a:rPr lang="zh-CN" altLang="en-US" sz="1050" baseline="0">
              <a:ea typeface="宋体" panose="02010600030101010101" charset="-122"/>
            </a:rPr>
            <a:t>信息失真与延迟</a:t>
          </a:r>
        </a:p>
      </dgm:t>
    </dgm:pt>
    <dgm:pt modelId="{A41E0FD3-C488-A84F-BBA0-361D3D29E27E}" cxnId="{A2CE4A3A-C85D-7941-8297-DE0C01FA8A3D}" type="parTrans">
      <dgm:prSet/>
      <dgm:spPr/>
      <dgm:t>
        <a:bodyPr/>
        <a:p>
          <a:endParaRPr lang="zh-CN" altLang="en-US"/>
        </a:p>
      </dgm:t>
    </dgm:pt>
    <dgm:pt modelId="{64C51CCB-C113-184D-B14B-A791E3BC2114}" cxnId="{A2CE4A3A-C85D-7941-8297-DE0C01FA8A3D}" type="sibTrans">
      <dgm:prSet/>
      <dgm:spPr/>
      <dgm:t>
        <a:bodyPr/>
        <a:p>
          <a:endParaRPr lang="zh-CN" altLang="en-US"/>
        </a:p>
      </dgm:t>
    </dgm:pt>
    <dgm:pt modelId="{895A8536-5AF2-FD45-A385-B9614AA9FE78}">
      <dgm:prSet phldrT="[文本]" custT="1"/>
      <dgm:spPr/>
      <dgm:t>
        <a:bodyPr/>
        <a:p>
          <a:r>
            <a:rPr lang="zh-CN" altLang="en-US" sz="1050" baseline="0">
              <a:ea typeface="宋体" panose="02010600030101010101" charset="-122"/>
            </a:rPr>
            <a:t>决策响应减缓</a:t>
          </a:r>
        </a:p>
      </dgm:t>
    </dgm:pt>
    <dgm:pt modelId="{FEA94F94-BB6B-ED4D-B7FE-F34769EF393E}" cxnId="{D32FEC95-B5DC-1147-926E-A6C51F7BBCDB}" type="parTrans">
      <dgm:prSet/>
      <dgm:spPr/>
      <dgm:t>
        <a:bodyPr/>
        <a:p>
          <a:endParaRPr lang="zh-CN" altLang="en-US"/>
        </a:p>
      </dgm:t>
    </dgm:pt>
    <dgm:pt modelId="{0964A5B2-321E-2D43-A539-800E3C867283}" cxnId="{D32FEC95-B5DC-1147-926E-A6C51F7BBCDB}" type="sibTrans">
      <dgm:prSet/>
      <dgm:spPr/>
      <dgm:t>
        <a:bodyPr/>
        <a:p>
          <a:endParaRPr lang="zh-CN" altLang="en-US"/>
        </a:p>
      </dgm:t>
    </dgm:pt>
    <dgm:pt modelId="{0EE36291-9246-1741-A5D2-1F733C55E11E}">
      <dgm:prSet custT="1"/>
      <dgm:spPr/>
      <dgm:t>
        <a:bodyPr/>
        <a:p>
          <a:r>
            <a:rPr lang="zh-CN" altLang="en-US" sz="1050" baseline="0">
              <a:ea typeface="宋体" panose="02010600030101010101" charset="-122"/>
            </a:rPr>
            <a:t>项目进度受阻</a:t>
          </a:r>
        </a:p>
      </dgm:t>
    </dgm:pt>
    <dgm:pt modelId="{74B1731E-9197-B44E-976F-12844E74021A}" cxnId="{BB082B43-800C-B14C-8E3A-D2538D3A7E75}" type="parTrans">
      <dgm:prSet/>
      <dgm:spPr/>
      <dgm:t>
        <a:bodyPr/>
        <a:p>
          <a:endParaRPr lang="zh-CN" altLang="en-US"/>
        </a:p>
      </dgm:t>
    </dgm:pt>
    <dgm:pt modelId="{A2EF5797-F613-D846-82A2-EA16464D78A9}" cxnId="{BB082B43-800C-B14C-8E3A-D2538D3A7E75}" type="sibTrans">
      <dgm:prSet/>
      <dgm:spPr/>
      <dgm:t>
        <a:bodyPr/>
        <a:p>
          <a:endParaRPr lang="zh-CN" altLang="en-US"/>
        </a:p>
      </dgm:t>
    </dgm:pt>
    <dgm:pt modelId="{AA2A734B-6BA9-7F43-A414-7D7AD9E5CC72}">
      <dgm:prSet custT="1"/>
      <dgm:spPr/>
      <dgm:t>
        <a:bodyPr/>
        <a:p>
          <a:r>
            <a:rPr lang="zh-CN" altLang="en-US" sz="1050" baseline="0">
              <a:ea typeface="宋体" panose="02010600030101010101" charset="-122"/>
            </a:rPr>
            <a:t>流程弹性下降</a:t>
          </a:r>
        </a:p>
      </dgm:t>
    </dgm:pt>
    <dgm:pt modelId="{FF987324-EBF6-4B41-9444-097EEB435244}" cxnId="{D2A5E781-3691-204E-BE4C-0CE525D55632}" type="parTrans">
      <dgm:prSet/>
      <dgm:spPr/>
      <dgm:t>
        <a:bodyPr/>
        <a:p>
          <a:endParaRPr lang="zh-CN" altLang="en-US"/>
        </a:p>
      </dgm:t>
    </dgm:pt>
    <dgm:pt modelId="{E30375F6-EF7F-F04E-81B0-33C42DF15CC7}" cxnId="{D2A5E781-3691-204E-BE4C-0CE525D55632}" type="sibTrans">
      <dgm:prSet/>
      <dgm:spPr/>
      <dgm:t>
        <a:bodyPr/>
        <a:p>
          <a:endParaRPr lang="zh-CN" altLang="en-US"/>
        </a:p>
      </dgm:t>
    </dgm:pt>
    <dgm:pt modelId="{8083F592-65F9-894E-95BF-D9B6BF7FB59D}" type="pres">
      <dgm:prSet presAssocID="{A80A4599-17D9-284C-A78B-1AE01579DD61}" presName="linearFlow" presStyleCnt="0">
        <dgm:presLayoutVars>
          <dgm:resizeHandles val="exact"/>
        </dgm:presLayoutVars>
      </dgm:prSet>
      <dgm:spPr/>
    </dgm:pt>
    <dgm:pt modelId="{4FB120BC-E66C-B447-A4E9-645EAD0C5115}" type="pres">
      <dgm:prSet presAssocID="{A386CF31-D468-6045-8E04-45102CD95F0B}" presName="node" presStyleLbl="node1" presStyleIdx="0" presStyleCnt="5">
        <dgm:presLayoutVars>
          <dgm:bulletEnabled val="1"/>
        </dgm:presLayoutVars>
      </dgm:prSet>
      <dgm:spPr/>
    </dgm:pt>
    <dgm:pt modelId="{F7C6A4EA-BCFC-1946-8161-D7CFCC17FDE5}" type="pres">
      <dgm:prSet presAssocID="{7D9B9258-783E-5444-89BD-AA8B57060F03}" presName="sibTrans" presStyleLbl="sibTrans2D1" presStyleIdx="0" presStyleCnt="4"/>
      <dgm:spPr/>
    </dgm:pt>
    <dgm:pt modelId="{BD0A0608-4E31-A341-867A-12D2A2A24FFD}" type="pres">
      <dgm:prSet presAssocID="{7D9B9258-783E-5444-89BD-AA8B57060F03}" presName="connectorText" presStyleLbl="sibTrans2D1" presStyleIdx="0" presStyleCnt="4"/>
      <dgm:spPr/>
    </dgm:pt>
    <dgm:pt modelId="{2F8BC96E-1806-E241-AA6D-60BB31CDEC67}" type="pres">
      <dgm:prSet presAssocID="{564447BB-73A4-1044-ADF6-8C047F14765A}" presName="node" presStyleLbl="node1" presStyleIdx="1" presStyleCnt="5">
        <dgm:presLayoutVars>
          <dgm:bulletEnabled val="1"/>
        </dgm:presLayoutVars>
      </dgm:prSet>
      <dgm:spPr/>
    </dgm:pt>
    <dgm:pt modelId="{B2939A50-7D41-334A-9146-2929937CEA87}" type="pres">
      <dgm:prSet presAssocID="{64C51CCB-C113-184D-B14B-A791E3BC2114}" presName="sibTrans" presStyleLbl="sibTrans2D1" presStyleIdx="1" presStyleCnt="4"/>
      <dgm:spPr/>
    </dgm:pt>
    <dgm:pt modelId="{733FA48D-E1BB-ED47-849D-E02FA03E2CE1}" type="pres">
      <dgm:prSet presAssocID="{64C51CCB-C113-184D-B14B-A791E3BC2114}" presName="connectorText" presStyleLbl="sibTrans2D1" presStyleIdx="1" presStyleCnt="4"/>
      <dgm:spPr/>
    </dgm:pt>
    <dgm:pt modelId="{D7FAD5FC-2FE3-A949-B8F0-A96F979C3BEF}" type="pres">
      <dgm:prSet presAssocID="{895A8536-5AF2-FD45-A385-B9614AA9FE78}" presName="node" presStyleLbl="node1" presStyleIdx="2" presStyleCnt="5">
        <dgm:presLayoutVars>
          <dgm:bulletEnabled val="1"/>
        </dgm:presLayoutVars>
      </dgm:prSet>
      <dgm:spPr/>
    </dgm:pt>
    <dgm:pt modelId="{36AFCBD4-3196-8543-852F-68BC54071792}" type="pres">
      <dgm:prSet presAssocID="{0964A5B2-321E-2D43-A539-800E3C867283}" presName="sibTrans" presStyleLbl="sibTrans2D1" presStyleIdx="2" presStyleCnt="4"/>
      <dgm:spPr/>
    </dgm:pt>
    <dgm:pt modelId="{2E8DFEBE-01FD-A14D-A252-0FF3627F01BC}" type="pres">
      <dgm:prSet presAssocID="{0964A5B2-321E-2D43-A539-800E3C867283}" presName="connectorText" presStyleLbl="sibTrans2D1" presStyleIdx="2" presStyleCnt="4"/>
      <dgm:spPr/>
    </dgm:pt>
    <dgm:pt modelId="{697EDEDE-FC6A-CB4E-B2EC-55C727C5E0C7}" type="pres">
      <dgm:prSet presAssocID="{0EE36291-9246-1741-A5D2-1F733C55E11E}" presName="node" presStyleLbl="node1" presStyleIdx="3" presStyleCnt="5">
        <dgm:presLayoutVars>
          <dgm:bulletEnabled val="1"/>
        </dgm:presLayoutVars>
      </dgm:prSet>
      <dgm:spPr/>
    </dgm:pt>
    <dgm:pt modelId="{F943EB75-B6B9-4341-924D-4E9CC213FB0B}" type="pres">
      <dgm:prSet presAssocID="{A2EF5797-F613-D846-82A2-EA16464D78A9}" presName="sibTrans" presStyleLbl="sibTrans2D1" presStyleIdx="3" presStyleCnt="4"/>
      <dgm:spPr/>
    </dgm:pt>
    <dgm:pt modelId="{95C71800-3981-494F-A8CE-F6D652FEC7F1}" type="pres">
      <dgm:prSet presAssocID="{A2EF5797-F613-D846-82A2-EA16464D78A9}" presName="connectorText" presStyleLbl="sibTrans2D1" presStyleIdx="3" presStyleCnt="4"/>
      <dgm:spPr/>
    </dgm:pt>
    <dgm:pt modelId="{DAE48BFD-7F9C-544E-9E62-C924D48BA1A1}" type="pres">
      <dgm:prSet presAssocID="{AA2A734B-6BA9-7F43-A414-7D7AD9E5CC72}" presName="node" presStyleLbl="node1" presStyleIdx="4" presStyleCnt="5">
        <dgm:presLayoutVars>
          <dgm:bulletEnabled val="1"/>
        </dgm:presLayoutVars>
      </dgm:prSet>
      <dgm:spPr/>
    </dgm:pt>
  </dgm:ptLst>
  <dgm:cxnLst>
    <dgm:cxn modelId="{7E200B12-1F68-7F4E-BCDA-C0A4787DC08D}" type="presOf" srcId="{0964A5B2-321E-2D43-A539-800E3C867283}" destId="{36AFCBD4-3196-8543-852F-68BC54071792}" srcOrd="0" destOrd="0" presId="urn:microsoft.com/office/officeart/2005/8/layout/process2"/>
    <dgm:cxn modelId="{97663A12-74A2-6142-BD82-A06DB2C733B2}" type="presOf" srcId="{895A8536-5AF2-FD45-A385-B9614AA9FE78}" destId="{D7FAD5FC-2FE3-A949-B8F0-A96F979C3BEF}" srcOrd="0" destOrd="0" presId="urn:microsoft.com/office/officeart/2005/8/layout/process2"/>
    <dgm:cxn modelId="{F3AD8615-3684-9649-982B-549A075E07BD}" srcId="{A80A4599-17D9-284C-A78B-1AE01579DD61}" destId="{A386CF31-D468-6045-8E04-45102CD95F0B}" srcOrd="0" destOrd="0" parTransId="{D673DDFB-5B2D-564D-BCBF-AC652DB73C0D}" sibTransId="{7D9B9258-783E-5444-89BD-AA8B57060F03}"/>
    <dgm:cxn modelId="{B83B7926-61DE-2542-B5B8-A727DA06A31C}" type="presOf" srcId="{0EE36291-9246-1741-A5D2-1F733C55E11E}" destId="{697EDEDE-FC6A-CB4E-B2EC-55C727C5E0C7}" srcOrd="0" destOrd="0" presId="urn:microsoft.com/office/officeart/2005/8/layout/process2"/>
    <dgm:cxn modelId="{7634B92A-DBCB-D64F-82A6-B014ED0A19D3}" type="presOf" srcId="{A2EF5797-F613-D846-82A2-EA16464D78A9}" destId="{95C71800-3981-494F-A8CE-F6D652FEC7F1}" srcOrd="1" destOrd="0" presId="urn:microsoft.com/office/officeart/2005/8/layout/process2"/>
    <dgm:cxn modelId="{A2CE4A3A-C85D-7941-8297-DE0C01FA8A3D}" srcId="{A80A4599-17D9-284C-A78B-1AE01579DD61}" destId="{564447BB-73A4-1044-ADF6-8C047F14765A}" srcOrd="1" destOrd="0" parTransId="{A41E0FD3-C488-A84F-BBA0-361D3D29E27E}" sibTransId="{64C51CCB-C113-184D-B14B-A791E3BC2114}"/>
    <dgm:cxn modelId="{BB082B43-800C-B14C-8E3A-D2538D3A7E75}" srcId="{A80A4599-17D9-284C-A78B-1AE01579DD61}" destId="{0EE36291-9246-1741-A5D2-1F733C55E11E}" srcOrd="3" destOrd="0" parTransId="{74B1731E-9197-B44E-976F-12844E74021A}" sibTransId="{A2EF5797-F613-D846-82A2-EA16464D78A9}"/>
    <dgm:cxn modelId="{BE28D653-C78E-A544-8A11-94D7841ACB51}" type="presOf" srcId="{64C51CCB-C113-184D-B14B-A791E3BC2114}" destId="{733FA48D-E1BB-ED47-849D-E02FA03E2CE1}" srcOrd="1" destOrd="0" presId="urn:microsoft.com/office/officeart/2005/8/layout/process2"/>
    <dgm:cxn modelId="{49B6D659-DC9C-854C-8AD5-BAF76BCC1AC3}" type="presOf" srcId="{564447BB-73A4-1044-ADF6-8C047F14765A}" destId="{2F8BC96E-1806-E241-AA6D-60BB31CDEC67}" srcOrd="0" destOrd="0" presId="urn:microsoft.com/office/officeart/2005/8/layout/process2"/>
    <dgm:cxn modelId="{44EA926D-0874-6D4E-93F2-5506EFABE94A}" type="presOf" srcId="{7D9B9258-783E-5444-89BD-AA8B57060F03}" destId="{F7C6A4EA-BCFC-1946-8161-D7CFCC17FDE5}" srcOrd="0" destOrd="0" presId="urn:microsoft.com/office/officeart/2005/8/layout/process2"/>
    <dgm:cxn modelId="{D2A5E781-3691-204E-BE4C-0CE525D55632}" srcId="{A80A4599-17D9-284C-A78B-1AE01579DD61}" destId="{AA2A734B-6BA9-7F43-A414-7D7AD9E5CC72}" srcOrd="4" destOrd="0" parTransId="{FF987324-EBF6-4B41-9444-097EEB435244}" sibTransId="{E30375F6-EF7F-F04E-81B0-33C42DF15CC7}"/>
    <dgm:cxn modelId="{D32FEC95-B5DC-1147-926E-A6C51F7BBCDB}" srcId="{A80A4599-17D9-284C-A78B-1AE01579DD61}" destId="{895A8536-5AF2-FD45-A385-B9614AA9FE78}" srcOrd="2" destOrd="0" parTransId="{FEA94F94-BB6B-ED4D-B7FE-F34769EF393E}" sibTransId="{0964A5B2-321E-2D43-A539-800E3C867283}"/>
    <dgm:cxn modelId="{36CDD4AA-1B7D-7649-8003-5AFB6FE5E189}" type="presOf" srcId="{7D9B9258-783E-5444-89BD-AA8B57060F03}" destId="{BD0A0608-4E31-A341-867A-12D2A2A24FFD}" srcOrd="1" destOrd="0" presId="urn:microsoft.com/office/officeart/2005/8/layout/process2"/>
    <dgm:cxn modelId="{0279C3B6-8F31-3847-BC64-8796B4ECE8C0}" type="presOf" srcId="{A386CF31-D468-6045-8E04-45102CD95F0B}" destId="{4FB120BC-E66C-B447-A4E9-645EAD0C5115}" srcOrd="0" destOrd="0" presId="urn:microsoft.com/office/officeart/2005/8/layout/process2"/>
    <dgm:cxn modelId="{DCD4C0C4-586C-5C44-8397-E306CA313509}" type="presOf" srcId="{A2EF5797-F613-D846-82A2-EA16464D78A9}" destId="{F943EB75-B6B9-4341-924D-4E9CC213FB0B}" srcOrd="0" destOrd="0" presId="urn:microsoft.com/office/officeart/2005/8/layout/process2"/>
    <dgm:cxn modelId="{B907F6C9-DDB0-2743-921A-0833A453588D}" type="presOf" srcId="{A80A4599-17D9-284C-A78B-1AE01579DD61}" destId="{8083F592-65F9-894E-95BF-D9B6BF7FB59D}" srcOrd="0" destOrd="0" presId="urn:microsoft.com/office/officeart/2005/8/layout/process2"/>
    <dgm:cxn modelId="{A69BAAD3-C436-D240-86B9-A6FB375036F7}" type="presOf" srcId="{0964A5B2-321E-2D43-A539-800E3C867283}" destId="{2E8DFEBE-01FD-A14D-A252-0FF3627F01BC}" srcOrd="1" destOrd="0" presId="urn:microsoft.com/office/officeart/2005/8/layout/process2"/>
    <dgm:cxn modelId="{521768E3-7CAA-E947-979E-2821600E8E01}" type="presOf" srcId="{AA2A734B-6BA9-7F43-A414-7D7AD9E5CC72}" destId="{DAE48BFD-7F9C-544E-9E62-C924D48BA1A1}" srcOrd="0" destOrd="0" presId="urn:microsoft.com/office/officeart/2005/8/layout/process2"/>
    <dgm:cxn modelId="{D9809BF9-F27C-CC45-B5A6-93B67C78783B}" type="presOf" srcId="{64C51CCB-C113-184D-B14B-A791E3BC2114}" destId="{B2939A50-7D41-334A-9146-2929937CEA87}" srcOrd="0" destOrd="0" presId="urn:microsoft.com/office/officeart/2005/8/layout/process2"/>
    <dgm:cxn modelId="{706BF5C3-1A2F-DF4A-B282-484624D465D6}" type="presParOf" srcId="{8083F592-65F9-894E-95BF-D9B6BF7FB59D}" destId="{4FB120BC-E66C-B447-A4E9-645EAD0C5115}" srcOrd="0" destOrd="0" presId="urn:microsoft.com/office/officeart/2005/8/layout/process2"/>
    <dgm:cxn modelId="{6374FC18-280D-A946-889F-10D539B95D3D}" type="presParOf" srcId="{8083F592-65F9-894E-95BF-D9B6BF7FB59D}" destId="{F7C6A4EA-BCFC-1946-8161-D7CFCC17FDE5}" srcOrd="1" destOrd="0" presId="urn:microsoft.com/office/officeart/2005/8/layout/process2"/>
    <dgm:cxn modelId="{0018A1F7-C402-354D-A7E7-D5F4E8AC664F}" type="presParOf" srcId="{F7C6A4EA-BCFC-1946-8161-D7CFCC17FDE5}" destId="{BD0A0608-4E31-A341-867A-12D2A2A24FFD}" srcOrd="0" destOrd="0" presId="urn:microsoft.com/office/officeart/2005/8/layout/process2"/>
    <dgm:cxn modelId="{85B38B7B-C40D-F740-B21B-3A3491AD6DAE}" type="presParOf" srcId="{8083F592-65F9-894E-95BF-D9B6BF7FB59D}" destId="{2F8BC96E-1806-E241-AA6D-60BB31CDEC67}" srcOrd="2" destOrd="0" presId="urn:microsoft.com/office/officeart/2005/8/layout/process2"/>
    <dgm:cxn modelId="{9AA00B61-B610-3848-A037-AB25AE1AD23C}" type="presParOf" srcId="{8083F592-65F9-894E-95BF-D9B6BF7FB59D}" destId="{B2939A50-7D41-334A-9146-2929937CEA87}" srcOrd="3" destOrd="0" presId="urn:microsoft.com/office/officeart/2005/8/layout/process2"/>
    <dgm:cxn modelId="{3544D20B-49AB-3F46-8512-7C28FEA66F0A}" type="presParOf" srcId="{B2939A50-7D41-334A-9146-2929937CEA87}" destId="{733FA48D-E1BB-ED47-849D-E02FA03E2CE1}" srcOrd="0" destOrd="0" presId="urn:microsoft.com/office/officeart/2005/8/layout/process2"/>
    <dgm:cxn modelId="{6AC1AADA-7864-F349-865C-284D125B6178}" type="presParOf" srcId="{8083F592-65F9-894E-95BF-D9B6BF7FB59D}" destId="{D7FAD5FC-2FE3-A949-B8F0-A96F979C3BEF}" srcOrd="4" destOrd="0" presId="urn:microsoft.com/office/officeart/2005/8/layout/process2"/>
    <dgm:cxn modelId="{E1570F70-2AB1-3B41-A158-736F8278D755}" type="presParOf" srcId="{8083F592-65F9-894E-95BF-D9B6BF7FB59D}" destId="{36AFCBD4-3196-8543-852F-68BC54071792}" srcOrd="5" destOrd="0" presId="urn:microsoft.com/office/officeart/2005/8/layout/process2"/>
    <dgm:cxn modelId="{2F87A061-4FF2-0643-B246-55EAE2116408}" type="presParOf" srcId="{36AFCBD4-3196-8543-852F-68BC54071792}" destId="{2E8DFEBE-01FD-A14D-A252-0FF3627F01BC}" srcOrd="0" destOrd="0" presId="urn:microsoft.com/office/officeart/2005/8/layout/process2"/>
    <dgm:cxn modelId="{88F8D4BB-42C9-3547-AA2D-3403961972D7}" type="presParOf" srcId="{8083F592-65F9-894E-95BF-D9B6BF7FB59D}" destId="{697EDEDE-FC6A-CB4E-B2EC-55C727C5E0C7}" srcOrd="6" destOrd="0" presId="urn:microsoft.com/office/officeart/2005/8/layout/process2"/>
    <dgm:cxn modelId="{10EB0213-156B-9842-8766-26D927166E43}" type="presParOf" srcId="{8083F592-65F9-894E-95BF-D9B6BF7FB59D}" destId="{F943EB75-B6B9-4341-924D-4E9CC213FB0B}" srcOrd="7" destOrd="0" presId="urn:microsoft.com/office/officeart/2005/8/layout/process2"/>
    <dgm:cxn modelId="{B6017170-37C8-544B-ADD5-D4CEE8412CEB}" type="presParOf" srcId="{F943EB75-B6B9-4341-924D-4E9CC213FB0B}" destId="{95C71800-3981-494F-A8CE-F6D652FEC7F1}" srcOrd="0" destOrd="0" presId="urn:microsoft.com/office/officeart/2005/8/layout/process2"/>
    <dgm:cxn modelId="{60451328-EF31-5240-8397-20465AB4F53F}" type="presParOf" srcId="{8083F592-65F9-894E-95BF-D9B6BF7FB59D}" destId="{DAE48BFD-7F9C-544E-9E62-C924D48BA1A1}" srcOrd="8" destOrd="0" presId="urn:microsoft.com/office/officeart/2005/8/layout/process2"/>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F20F408F-708D-0C48-AAF3-1A34A95BA10C}" type="doc">
      <dgm:prSet loTypeId="urn:microsoft.com/office/officeart/2005/8/layout/vList6" loCatId="" qsTypeId="urn:microsoft.com/office/officeart/2005/8/quickstyle/simple3" qsCatId="simple" csTypeId="urn:microsoft.com/office/officeart/2005/8/colors/accent0_1" csCatId="mainScheme" phldr="1"/>
      <dgm:spPr/>
      <dgm:t>
        <a:bodyPr/>
        <a:p>
          <a:endParaRPr lang="zh-CN" altLang="en-US"/>
        </a:p>
      </dgm:t>
    </dgm:pt>
    <dgm:pt modelId="{E8939C1E-87A5-E845-9AF9-0C467AC44197}">
      <dgm:prSet phldrT="[文本]" custT="1"/>
      <dgm:spPr/>
      <dgm:t>
        <a:bodyPr/>
        <a:p>
          <a:r>
            <a:rPr lang="zh-CN" altLang="en-US" sz="1050" baseline="0">
              <a:ea typeface="宋体" panose="02010600030101010101" charset="-122"/>
            </a:rPr>
            <a:t>战略目标</a:t>
          </a:r>
        </a:p>
      </dgm:t>
    </dgm:pt>
    <dgm:pt modelId="{DF58E123-6134-0F4E-8B4D-6D5E7C257E08}" cxnId="{6478B203-A63A-3840-A752-07105094441A}" type="parTrans">
      <dgm:prSet/>
      <dgm:spPr/>
      <dgm:t>
        <a:bodyPr/>
        <a:p>
          <a:endParaRPr lang="zh-CN" altLang="en-US"/>
        </a:p>
      </dgm:t>
    </dgm:pt>
    <dgm:pt modelId="{4EBB3BE6-72FF-3946-9BE9-F6F0022EB8E7}" cxnId="{6478B203-A63A-3840-A752-07105094441A}" type="sibTrans">
      <dgm:prSet/>
      <dgm:spPr/>
      <dgm:t>
        <a:bodyPr/>
        <a:p>
          <a:endParaRPr lang="zh-CN" altLang="en-US"/>
        </a:p>
      </dgm:t>
    </dgm:pt>
    <dgm:pt modelId="{37DE2A24-03CC-CA40-A035-EDE3C96488F3}">
      <dgm:prSet phldrT="[文本]" custT="1"/>
      <dgm:spPr/>
      <dgm:t>
        <a:bodyPr/>
        <a:p>
          <a:r>
            <a:rPr lang="zh-CN" altLang="en-US" sz="1050" baseline="0">
              <a:ea typeface="宋体" panose="02010600030101010101" charset="-122"/>
            </a:rPr>
            <a:t>效率提升</a:t>
          </a:r>
        </a:p>
      </dgm:t>
    </dgm:pt>
    <dgm:pt modelId="{3BACE5A0-8720-5F4F-8D12-36C80F20C79C}" cxnId="{3D26B366-FA7E-9D48-961C-359989A6C0A3}" type="parTrans">
      <dgm:prSet/>
      <dgm:spPr/>
      <dgm:t>
        <a:bodyPr/>
        <a:p>
          <a:endParaRPr lang="zh-CN" altLang="en-US"/>
        </a:p>
      </dgm:t>
    </dgm:pt>
    <dgm:pt modelId="{49232A95-077F-BA4D-838D-63D487D37188}" cxnId="{3D26B366-FA7E-9D48-961C-359989A6C0A3}" type="sibTrans">
      <dgm:prSet/>
      <dgm:spPr/>
      <dgm:t>
        <a:bodyPr/>
        <a:p>
          <a:endParaRPr lang="zh-CN" altLang="en-US"/>
        </a:p>
      </dgm:t>
    </dgm:pt>
    <dgm:pt modelId="{4C0AF745-5062-2F48-B5DE-0CE65329DD18}">
      <dgm:prSet phldrT="[文本]" custT="1"/>
      <dgm:spPr/>
      <dgm:t>
        <a:bodyPr/>
        <a:p>
          <a:r>
            <a:rPr lang="zh-CN" altLang="en-US" sz="1050" baseline="0">
              <a:ea typeface="宋体" panose="02010600030101010101" charset="-122"/>
            </a:rPr>
            <a:t>质量稳定</a:t>
          </a:r>
        </a:p>
      </dgm:t>
    </dgm:pt>
    <dgm:pt modelId="{41A31F16-EB4E-984E-979B-C3D0C8D5AB9C}" cxnId="{6C646CFB-2E07-C64A-97FD-BAB414B9B24C}" type="parTrans">
      <dgm:prSet/>
      <dgm:spPr/>
      <dgm:t>
        <a:bodyPr/>
        <a:p>
          <a:endParaRPr lang="zh-CN" altLang="en-US"/>
        </a:p>
      </dgm:t>
    </dgm:pt>
    <dgm:pt modelId="{036FD696-1601-DB4D-81E4-9F29DEE5F195}" cxnId="{6C646CFB-2E07-C64A-97FD-BAB414B9B24C}" type="sibTrans">
      <dgm:prSet/>
      <dgm:spPr/>
      <dgm:t>
        <a:bodyPr/>
        <a:p>
          <a:endParaRPr lang="zh-CN" altLang="en-US"/>
        </a:p>
      </dgm:t>
    </dgm:pt>
    <dgm:pt modelId="{08C3473B-74F5-3A4F-BFD6-50780CA8EECD}">
      <dgm:prSet phldrT="[文本]" custT="1"/>
      <dgm:spPr/>
      <dgm:t>
        <a:bodyPr/>
        <a:p>
          <a:r>
            <a:rPr lang="zh-CN" altLang="en-US" sz="1050" baseline="0">
              <a:ea typeface="宋体" panose="02010600030101010101" charset="-122"/>
            </a:rPr>
            <a:t>执行原则</a:t>
          </a:r>
        </a:p>
      </dgm:t>
    </dgm:pt>
    <dgm:pt modelId="{9ED4016E-12E9-B146-9AFC-0B6165AFA7CD}" cxnId="{C66A88E4-5C5C-A14D-A08E-53220008DD5E}" type="parTrans">
      <dgm:prSet/>
      <dgm:spPr/>
      <dgm:t>
        <a:bodyPr/>
        <a:p>
          <a:endParaRPr lang="zh-CN" altLang="en-US"/>
        </a:p>
      </dgm:t>
    </dgm:pt>
    <dgm:pt modelId="{F8D8F4BA-F8F7-2143-9CFE-1FF6F5EB41AB}" cxnId="{C66A88E4-5C5C-A14D-A08E-53220008DD5E}" type="sibTrans">
      <dgm:prSet/>
      <dgm:spPr/>
      <dgm:t>
        <a:bodyPr/>
        <a:p>
          <a:endParaRPr lang="zh-CN" altLang="en-US"/>
        </a:p>
      </dgm:t>
    </dgm:pt>
    <dgm:pt modelId="{7CA6E78A-3C3D-7C4E-962B-CB477797F575}">
      <dgm:prSet phldrT="[文本]" custT="1"/>
      <dgm:spPr/>
      <dgm:t>
        <a:bodyPr/>
        <a:p>
          <a:r>
            <a:rPr lang="zh-CN" altLang="en-US" sz="1050" baseline="0">
              <a:ea typeface="宋体" panose="02010600030101010101" charset="-122"/>
            </a:rPr>
            <a:t>分段推进</a:t>
          </a:r>
        </a:p>
      </dgm:t>
    </dgm:pt>
    <dgm:pt modelId="{38196919-8E02-5243-BB41-FC586B398926}" cxnId="{FB3E915F-AD24-D844-B809-0B743035FD8B}" type="parTrans">
      <dgm:prSet/>
      <dgm:spPr/>
      <dgm:t>
        <a:bodyPr/>
        <a:p>
          <a:endParaRPr lang="zh-CN" altLang="en-US"/>
        </a:p>
      </dgm:t>
    </dgm:pt>
    <dgm:pt modelId="{757A208C-872D-0341-9CA5-E58CDDAACF4E}" cxnId="{FB3E915F-AD24-D844-B809-0B743035FD8B}" type="sibTrans">
      <dgm:prSet/>
      <dgm:spPr/>
      <dgm:t>
        <a:bodyPr/>
        <a:p>
          <a:endParaRPr lang="zh-CN" altLang="en-US"/>
        </a:p>
      </dgm:t>
    </dgm:pt>
    <dgm:pt modelId="{FBA98D40-B882-364A-98AA-7160F84F5DDC}">
      <dgm:prSet phldrT="[文本]" custT="1"/>
      <dgm:spPr/>
      <dgm:t>
        <a:bodyPr/>
        <a:p>
          <a:r>
            <a:rPr lang="zh-CN" altLang="en-US" sz="1050" baseline="0">
              <a:ea typeface="宋体" panose="02010600030101010101" charset="-122"/>
            </a:rPr>
            <a:t>持续优化</a:t>
          </a:r>
        </a:p>
      </dgm:t>
    </dgm:pt>
    <dgm:pt modelId="{8023042B-42B8-8C4B-A682-9E2881830090}" cxnId="{CB569447-E77E-D24E-9E3A-34984F98869F}" type="parTrans">
      <dgm:prSet/>
      <dgm:spPr/>
      <dgm:t>
        <a:bodyPr/>
        <a:p>
          <a:endParaRPr lang="zh-CN" altLang="en-US"/>
        </a:p>
      </dgm:t>
    </dgm:pt>
    <dgm:pt modelId="{C15426BA-E3F7-2747-B173-2B8ED36593F2}" cxnId="{CB569447-E77E-D24E-9E3A-34984F98869F}" type="sibTrans">
      <dgm:prSet/>
      <dgm:spPr/>
      <dgm:t>
        <a:bodyPr/>
        <a:p>
          <a:endParaRPr lang="zh-CN" altLang="en-US"/>
        </a:p>
      </dgm:t>
    </dgm:pt>
    <dgm:pt modelId="{FC4DBE60-958D-1E4C-88FF-5744888CEDF3}">
      <dgm:prSet custT="1"/>
      <dgm:spPr/>
      <dgm:t>
        <a:bodyPr/>
        <a:p>
          <a:r>
            <a:rPr lang="zh-CN" altLang="en-US" sz="1050" baseline="0">
              <a:ea typeface="宋体" panose="02010600030101010101" charset="-122"/>
            </a:rPr>
            <a:t>透明合规</a:t>
          </a:r>
        </a:p>
      </dgm:t>
    </dgm:pt>
    <dgm:pt modelId="{D6E0604F-8D85-364D-BAFA-8E6D4A4E02A3}" cxnId="{3ECD4B71-E3A1-F942-8E81-CB4EFD965A82}" type="parTrans">
      <dgm:prSet/>
      <dgm:spPr/>
      <dgm:t>
        <a:bodyPr/>
        <a:p>
          <a:endParaRPr lang="zh-CN" altLang="en-US"/>
        </a:p>
      </dgm:t>
    </dgm:pt>
    <dgm:pt modelId="{F471C848-FDF6-D94B-960A-AE90759294F5}" cxnId="{3ECD4B71-E3A1-F942-8E81-CB4EFD965A82}" type="sibTrans">
      <dgm:prSet/>
      <dgm:spPr/>
      <dgm:t>
        <a:bodyPr/>
        <a:p>
          <a:endParaRPr lang="zh-CN" altLang="en-US"/>
        </a:p>
      </dgm:t>
    </dgm:pt>
    <dgm:pt modelId="{0E35E0BD-1F6B-C041-B478-2090257A4255}">
      <dgm:prSet custT="1"/>
      <dgm:spPr/>
      <dgm:t>
        <a:bodyPr/>
        <a:p>
          <a:r>
            <a:rPr lang="zh-CN" altLang="en-US" sz="1050" baseline="0">
              <a:ea typeface="宋体" panose="02010600030101010101" charset="-122"/>
            </a:rPr>
            <a:t>协同增强</a:t>
          </a:r>
        </a:p>
      </dgm:t>
    </dgm:pt>
    <dgm:pt modelId="{D09FB861-9382-DB4B-81E3-4DBBD3ABE1BA}" cxnId="{0024294E-8CBB-7C4D-AD42-642BDE66EF54}" type="parTrans">
      <dgm:prSet/>
      <dgm:spPr/>
      <dgm:t>
        <a:bodyPr/>
        <a:p>
          <a:endParaRPr lang="zh-CN" altLang="en-US"/>
        </a:p>
      </dgm:t>
    </dgm:pt>
    <dgm:pt modelId="{5AF67984-D21F-3742-9A6C-79B46D15D9AE}" cxnId="{0024294E-8CBB-7C4D-AD42-642BDE66EF54}" type="sibTrans">
      <dgm:prSet/>
      <dgm:spPr/>
      <dgm:t>
        <a:bodyPr/>
        <a:p>
          <a:endParaRPr lang="zh-CN" altLang="en-US"/>
        </a:p>
      </dgm:t>
    </dgm:pt>
    <dgm:pt modelId="{16599D53-AB49-454E-A31D-D3E27783921B}">
      <dgm:prSet custT="1"/>
      <dgm:spPr/>
      <dgm:t>
        <a:bodyPr/>
        <a:p>
          <a:r>
            <a:rPr lang="zh-CN" altLang="en-US" sz="1050" baseline="0">
              <a:ea typeface="宋体" panose="02010600030101010101" charset="-122"/>
            </a:rPr>
            <a:t>风险可控</a:t>
          </a:r>
        </a:p>
      </dgm:t>
    </dgm:pt>
    <dgm:pt modelId="{9EA83ECD-7A9D-D140-822A-D60371FF523C}" cxnId="{08274A43-9B1A-C04F-8145-6D0A5D5243E5}" type="parTrans">
      <dgm:prSet/>
      <dgm:spPr/>
      <dgm:t>
        <a:bodyPr/>
        <a:p>
          <a:endParaRPr lang="zh-CN" altLang="en-US"/>
        </a:p>
      </dgm:t>
    </dgm:pt>
    <dgm:pt modelId="{9E4C8D50-A91A-E14F-8378-F6A8E82DB866}" cxnId="{08274A43-9B1A-C04F-8145-6D0A5D5243E5}" type="sibTrans">
      <dgm:prSet/>
      <dgm:spPr/>
      <dgm:t>
        <a:bodyPr/>
        <a:p>
          <a:endParaRPr lang="zh-CN" altLang="en-US"/>
        </a:p>
      </dgm:t>
    </dgm:pt>
    <dgm:pt modelId="{4E0E5A57-D136-BC47-A749-3CFA35B93037}">
      <dgm:prSet custT="1"/>
      <dgm:spPr/>
      <dgm:t>
        <a:bodyPr/>
        <a:p>
          <a:r>
            <a:rPr lang="zh-CN" altLang="en-US" sz="1050" baseline="0">
              <a:ea typeface="宋体" panose="02010600030101010101" charset="-122"/>
            </a:rPr>
            <a:t>数据驱动</a:t>
          </a:r>
        </a:p>
      </dgm:t>
    </dgm:pt>
    <dgm:pt modelId="{61A5F114-0EB4-054F-98A2-55E17BF91A35}" cxnId="{1F58749A-36F7-414D-A359-EE9CD7A9072A}" type="parTrans">
      <dgm:prSet/>
      <dgm:spPr/>
      <dgm:t>
        <a:bodyPr/>
        <a:p>
          <a:endParaRPr lang="zh-CN" altLang="en-US"/>
        </a:p>
      </dgm:t>
    </dgm:pt>
    <dgm:pt modelId="{12A00B45-A097-4745-9EC2-023DAA09FAE1}" cxnId="{1F58749A-36F7-414D-A359-EE9CD7A9072A}" type="sibTrans">
      <dgm:prSet/>
      <dgm:spPr/>
      <dgm:t>
        <a:bodyPr/>
        <a:p>
          <a:endParaRPr lang="zh-CN" altLang="en-US"/>
        </a:p>
      </dgm:t>
    </dgm:pt>
    <dgm:pt modelId="{FC36A32E-EDAF-9148-9470-B33E305E329F}" type="pres">
      <dgm:prSet presAssocID="{F20F408F-708D-0C48-AAF3-1A34A95BA10C}" presName="Name0" presStyleCnt="0">
        <dgm:presLayoutVars>
          <dgm:dir/>
          <dgm:animLvl val="lvl"/>
          <dgm:resizeHandles/>
        </dgm:presLayoutVars>
      </dgm:prSet>
      <dgm:spPr/>
    </dgm:pt>
    <dgm:pt modelId="{8A90FF4D-488F-3646-A0E1-0E8C5C907478}" type="pres">
      <dgm:prSet presAssocID="{E8939C1E-87A5-E845-9AF9-0C467AC44197}" presName="linNode" presStyleCnt="0"/>
      <dgm:spPr/>
    </dgm:pt>
    <dgm:pt modelId="{D7DD144B-7B4E-4F44-8F39-1F75699836EB}" type="pres">
      <dgm:prSet presAssocID="{E8939C1E-87A5-E845-9AF9-0C467AC44197}" presName="parentShp" presStyleLbl="node1" presStyleIdx="0" presStyleCnt="2">
        <dgm:presLayoutVars>
          <dgm:bulletEnabled val="1"/>
        </dgm:presLayoutVars>
      </dgm:prSet>
      <dgm:spPr/>
    </dgm:pt>
    <dgm:pt modelId="{92B56EC2-5AC9-C140-9A75-911E38891186}" type="pres">
      <dgm:prSet presAssocID="{E8939C1E-87A5-E845-9AF9-0C467AC44197}" presName="childShp" presStyleLbl="bgAccFollowNode1" presStyleIdx="0" presStyleCnt="2">
        <dgm:presLayoutVars>
          <dgm:bulletEnabled val="1"/>
        </dgm:presLayoutVars>
      </dgm:prSet>
      <dgm:spPr/>
    </dgm:pt>
    <dgm:pt modelId="{61820927-7807-424B-8B0B-C140C72F48B5}" type="pres">
      <dgm:prSet presAssocID="{4EBB3BE6-72FF-3946-9BE9-F6F0022EB8E7}" presName="spacing" presStyleCnt="0"/>
      <dgm:spPr/>
    </dgm:pt>
    <dgm:pt modelId="{8F472B7B-F3C1-4F43-BD2E-E3230DD96FAE}" type="pres">
      <dgm:prSet presAssocID="{08C3473B-74F5-3A4F-BFD6-50780CA8EECD}" presName="linNode" presStyleCnt="0"/>
      <dgm:spPr/>
    </dgm:pt>
    <dgm:pt modelId="{6797CC88-D988-8349-8A90-B8AFF53F507B}" type="pres">
      <dgm:prSet presAssocID="{08C3473B-74F5-3A4F-BFD6-50780CA8EECD}" presName="parentShp" presStyleLbl="node1" presStyleIdx="1" presStyleCnt="2">
        <dgm:presLayoutVars>
          <dgm:bulletEnabled val="1"/>
        </dgm:presLayoutVars>
      </dgm:prSet>
      <dgm:spPr/>
    </dgm:pt>
    <dgm:pt modelId="{9F119C61-6AAF-594C-8AEC-53B1FCF9B69F}" type="pres">
      <dgm:prSet presAssocID="{08C3473B-74F5-3A4F-BFD6-50780CA8EECD}" presName="childShp" presStyleLbl="bgAccFollowNode1" presStyleIdx="1" presStyleCnt="2">
        <dgm:presLayoutVars>
          <dgm:bulletEnabled val="1"/>
        </dgm:presLayoutVars>
      </dgm:prSet>
      <dgm:spPr/>
    </dgm:pt>
  </dgm:ptLst>
  <dgm:cxnLst>
    <dgm:cxn modelId="{6CE48F03-7873-784C-AF39-EE52389071C6}" type="presOf" srcId="{4E0E5A57-D136-BC47-A749-3CFA35B93037}" destId="{9F119C61-6AAF-594C-8AEC-53B1FCF9B69F}" srcOrd="0" destOrd="1" presId="urn:microsoft.com/office/officeart/2005/8/layout/vList6"/>
    <dgm:cxn modelId="{6478B203-A63A-3840-A752-07105094441A}" srcId="{F20F408F-708D-0C48-AAF3-1A34A95BA10C}" destId="{E8939C1E-87A5-E845-9AF9-0C467AC44197}" srcOrd="0" destOrd="0" parTransId="{DF58E123-6134-0F4E-8B4D-6D5E7C257E08}" sibTransId="{4EBB3BE6-72FF-3946-9BE9-F6F0022EB8E7}"/>
    <dgm:cxn modelId="{3857382D-39DB-2542-B400-015DA3EDE173}" type="presOf" srcId="{E8939C1E-87A5-E845-9AF9-0C467AC44197}" destId="{D7DD144B-7B4E-4F44-8F39-1F75699836EB}" srcOrd="0" destOrd="0" presId="urn:microsoft.com/office/officeart/2005/8/layout/vList6"/>
    <dgm:cxn modelId="{08274A43-9B1A-C04F-8145-6D0A5D5243E5}" srcId="{08C3473B-74F5-3A4F-BFD6-50780CA8EECD}" destId="{16599D53-AB49-454E-A31D-D3E27783921B}" srcOrd="2" destOrd="0" parTransId="{9EA83ECD-7A9D-D140-822A-D60371FF523C}" sibTransId="{9E4C8D50-A91A-E14F-8378-F6A8E82DB866}"/>
    <dgm:cxn modelId="{CB569447-E77E-D24E-9E3A-34984F98869F}" srcId="{08C3473B-74F5-3A4F-BFD6-50780CA8EECD}" destId="{FBA98D40-B882-364A-98AA-7160F84F5DDC}" srcOrd="3" destOrd="0" parTransId="{8023042B-42B8-8C4B-A682-9E2881830090}" sibTransId="{C15426BA-E3F7-2747-B173-2B8ED36593F2}"/>
    <dgm:cxn modelId="{AD4D3048-EE5C-BD46-B551-B1DBC6598A5E}" type="presOf" srcId="{08C3473B-74F5-3A4F-BFD6-50780CA8EECD}" destId="{6797CC88-D988-8349-8A90-B8AFF53F507B}" srcOrd="0" destOrd="0" presId="urn:microsoft.com/office/officeart/2005/8/layout/vList6"/>
    <dgm:cxn modelId="{0024294E-8CBB-7C4D-AD42-642BDE66EF54}" srcId="{E8939C1E-87A5-E845-9AF9-0C467AC44197}" destId="{0E35E0BD-1F6B-C041-B478-2090257A4255}" srcOrd="3" destOrd="0" parTransId="{D09FB861-9382-DB4B-81E3-4DBBD3ABE1BA}" sibTransId="{5AF67984-D21F-3742-9A6C-79B46D15D9AE}"/>
    <dgm:cxn modelId="{16AC1256-AE06-0C49-BB0F-C7B42330572E}" type="presOf" srcId="{7CA6E78A-3C3D-7C4E-962B-CB477797F575}" destId="{9F119C61-6AAF-594C-8AEC-53B1FCF9B69F}" srcOrd="0" destOrd="0" presId="urn:microsoft.com/office/officeart/2005/8/layout/vList6"/>
    <dgm:cxn modelId="{ACB3D259-D14B-B64A-AF29-DB0C5245100E}" type="presOf" srcId="{FBA98D40-B882-364A-98AA-7160F84F5DDC}" destId="{9F119C61-6AAF-594C-8AEC-53B1FCF9B69F}" srcOrd="0" destOrd="3" presId="urn:microsoft.com/office/officeart/2005/8/layout/vList6"/>
    <dgm:cxn modelId="{FB3E915F-AD24-D844-B809-0B743035FD8B}" srcId="{08C3473B-74F5-3A4F-BFD6-50780CA8EECD}" destId="{7CA6E78A-3C3D-7C4E-962B-CB477797F575}" srcOrd="0" destOrd="0" parTransId="{38196919-8E02-5243-BB41-FC586B398926}" sibTransId="{757A208C-872D-0341-9CA5-E58CDDAACF4E}"/>
    <dgm:cxn modelId="{3D26B366-FA7E-9D48-961C-359989A6C0A3}" srcId="{E8939C1E-87A5-E845-9AF9-0C467AC44197}" destId="{37DE2A24-03CC-CA40-A035-EDE3C96488F3}" srcOrd="0" destOrd="0" parTransId="{3BACE5A0-8720-5F4F-8D12-36C80F20C79C}" sibTransId="{49232A95-077F-BA4D-838D-63D487D37188}"/>
    <dgm:cxn modelId="{3ECD4B71-E3A1-F942-8E81-CB4EFD965A82}" srcId="{E8939C1E-87A5-E845-9AF9-0C467AC44197}" destId="{FC4DBE60-958D-1E4C-88FF-5744888CEDF3}" srcOrd="2" destOrd="0" parTransId="{D6E0604F-8D85-364D-BAFA-8E6D4A4E02A3}" sibTransId="{F471C848-FDF6-D94B-960A-AE90759294F5}"/>
    <dgm:cxn modelId="{DAF25377-9B14-CD40-9159-FB83F8E4D60F}" type="presOf" srcId="{FC4DBE60-958D-1E4C-88FF-5744888CEDF3}" destId="{92B56EC2-5AC9-C140-9A75-911E38891186}" srcOrd="0" destOrd="2" presId="urn:microsoft.com/office/officeart/2005/8/layout/vList6"/>
    <dgm:cxn modelId="{D532727D-DAEB-B94C-A881-F3B5406CD51A}" type="presOf" srcId="{37DE2A24-03CC-CA40-A035-EDE3C96488F3}" destId="{92B56EC2-5AC9-C140-9A75-911E38891186}" srcOrd="0" destOrd="0" presId="urn:microsoft.com/office/officeart/2005/8/layout/vList6"/>
    <dgm:cxn modelId="{1F58749A-36F7-414D-A359-EE9CD7A9072A}" srcId="{08C3473B-74F5-3A4F-BFD6-50780CA8EECD}" destId="{4E0E5A57-D136-BC47-A749-3CFA35B93037}" srcOrd="1" destOrd="0" parTransId="{61A5F114-0EB4-054F-98A2-55E17BF91A35}" sibTransId="{12A00B45-A097-4745-9EC2-023DAA09FAE1}"/>
    <dgm:cxn modelId="{3DF8799D-DAF1-B147-A784-6D60EE5AB222}" type="presOf" srcId="{F20F408F-708D-0C48-AAF3-1A34A95BA10C}" destId="{FC36A32E-EDAF-9148-9470-B33E305E329F}" srcOrd="0" destOrd="0" presId="urn:microsoft.com/office/officeart/2005/8/layout/vList6"/>
    <dgm:cxn modelId="{E66E0CA1-96E7-3841-A032-A2C095398B4A}" type="presOf" srcId="{4C0AF745-5062-2F48-B5DE-0CE65329DD18}" destId="{92B56EC2-5AC9-C140-9A75-911E38891186}" srcOrd="0" destOrd="1" presId="urn:microsoft.com/office/officeart/2005/8/layout/vList6"/>
    <dgm:cxn modelId="{AA05EDB3-9916-CF47-8413-E09C5A0F4046}" type="presOf" srcId="{16599D53-AB49-454E-A31D-D3E27783921B}" destId="{9F119C61-6AAF-594C-8AEC-53B1FCF9B69F}" srcOrd="0" destOrd="2" presId="urn:microsoft.com/office/officeart/2005/8/layout/vList6"/>
    <dgm:cxn modelId="{A825E8DC-D16A-B345-ADCE-BDBBB6EEC44A}" type="presOf" srcId="{0E35E0BD-1F6B-C041-B478-2090257A4255}" destId="{92B56EC2-5AC9-C140-9A75-911E38891186}" srcOrd="0" destOrd="3" presId="urn:microsoft.com/office/officeart/2005/8/layout/vList6"/>
    <dgm:cxn modelId="{C66A88E4-5C5C-A14D-A08E-53220008DD5E}" srcId="{F20F408F-708D-0C48-AAF3-1A34A95BA10C}" destId="{08C3473B-74F5-3A4F-BFD6-50780CA8EECD}" srcOrd="1" destOrd="0" parTransId="{9ED4016E-12E9-B146-9AFC-0B6165AFA7CD}" sibTransId="{F8D8F4BA-F8F7-2143-9CFE-1FF6F5EB41AB}"/>
    <dgm:cxn modelId="{6C646CFB-2E07-C64A-97FD-BAB414B9B24C}" srcId="{E8939C1E-87A5-E845-9AF9-0C467AC44197}" destId="{4C0AF745-5062-2F48-B5DE-0CE65329DD18}" srcOrd="1" destOrd="0" parTransId="{41A31F16-EB4E-984E-979B-C3D0C8D5AB9C}" sibTransId="{036FD696-1601-DB4D-81E4-9F29DEE5F195}"/>
    <dgm:cxn modelId="{4991D82E-D702-9F4C-9991-6C81611FE7F8}" type="presParOf" srcId="{FC36A32E-EDAF-9148-9470-B33E305E329F}" destId="{8A90FF4D-488F-3646-A0E1-0E8C5C907478}" srcOrd="0" destOrd="0" presId="urn:microsoft.com/office/officeart/2005/8/layout/vList6"/>
    <dgm:cxn modelId="{2833A42F-E858-7B4A-B029-6B83CF43B831}" type="presParOf" srcId="{8A90FF4D-488F-3646-A0E1-0E8C5C907478}" destId="{D7DD144B-7B4E-4F44-8F39-1F75699836EB}" srcOrd="0" destOrd="0" presId="urn:microsoft.com/office/officeart/2005/8/layout/vList6"/>
    <dgm:cxn modelId="{3185432A-6B9D-2A40-B2BC-E3B5D88BD4D3}" type="presParOf" srcId="{8A90FF4D-488F-3646-A0E1-0E8C5C907478}" destId="{92B56EC2-5AC9-C140-9A75-911E38891186}" srcOrd="1" destOrd="0" presId="urn:microsoft.com/office/officeart/2005/8/layout/vList6"/>
    <dgm:cxn modelId="{17E98B26-DD5F-234F-AFC4-91B6DA6B084E}" type="presParOf" srcId="{FC36A32E-EDAF-9148-9470-B33E305E329F}" destId="{61820927-7807-424B-8B0B-C140C72F48B5}" srcOrd="1" destOrd="0" presId="urn:microsoft.com/office/officeart/2005/8/layout/vList6"/>
    <dgm:cxn modelId="{6514D407-0ACB-D84A-BA1F-16EAA4BEFE70}" type="presParOf" srcId="{FC36A32E-EDAF-9148-9470-B33E305E329F}" destId="{8F472B7B-F3C1-4F43-BD2E-E3230DD96FAE}" srcOrd="2" destOrd="0" presId="urn:microsoft.com/office/officeart/2005/8/layout/vList6"/>
    <dgm:cxn modelId="{35F694E6-475D-BA44-B227-6BC0D8325815}" type="presParOf" srcId="{8F472B7B-F3C1-4F43-BD2E-E3230DD96FAE}" destId="{6797CC88-D988-8349-8A90-B8AFF53F507B}" srcOrd="0" destOrd="0" presId="urn:microsoft.com/office/officeart/2005/8/layout/vList6"/>
    <dgm:cxn modelId="{7C43EDFC-504D-C842-B6E6-A5FEFFBABD80}" type="presParOf" srcId="{8F472B7B-F3C1-4F43-BD2E-E3230DD96FAE}" destId="{9F119C61-6AAF-594C-8AEC-53B1FCF9B69F}" srcOrd="1" destOrd="0" presId="urn:microsoft.com/office/officeart/2005/8/layout/vList6"/>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725C4CD2-EAA2-694D-B1B8-4EDB6D32A390}" type="doc">
      <dgm:prSet loTypeId="urn:microsoft.com/office/officeart/2005/8/layout/chevron2" loCatId="" qsTypeId="urn:microsoft.com/office/officeart/2005/8/quickstyle/simple3" qsCatId="simple" csTypeId="urn:microsoft.com/office/officeart/2005/8/colors/accent0_1" csCatId="mainScheme" phldr="1"/>
      <dgm:spPr/>
      <dgm:t>
        <a:bodyPr/>
        <a:p>
          <a:endParaRPr lang="zh-CN" altLang="en-US"/>
        </a:p>
      </dgm:t>
    </dgm:pt>
    <dgm:pt modelId="{9A2796F0-0056-F34A-92C6-FF8B3AA118DF}">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软件过程改进委员会（</a:t>
          </a:r>
          <a:r>
            <a:rPr lang="en-US" altLang="en-US" sz="1050" baseline="0">
              <a:latin typeface="Times New Roman" panose="02020603050405020304" charset="0"/>
              <a:ea typeface="宋体" panose="02010600030101010101" charset="-122"/>
              <a:cs typeface="Times New Roman" panose="02020603050405020304" charset="0"/>
            </a:rPr>
            <a:t>SPIC</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B8F7D6C8-7817-0046-856F-7D62C6E07DB8}" cxnId="{5D8EB22A-CDE4-A844-952A-442C5C722B25}" type="parTrans">
      <dgm:prSet/>
      <dgm:spPr/>
      <dgm:t>
        <a:bodyPr/>
        <a:p>
          <a:endParaRPr lang="zh-CN" altLang="en-US"/>
        </a:p>
      </dgm:t>
    </dgm:pt>
    <dgm:pt modelId="{E74E4AD1-B83E-134A-A4FA-7DA15A377F2D}" cxnId="{5D8EB22A-CDE4-A844-952A-442C5C722B25}" type="sibTrans">
      <dgm:prSet/>
      <dgm:spPr/>
      <dgm:t>
        <a:bodyPr/>
        <a:p>
          <a:endParaRPr lang="zh-CN" altLang="en-US"/>
        </a:p>
      </dgm:t>
    </dgm:pt>
    <dgm:pt modelId="{9FE15BBE-AA6D-2F4A-B4D6-A2D7C681FC43}">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技术总监（</a:t>
          </a:r>
          <a:r>
            <a:rPr lang="en-US" altLang="en-US" sz="1050" baseline="0">
              <a:latin typeface="Times New Roman" panose="02020603050405020304" charset="0"/>
              <a:ea typeface="宋体" panose="02010600030101010101" charset="-122"/>
              <a:cs typeface="Times New Roman" panose="02020603050405020304" charset="0"/>
            </a:rPr>
            <a:t>CTO</a:t>
          </a:r>
          <a:r>
            <a:rPr lang="zh-CN" altLang="en-US" sz="1050" baseline="0">
              <a:latin typeface="Times New Roman" panose="02020603050405020304" charset="0"/>
              <a:ea typeface="宋体" panose="02010600030101010101" charset="-122"/>
              <a:cs typeface="Times New Roman" panose="02020603050405020304" charset="0"/>
            </a:rPr>
            <a:t>）
质量管理负责人（</a:t>
          </a:r>
          <a:r>
            <a:rPr lang="en-US" altLang="en-US" sz="1050" baseline="0">
              <a:latin typeface="Times New Roman" panose="02020603050405020304" charset="0"/>
              <a:ea typeface="宋体" panose="02010600030101010101" charset="-122"/>
              <a:cs typeface="Times New Roman" panose="02020603050405020304" charset="0"/>
            </a:rPr>
            <a:t>Head of QA</a:t>
          </a:r>
          <a:r>
            <a:rPr lang="zh-CN" altLang="en-US" sz="1050" baseline="0">
              <a:latin typeface="Times New Roman" panose="02020603050405020304" charset="0"/>
              <a:ea typeface="宋体" panose="02010600030101010101" charset="-122"/>
              <a:cs typeface="Times New Roman" panose="02020603050405020304" charset="0"/>
            </a:rPr>
            <a:t>）
业务部门主管（</a:t>
          </a:r>
          <a:r>
            <a:rPr lang="en-US" altLang="en-US" sz="1050" baseline="0">
              <a:latin typeface="Times New Roman" panose="02020603050405020304" charset="0"/>
              <a:ea typeface="宋体" panose="02010600030101010101" charset="-122"/>
              <a:cs typeface="Times New Roman" panose="02020603050405020304" charset="0"/>
            </a:rPr>
            <a:t>BU Head</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3873ACB2-D3F9-3041-8A19-3DE724326E16}" cxnId="{01906294-E2C4-E941-9C01-A2A4B9C5AFA4}" type="parTrans">
      <dgm:prSet/>
      <dgm:spPr/>
      <dgm:t>
        <a:bodyPr/>
        <a:p>
          <a:endParaRPr lang="zh-CN" altLang="en-US"/>
        </a:p>
      </dgm:t>
    </dgm:pt>
    <dgm:pt modelId="{9F5E8FA2-C1E7-9E4A-8C61-6505788D8215}" cxnId="{01906294-E2C4-E941-9C01-A2A4B9C5AFA4}" type="sibTrans">
      <dgm:prSet/>
      <dgm:spPr/>
      <dgm:t>
        <a:bodyPr/>
        <a:p>
          <a:endParaRPr lang="zh-CN" altLang="en-US"/>
        </a:p>
      </dgm:t>
    </dgm:pt>
    <dgm:pt modelId="{BB031180-2F2F-644B-8630-8C4F52ABF316}">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研发管理部（</a:t>
          </a:r>
          <a:r>
            <a:rPr lang="en-US" altLang="en-US" sz="1050" baseline="0">
              <a:latin typeface="Times New Roman" panose="02020603050405020304" charset="0"/>
              <a:ea typeface="宋体" panose="02010600030101010101" charset="-122"/>
              <a:cs typeface="Times New Roman" panose="02020603050405020304" charset="0"/>
            </a:rPr>
            <a:t>Development Management</a:t>
          </a:r>
          <a:r>
            <a:rPr lang="zh-CN" altLang="en-US" sz="1050" baseline="0">
              <a:latin typeface="Times New Roman" panose="02020603050405020304" charset="0"/>
              <a:ea typeface="宋体" panose="02010600030101010101" charset="-122"/>
              <a:cs typeface="Times New Roman" panose="02020603050405020304" charset="0"/>
            </a:rPr>
            <a:t>）
测试管理部（</a:t>
          </a:r>
          <a:r>
            <a:rPr lang="en-US" altLang="en-US" sz="1050" baseline="0">
              <a:latin typeface="Times New Roman" panose="02020603050405020304" charset="0"/>
              <a:ea typeface="宋体" panose="02010600030101010101" charset="-122"/>
              <a:cs typeface="Times New Roman" panose="02020603050405020304" charset="0"/>
            </a:rPr>
            <a:t>Testing Management</a:t>
          </a:r>
          <a:r>
            <a:rPr lang="zh-CN" altLang="en-US" sz="1050" baseline="0">
              <a:latin typeface="Times New Roman" panose="02020603050405020304" charset="0"/>
              <a:ea typeface="宋体" panose="02010600030101010101" charset="-122"/>
              <a:cs typeface="Times New Roman" panose="02020603050405020304" charset="0"/>
            </a:rPr>
            <a:t>）
运维管理部（</a:t>
          </a:r>
          <a:r>
            <a:rPr lang="en-US" altLang="en-US" sz="1050" baseline="0">
              <a:latin typeface="Times New Roman" panose="02020603050405020304" charset="0"/>
              <a:ea typeface="宋体" panose="02010600030101010101" charset="-122"/>
              <a:cs typeface="Times New Roman" panose="02020603050405020304" charset="0"/>
            </a:rPr>
            <a:t>Operations Management</a:t>
          </a:r>
          <a:r>
            <a:rPr lang="zh-CN" altLang="en-US" sz="1050" baseline="0">
              <a:latin typeface="Times New Roman" panose="02020603050405020304" charset="0"/>
              <a:ea typeface="宋体" panose="02010600030101010101" charset="-122"/>
              <a:cs typeface="Times New Roman" panose="02020603050405020304" charset="0"/>
            </a:rPr>
            <a:t>）
信息安全与合规部（</a:t>
          </a:r>
          <a:r>
            <a:rPr lang="en-US" altLang="en-US" sz="1050" baseline="0">
              <a:latin typeface="Times New Roman" panose="02020603050405020304" charset="0"/>
              <a:ea typeface="宋体" panose="02010600030101010101" charset="-122"/>
              <a:cs typeface="Times New Roman" panose="02020603050405020304" charset="0"/>
            </a:rPr>
            <a:t>InfoSec &amp; Compliance</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7BE8F84C-5B71-2B44-8012-E0A54D671FB8}" cxnId="{17BB9E1F-67E3-FF4D-A665-9639F3FCC54F}" type="parTrans">
      <dgm:prSet/>
      <dgm:spPr/>
      <dgm:t>
        <a:bodyPr/>
        <a:p>
          <a:endParaRPr lang="zh-CN" altLang="en-US"/>
        </a:p>
      </dgm:t>
    </dgm:pt>
    <dgm:pt modelId="{9B2440A0-4AC6-AD49-AB45-449BFD5E0D26}" cxnId="{17BB9E1F-67E3-FF4D-A665-9639F3FCC54F}" type="sibTrans">
      <dgm:prSet/>
      <dgm:spPr/>
      <dgm:t>
        <a:bodyPr/>
        <a:p>
          <a:endParaRPr lang="zh-CN" altLang="en-US"/>
        </a:p>
      </dgm:t>
    </dgm:pt>
    <dgm:pt modelId="{804FBECE-CE82-4041-B4A2-15B2AD04FB21}">
      <dgm:prSet custT="1"/>
      <dgm:spPr/>
      <dgm:t>
        <a:bodyPr/>
        <a:p>
          <a:r>
            <a:rPr lang="en-US" altLang="en-US" sz="1050" baseline="0">
              <a:latin typeface="Times New Roman" panose="02020603050405020304" charset="0"/>
              <a:ea typeface="宋体" panose="02010600030101010101" charset="-122"/>
              <a:cs typeface="Times New Roman" panose="02020603050405020304" charset="0"/>
            </a:rPr>
            <a:t>DevOps</a:t>
          </a:r>
          <a:r>
            <a:rPr lang="zh-CN" altLang="en-US" sz="1050" baseline="0">
              <a:latin typeface="Times New Roman" panose="02020603050405020304" charset="0"/>
              <a:ea typeface="宋体" panose="02010600030101010101" charset="-122"/>
              <a:cs typeface="Times New Roman" panose="02020603050405020304" charset="0"/>
            </a:rPr>
            <a:t>推进办公室（</a:t>
          </a:r>
          <a:r>
            <a:rPr lang="en-US" altLang="en-US" sz="1050" baseline="0">
              <a:latin typeface="Times New Roman" panose="02020603050405020304" charset="0"/>
              <a:ea typeface="宋体" panose="02010600030101010101" charset="-122"/>
              <a:cs typeface="Times New Roman" panose="02020603050405020304" charset="0"/>
            </a:rPr>
            <a:t>DPO</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2BBFBE76-5955-3D42-A5AB-92CE8AD81693}" cxnId="{1426C7C2-AA1E-2443-B250-33051084362B}" type="parTrans">
      <dgm:prSet/>
      <dgm:spPr/>
      <dgm:t>
        <a:bodyPr/>
        <a:p>
          <a:endParaRPr lang="zh-CN" altLang="en-US"/>
        </a:p>
      </dgm:t>
    </dgm:pt>
    <dgm:pt modelId="{CFCCB430-55AF-924A-997A-A3CECCA139A1}" cxnId="{1426C7C2-AA1E-2443-B250-33051084362B}" type="sibTrans">
      <dgm:prSet/>
      <dgm:spPr/>
      <dgm:t>
        <a:bodyPr/>
        <a:p>
          <a:endParaRPr lang="zh-CN" altLang="en-US"/>
        </a:p>
      </dgm:t>
    </dgm:pt>
    <dgm:pt modelId="{4C868D68-A4FA-7246-A1AB-7B9216607DF1}">
      <dgm:prSet custT="1"/>
      <dgm:spPr/>
      <dgm:t>
        <a:bodyPr/>
        <a:p>
          <a:r>
            <a:rPr lang="zh-CN" altLang="en-US" sz="1050" baseline="0">
              <a:latin typeface="Times New Roman" panose="02020603050405020304" charset="0"/>
              <a:ea typeface="宋体" panose="02010600030101010101" charset="-122"/>
              <a:cs typeface="Times New Roman" panose="02020603050405020304" charset="0"/>
            </a:rPr>
            <a:t>项目经理（</a:t>
          </a:r>
          <a:r>
            <a:rPr lang="en-US" altLang="en-US" sz="1050" baseline="0">
              <a:latin typeface="Times New Roman" panose="02020603050405020304" charset="0"/>
              <a:ea typeface="宋体" panose="02010600030101010101" charset="-122"/>
              <a:cs typeface="Times New Roman" panose="02020603050405020304" charset="0"/>
            </a:rPr>
            <a:t>PM</a:t>
          </a:r>
          <a:r>
            <a:rPr lang="zh-CN" altLang="en-US" sz="1050" baseline="0">
              <a:latin typeface="Times New Roman" panose="02020603050405020304" charset="0"/>
              <a:ea typeface="宋体" panose="02010600030101010101" charset="-122"/>
              <a:cs typeface="Times New Roman" panose="02020603050405020304" charset="0"/>
            </a:rPr>
            <a:t>）
质量负责人（</a:t>
          </a:r>
          <a:r>
            <a:rPr lang="en-US" altLang="en-US" sz="1050" baseline="0">
              <a:latin typeface="Times New Roman" panose="02020603050405020304" charset="0"/>
              <a:ea typeface="宋体" panose="02010600030101010101" charset="-122"/>
              <a:cs typeface="Times New Roman" panose="02020603050405020304" charset="0"/>
            </a:rPr>
            <a:t>QA</a:t>
          </a:r>
          <a:r>
            <a:rPr lang="zh-CN" altLang="en-US" sz="1050" baseline="0">
              <a:latin typeface="Times New Roman" panose="02020603050405020304" charset="0"/>
              <a:ea typeface="宋体" panose="02010600030101010101" charset="-122"/>
              <a:cs typeface="Times New Roman" panose="02020603050405020304" charset="0"/>
            </a:rPr>
            <a:t>）
站点可靠性工程师（</a:t>
          </a:r>
          <a:r>
            <a:rPr lang="en-US" altLang="en-US" sz="1050" baseline="0">
              <a:latin typeface="Times New Roman" panose="02020603050405020304" charset="0"/>
              <a:ea typeface="宋体" panose="02010600030101010101" charset="-122"/>
              <a:cs typeface="Times New Roman" panose="02020603050405020304" charset="0"/>
            </a:rPr>
            <a:t>SRE</a:t>
          </a:r>
          <a:r>
            <a:rPr lang="zh-CN" altLang="en-US" sz="1050" baseline="0">
              <a:latin typeface="Times New Roman" panose="02020603050405020304" charset="0"/>
              <a:ea typeface="宋体" panose="02010600030101010101" charset="-122"/>
              <a:cs typeface="Times New Roman" panose="02020603050405020304" charset="0"/>
            </a:rPr>
            <a:t>）</a:t>
          </a:r>
        </a:p>
      </dgm:t>
    </dgm:pt>
    <dgm:pt modelId="{88A0907D-C74A-4042-A6F8-EED29DF75CC6}" cxnId="{888D210D-EF75-B347-8114-23EA9600F82C}" type="parTrans">
      <dgm:prSet/>
      <dgm:spPr/>
      <dgm:t>
        <a:bodyPr/>
        <a:p>
          <a:endParaRPr lang="zh-CN" altLang="en-US"/>
        </a:p>
      </dgm:t>
    </dgm:pt>
    <dgm:pt modelId="{3DBDA687-D70D-3C47-AE09-2AECEBDCF765}" cxnId="{888D210D-EF75-B347-8114-23EA9600F82C}" type="sibTrans">
      <dgm:prSet/>
      <dgm:spPr/>
      <dgm:t>
        <a:bodyPr/>
        <a:p>
          <a:endParaRPr lang="zh-CN" altLang="en-US"/>
        </a:p>
      </dgm:t>
    </dgm:pt>
    <dgm:pt modelId="{959A9034-1518-AB4F-8347-50D252418CF4}">
      <dgm:prSet custT="1"/>
      <dgm:spPr/>
      <dgm:t>
        <a:bodyPr/>
        <a:p>
          <a:r>
            <a:rPr lang="zh-CN" altLang="en-US" sz="1050" baseline="0">
              <a:latin typeface="Times New Roman" panose="02020603050405020304" charset="0"/>
              <a:ea typeface="宋体" panose="02010600030101010101" charset="-122"/>
              <a:cs typeface="Times New Roman" panose="02020603050405020304" charset="0"/>
            </a:rPr>
            <a:t>项目级团队</a:t>
          </a:r>
        </a:p>
      </dgm:t>
    </dgm:pt>
    <dgm:pt modelId="{621EBA01-7FFE-4149-A47A-103E2817C412}" cxnId="{4ECE61C7-D547-B444-A103-035E6BB0D1DC}" type="parTrans">
      <dgm:prSet/>
      <dgm:spPr/>
      <dgm:t>
        <a:bodyPr/>
        <a:p>
          <a:endParaRPr lang="zh-CN" altLang="en-US"/>
        </a:p>
      </dgm:t>
    </dgm:pt>
    <dgm:pt modelId="{D5685D72-2BE9-5A45-B2A8-74918BABFA42}" cxnId="{4ECE61C7-D547-B444-A103-035E6BB0D1DC}" type="sibTrans">
      <dgm:prSet/>
      <dgm:spPr/>
      <dgm:t>
        <a:bodyPr/>
        <a:p>
          <a:endParaRPr lang="zh-CN" altLang="en-US"/>
        </a:p>
      </dgm:t>
    </dgm:pt>
    <dgm:pt modelId="{25F69036-A130-834E-8015-27A0A6F43FA5}" type="pres">
      <dgm:prSet presAssocID="{725C4CD2-EAA2-694D-B1B8-4EDB6D32A390}" presName="linearFlow" presStyleCnt="0">
        <dgm:presLayoutVars>
          <dgm:dir/>
          <dgm:animLvl val="lvl"/>
          <dgm:resizeHandles val="exact"/>
        </dgm:presLayoutVars>
      </dgm:prSet>
      <dgm:spPr/>
    </dgm:pt>
    <dgm:pt modelId="{F2D946F2-7489-CB4D-9F9F-4174C5AA911C}" type="pres">
      <dgm:prSet presAssocID="{9A2796F0-0056-F34A-92C6-FF8B3AA118DF}" presName="composite" presStyleCnt="0"/>
      <dgm:spPr/>
    </dgm:pt>
    <dgm:pt modelId="{9CA991D8-2452-344E-A3D5-720BBFCA6DED}" type="pres">
      <dgm:prSet presAssocID="{9A2796F0-0056-F34A-92C6-FF8B3AA118DF}" presName="parentText" presStyleLbl="alignNode1" presStyleIdx="0" presStyleCnt="3">
        <dgm:presLayoutVars>
          <dgm:chMax val="1"/>
          <dgm:bulletEnabled val="1"/>
        </dgm:presLayoutVars>
      </dgm:prSet>
      <dgm:spPr/>
    </dgm:pt>
    <dgm:pt modelId="{4EC9B49D-0FFB-2F48-BA70-016470A5420F}" type="pres">
      <dgm:prSet presAssocID="{9A2796F0-0056-F34A-92C6-FF8B3AA118DF}" presName="descendantText" presStyleLbl="alignAcc1" presStyleIdx="0" presStyleCnt="3">
        <dgm:presLayoutVars>
          <dgm:bulletEnabled val="1"/>
        </dgm:presLayoutVars>
      </dgm:prSet>
      <dgm:spPr/>
    </dgm:pt>
    <dgm:pt modelId="{06FA1ABD-4B2E-7941-97B6-2B3716FAD8AF}" type="pres">
      <dgm:prSet presAssocID="{E74E4AD1-B83E-134A-A4FA-7DA15A377F2D}" presName="sp" presStyleCnt="0"/>
      <dgm:spPr/>
    </dgm:pt>
    <dgm:pt modelId="{3B0BCC94-8AE5-764A-8901-715FEE97B5DB}" type="pres">
      <dgm:prSet presAssocID="{804FBECE-CE82-4041-B4A2-15B2AD04FB21}" presName="composite" presStyleCnt="0"/>
      <dgm:spPr/>
    </dgm:pt>
    <dgm:pt modelId="{32BC5184-3241-4F46-9236-5D92E8AF6863}" type="pres">
      <dgm:prSet presAssocID="{804FBECE-CE82-4041-B4A2-15B2AD04FB21}" presName="parentText" presStyleLbl="alignNode1" presStyleIdx="1" presStyleCnt="3">
        <dgm:presLayoutVars>
          <dgm:chMax val="1"/>
          <dgm:bulletEnabled val="1"/>
        </dgm:presLayoutVars>
      </dgm:prSet>
      <dgm:spPr/>
    </dgm:pt>
    <dgm:pt modelId="{81D61E7A-D96C-EC4D-B9BE-D07733DA4857}" type="pres">
      <dgm:prSet presAssocID="{804FBECE-CE82-4041-B4A2-15B2AD04FB21}" presName="descendantText" presStyleLbl="alignAcc1" presStyleIdx="1" presStyleCnt="3">
        <dgm:presLayoutVars>
          <dgm:bulletEnabled val="1"/>
        </dgm:presLayoutVars>
      </dgm:prSet>
      <dgm:spPr/>
    </dgm:pt>
    <dgm:pt modelId="{6CC02178-8B8C-624B-8039-FA23BE9FEC82}" type="pres">
      <dgm:prSet presAssocID="{CFCCB430-55AF-924A-997A-A3CECCA139A1}" presName="sp" presStyleCnt="0"/>
      <dgm:spPr/>
    </dgm:pt>
    <dgm:pt modelId="{2907B861-BB92-B740-9DA1-57E4E85EAD1A}" type="pres">
      <dgm:prSet presAssocID="{959A9034-1518-AB4F-8347-50D252418CF4}" presName="composite" presStyleCnt="0"/>
      <dgm:spPr/>
    </dgm:pt>
    <dgm:pt modelId="{D2787750-AAC3-9B42-B428-F0BE9FE00999}" type="pres">
      <dgm:prSet presAssocID="{959A9034-1518-AB4F-8347-50D252418CF4}" presName="parentText" presStyleLbl="alignNode1" presStyleIdx="2" presStyleCnt="3">
        <dgm:presLayoutVars>
          <dgm:chMax val="1"/>
          <dgm:bulletEnabled val="1"/>
        </dgm:presLayoutVars>
      </dgm:prSet>
      <dgm:spPr/>
    </dgm:pt>
    <dgm:pt modelId="{7373FCB7-1D56-214F-9A89-6A7F2FF640F5}" type="pres">
      <dgm:prSet presAssocID="{959A9034-1518-AB4F-8347-50D252418CF4}" presName="descendantText" presStyleLbl="alignAcc1" presStyleIdx="2" presStyleCnt="3">
        <dgm:presLayoutVars>
          <dgm:bulletEnabled val="1"/>
        </dgm:presLayoutVars>
      </dgm:prSet>
      <dgm:spPr/>
    </dgm:pt>
  </dgm:ptLst>
  <dgm:cxnLst>
    <dgm:cxn modelId="{888D210D-EF75-B347-8114-23EA9600F82C}" srcId="{959A9034-1518-AB4F-8347-50D252418CF4}" destId="{4C868D68-A4FA-7246-A1AB-7B9216607DF1}" srcOrd="0" destOrd="0" parTransId="{88A0907D-C74A-4042-A6F8-EED29DF75CC6}" sibTransId="{3DBDA687-D70D-3C47-AE09-2AECEBDCF765}"/>
    <dgm:cxn modelId="{79BA021B-F451-B94F-8F8B-FFC04F0A779C}" type="presOf" srcId="{959A9034-1518-AB4F-8347-50D252418CF4}" destId="{D2787750-AAC3-9B42-B428-F0BE9FE00999}" srcOrd="0" destOrd="0" presId="urn:microsoft.com/office/officeart/2005/8/layout/chevron2"/>
    <dgm:cxn modelId="{7496391D-8910-3D4F-BC4E-459FA8B09CEF}" type="presOf" srcId="{725C4CD2-EAA2-694D-B1B8-4EDB6D32A390}" destId="{25F69036-A130-834E-8015-27A0A6F43FA5}" srcOrd="0" destOrd="0" presId="urn:microsoft.com/office/officeart/2005/8/layout/chevron2"/>
    <dgm:cxn modelId="{9EB4ED1D-837F-FD4E-ACEB-10793EE985E9}" type="presOf" srcId="{9A2796F0-0056-F34A-92C6-FF8B3AA118DF}" destId="{9CA991D8-2452-344E-A3D5-720BBFCA6DED}" srcOrd="0" destOrd="0" presId="urn:microsoft.com/office/officeart/2005/8/layout/chevron2"/>
    <dgm:cxn modelId="{17BB9E1F-67E3-FF4D-A665-9639F3FCC54F}" srcId="{804FBECE-CE82-4041-B4A2-15B2AD04FB21}" destId="{BB031180-2F2F-644B-8630-8C4F52ABF316}" srcOrd="0" destOrd="0" parTransId="{7BE8F84C-5B71-2B44-8012-E0A54D671FB8}" sibTransId="{9B2440A0-4AC6-AD49-AB45-449BFD5E0D26}"/>
    <dgm:cxn modelId="{5D8EB22A-CDE4-A844-952A-442C5C722B25}" srcId="{725C4CD2-EAA2-694D-B1B8-4EDB6D32A390}" destId="{9A2796F0-0056-F34A-92C6-FF8B3AA118DF}" srcOrd="0" destOrd="0" parTransId="{B8F7D6C8-7817-0046-856F-7D62C6E07DB8}" sibTransId="{E74E4AD1-B83E-134A-A4FA-7DA15A377F2D}"/>
    <dgm:cxn modelId="{04E22547-FAC7-E445-86D8-62D5D3B65B77}" type="presOf" srcId="{4C868D68-A4FA-7246-A1AB-7B9216607DF1}" destId="{7373FCB7-1D56-214F-9A89-6A7F2FF640F5}" srcOrd="0" destOrd="0" presId="urn:microsoft.com/office/officeart/2005/8/layout/chevron2"/>
    <dgm:cxn modelId="{01906294-E2C4-E941-9C01-A2A4B9C5AFA4}" srcId="{9A2796F0-0056-F34A-92C6-FF8B3AA118DF}" destId="{9FE15BBE-AA6D-2F4A-B4D6-A2D7C681FC43}" srcOrd="0" destOrd="0" parTransId="{3873ACB2-D3F9-3041-8A19-3DE724326E16}" sibTransId="{9F5E8FA2-C1E7-9E4A-8C61-6505788D8215}"/>
    <dgm:cxn modelId="{F9D8AB9C-EF87-C441-984D-20ECFC15E54E}" type="presOf" srcId="{804FBECE-CE82-4041-B4A2-15B2AD04FB21}" destId="{32BC5184-3241-4F46-9236-5D92E8AF6863}" srcOrd="0" destOrd="0" presId="urn:microsoft.com/office/officeart/2005/8/layout/chevron2"/>
    <dgm:cxn modelId="{3F4A52A0-A3AD-194F-A6F8-4EB20E3EA8E5}" type="presOf" srcId="{9FE15BBE-AA6D-2F4A-B4D6-A2D7C681FC43}" destId="{4EC9B49D-0FFB-2F48-BA70-016470A5420F}" srcOrd="0" destOrd="0" presId="urn:microsoft.com/office/officeart/2005/8/layout/chevron2"/>
    <dgm:cxn modelId="{276EA5B9-EFA4-324B-A01A-0147E97B1CF5}" type="presOf" srcId="{BB031180-2F2F-644B-8630-8C4F52ABF316}" destId="{81D61E7A-D96C-EC4D-B9BE-D07733DA4857}" srcOrd="0" destOrd="0" presId="urn:microsoft.com/office/officeart/2005/8/layout/chevron2"/>
    <dgm:cxn modelId="{1426C7C2-AA1E-2443-B250-33051084362B}" srcId="{725C4CD2-EAA2-694D-B1B8-4EDB6D32A390}" destId="{804FBECE-CE82-4041-B4A2-15B2AD04FB21}" srcOrd="1" destOrd="0" parTransId="{2BBFBE76-5955-3D42-A5AB-92CE8AD81693}" sibTransId="{CFCCB430-55AF-924A-997A-A3CECCA139A1}"/>
    <dgm:cxn modelId="{4ECE61C7-D547-B444-A103-035E6BB0D1DC}" srcId="{725C4CD2-EAA2-694D-B1B8-4EDB6D32A390}" destId="{959A9034-1518-AB4F-8347-50D252418CF4}" srcOrd="2" destOrd="0" parTransId="{621EBA01-7FFE-4149-A47A-103E2817C412}" sibTransId="{D5685D72-2BE9-5A45-B2A8-74918BABFA42}"/>
    <dgm:cxn modelId="{FB7AE7B5-DE66-3043-857D-A42B9AA3306C}" type="presParOf" srcId="{25F69036-A130-834E-8015-27A0A6F43FA5}" destId="{F2D946F2-7489-CB4D-9F9F-4174C5AA911C}" srcOrd="0" destOrd="0" presId="urn:microsoft.com/office/officeart/2005/8/layout/chevron2"/>
    <dgm:cxn modelId="{F385F340-3BFA-9E42-9ADF-09D103991C64}" type="presParOf" srcId="{F2D946F2-7489-CB4D-9F9F-4174C5AA911C}" destId="{9CA991D8-2452-344E-A3D5-720BBFCA6DED}" srcOrd="0" destOrd="0" presId="urn:microsoft.com/office/officeart/2005/8/layout/chevron2"/>
    <dgm:cxn modelId="{6B74680A-5890-0E43-860A-E9C9B9C96DA3}" type="presParOf" srcId="{F2D946F2-7489-CB4D-9F9F-4174C5AA911C}" destId="{4EC9B49D-0FFB-2F48-BA70-016470A5420F}" srcOrd="1" destOrd="0" presId="urn:microsoft.com/office/officeart/2005/8/layout/chevron2"/>
    <dgm:cxn modelId="{1A1E2FD7-303A-3748-9556-8E9FA31E8EAF}" type="presParOf" srcId="{25F69036-A130-834E-8015-27A0A6F43FA5}" destId="{06FA1ABD-4B2E-7941-97B6-2B3716FAD8AF}" srcOrd="1" destOrd="0" presId="urn:microsoft.com/office/officeart/2005/8/layout/chevron2"/>
    <dgm:cxn modelId="{F447A992-CA97-D847-8E1C-65CDC43D94EB}" type="presParOf" srcId="{25F69036-A130-834E-8015-27A0A6F43FA5}" destId="{3B0BCC94-8AE5-764A-8901-715FEE97B5DB}" srcOrd="2" destOrd="0" presId="urn:microsoft.com/office/officeart/2005/8/layout/chevron2"/>
    <dgm:cxn modelId="{026AA600-63DC-B34D-BD32-379DC7E001F5}" type="presParOf" srcId="{3B0BCC94-8AE5-764A-8901-715FEE97B5DB}" destId="{32BC5184-3241-4F46-9236-5D92E8AF6863}" srcOrd="0" destOrd="0" presId="urn:microsoft.com/office/officeart/2005/8/layout/chevron2"/>
    <dgm:cxn modelId="{FB93F0CB-3F43-FE40-A0EC-36EE1D913F13}" type="presParOf" srcId="{3B0BCC94-8AE5-764A-8901-715FEE97B5DB}" destId="{81D61E7A-D96C-EC4D-B9BE-D07733DA4857}" srcOrd="1" destOrd="0" presId="urn:microsoft.com/office/officeart/2005/8/layout/chevron2"/>
    <dgm:cxn modelId="{C544E458-BC3B-5545-8C24-93031FF29EFA}" type="presParOf" srcId="{25F69036-A130-834E-8015-27A0A6F43FA5}" destId="{6CC02178-8B8C-624B-8039-FA23BE9FEC82}" srcOrd="3" destOrd="0" presId="urn:microsoft.com/office/officeart/2005/8/layout/chevron2"/>
    <dgm:cxn modelId="{0C0410BC-A796-7343-BE61-E04112766F8E}" type="presParOf" srcId="{25F69036-A130-834E-8015-27A0A6F43FA5}" destId="{2907B861-BB92-B740-9DA1-57E4E85EAD1A}" srcOrd="4" destOrd="0" presId="urn:microsoft.com/office/officeart/2005/8/layout/chevron2"/>
    <dgm:cxn modelId="{E00AD784-DFC2-0645-BE8E-58238D0CD182}" type="presParOf" srcId="{2907B861-BB92-B740-9DA1-57E4E85EAD1A}" destId="{D2787750-AAC3-9B42-B428-F0BE9FE00999}" srcOrd="0" destOrd="0" presId="urn:microsoft.com/office/officeart/2005/8/layout/chevron2"/>
    <dgm:cxn modelId="{9B45A72E-DE04-2C4E-847E-BC4B1C8B5F4A}" type="presParOf" srcId="{2907B861-BB92-B740-9DA1-57E4E85EAD1A}" destId="{7373FCB7-1D56-214F-9A89-6A7F2FF640F5}" srcOrd="1" destOrd="0" presId="urn:microsoft.com/office/officeart/2005/8/layout/chevron2"/>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DA92EA39-04CB-0E4F-BCF9-2953A0FF492C}" type="doc">
      <dgm:prSet loTypeId="urn:microsoft.com/office/officeart/2005/8/layout/process3" loCatId="" qsTypeId="urn:microsoft.com/office/officeart/2005/8/quickstyle/simple3" qsCatId="simple" csTypeId="urn:microsoft.com/office/officeart/2005/8/colors/accent0_1" csCatId="mainScheme" phldr="1"/>
      <dgm:spPr/>
      <dgm:t>
        <a:bodyPr/>
        <a:p>
          <a:endParaRPr lang="zh-CN" altLang="en-US"/>
        </a:p>
      </dgm:t>
    </dgm:pt>
    <dgm:pt modelId="{671973D8-AF38-BA44-A02C-82DA508E3270}">
      <dgm:prSet phldrT="[文本]"/>
      <dgm:spPr/>
      <dgm:t>
        <a:bodyPr/>
        <a:p>
          <a:r>
            <a:rPr lang="zh-CN" altLang="en-US">
              <a:latin typeface="Times New Roman" panose="02020603050405020304" charset="0"/>
              <a:cs typeface="Times New Roman" panose="02020603050405020304" charset="0"/>
            </a:rPr>
            <a:t>体系搭建阶段</a:t>
          </a:r>
        </a:p>
      </dgm:t>
    </dgm:pt>
    <dgm:pt modelId="{108A666E-4B46-B545-90E3-B8E5EDE02FDB}" cxnId="{0656FCB1-5699-6945-BE6A-34BDCBEC439C}" type="parTrans">
      <dgm:prSet/>
      <dgm:spPr/>
      <dgm:t>
        <a:bodyPr/>
        <a:p>
          <a:endParaRPr lang="zh-CN" altLang="en-US"/>
        </a:p>
      </dgm:t>
    </dgm:pt>
    <dgm:pt modelId="{9F55A35A-BAE2-6545-BA73-981A1C56B7A1}" cxnId="{0656FCB1-5699-6945-BE6A-34BDCBEC439C}" type="sibTrans">
      <dgm:prSet/>
      <dgm:spPr/>
      <dgm:t>
        <a:bodyPr/>
        <a:p>
          <a:endParaRPr lang="zh-CN" altLang="en-US"/>
        </a:p>
      </dgm:t>
    </dgm:pt>
    <dgm:pt modelId="{06F3B749-0CE4-9042-87DF-85D86BF3ECFF}">
      <dgm:prSet phldrT="[文本]"/>
      <dgm:spPr/>
      <dgm:t>
        <a:bodyPr/>
        <a:p>
          <a:r>
            <a:rPr lang="zh-CN" altLang="en-US">
              <a:latin typeface="Times New Roman" panose="02020603050405020304" charset="0"/>
              <a:cs typeface="Times New Roman" panose="02020603050405020304" charset="0"/>
            </a:rPr>
            <a:t>主要目标：流程建模、指标定义、工具选型  
关键成果：</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研发流程蓝图</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度量指标规范</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a:t>
          </a:r>
          <a:r>
            <a:rPr lang="en-US" altLang="en-US">
              <a:latin typeface="Times New Roman" panose="02020603050405020304" charset="0"/>
              <a:cs typeface="Times New Roman" panose="02020603050405020304" charset="0"/>
            </a:rPr>
            <a:t>CI/CD</a:t>
          </a:r>
          <a:r>
            <a:rPr lang="zh-CN" altLang="en-US">
              <a:latin typeface="Times New Roman" panose="02020603050405020304" charset="0"/>
              <a:cs typeface="Times New Roman" panose="02020603050405020304" charset="0"/>
            </a:rPr>
            <a:t>雏形环境</a:t>
          </a:r>
        </a:p>
      </dgm:t>
    </dgm:pt>
    <dgm:pt modelId="{25B681CA-7CBD-0C41-8D39-C7FE8ABA3FDA}" cxnId="{F558F072-E088-4D4C-A220-C1B369AB4D44}" type="parTrans">
      <dgm:prSet/>
      <dgm:spPr/>
      <dgm:t>
        <a:bodyPr/>
        <a:p>
          <a:endParaRPr lang="zh-CN" altLang="en-US"/>
        </a:p>
      </dgm:t>
    </dgm:pt>
    <dgm:pt modelId="{DF6ECC3B-E934-F140-922A-6DA7B903D349}" cxnId="{F558F072-E088-4D4C-A220-C1B369AB4D44}" type="sibTrans">
      <dgm:prSet/>
      <dgm:spPr/>
      <dgm:t>
        <a:bodyPr/>
        <a:p>
          <a:endParaRPr lang="zh-CN" altLang="en-US"/>
        </a:p>
      </dgm:t>
    </dgm:pt>
    <dgm:pt modelId="{DF149B5B-9FA4-B444-A21C-EAF3DEC19B8C}">
      <dgm:prSet phldrT="[文本]"/>
      <dgm:spPr/>
      <dgm:t>
        <a:bodyPr/>
        <a:p>
          <a:r>
            <a:rPr lang="zh-CN" altLang="en-US">
              <a:latin typeface="Times New Roman" panose="02020603050405020304" charset="0"/>
              <a:cs typeface="Times New Roman" panose="02020603050405020304" charset="0"/>
            </a:rPr>
            <a:t>试点验证阶段</a:t>
          </a:r>
        </a:p>
      </dgm:t>
    </dgm:pt>
    <dgm:pt modelId="{C55DC8C4-AB20-4B48-B3E4-E7AA16DF25CD}" cxnId="{6A57107F-8259-354D-8829-62B80172F62D}" type="parTrans">
      <dgm:prSet/>
      <dgm:spPr/>
      <dgm:t>
        <a:bodyPr/>
        <a:p>
          <a:endParaRPr lang="zh-CN" altLang="en-US"/>
        </a:p>
      </dgm:t>
    </dgm:pt>
    <dgm:pt modelId="{A0434E6D-F8E0-534C-904E-B4B1A688361E}" cxnId="{6A57107F-8259-354D-8829-62B80172F62D}" type="sibTrans">
      <dgm:prSet/>
      <dgm:spPr/>
      <dgm:t>
        <a:bodyPr/>
        <a:p>
          <a:endParaRPr lang="zh-CN" altLang="en-US"/>
        </a:p>
      </dgm:t>
    </dgm:pt>
    <dgm:pt modelId="{F28314DE-4E06-304C-AB9E-8D3108292CCA}">
      <dgm:prSet phldrT="[文本]"/>
      <dgm:spPr/>
      <dgm:t>
        <a:bodyPr/>
        <a:p>
          <a:r>
            <a:rPr lang="zh-CN" altLang="en-US">
              <a:latin typeface="Times New Roman" panose="02020603050405020304" charset="0"/>
              <a:cs typeface="Times New Roman" panose="02020603050405020304" charset="0"/>
            </a:rPr>
            <a:t>主要目标：核心系统试运行、度量体系验证  
关键成果：试点项目上线、自动化测试运行、改进报告 </a:t>
          </a:r>
        </a:p>
      </dgm:t>
    </dgm:pt>
    <dgm:pt modelId="{3783179D-EB28-EC4A-9220-137D2E443275}" cxnId="{E7A88C33-E5C2-6946-A6A7-04BEF8E406BE}" type="parTrans">
      <dgm:prSet/>
      <dgm:spPr/>
      <dgm:t>
        <a:bodyPr/>
        <a:p>
          <a:endParaRPr lang="zh-CN" altLang="en-US"/>
        </a:p>
      </dgm:t>
    </dgm:pt>
    <dgm:pt modelId="{BFEABAE7-1B67-734F-A4F2-790257EAE8A0}" cxnId="{E7A88C33-E5C2-6946-A6A7-04BEF8E406BE}" type="sibTrans">
      <dgm:prSet/>
      <dgm:spPr/>
      <dgm:t>
        <a:bodyPr/>
        <a:p>
          <a:endParaRPr lang="zh-CN" altLang="en-US"/>
        </a:p>
      </dgm:t>
    </dgm:pt>
    <dgm:pt modelId="{B1B356FB-E85E-C947-B5C3-1BA2D5E22C17}">
      <dgm:prSet phldrT="[文本]"/>
      <dgm:spPr/>
      <dgm:t>
        <a:bodyPr/>
        <a:p>
          <a:r>
            <a:rPr lang="zh-CN" altLang="en-US">
              <a:latin typeface="Times New Roman" panose="02020603050405020304" charset="0"/>
              <a:cs typeface="Times New Roman" panose="02020603050405020304" charset="0"/>
            </a:rPr>
            <a:t>推广固化阶段</a:t>
          </a:r>
        </a:p>
      </dgm:t>
    </dgm:pt>
    <dgm:pt modelId="{BC5A68CB-A01F-5C42-A6BF-1AD4C285A515}" cxnId="{4BCBC9D5-AA94-BB48-B294-BD3BC2BA36B0}" type="parTrans">
      <dgm:prSet/>
      <dgm:spPr/>
      <dgm:t>
        <a:bodyPr/>
        <a:p>
          <a:endParaRPr lang="zh-CN" altLang="en-US"/>
        </a:p>
      </dgm:t>
    </dgm:pt>
    <dgm:pt modelId="{9661ECD4-C9CC-FE4F-A3F7-E2DFFA04FF19}" cxnId="{4BCBC9D5-AA94-BB48-B294-BD3BC2BA36B0}" type="sibTrans">
      <dgm:prSet/>
      <dgm:spPr/>
      <dgm:t>
        <a:bodyPr/>
        <a:p>
          <a:endParaRPr lang="zh-CN" altLang="en-US"/>
        </a:p>
      </dgm:t>
    </dgm:pt>
    <dgm:pt modelId="{B2BBBDCA-3886-CE4F-8DA5-02A4E871E9AE}">
      <dgm:prSet phldrT="[文本]"/>
      <dgm:spPr/>
      <dgm:t>
        <a:bodyPr/>
        <a:p>
          <a:r>
            <a:rPr lang="zh-CN" altLang="en-US">
              <a:latin typeface="Times New Roman" panose="02020603050405020304" charset="0"/>
              <a:cs typeface="Times New Roman" panose="02020603050405020304" charset="0"/>
            </a:rPr>
            <a:t>主要目标：流程标准化、制度固化  
关键成果：</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过程改进操作手册</a:t>
          </a:r>
          <a:r>
            <a:rPr lang="en-US" altLang="en-US">
              <a:latin typeface="Times New Roman" panose="02020603050405020304" charset="0"/>
              <a:cs typeface="Times New Roman" panose="02020603050405020304" charset="0"/>
            </a:rPr>
            <a:t>》</a:t>
          </a:r>
          <a:r>
            <a:rPr lang="zh-CN" altLang="en-US">
              <a:latin typeface="Times New Roman" panose="02020603050405020304" charset="0"/>
              <a:cs typeface="Times New Roman" panose="02020603050405020304" charset="0"/>
            </a:rPr>
            <a:t>、公司级</a:t>
          </a:r>
          <a:r>
            <a:rPr lang="en-US" altLang="en-US">
              <a:latin typeface="Times New Roman" panose="02020603050405020304" charset="0"/>
              <a:cs typeface="Times New Roman" panose="02020603050405020304" charset="0"/>
            </a:rPr>
            <a:t>CI/CD</a:t>
          </a:r>
          <a:r>
            <a:rPr lang="zh-CN" altLang="en-US">
              <a:latin typeface="Times New Roman" panose="02020603050405020304" charset="0"/>
              <a:cs typeface="Times New Roman" panose="02020603050405020304" charset="0"/>
            </a:rPr>
            <a:t>一体化平台、绩效考核机制 </a:t>
          </a:r>
        </a:p>
      </dgm:t>
    </dgm:pt>
    <dgm:pt modelId="{2A09FB15-C194-8942-B440-7DA953C24060}" cxnId="{C86E8F8C-806A-9D40-BE9A-5F7DDDAAACD0}" type="parTrans">
      <dgm:prSet/>
      <dgm:spPr/>
      <dgm:t>
        <a:bodyPr/>
        <a:p>
          <a:endParaRPr lang="zh-CN" altLang="en-US"/>
        </a:p>
      </dgm:t>
    </dgm:pt>
    <dgm:pt modelId="{2EEB38B3-5E3F-D24D-B7BD-24490F9EB99F}" cxnId="{C86E8F8C-806A-9D40-BE9A-5F7DDDAAACD0}" type="sibTrans">
      <dgm:prSet/>
      <dgm:spPr/>
      <dgm:t>
        <a:bodyPr/>
        <a:p>
          <a:endParaRPr lang="zh-CN" altLang="en-US"/>
        </a:p>
      </dgm:t>
    </dgm:pt>
    <dgm:pt modelId="{9EE42231-9E5B-054C-93A2-154FB2E41458}">
      <dgm:prSet/>
      <dgm:spPr/>
      <dgm:t>
        <a:bodyPr/>
        <a:p>
          <a:r>
            <a:rPr lang="zh-CN" altLang="en-US">
              <a:latin typeface="Times New Roman" panose="02020603050405020304" charset="0"/>
              <a:cs typeface="Times New Roman" panose="02020603050405020304" charset="0"/>
            </a:rPr>
            <a:t>持续优化阶段</a:t>
          </a:r>
        </a:p>
      </dgm:t>
    </dgm:pt>
    <dgm:pt modelId="{0A8D77A4-1F27-5040-940B-81C7F1D9F96D}" cxnId="{81A60F97-3BA4-244B-B6FE-7FEBA082A25F}" type="parTrans">
      <dgm:prSet/>
      <dgm:spPr/>
      <dgm:t>
        <a:bodyPr/>
        <a:p>
          <a:endParaRPr lang="zh-CN" altLang="en-US"/>
        </a:p>
      </dgm:t>
    </dgm:pt>
    <dgm:pt modelId="{8ACE58DD-C207-B043-8385-5DB5634C57D1}" cxnId="{81A60F97-3BA4-244B-B6FE-7FEBA082A25F}" type="sibTrans">
      <dgm:prSet/>
      <dgm:spPr/>
      <dgm:t>
        <a:bodyPr/>
        <a:p>
          <a:endParaRPr lang="zh-CN" altLang="en-US"/>
        </a:p>
      </dgm:t>
    </dgm:pt>
    <dgm:pt modelId="{6BFA8340-00A2-8140-90D5-E87A79B9C0B9}">
      <dgm:prSet/>
      <dgm:spPr/>
      <dgm:t>
        <a:bodyPr/>
        <a:p>
          <a:r>
            <a:rPr lang="zh-CN" altLang="zh-CN">
              <a:latin typeface="Times New Roman" panose="02020603050405020304" charset="0"/>
              <a:cs typeface="Times New Roman" panose="02020603050405020304" charset="0"/>
            </a:rPr>
            <a:t>主要目标：建立</a:t>
          </a:r>
          <a:r>
            <a:rPr lang="en-US" altLang="zh-CN">
              <a:latin typeface="Times New Roman" panose="02020603050405020304" charset="0"/>
              <a:cs typeface="Times New Roman" panose="02020603050405020304" charset="0"/>
            </a:rPr>
            <a:t>PDCA</a:t>
          </a:r>
          <a:r>
            <a:rPr lang="zh-CN" altLang="zh-CN">
              <a:latin typeface="Times New Roman" panose="02020603050405020304" charset="0"/>
              <a:cs typeface="Times New Roman" panose="02020603050405020304" charset="0"/>
            </a:rPr>
            <a:t>与</a:t>
          </a:r>
          <a:r>
            <a:rPr lang="en-US" altLang="zh-CN">
              <a:latin typeface="Times New Roman" panose="02020603050405020304" charset="0"/>
              <a:cs typeface="Times New Roman" panose="02020603050405020304" charset="0"/>
            </a:rPr>
            <a:t>CAPA</a:t>
          </a:r>
          <a:r>
            <a:rPr lang="zh-CN" altLang="zh-CN">
              <a:latin typeface="Times New Roman" panose="02020603050405020304" charset="0"/>
              <a:cs typeface="Times New Roman" panose="02020603050405020304" charset="0"/>
            </a:rPr>
            <a:t>闭环  
关键成果：年度改进白皮书、持续改进知识库、成熟度评估报告</a:t>
          </a:r>
          <a:r>
            <a:rPr lang="en-US" altLang="zh-CN">
              <a:latin typeface="Times New Roman" panose="02020603050405020304" charset="0"/>
              <a:cs typeface="Times New Roman" panose="02020603050405020304" charset="0"/>
            </a:rPr>
            <a:t>	</a:t>
          </a:r>
          <a:endParaRPr lang="zh-CN" altLang="en-US">
            <a:latin typeface="Times New Roman" panose="02020603050405020304" charset="0"/>
            <a:cs typeface="Times New Roman" panose="02020603050405020304" charset="0"/>
          </a:endParaRPr>
        </a:p>
      </dgm:t>
    </dgm:pt>
    <dgm:pt modelId="{59C9803D-5715-074B-9CD1-42546C7ADF3F}" cxnId="{759ED9A4-E7F7-F14D-A256-972C7C9F3746}" type="parTrans">
      <dgm:prSet/>
      <dgm:spPr/>
      <dgm:t>
        <a:bodyPr/>
        <a:p>
          <a:endParaRPr lang="zh-CN" altLang="en-US"/>
        </a:p>
      </dgm:t>
    </dgm:pt>
    <dgm:pt modelId="{AB14015A-3A4D-E54E-8FAA-5DCCF625C095}" cxnId="{759ED9A4-E7F7-F14D-A256-972C7C9F3746}" type="sibTrans">
      <dgm:prSet/>
      <dgm:spPr/>
      <dgm:t>
        <a:bodyPr/>
        <a:p>
          <a:endParaRPr lang="zh-CN" altLang="en-US"/>
        </a:p>
      </dgm:t>
    </dgm:pt>
    <dgm:pt modelId="{874BB47E-475F-994D-B0D2-8DC2A8EBADD8}" type="pres">
      <dgm:prSet presAssocID="{DA92EA39-04CB-0E4F-BCF9-2953A0FF492C}" presName="linearFlow" presStyleCnt="0">
        <dgm:presLayoutVars>
          <dgm:dir/>
          <dgm:animLvl val="lvl"/>
          <dgm:resizeHandles val="exact"/>
        </dgm:presLayoutVars>
      </dgm:prSet>
      <dgm:spPr/>
    </dgm:pt>
    <dgm:pt modelId="{B0483934-D973-6A4A-8707-A6E1EBAAE480}" type="pres">
      <dgm:prSet presAssocID="{671973D8-AF38-BA44-A02C-82DA508E3270}" presName="composite" presStyleCnt="0"/>
      <dgm:spPr/>
    </dgm:pt>
    <dgm:pt modelId="{347CC68E-9AFB-D045-8D74-C573165AC244}" type="pres">
      <dgm:prSet presAssocID="{671973D8-AF38-BA44-A02C-82DA508E3270}" presName="parTx" presStyleLbl="node1" presStyleIdx="0" presStyleCnt="4">
        <dgm:presLayoutVars>
          <dgm:chMax val="0"/>
          <dgm:chPref val="0"/>
          <dgm:bulletEnabled val="1"/>
        </dgm:presLayoutVars>
      </dgm:prSet>
      <dgm:spPr/>
    </dgm:pt>
    <dgm:pt modelId="{F22CCEC2-5BD1-BA4D-88A8-BABA0B354F4A}" type="pres">
      <dgm:prSet presAssocID="{671973D8-AF38-BA44-A02C-82DA508E3270}" presName="parSh" presStyleLbl="node1" presStyleIdx="0" presStyleCnt="4"/>
      <dgm:spPr/>
    </dgm:pt>
    <dgm:pt modelId="{DA90B1E3-4896-EE4D-8E30-6876BBE187FE}" type="pres">
      <dgm:prSet presAssocID="{671973D8-AF38-BA44-A02C-82DA508E3270}" presName="desTx" presStyleLbl="fgAcc1" presStyleIdx="0" presStyleCnt="4">
        <dgm:presLayoutVars>
          <dgm:bulletEnabled val="1"/>
        </dgm:presLayoutVars>
      </dgm:prSet>
      <dgm:spPr/>
    </dgm:pt>
    <dgm:pt modelId="{96D75CFB-4C0A-CE44-B756-00476428DF04}" type="pres">
      <dgm:prSet presAssocID="{9F55A35A-BAE2-6545-BA73-981A1C56B7A1}" presName="sibTrans" presStyleLbl="sibTrans2D1" presStyleIdx="0" presStyleCnt="3"/>
      <dgm:spPr/>
    </dgm:pt>
    <dgm:pt modelId="{B62F30AE-923D-4B45-91B3-8BF2708E9389}" type="pres">
      <dgm:prSet presAssocID="{9F55A35A-BAE2-6545-BA73-981A1C56B7A1}" presName="connTx" presStyleLbl="sibTrans2D1" presStyleIdx="0" presStyleCnt="3"/>
      <dgm:spPr/>
    </dgm:pt>
    <dgm:pt modelId="{6F4CB2EE-3C99-7D4C-B51E-5F652AD7993D}" type="pres">
      <dgm:prSet presAssocID="{DF149B5B-9FA4-B444-A21C-EAF3DEC19B8C}" presName="composite" presStyleCnt="0"/>
      <dgm:spPr/>
    </dgm:pt>
    <dgm:pt modelId="{3ACD85B4-B5C7-D946-842C-BA23FF6A9B02}" type="pres">
      <dgm:prSet presAssocID="{DF149B5B-9FA4-B444-A21C-EAF3DEC19B8C}" presName="parTx" presStyleLbl="node1" presStyleIdx="0" presStyleCnt="4">
        <dgm:presLayoutVars>
          <dgm:chMax val="0"/>
          <dgm:chPref val="0"/>
          <dgm:bulletEnabled val="1"/>
        </dgm:presLayoutVars>
      </dgm:prSet>
      <dgm:spPr/>
    </dgm:pt>
    <dgm:pt modelId="{DAA383BD-A4BC-D14D-BA26-AD1A0509A479}" type="pres">
      <dgm:prSet presAssocID="{DF149B5B-9FA4-B444-A21C-EAF3DEC19B8C}" presName="parSh" presStyleLbl="node1" presStyleIdx="1" presStyleCnt="4"/>
      <dgm:spPr/>
    </dgm:pt>
    <dgm:pt modelId="{A5919E87-7315-064D-99D4-ADD49C4CBBAA}" type="pres">
      <dgm:prSet presAssocID="{DF149B5B-9FA4-B444-A21C-EAF3DEC19B8C}" presName="desTx" presStyleLbl="fgAcc1" presStyleIdx="1" presStyleCnt="4">
        <dgm:presLayoutVars>
          <dgm:bulletEnabled val="1"/>
        </dgm:presLayoutVars>
      </dgm:prSet>
      <dgm:spPr/>
    </dgm:pt>
    <dgm:pt modelId="{32396BF1-7FF3-244B-A721-08B3C65E9A0C}" type="pres">
      <dgm:prSet presAssocID="{A0434E6D-F8E0-534C-904E-B4B1A688361E}" presName="sibTrans" presStyleLbl="sibTrans2D1" presStyleIdx="1" presStyleCnt="3"/>
      <dgm:spPr/>
    </dgm:pt>
    <dgm:pt modelId="{11FEF339-3A4B-2745-88E4-2AA5BEC5545B}" type="pres">
      <dgm:prSet presAssocID="{A0434E6D-F8E0-534C-904E-B4B1A688361E}" presName="connTx" presStyleLbl="sibTrans2D1" presStyleIdx="1" presStyleCnt="3"/>
      <dgm:spPr/>
    </dgm:pt>
    <dgm:pt modelId="{DDD45212-C7B0-1247-8681-B334C891BD06}" type="pres">
      <dgm:prSet presAssocID="{B1B356FB-E85E-C947-B5C3-1BA2D5E22C17}" presName="composite" presStyleCnt="0"/>
      <dgm:spPr/>
    </dgm:pt>
    <dgm:pt modelId="{1AAA39C5-9571-0241-8454-9D7BF0763913}" type="pres">
      <dgm:prSet presAssocID="{B1B356FB-E85E-C947-B5C3-1BA2D5E22C17}" presName="parTx" presStyleLbl="node1" presStyleIdx="1" presStyleCnt="4">
        <dgm:presLayoutVars>
          <dgm:chMax val="0"/>
          <dgm:chPref val="0"/>
          <dgm:bulletEnabled val="1"/>
        </dgm:presLayoutVars>
      </dgm:prSet>
      <dgm:spPr/>
    </dgm:pt>
    <dgm:pt modelId="{F672FF3F-6B20-CF41-8A64-FE22E7D6CCA0}" type="pres">
      <dgm:prSet presAssocID="{B1B356FB-E85E-C947-B5C3-1BA2D5E22C17}" presName="parSh" presStyleLbl="node1" presStyleIdx="2" presStyleCnt="4"/>
      <dgm:spPr/>
    </dgm:pt>
    <dgm:pt modelId="{E582677D-DC23-F847-A72D-580146BEE4CD}" type="pres">
      <dgm:prSet presAssocID="{B1B356FB-E85E-C947-B5C3-1BA2D5E22C17}" presName="desTx" presStyleLbl="fgAcc1" presStyleIdx="2" presStyleCnt="4">
        <dgm:presLayoutVars>
          <dgm:bulletEnabled val="1"/>
        </dgm:presLayoutVars>
      </dgm:prSet>
      <dgm:spPr/>
    </dgm:pt>
    <dgm:pt modelId="{159D87E7-CB5B-A94E-8883-21BD9D101F4C}" type="pres">
      <dgm:prSet presAssocID="{9661ECD4-C9CC-FE4F-A3F7-E2DFFA04FF19}" presName="sibTrans" presStyleLbl="sibTrans2D1" presStyleIdx="2" presStyleCnt="3"/>
      <dgm:spPr/>
    </dgm:pt>
    <dgm:pt modelId="{F4A234EA-57E1-E047-B43B-C21D19C7153A}" type="pres">
      <dgm:prSet presAssocID="{9661ECD4-C9CC-FE4F-A3F7-E2DFFA04FF19}" presName="connTx" presStyleLbl="sibTrans2D1" presStyleIdx="2" presStyleCnt="3"/>
      <dgm:spPr/>
    </dgm:pt>
    <dgm:pt modelId="{89F94EFC-AF08-5C49-912A-D456D197709C}" type="pres">
      <dgm:prSet presAssocID="{9EE42231-9E5B-054C-93A2-154FB2E41458}" presName="composite" presStyleCnt="0"/>
      <dgm:spPr/>
    </dgm:pt>
    <dgm:pt modelId="{102FD369-0E4A-5F44-BA05-002DB6617B58}" type="pres">
      <dgm:prSet presAssocID="{9EE42231-9E5B-054C-93A2-154FB2E41458}" presName="parTx" presStyleLbl="node1" presStyleIdx="2" presStyleCnt="4">
        <dgm:presLayoutVars>
          <dgm:chMax val="0"/>
          <dgm:chPref val="0"/>
          <dgm:bulletEnabled val="1"/>
        </dgm:presLayoutVars>
      </dgm:prSet>
      <dgm:spPr/>
    </dgm:pt>
    <dgm:pt modelId="{0B5ED13F-7F90-3D48-A378-FD2ECF84CB05}" type="pres">
      <dgm:prSet presAssocID="{9EE42231-9E5B-054C-93A2-154FB2E41458}" presName="parSh" presStyleLbl="node1" presStyleIdx="3" presStyleCnt="4"/>
      <dgm:spPr/>
    </dgm:pt>
    <dgm:pt modelId="{692C3CBE-1BE6-DC46-8AD2-EF39BB42645F}" type="pres">
      <dgm:prSet presAssocID="{9EE42231-9E5B-054C-93A2-154FB2E41458}" presName="desTx" presStyleLbl="fgAcc1" presStyleIdx="3" presStyleCnt="4">
        <dgm:presLayoutVars>
          <dgm:bulletEnabled val="1"/>
        </dgm:presLayoutVars>
      </dgm:prSet>
      <dgm:spPr/>
    </dgm:pt>
  </dgm:ptLst>
  <dgm:cxnLst>
    <dgm:cxn modelId="{A42AE811-36DF-CF42-8B9E-CDD7845911BA}" type="presOf" srcId="{A0434E6D-F8E0-534C-904E-B4B1A688361E}" destId="{11FEF339-3A4B-2745-88E4-2AA5BEC5545B}" srcOrd="1" destOrd="0" presId="urn:microsoft.com/office/officeart/2005/8/layout/process3"/>
    <dgm:cxn modelId="{38A33528-2E0A-BD45-9197-8172C4FA4B60}" type="presOf" srcId="{9EE42231-9E5B-054C-93A2-154FB2E41458}" destId="{0B5ED13F-7F90-3D48-A378-FD2ECF84CB05}" srcOrd="1" destOrd="0" presId="urn:microsoft.com/office/officeart/2005/8/layout/process3"/>
    <dgm:cxn modelId="{E7A88C33-E5C2-6946-A6A7-04BEF8E406BE}" srcId="{DF149B5B-9FA4-B444-A21C-EAF3DEC19B8C}" destId="{F28314DE-4E06-304C-AB9E-8D3108292CCA}" srcOrd="0" destOrd="0" parTransId="{3783179D-EB28-EC4A-9220-137D2E443275}" sibTransId="{BFEABAE7-1B67-734F-A4F2-790257EAE8A0}"/>
    <dgm:cxn modelId="{9BF11E3C-8538-EC44-ADA9-AF2F9AD90553}" type="presOf" srcId="{DF149B5B-9FA4-B444-A21C-EAF3DEC19B8C}" destId="{DAA383BD-A4BC-D14D-BA26-AD1A0509A479}" srcOrd="1" destOrd="0" presId="urn:microsoft.com/office/officeart/2005/8/layout/process3"/>
    <dgm:cxn modelId="{51622D3F-1331-6642-88B9-72BB6069B23C}" type="presOf" srcId="{A0434E6D-F8E0-534C-904E-B4B1A688361E}" destId="{32396BF1-7FF3-244B-A721-08B3C65E9A0C}" srcOrd="0" destOrd="0" presId="urn:microsoft.com/office/officeart/2005/8/layout/process3"/>
    <dgm:cxn modelId="{6905A746-F838-1E42-A9A1-3B5A8ED4A9AD}" type="presOf" srcId="{B1B356FB-E85E-C947-B5C3-1BA2D5E22C17}" destId="{F672FF3F-6B20-CF41-8A64-FE22E7D6CCA0}" srcOrd="1" destOrd="0" presId="urn:microsoft.com/office/officeart/2005/8/layout/process3"/>
    <dgm:cxn modelId="{1D35516D-DE2B-ED4B-BE7D-03CF5D795866}" type="presOf" srcId="{DA92EA39-04CB-0E4F-BCF9-2953A0FF492C}" destId="{874BB47E-475F-994D-B0D2-8DC2A8EBADD8}" srcOrd="0" destOrd="0" presId="urn:microsoft.com/office/officeart/2005/8/layout/process3"/>
    <dgm:cxn modelId="{F558F072-E088-4D4C-A220-C1B369AB4D44}" srcId="{671973D8-AF38-BA44-A02C-82DA508E3270}" destId="{06F3B749-0CE4-9042-87DF-85D86BF3ECFF}" srcOrd="0" destOrd="0" parTransId="{25B681CA-7CBD-0C41-8D39-C7FE8ABA3FDA}" sibTransId="{DF6ECC3B-E934-F140-922A-6DA7B903D349}"/>
    <dgm:cxn modelId="{0C8B0177-8761-4C48-87A9-9BCE802E7199}" type="presOf" srcId="{9661ECD4-C9CC-FE4F-A3F7-E2DFFA04FF19}" destId="{159D87E7-CB5B-A94E-8883-21BD9D101F4C}" srcOrd="0" destOrd="0" presId="urn:microsoft.com/office/officeart/2005/8/layout/process3"/>
    <dgm:cxn modelId="{6A57107F-8259-354D-8829-62B80172F62D}" srcId="{DA92EA39-04CB-0E4F-BCF9-2953A0FF492C}" destId="{DF149B5B-9FA4-B444-A21C-EAF3DEC19B8C}" srcOrd="1" destOrd="0" parTransId="{C55DC8C4-AB20-4B48-B3E4-E7AA16DF25CD}" sibTransId="{A0434E6D-F8E0-534C-904E-B4B1A688361E}"/>
    <dgm:cxn modelId="{C86E8F8C-806A-9D40-BE9A-5F7DDDAAACD0}" srcId="{B1B356FB-E85E-C947-B5C3-1BA2D5E22C17}" destId="{B2BBBDCA-3886-CE4F-8DA5-02A4E871E9AE}" srcOrd="0" destOrd="0" parTransId="{2A09FB15-C194-8942-B440-7DA953C24060}" sibTransId="{2EEB38B3-5E3F-D24D-B7BD-24490F9EB99F}"/>
    <dgm:cxn modelId="{81A60F97-3BA4-244B-B6FE-7FEBA082A25F}" srcId="{DA92EA39-04CB-0E4F-BCF9-2953A0FF492C}" destId="{9EE42231-9E5B-054C-93A2-154FB2E41458}" srcOrd="3" destOrd="0" parTransId="{0A8D77A4-1F27-5040-940B-81C7F1D9F96D}" sibTransId="{8ACE58DD-C207-B043-8385-5DB5634C57D1}"/>
    <dgm:cxn modelId="{3115989E-35D0-A54B-A4A9-F910FB8F7592}" type="presOf" srcId="{9F55A35A-BAE2-6545-BA73-981A1C56B7A1}" destId="{96D75CFB-4C0A-CE44-B756-00476428DF04}" srcOrd="0" destOrd="0" presId="urn:microsoft.com/office/officeart/2005/8/layout/process3"/>
    <dgm:cxn modelId="{A7BF15A4-FB6F-5246-B359-6D72B9EB31A6}" type="presOf" srcId="{671973D8-AF38-BA44-A02C-82DA508E3270}" destId="{347CC68E-9AFB-D045-8D74-C573165AC244}" srcOrd="0" destOrd="0" presId="urn:microsoft.com/office/officeart/2005/8/layout/process3"/>
    <dgm:cxn modelId="{759ED9A4-E7F7-F14D-A256-972C7C9F3746}" srcId="{9EE42231-9E5B-054C-93A2-154FB2E41458}" destId="{6BFA8340-00A2-8140-90D5-E87A79B9C0B9}" srcOrd="0" destOrd="0" parTransId="{59C9803D-5715-074B-9CD1-42546C7ADF3F}" sibTransId="{AB14015A-3A4D-E54E-8FAA-5DCCF625C095}"/>
    <dgm:cxn modelId="{B2838FA6-7BE7-D542-BF14-6076018DE79B}" type="presOf" srcId="{B1B356FB-E85E-C947-B5C3-1BA2D5E22C17}" destId="{1AAA39C5-9571-0241-8454-9D7BF0763913}" srcOrd="0" destOrd="0" presId="urn:microsoft.com/office/officeart/2005/8/layout/process3"/>
    <dgm:cxn modelId="{0656FCB1-5699-6945-BE6A-34BDCBEC439C}" srcId="{DA92EA39-04CB-0E4F-BCF9-2953A0FF492C}" destId="{671973D8-AF38-BA44-A02C-82DA508E3270}" srcOrd="0" destOrd="0" parTransId="{108A666E-4B46-B545-90E3-B8E5EDE02FDB}" sibTransId="{9F55A35A-BAE2-6545-BA73-981A1C56B7A1}"/>
    <dgm:cxn modelId="{DBAB96B6-4A3D-AE49-9680-55E84D880531}" type="presOf" srcId="{DF149B5B-9FA4-B444-A21C-EAF3DEC19B8C}" destId="{3ACD85B4-B5C7-D946-842C-BA23FF6A9B02}" srcOrd="0" destOrd="0" presId="urn:microsoft.com/office/officeart/2005/8/layout/process3"/>
    <dgm:cxn modelId="{DA164ABB-63DE-9049-B246-90D1B66C3CB8}" type="presOf" srcId="{B2BBBDCA-3886-CE4F-8DA5-02A4E871E9AE}" destId="{E582677D-DC23-F847-A72D-580146BEE4CD}" srcOrd="0" destOrd="0" presId="urn:microsoft.com/office/officeart/2005/8/layout/process3"/>
    <dgm:cxn modelId="{D8E17CBB-B2EE-8745-8664-538C1CE2AB64}" type="presOf" srcId="{F28314DE-4E06-304C-AB9E-8D3108292CCA}" destId="{A5919E87-7315-064D-99D4-ADD49C4CBBAA}" srcOrd="0" destOrd="0" presId="urn:microsoft.com/office/officeart/2005/8/layout/process3"/>
    <dgm:cxn modelId="{12E0FAC3-3989-E445-9D32-53DE50E3E01C}" type="presOf" srcId="{06F3B749-0CE4-9042-87DF-85D86BF3ECFF}" destId="{DA90B1E3-4896-EE4D-8E30-6876BBE187FE}" srcOrd="0" destOrd="0" presId="urn:microsoft.com/office/officeart/2005/8/layout/process3"/>
    <dgm:cxn modelId="{4BCBC9D5-AA94-BB48-B294-BD3BC2BA36B0}" srcId="{DA92EA39-04CB-0E4F-BCF9-2953A0FF492C}" destId="{B1B356FB-E85E-C947-B5C3-1BA2D5E22C17}" srcOrd="2" destOrd="0" parTransId="{BC5A68CB-A01F-5C42-A6BF-1AD4C285A515}" sibTransId="{9661ECD4-C9CC-FE4F-A3F7-E2DFFA04FF19}"/>
    <dgm:cxn modelId="{8AB6FAE2-8FAD-B348-A22F-EAA03ADA65BB}" type="presOf" srcId="{9EE42231-9E5B-054C-93A2-154FB2E41458}" destId="{102FD369-0E4A-5F44-BA05-002DB6617B58}" srcOrd="0" destOrd="0" presId="urn:microsoft.com/office/officeart/2005/8/layout/process3"/>
    <dgm:cxn modelId="{6E6F13EB-64FE-6B4D-9EBC-C571C54B92ED}" type="presOf" srcId="{9F55A35A-BAE2-6545-BA73-981A1C56B7A1}" destId="{B62F30AE-923D-4B45-91B3-8BF2708E9389}" srcOrd="1" destOrd="0" presId="urn:microsoft.com/office/officeart/2005/8/layout/process3"/>
    <dgm:cxn modelId="{3DD19CED-F66E-5940-83A5-60DA61972541}" type="presOf" srcId="{9661ECD4-C9CC-FE4F-A3F7-E2DFFA04FF19}" destId="{F4A234EA-57E1-E047-B43B-C21D19C7153A}" srcOrd="1" destOrd="0" presId="urn:microsoft.com/office/officeart/2005/8/layout/process3"/>
    <dgm:cxn modelId="{B265C2F0-4267-3E4A-BD4A-A042A3D018AA}" type="presOf" srcId="{6BFA8340-00A2-8140-90D5-E87A79B9C0B9}" destId="{692C3CBE-1BE6-DC46-8AD2-EF39BB42645F}" srcOrd="0" destOrd="0" presId="urn:microsoft.com/office/officeart/2005/8/layout/process3"/>
    <dgm:cxn modelId="{5AA5DDFC-9ADA-8D47-8DF4-4B62FECAD11F}" type="presOf" srcId="{671973D8-AF38-BA44-A02C-82DA508E3270}" destId="{F22CCEC2-5BD1-BA4D-88A8-BABA0B354F4A}" srcOrd="1" destOrd="0" presId="urn:microsoft.com/office/officeart/2005/8/layout/process3"/>
    <dgm:cxn modelId="{E02EA69B-CD28-3D4E-9356-51A37E4426AE}" type="presParOf" srcId="{874BB47E-475F-994D-B0D2-8DC2A8EBADD8}" destId="{B0483934-D973-6A4A-8707-A6E1EBAAE480}" srcOrd="0" destOrd="0" presId="urn:microsoft.com/office/officeart/2005/8/layout/process3"/>
    <dgm:cxn modelId="{3604946B-93FC-BD46-AFF1-0B0F9B7D536E}" type="presParOf" srcId="{B0483934-D973-6A4A-8707-A6E1EBAAE480}" destId="{347CC68E-9AFB-D045-8D74-C573165AC244}" srcOrd="0" destOrd="0" presId="urn:microsoft.com/office/officeart/2005/8/layout/process3"/>
    <dgm:cxn modelId="{0314C682-C769-344B-BFC7-7706D675F38D}" type="presParOf" srcId="{B0483934-D973-6A4A-8707-A6E1EBAAE480}" destId="{F22CCEC2-5BD1-BA4D-88A8-BABA0B354F4A}" srcOrd="1" destOrd="0" presId="urn:microsoft.com/office/officeart/2005/8/layout/process3"/>
    <dgm:cxn modelId="{55A959F3-0F0C-9E4F-8B8F-47BAB7EC2E80}" type="presParOf" srcId="{B0483934-D973-6A4A-8707-A6E1EBAAE480}" destId="{DA90B1E3-4896-EE4D-8E30-6876BBE187FE}" srcOrd="2" destOrd="0" presId="urn:microsoft.com/office/officeart/2005/8/layout/process3"/>
    <dgm:cxn modelId="{6239F81E-E74C-324D-BA54-868F724BDA7D}" type="presParOf" srcId="{874BB47E-475F-994D-B0D2-8DC2A8EBADD8}" destId="{96D75CFB-4C0A-CE44-B756-00476428DF04}" srcOrd="1" destOrd="0" presId="urn:microsoft.com/office/officeart/2005/8/layout/process3"/>
    <dgm:cxn modelId="{6B02B3EA-7AD4-7A4A-8BB3-2AB5D79EF264}" type="presParOf" srcId="{96D75CFB-4C0A-CE44-B756-00476428DF04}" destId="{B62F30AE-923D-4B45-91B3-8BF2708E9389}" srcOrd="0" destOrd="0" presId="urn:microsoft.com/office/officeart/2005/8/layout/process3"/>
    <dgm:cxn modelId="{BD0AFCFD-66E7-804F-8F3D-9437A2F8A1B6}" type="presParOf" srcId="{874BB47E-475F-994D-B0D2-8DC2A8EBADD8}" destId="{6F4CB2EE-3C99-7D4C-B51E-5F652AD7993D}" srcOrd="2" destOrd="0" presId="urn:microsoft.com/office/officeart/2005/8/layout/process3"/>
    <dgm:cxn modelId="{42BED29A-6547-5347-AE47-26CF1BDEF139}" type="presParOf" srcId="{6F4CB2EE-3C99-7D4C-B51E-5F652AD7993D}" destId="{3ACD85B4-B5C7-D946-842C-BA23FF6A9B02}" srcOrd="0" destOrd="0" presId="urn:microsoft.com/office/officeart/2005/8/layout/process3"/>
    <dgm:cxn modelId="{71BF324E-5D68-CE4C-BB2E-CE24A4A411F7}" type="presParOf" srcId="{6F4CB2EE-3C99-7D4C-B51E-5F652AD7993D}" destId="{DAA383BD-A4BC-D14D-BA26-AD1A0509A479}" srcOrd="1" destOrd="0" presId="urn:microsoft.com/office/officeart/2005/8/layout/process3"/>
    <dgm:cxn modelId="{E1209E95-80A4-5A4F-A137-1C9E01B73B2B}" type="presParOf" srcId="{6F4CB2EE-3C99-7D4C-B51E-5F652AD7993D}" destId="{A5919E87-7315-064D-99D4-ADD49C4CBBAA}" srcOrd="2" destOrd="0" presId="urn:microsoft.com/office/officeart/2005/8/layout/process3"/>
    <dgm:cxn modelId="{CAF3E424-4DBC-1241-80F2-D4FA4FE34DC4}" type="presParOf" srcId="{874BB47E-475F-994D-B0D2-8DC2A8EBADD8}" destId="{32396BF1-7FF3-244B-A721-08B3C65E9A0C}" srcOrd="3" destOrd="0" presId="urn:microsoft.com/office/officeart/2005/8/layout/process3"/>
    <dgm:cxn modelId="{0BC1FF00-81B5-5549-AC48-3FF88FC275B2}" type="presParOf" srcId="{32396BF1-7FF3-244B-A721-08B3C65E9A0C}" destId="{11FEF339-3A4B-2745-88E4-2AA5BEC5545B}" srcOrd="0" destOrd="0" presId="urn:microsoft.com/office/officeart/2005/8/layout/process3"/>
    <dgm:cxn modelId="{E7AA34FB-5E70-B94F-8F31-77775DC25C5D}" type="presParOf" srcId="{874BB47E-475F-994D-B0D2-8DC2A8EBADD8}" destId="{DDD45212-C7B0-1247-8681-B334C891BD06}" srcOrd="4" destOrd="0" presId="urn:microsoft.com/office/officeart/2005/8/layout/process3"/>
    <dgm:cxn modelId="{C9AF1305-AAD0-7B44-A2CF-FCCD1D4F4AA0}" type="presParOf" srcId="{DDD45212-C7B0-1247-8681-B334C891BD06}" destId="{1AAA39C5-9571-0241-8454-9D7BF0763913}" srcOrd="0" destOrd="0" presId="urn:microsoft.com/office/officeart/2005/8/layout/process3"/>
    <dgm:cxn modelId="{6BD64C23-C208-1045-B3BD-7E68B22245D8}" type="presParOf" srcId="{DDD45212-C7B0-1247-8681-B334C891BD06}" destId="{F672FF3F-6B20-CF41-8A64-FE22E7D6CCA0}" srcOrd="1" destOrd="0" presId="urn:microsoft.com/office/officeart/2005/8/layout/process3"/>
    <dgm:cxn modelId="{712A2B13-8E37-444A-A184-627FF75662A8}" type="presParOf" srcId="{DDD45212-C7B0-1247-8681-B334C891BD06}" destId="{E582677D-DC23-F847-A72D-580146BEE4CD}" srcOrd="2" destOrd="0" presId="urn:microsoft.com/office/officeart/2005/8/layout/process3"/>
    <dgm:cxn modelId="{77878107-93D1-554B-B5C2-D6EE6E0C1B7B}" type="presParOf" srcId="{874BB47E-475F-994D-B0D2-8DC2A8EBADD8}" destId="{159D87E7-CB5B-A94E-8883-21BD9D101F4C}" srcOrd="5" destOrd="0" presId="urn:microsoft.com/office/officeart/2005/8/layout/process3"/>
    <dgm:cxn modelId="{40217C3A-5855-A84D-8E4A-3BCCD062ED91}" type="presParOf" srcId="{159D87E7-CB5B-A94E-8883-21BD9D101F4C}" destId="{F4A234EA-57E1-E047-B43B-C21D19C7153A}" srcOrd="0" destOrd="0" presId="urn:microsoft.com/office/officeart/2005/8/layout/process3"/>
    <dgm:cxn modelId="{075A7703-D03E-F144-96D3-E00769C815E4}" type="presParOf" srcId="{874BB47E-475F-994D-B0D2-8DC2A8EBADD8}" destId="{89F94EFC-AF08-5C49-912A-D456D197709C}" srcOrd="6" destOrd="0" presId="urn:microsoft.com/office/officeart/2005/8/layout/process3"/>
    <dgm:cxn modelId="{812AA1DF-4B32-9D42-9222-1F724D96FBF0}" type="presParOf" srcId="{89F94EFC-AF08-5C49-912A-D456D197709C}" destId="{102FD369-0E4A-5F44-BA05-002DB6617B58}" srcOrd="0" destOrd="0" presId="urn:microsoft.com/office/officeart/2005/8/layout/process3"/>
    <dgm:cxn modelId="{C1AA3D19-73D7-3041-9C5F-471EF3CF0CE9}" type="presParOf" srcId="{89F94EFC-AF08-5C49-912A-D456D197709C}" destId="{0B5ED13F-7F90-3D48-A378-FD2ECF84CB05}" srcOrd="1" destOrd="0" presId="urn:microsoft.com/office/officeart/2005/8/layout/process3"/>
    <dgm:cxn modelId="{6B86524A-AFD6-DB46-870F-1A1C443B6B1B}" type="presParOf" srcId="{89F94EFC-AF08-5C49-912A-D456D197709C}" destId="{692C3CBE-1BE6-DC46-8AD2-EF39BB42645F}" srcOrd="2" destOrd="0" presId="urn:microsoft.com/office/officeart/2005/8/layout/process3"/>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8229E365-B0FF-794F-9F0A-BB7179F2AD88}" type="doc">
      <dgm:prSet loTypeId="urn:microsoft.com/office/officeart/2005/8/layout/cycle2" loCatId="" qsTypeId="urn:microsoft.com/office/officeart/2005/8/quickstyle/simple3" qsCatId="simple" csTypeId="urn:microsoft.com/office/officeart/2005/8/colors/accent0_1" csCatId="mainScheme" phldr="1"/>
      <dgm:spPr/>
      <dgm:t>
        <a:bodyPr/>
        <a:p>
          <a:endParaRPr lang="zh-CN" altLang="en-US"/>
        </a:p>
      </dgm:t>
    </dgm:pt>
    <dgm:pt modelId="{7CDB025E-681E-6443-9428-BA79301723B1}">
      <dgm:prSet phldrT="[文本]" custT="1"/>
      <dgm:spPr/>
      <dgm:t>
        <a:bodyPr/>
        <a:p>
          <a:r>
            <a:rPr lang="zh-CN" altLang="en-US" sz="1050" baseline="0">
              <a:ea typeface="宋体" panose="02010600030101010101" charset="-122"/>
            </a:rPr>
            <a:t>标准</a:t>
          </a:r>
        </a:p>
      </dgm:t>
    </dgm:pt>
    <dgm:pt modelId="{4451E5C2-3956-334D-A126-EF190C2137FA}" cxnId="{9741CD48-C0FD-8247-9A9F-813B709C5332}" type="parTrans">
      <dgm:prSet/>
      <dgm:spPr/>
      <dgm:t>
        <a:bodyPr/>
        <a:p>
          <a:endParaRPr lang="zh-CN" altLang="en-US"/>
        </a:p>
      </dgm:t>
    </dgm:pt>
    <dgm:pt modelId="{4142F9E7-A632-BD46-A147-176F028EE578}" cxnId="{9741CD48-C0FD-8247-9A9F-813B709C5332}" type="sibTrans">
      <dgm:prSet/>
      <dgm:spPr/>
      <dgm:t>
        <a:bodyPr/>
        <a:p>
          <a:endParaRPr lang="zh-CN" altLang="en-US"/>
        </a:p>
      </dgm:t>
    </dgm:pt>
    <dgm:pt modelId="{5A065D02-CC0E-4E4E-9EE6-9F398CCD9521}">
      <dgm:prSet phldrT="[文本]" custT="1"/>
      <dgm:spPr/>
      <dgm:t>
        <a:bodyPr/>
        <a:p>
          <a:r>
            <a:rPr lang="zh-CN" altLang="en-US" sz="1050" baseline="0">
              <a:ea typeface="宋体" panose="02010600030101010101" charset="-122"/>
            </a:rPr>
            <a:t>执行</a:t>
          </a:r>
        </a:p>
      </dgm:t>
    </dgm:pt>
    <dgm:pt modelId="{D9EF372B-196E-9947-9205-230C44A0E0E1}" cxnId="{DA01445D-01E5-7C46-9889-581564E7656E}" type="parTrans">
      <dgm:prSet/>
      <dgm:spPr/>
      <dgm:t>
        <a:bodyPr/>
        <a:p>
          <a:endParaRPr lang="zh-CN" altLang="en-US"/>
        </a:p>
      </dgm:t>
    </dgm:pt>
    <dgm:pt modelId="{C1260C09-9997-224D-9574-DA12DDA02EF4}" cxnId="{DA01445D-01E5-7C46-9889-581564E7656E}" type="sibTrans">
      <dgm:prSet/>
      <dgm:spPr/>
      <dgm:t>
        <a:bodyPr/>
        <a:p>
          <a:endParaRPr lang="zh-CN" altLang="en-US"/>
        </a:p>
      </dgm:t>
    </dgm:pt>
    <dgm:pt modelId="{96CFA629-E335-0944-8036-3F5818410D06}">
      <dgm:prSet phldrT="[文本]" custT="1"/>
      <dgm:spPr/>
      <dgm:t>
        <a:bodyPr/>
        <a:p>
          <a:r>
            <a:rPr lang="zh-CN" altLang="en-US" sz="1050" baseline="0">
              <a:ea typeface="宋体" panose="02010600030101010101" charset="-122"/>
            </a:rPr>
            <a:t>质量</a:t>
          </a:r>
        </a:p>
      </dgm:t>
    </dgm:pt>
    <dgm:pt modelId="{95569597-6143-C14F-BC28-0E42FCED435C}" cxnId="{A61436BD-1214-924D-AABE-F4BD32647213}" type="parTrans">
      <dgm:prSet/>
      <dgm:spPr/>
      <dgm:t>
        <a:bodyPr/>
        <a:p>
          <a:endParaRPr lang="zh-CN" altLang="en-US"/>
        </a:p>
      </dgm:t>
    </dgm:pt>
    <dgm:pt modelId="{B9189704-D19F-9447-94B1-8CBC7D70D632}" cxnId="{A61436BD-1214-924D-AABE-F4BD32647213}" type="sibTrans">
      <dgm:prSet/>
      <dgm:spPr/>
      <dgm:t>
        <a:bodyPr/>
        <a:p>
          <a:endParaRPr lang="zh-CN" altLang="en-US"/>
        </a:p>
      </dgm:t>
    </dgm:pt>
    <dgm:pt modelId="{CD28251D-061A-F348-A585-5FBAA46C463B}">
      <dgm:prSet phldrT="[文本]" custT="1"/>
      <dgm:spPr/>
      <dgm:t>
        <a:bodyPr/>
        <a:p>
          <a:r>
            <a:rPr lang="zh-CN" altLang="en-US" sz="1050" baseline="0">
              <a:ea typeface="宋体" panose="02010600030101010101" charset="-122"/>
            </a:rPr>
            <a:t>审核</a:t>
          </a:r>
        </a:p>
      </dgm:t>
    </dgm:pt>
    <dgm:pt modelId="{87590A44-6F6E-0348-9190-DED1DF60C7B2}" cxnId="{07E06CA8-5103-7643-B32C-54C5B9FC5792}" type="parTrans">
      <dgm:prSet/>
      <dgm:spPr/>
      <dgm:t>
        <a:bodyPr/>
        <a:p>
          <a:endParaRPr lang="zh-CN" altLang="en-US"/>
        </a:p>
      </dgm:t>
    </dgm:pt>
    <dgm:pt modelId="{5CF688A5-FA2B-8D4D-93B8-B9FF81BEFA26}" cxnId="{07E06CA8-5103-7643-B32C-54C5B9FC5792}" type="sibTrans">
      <dgm:prSet/>
      <dgm:spPr/>
      <dgm:t>
        <a:bodyPr/>
        <a:p>
          <a:endParaRPr lang="zh-CN" altLang="en-US"/>
        </a:p>
      </dgm:t>
    </dgm:pt>
    <dgm:pt modelId="{13F55303-5129-104A-A955-CF50EE6A78B2}">
      <dgm:prSet phldrT="[文本]" custT="1"/>
      <dgm:spPr/>
      <dgm:t>
        <a:bodyPr/>
        <a:p>
          <a:r>
            <a:rPr lang="zh-CN" altLang="en-US" sz="1050" baseline="0">
              <a:ea typeface="宋体" panose="02010600030101010101" charset="-122"/>
            </a:rPr>
            <a:t>改进</a:t>
          </a:r>
        </a:p>
      </dgm:t>
    </dgm:pt>
    <dgm:pt modelId="{109C2C76-1D35-234B-A47F-4DCDF81E692D}" cxnId="{CFA1BD04-8D0C-A54E-BC20-40713221F2EA}" type="parTrans">
      <dgm:prSet/>
      <dgm:spPr/>
      <dgm:t>
        <a:bodyPr/>
        <a:p>
          <a:endParaRPr lang="zh-CN" altLang="en-US"/>
        </a:p>
      </dgm:t>
    </dgm:pt>
    <dgm:pt modelId="{5AD4DB22-347E-CF4D-AF6B-FD2983814AED}" cxnId="{CFA1BD04-8D0C-A54E-BC20-40713221F2EA}" type="sibTrans">
      <dgm:prSet/>
      <dgm:spPr/>
      <dgm:t>
        <a:bodyPr/>
        <a:p>
          <a:endParaRPr lang="zh-CN" altLang="en-US"/>
        </a:p>
      </dgm:t>
    </dgm:pt>
    <dgm:pt modelId="{34BA3375-931B-1D49-9C12-241391F2593C}" type="pres">
      <dgm:prSet presAssocID="{8229E365-B0FF-794F-9F0A-BB7179F2AD88}" presName="cycle" presStyleCnt="0">
        <dgm:presLayoutVars>
          <dgm:dir/>
          <dgm:resizeHandles val="exact"/>
        </dgm:presLayoutVars>
      </dgm:prSet>
      <dgm:spPr/>
    </dgm:pt>
    <dgm:pt modelId="{7B7F356F-3DD6-CA4E-B5A6-2DF8CBE192FB}" type="pres">
      <dgm:prSet presAssocID="{7CDB025E-681E-6443-9428-BA79301723B1}" presName="node" presStyleLbl="node1" presStyleIdx="0" presStyleCnt="5">
        <dgm:presLayoutVars>
          <dgm:bulletEnabled val="1"/>
        </dgm:presLayoutVars>
      </dgm:prSet>
      <dgm:spPr/>
    </dgm:pt>
    <dgm:pt modelId="{5DE76731-399A-2643-9CAC-7FEDF70526B6}" type="pres">
      <dgm:prSet presAssocID="{4142F9E7-A632-BD46-A147-176F028EE578}" presName="sibTrans" presStyleLbl="sibTrans2D1" presStyleIdx="0" presStyleCnt="5"/>
      <dgm:spPr/>
    </dgm:pt>
    <dgm:pt modelId="{AA271667-23F1-D545-94F1-BCF4F89F2D41}" type="pres">
      <dgm:prSet presAssocID="{4142F9E7-A632-BD46-A147-176F028EE578}" presName="connectorText" presStyleLbl="sibTrans2D1" presStyleIdx="0" presStyleCnt="5"/>
      <dgm:spPr/>
    </dgm:pt>
    <dgm:pt modelId="{89AC6E6D-1098-1242-A7EA-6CD1C6F13835}" type="pres">
      <dgm:prSet presAssocID="{5A065D02-CC0E-4E4E-9EE6-9F398CCD9521}" presName="node" presStyleLbl="node1" presStyleIdx="1" presStyleCnt="5">
        <dgm:presLayoutVars>
          <dgm:bulletEnabled val="1"/>
        </dgm:presLayoutVars>
      </dgm:prSet>
      <dgm:spPr/>
    </dgm:pt>
    <dgm:pt modelId="{C9CF4B83-A1BE-3941-A065-F3D755E42877}" type="pres">
      <dgm:prSet presAssocID="{C1260C09-9997-224D-9574-DA12DDA02EF4}" presName="sibTrans" presStyleLbl="sibTrans2D1" presStyleIdx="1" presStyleCnt="5"/>
      <dgm:spPr/>
    </dgm:pt>
    <dgm:pt modelId="{6F743982-2393-9940-B09E-1AE89AFB03FA}" type="pres">
      <dgm:prSet presAssocID="{C1260C09-9997-224D-9574-DA12DDA02EF4}" presName="connectorText" presStyleLbl="sibTrans2D1" presStyleIdx="1" presStyleCnt="5"/>
      <dgm:spPr/>
    </dgm:pt>
    <dgm:pt modelId="{578CD1CD-71EB-F44C-9ADF-2FB71579F62B}" type="pres">
      <dgm:prSet presAssocID="{96CFA629-E335-0944-8036-3F5818410D06}" presName="node" presStyleLbl="node1" presStyleIdx="2" presStyleCnt="5">
        <dgm:presLayoutVars>
          <dgm:bulletEnabled val="1"/>
        </dgm:presLayoutVars>
      </dgm:prSet>
      <dgm:spPr/>
    </dgm:pt>
    <dgm:pt modelId="{2A758E79-E3C1-7E4A-B70B-EA9017E0D006}" type="pres">
      <dgm:prSet presAssocID="{B9189704-D19F-9447-94B1-8CBC7D70D632}" presName="sibTrans" presStyleLbl="sibTrans2D1" presStyleIdx="2" presStyleCnt="5"/>
      <dgm:spPr/>
    </dgm:pt>
    <dgm:pt modelId="{4A6229B5-B3DF-9D47-AB96-0F634086A792}" type="pres">
      <dgm:prSet presAssocID="{B9189704-D19F-9447-94B1-8CBC7D70D632}" presName="connectorText" presStyleLbl="sibTrans2D1" presStyleIdx="2" presStyleCnt="5"/>
      <dgm:spPr/>
    </dgm:pt>
    <dgm:pt modelId="{F4809565-FF4A-C045-80BB-57932533FD04}" type="pres">
      <dgm:prSet presAssocID="{CD28251D-061A-F348-A585-5FBAA46C463B}" presName="node" presStyleLbl="node1" presStyleIdx="3" presStyleCnt="5">
        <dgm:presLayoutVars>
          <dgm:bulletEnabled val="1"/>
        </dgm:presLayoutVars>
      </dgm:prSet>
      <dgm:spPr/>
    </dgm:pt>
    <dgm:pt modelId="{DBD5F539-DADB-D446-A279-AA4524FFDFC7}" type="pres">
      <dgm:prSet presAssocID="{5CF688A5-FA2B-8D4D-93B8-B9FF81BEFA26}" presName="sibTrans" presStyleLbl="sibTrans2D1" presStyleIdx="3" presStyleCnt="5"/>
      <dgm:spPr/>
    </dgm:pt>
    <dgm:pt modelId="{ED1D437E-55C2-7E49-8E93-E8C967D04926}" type="pres">
      <dgm:prSet presAssocID="{5CF688A5-FA2B-8D4D-93B8-B9FF81BEFA26}" presName="connectorText" presStyleLbl="sibTrans2D1" presStyleIdx="3" presStyleCnt="5"/>
      <dgm:spPr/>
    </dgm:pt>
    <dgm:pt modelId="{3FD692E9-DD6C-464B-8895-D9F8B995C7F6}" type="pres">
      <dgm:prSet presAssocID="{13F55303-5129-104A-A955-CF50EE6A78B2}" presName="node" presStyleLbl="node1" presStyleIdx="4" presStyleCnt="5">
        <dgm:presLayoutVars>
          <dgm:bulletEnabled val="1"/>
        </dgm:presLayoutVars>
      </dgm:prSet>
      <dgm:spPr/>
    </dgm:pt>
    <dgm:pt modelId="{EA1C95CC-3C57-624A-844E-FEBD6664A72F}" type="pres">
      <dgm:prSet presAssocID="{5AD4DB22-347E-CF4D-AF6B-FD2983814AED}" presName="sibTrans" presStyleLbl="sibTrans2D1" presStyleIdx="4" presStyleCnt="5"/>
      <dgm:spPr/>
    </dgm:pt>
    <dgm:pt modelId="{08C7F546-6D9B-4D42-9A59-BA1EDF57A86A}" type="pres">
      <dgm:prSet presAssocID="{5AD4DB22-347E-CF4D-AF6B-FD2983814AED}" presName="connectorText" presStyleLbl="sibTrans2D1" presStyleIdx="4" presStyleCnt="5"/>
      <dgm:spPr/>
    </dgm:pt>
  </dgm:ptLst>
  <dgm:cxnLst>
    <dgm:cxn modelId="{CFA1BD04-8D0C-A54E-BC20-40713221F2EA}" srcId="{8229E365-B0FF-794F-9F0A-BB7179F2AD88}" destId="{13F55303-5129-104A-A955-CF50EE6A78B2}" srcOrd="4" destOrd="0" parTransId="{109C2C76-1D35-234B-A47F-4DCDF81E692D}" sibTransId="{5AD4DB22-347E-CF4D-AF6B-FD2983814AED}"/>
    <dgm:cxn modelId="{C795D60F-5B3A-3A49-AE56-97A50CC0497B}" type="presOf" srcId="{4142F9E7-A632-BD46-A147-176F028EE578}" destId="{5DE76731-399A-2643-9CAC-7FEDF70526B6}" srcOrd="0" destOrd="0" presId="urn:microsoft.com/office/officeart/2005/8/layout/cycle2"/>
    <dgm:cxn modelId="{562A9E39-1639-6A43-91FF-AF578DB7A2E7}" type="presOf" srcId="{C1260C09-9997-224D-9574-DA12DDA02EF4}" destId="{C9CF4B83-A1BE-3941-A065-F3D755E42877}" srcOrd="0" destOrd="0" presId="urn:microsoft.com/office/officeart/2005/8/layout/cycle2"/>
    <dgm:cxn modelId="{119A1347-E908-9146-B13E-6EA1A02EBC9E}" type="presOf" srcId="{13F55303-5129-104A-A955-CF50EE6A78B2}" destId="{3FD692E9-DD6C-464B-8895-D9F8B995C7F6}" srcOrd="0" destOrd="0" presId="urn:microsoft.com/office/officeart/2005/8/layout/cycle2"/>
    <dgm:cxn modelId="{9741CD48-C0FD-8247-9A9F-813B709C5332}" srcId="{8229E365-B0FF-794F-9F0A-BB7179F2AD88}" destId="{7CDB025E-681E-6443-9428-BA79301723B1}" srcOrd="0" destOrd="0" parTransId="{4451E5C2-3956-334D-A126-EF190C2137FA}" sibTransId="{4142F9E7-A632-BD46-A147-176F028EE578}"/>
    <dgm:cxn modelId="{B1890855-4BEF-0945-9A81-63E8FDB78A29}" type="presOf" srcId="{8229E365-B0FF-794F-9F0A-BB7179F2AD88}" destId="{34BA3375-931B-1D49-9C12-241391F2593C}" srcOrd="0" destOrd="0" presId="urn:microsoft.com/office/officeart/2005/8/layout/cycle2"/>
    <dgm:cxn modelId="{2B7F8B5B-27C7-9F4B-BF14-1324D4B01EEE}" type="presOf" srcId="{5AD4DB22-347E-CF4D-AF6B-FD2983814AED}" destId="{EA1C95CC-3C57-624A-844E-FEBD6664A72F}" srcOrd="0" destOrd="0" presId="urn:microsoft.com/office/officeart/2005/8/layout/cycle2"/>
    <dgm:cxn modelId="{DA01445D-01E5-7C46-9889-581564E7656E}" srcId="{8229E365-B0FF-794F-9F0A-BB7179F2AD88}" destId="{5A065D02-CC0E-4E4E-9EE6-9F398CCD9521}" srcOrd="1" destOrd="0" parTransId="{D9EF372B-196E-9947-9205-230C44A0E0E1}" sibTransId="{C1260C09-9997-224D-9574-DA12DDA02EF4}"/>
    <dgm:cxn modelId="{83F46961-5961-0646-8E95-DEB26FD7DCAE}" type="presOf" srcId="{5CF688A5-FA2B-8D4D-93B8-B9FF81BEFA26}" destId="{ED1D437E-55C2-7E49-8E93-E8C967D04926}" srcOrd="1" destOrd="0" presId="urn:microsoft.com/office/officeart/2005/8/layout/cycle2"/>
    <dgm:cxn modelId="{FDF1E461-3527-E84D-ACFD-BD9E08301825}" type="presOf" srcId="{7CDB025E-681E-6443-9428-BA79301723B1}" destId="{7B7F356F-3DD6-CA4E-B5A6-2DF8CBE192FB}" srcOrd="0" destOrd="0" presId="urn:microsoft.com/office/officeart/2005/8/layout/cycle2"/>
    <dgm:cxn modelId="{12875A82-321D-C146-BE61-3768B278B7C7}" type="presOf" srcId="{5AD4DB22-347E-CF4D-AF6B-FD2983814AED}" destId="{08C7F546-6D9B-4D42-9A59-BA1EDF57A86A}" srcOrd="1" destOrd="0" presId="urn:microsoft.com/office/officeart/2005/8/layout/cycle2"/>
    <dgm:cxn modelId="{FE242E95-C047-4B47-94A1-CEC9FB0CA977}" type="presOf" srcId="{4142F9E7-A632-BD46-A147-176F028EE578}" destId="{AA271667-23F1-D545-94F1-BCF4F89F2D41}" srcOrd="1" destOrd="0" presId="urn:microsoft.com/office/officeart/2005/8/layout/cycle2"/>
    <dgm:cxn modelId="{59366D9A-626C-A349-9E34-0A1B8F9E2A9E}" type="presOf" srcId="{96CFA629-E335-0944-8036-3F5818410D06}" destId="{578CD1CD-71EB-F44C-9ADF-2FB71579F62B}" srcOrd="0" destOrd="0" presId="urn:microsoft.com/office/officeart/2005/8/layout/cycle2"/>
    <dgm:cxn modelId="{CBA8319E-9AFB-7D46-88CE-7522B903B013}" type="presOf" srcId="{5CF688A5-FA2B-8D4D-93B8-B9FF81BEFA26}" destId="{DBD5F539-DADB-D446-A279-AA4524FFDFC7}" srcOrd="0" destOrd="0" presId="urn:microsoft.com/office/officeart/2005/8/layout/cycle2"/>
    <dgm:cxn modelId="{E28446A8-5415-454A-84B6-4FADEC4A11AE}" type="presOf" srcId="{CD28251D-061A-F348-A585-5FBAA46C463B}" destId="{F4809565-FF4A-C045-80BB-57932533FD04}" srcOrd="0" destOrd="0" presId="urn:microsoft.com/office/officeart/2005/8/layout/cycle2"/>
    <dgm:cxn modelId="{07E06CA8-5103-7643-B32C-54C5B9FC5792}" srcId="{8229E365-B0FF-794F-9F0A-BB7179F2AD88}" destId="{CD28251D-061A-F348-A585-5FBAA46C463B}" srcOrd="3" destOrd="0" parTransId="{87590A44-6F6E-0348-9190-DED1DF60C7B2}" sibTransId="{5CF688A5-FA2B-8D4D-93B8-B9FF81BEFA26}"/>
    <dgm:cxn modelId="{F0E8D2AE-7612-C146-AF64-96DEB44AE798}" type="presOf" srcId="{B9189704-D19F-9447-94B1-8CBC7D70D632}" destId="{4A6229B5-B3DF-9D47-AB96-0F634086A792}" srcOrd="1" destOrd="0" presId="urn:microsoft.com/office/officeart/2005/8/layout/cycle2"/>
    <dgm:cxn modelId="{A61436BD-1214-924D-AABE-F4BD32647213}" srcId="{8229E365-B0FF-794F-9F0A-BB7179F2AD88}" destId="{96CFA629-E335-0944-8036-3F5818410D06}" srcOrd="2" destOrd="0" parTransId="{95569597-6143-C14F-BC28-0E42FCED435C}" sibTransId="{B9189704-D19F-9447-94B1-8CBC7D70D632}"/>
    <dgm:cxn modelId="{17213CE8-571C-9A40-86EF-7A6EB69627E1}" type="presOf" srcId="{C1260C09-9997-224D-9574-DA12DDA02EF4}" destId="{6F743982-2393-9940-B09E-1AE89AFB03FA}" srcOrd="1" destOrd="0" presId="urn:microsoft.com/office/officeart/2005/8/layout/cycle2"/>
    <dgm:cxn modelId="{6F72CDF2-A738-A14F-9EC9-B825BF342606}" type="presOf" srcId="{5A065D02-CC0E-4E4E-9EE6-9F398CCD9521}" destId="{89AC6E6D-1098-1242-A7EA-6CD1C6F13835}" srcOrd="0" destOrd="0" presId="urn:microsoft.com/office/officeart/2005/8/layout/cycle2"/>
    <dgm:cxn modelId="{91E179FD-ACFC-C445-9B29-8F0C76A2B9BD}" type="presOf" srcId="{B9189704-D19F-9447-94B1-8CBC7D70D632}" destId="{2A758E79-E3C1-7E4A-B70B-EA9017E0D006}" srcOrd="0" destOrd="0" presId="urn:microsoft.com/office/officeart/2005/8/layout/cycle2"/>
    <dgm:cxn modelId="{6FA2864D-1F4D-2B4E-A79D-551B6470B910}" type="presParOf" srcId="{34BA3375-931B-1D49-9C12-241391F2593C}" destId="{7B7F356F-3DD6-CA4E-B5A6-2DF8CBE192FB}" srcOrd="0" destOrd="0" presId="urn:microsoft.com/office/officeart/2005/8/layout/cycle2"/>
    <dgm:cxn modelId="{8C61EBD6-8C5D-6F46-A006-89ADB4DAD200}" type="presParOf" srcId="{34BA3375-931B-1D49-9C12-241391F2593C}" destId="{5DE76731-399A-2643-9CAC-7FEDF70526B6}" srcOrd="1" destOrd="0" presId="urn:microsoft.com/office/officeart/2005/8/layout/cycle2"/>
    <dgm:cxn modelId="{85DB7F95-8F3C-F84B-978A-11F212BB90FE}" type="presParOf" srcId="{5DE76731-399A-2643-9CAC-7FEDF70526B6}" destId="{AA271667-23F1-D545-94F1-BCF4F89F2D41}" srcOrd="0" destOrd="0" presId="urn:microsoft.com/office/officeart/2005/8/layout/cycle2"/>
    <dgm:cxn modelId="{F27C0055-E9FA-3440-B03B-3600CDF571AF}" type="presParOf" srcId="{34BA3375-931B-1D49-9C12-241391F2593C}" destId="{89AC6E6D-1098-1242-A7EA-6CD1C6F13835}" srcOrd="2" destOrd="0" presId="urn:microsoft.com/office/officeart/2005/8/layout/cycle2"/>
    <dgm:cxn modelId="{079F0262-7171-2B4C-ADCA-D38677D29EB2}" type="presParOf" srcId="{34BA3375-931B-1D49-9C12-241391F2593C}" destId="{C9CF4B83-A1BE-3941-A065-F3D755E42877}" srcOrd="3" destOrd="0" presId="urn:microsoft.com/office/officeart/2005/8/layout/cycle2"/>
    <dgm:cxn modelId="{093809C5-9BAA-504F-860C-8538749CC739}" type="presParOf" srcId="{C9CF4B83-A1BE-3941-A065-F3D755E42877}" destId="{6F743982-2393-9940-B09E-1AE89AFB03FA}" srcOrd="0" destOrd="0" presId="urn:microsoft.com/office/officeart/2005/8/layout/cycle2"/>
    <dgm:cxn modelId="{40EB32DF-D468-7546-ACA5-21491FC60BC9}" type="presParOf" srcId="{34BA3375-931B-1D49-9C12-241391F2593C}" destId="{578CD1CD-71EB-F44C-9ADF-2FB71579F62B}" srcOrd="4" destOrd="0" presId="urn:microsoft.com/office/officeart/2005/8/layout/cycle2"/>
    <dgm:cxn modelId="{79D17393-2816-0949-B2F5-89298C5AB25E}" type="presParOf" srcId="{34BA3375-931B-1D49-9C12-241391F2593C}" destId="{2A758E79-E3C1-7E4A-B70B-EA9017E0D006}" srcOrd="5" destOrd="0" presId="urn:microsoft.com/office/officeart/2005/8/layout/cycle2"/>
    <dgm:cxn modelId="{560B171B-639F-924F-B193-141D0B674ACD}" type="presParOf" srcId="{2A758E79-E3C1-7E4A-B70B-EA9017E0D006}" destId="{4A6229B5-B3DF-9D47-AB96-0F634086A792}" srcOrd="0" destOrd="0" presId="urn:microsoft.com/office/officeart/2005/8/layout/cycle2"/>
    <dgm:cxn modelId="{F70272AE-A9B7-FF49-9850-3C543EA5F81D}" type="presParOf" srcId="{34BA3375-931B-1D49-9C12-241391F2593C}" destId="{F4809565-FF4A-C045-80BB-57932533FD04}" srcOrd="6" destOrd="0" presId="urn:microsoft.com/office/officeart/2005/8/layout/cycle2"/>
    <dgm:cxn modelId="{06B812E6-091E-4647-8FBC-3BBC0ED205AC}" type="presParOf" srcId="{34BA3375-931B-1D49-9C12-241391F2593C}" destId="{DBD5F539-DADB-D446-A279-AA4524FFDFC7}" srcOrd="7" destOrd="0" presId="urn:microsoft.com/office/officeart/2005/8/layout/cycle2"/>
    <dgm:cxn modelId="{CA40576B-B783-FD42-9F90-4FDA1F5C7DD7}" type="presParOf" srcId="{DBD5F539-DADB-D446-A279-AA4524FFDFC7}" destId="{ED1D437E-55C2-7E49-8E93-E8C967D04926}" srcOrd="0" destOrd="0" presId="urn:microsoft.com/office/officeart/2005/8/layout/cycle2"/>
    <dgm:cxn modelId="{FB206B6A-8303-1B49-B89A-015751C17545}" type="presParOf" srcId="{34BA3375-931B-1D49-9C12-241391F2593C}" destId="{3FD692E9-DD6C-464B-8895-D9F8B995C7F6}" srcOrd="8" destOrd="0" presId="urn:microsoft.com/office/officeart/2005/8/layout/cycle2"/>
    <dgm:cxn modelId="{E3B4C60D-77E3-C54A-9CB6-7B0276185BB6}" type="presParOf" srcId="{34BA3375-931B-1D49-9C12-241391F2593C}" destId="{EA1C95CC-3C57-624A-844E-FEBD6664A72F}" srcOrd="9" destOrd="0" presId="urn:microsoft.com/office/officeart/2005/8/layout/cycle2"/>
    <dgm:cxn modelId="{DDE8B7CA-58F0-0142-81AA-B11D3AD4A24A}" type="presParOf" srcId="{EA1C95CC-3C57-624A-844E-FEBD6664A72F}" destId="{08C7F546-6D9B-4D42-9A59-BA1EDF57A86A}" srcOrd="0" destOrd="0" presId="urn:microsoft.com/office/officeart/2005/8/layout/cycle2"/>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BBD50C1F-DA0E-BC48-B8EC-8B9588FB4CF4}" type="doc">
      <dgm:prSet loTypeId="urn:microsoft.com/office/officeart/2005/8/layout/cycle5" loCatId="" qsTypeId="urn:microsoft.com/office/officeart/2005/8/quickstyle/simple3" qsCatId="simple" csTypeId="urn:microsoft.com/office/officeart/2005/8/colors/accent0_1" csCatId="mainScheme" phldr="1"/>
      <dgm:spPr/>
      <dgm:t>
        <a:bodyPr/>
        <a:p>
          <a:endParaRPr lang="zh-CN" altLang="en-US"/>
        </a:p>
      </dgm:t>
    </dgm:pt>
    <dgm:pt modelId="{C83917B1-C61F-584B-B7CA-96CECCA5548B}">
      <dgm:prSet phldrT="[文本]" custT="1"/>
      <dgm:spPr/>
      <dgm:t>
        <a:bodyPr/>
        <a:p>
          <a:r>
            <a:rPr lang="zh-CN" altLang="en-US" sz="1050" baseline="0">
              <a:ea typeface="宋体" panose="02010600030101010101" charset="-122"/>
            </a:rPr>
            <a:t>文化认同</a:t>
          </a:r>
        </a:p>
      </dgm:t>
    </dgm:pt>
    <dgm:pt modelId="{A59FF08C-3C14-9943-B53F-336ED1125CA3}" cxnId="{D1D2F1F0-7BAE-F14A-A5B1-5B1080DBE707}" type="parTrans">
      <dgm:prSet/>
      <dgm:spPr/>
      <dgm:t>
        <a:bodyPr/>
        <a:p>
          <a:endParaRPr lang="zh-CN" altLang="en-US"/>
        </a:p>
      </dgm:t>
    </dgm:pt>
    <dgm:pt modelId="{C6DD0CBF-BD24-5D40-B30A-9E641159EF4D}" cxnId="{D1D2F1F0-7BAE-F14A-A5B1-5B1080DBE707}" type="sibTrans">
      <dgm:prSet/>
      <dgm:spPr/>
      <dgm:t>
        <a:bodyPr/>
        <a:p>
          <a:endParaRPr lang="zh-CN" altLang="en-US"/>
        </a:p>
      </dgm:t>
    </dgm:pt>
    <dgm:pt modelId="{46584E16-AE1D-9741-9AB1-A6F4616E9CB5}">
      <dgm:prSet phldrT="[文本]" custT="1"/>
      <dgm:spPr/>
      <dgm:t>
        <a:bodyPr/>
        <a:p>
          <a:r>
            <a:rPr lang="zh-CN" altLang="en-US" sz="1050" baseline="0">
              <a:ea typeface="宋体" panose="02010600030101010101" charset="-122"/>
            </a:rPr>
            <a:t>协同机制</a:t>
          </a:r>
        </a:p>
      </dgm:t>
    </dgm:pt>
    <dgm:pt modelId="{74834363-29C1-474C-9EEE-7EDA6D3B250B}" cxnId="{C4D25497-4132-8447-B176-BAB91DF7ADE9}" type="parTrans">
      <dgm:prSet/>
      <dgm:spPr/>
      <dgm:t>
        <a:bodyPr/>
        <a:p>
          <a:endParaRPr lang="zh-CN" altLang="en-US"/>
        </a:p>
      </dgm:t>
    </dgm:pt>
    <dgm:pt modelId="{EE13A478-D6DD-5041-A5F0-46F158EF6DF5}" cxnId="{C4D25497-4132-8447-B176-BAB91DF7ADE9}" type="sibTrans">
      <dgm:prSet/>
      <dgm:spPr/>
      <dgm:t>
        <a:bodyPr/>
        <a:p>
          <a:endParaRPr lang="zh-CN" altLang="en-US"/>
        </a:p>
      </dgm:t>
    </dgm:pt>
    <dgm:pt modelId="{ACFD80E3-9550-4F4E-8C8A-D6DD43D8E730}">
      <dgm:prSet phldrT="[文本]" custT="1"/>
      <dgm:spPr/>
      <dgm:t>
        <a:bodyPr/>
        <a:p>
          <a:r>
            <a:rPr lang="zh-CN" altLang="en-US" sz="1050" baseline="0">
              <a:ea typeface="宋体" panose="02010600030101010101" charset="-122"/>
            </a:rPr>
            <a:t>激励反馈</a:t>
          </a:r>
        </a:p>
      </dgm:t>
    </dgm:pt>
    <dgm:pt modelId="{57F37C0F-0F67-5F40-A56B-A63915056271}" cxnId="{94C88527-BAA0-434F-BC2E-15919DE472FB}" type="parTrans">
      <dgm:prSet/>
      <dgm:spPr/>
      <dgm:t>
        <a:bodyPr/>
        <a:p>
          <a:endParaRPr lang="zh-CN" altLang="en-US"/>
        </a:p>
      </dgm:t>
    </dgm:pt>
    <dgm:pt modelId="{96C6D943-C97F-F447-B1F9-445DFC89F251}" cxnId="{94C88527-BAA0-434F-BC2E-15919DE472FB}" type="sibTrans">
      <dgm:prSet/>
      <dgm:spPr/>
      <dgm:t>
        <a:bodyPr/>
        <a:p>
          <a:endParaRPr lang="zh-CN" altLang="en-US"/>
        </a:p>
      </dgm:t>
    </dgm:pt>
    <dgm:pt modelId="{92839799-0B80-A240-BC84-1DF537C130CF}">
      <dgm:prSet phldrT="[文本]" custT="1"/>
      <dgm:spPr/>
      <dgm:t>
        <a:bodyPr/>
        <a:p>
          <a:r>
            <a:rPr lang="zh-CN" altLang="en-US" sz="1050" baseline="0">
              <a:ea typeface="宋体" panose="02010600030101010101" charset="-122"/>
            </a:rPr>
            <a:t>持续改进</a:t>
          </a:r>
        </a:p>
      </dgm:t>
    </dgm:pt>
    <dgm:pt modelId="{4E85C5E8-2C7B-C546-826F-3943D1054DF8}" cxnId="{7A29529F-F84E-8F44-8396-6273BC2CF993}" type="parTrans">
      <dgm:prSet/>
      <dgm:spPr/>
      <dgm:t>
        <a:bodyPr/>
        <a:p>
          <a:endParaRPr lang="zh-CN" altLang="en-US"/>
        </a:p>
      </dgm:t>
    </dgm:pt>
    <dgm:pt modelId="{78111264-2EF3-4F4F-BA68-C6CE9D430FF0}" cxnId="{7A29529F-F84E-8F44-8396-6273BC2CF993}" type="sibTrans">
      <dgm:prSet/>
      <dgm:spPr/>
      <dgm:t>
        <a:bodyPr/>
        <a:p>
          <a:endParaRPr lang="zh-CN" altLang="en-US"/>
        </a:p>
      </dgm:t>
    </dgm:pt>
    <dgm:pt modelId="{06CAC29B-B84C-434C-B762-3587970C241A}" type="pres">
      <dgm:prSet presAssocID="{BBD50C1F-DA0E-BC48-B8EC-8B9588FB4CF4}" presName="cycle" presStyleCnt="0">
        <dgm:presLayoutVars>
          <dgm:dir/>
          <dgm:resizeHandles val="exact"/>
        </dgm:presLayoutVars>
      </dgm:prSet>
      <dgm:spPr/>
    </dgm:pt>
    <dgm:pt modelId="{87ABD034-E9E5-DC49-BA1A-3460651F0105}" type="pres">
      <dgm:prSet presAssocID="{C83917B1-C61F-584B-B7CA-96CECCA5548B}" presName="node" presStyleLbl="node1" presStyleIdx="0" presStyleCnt="4">
        <dgm:presLayoutVars>
          <dgm:bulletEnabled val="1"/>
        </dgm:presLayoutVars>
      </dgm:prSet>
      <dgm:spPr/>
    </dgm:pt>
    <dgm:pt modelId="{89594766-0042-1A40-817E-7106878DE7CC}" type="pres">
      <dgm:prSet presAssocID="{C83917B1-C61F-584B-B7CA-96CECCA5548B}" presName="spNode" presStyleCnt="0"/>
      <dgm:spPr/>
    </dgm:pt>
    <dgm:pt modelId="{01694CA6-3300-054A-BDDF-2259BCBD3616}" type="pres">
      <dgm:prSet presAssocID="{C6DD0CBF-BD24-5D40-B30A-9E641159EF4D}" presName="sibTrans" presStyleLbl="sibTrans1D1" presStyleIdx="0" presStyleCnt="4"/>
      <dgm:spPr/>
    </dgm:pt>
    <dgm:pt modelId="{EBC91776-9296-A343-A345-511E3AA507FF}" type="pres">
      <dgm:prSet presAssocID="{46584E16-AE1D-9741-9AB1-A6F4616E9CB5}" presName="node" presStyleLbl="node1" presStyleIdx="1" presStyleCnt="4">
        <dgm:presLayoutVars>
          <dgm:bulletEnabled val="1"/>
        </dgm:presLayoutVars>
      </dgm:prSet>
      <dgm:spPr/>
    </dgm:pt>
    <dgm:pt modelId="{8C91CD2C-9AF3-9D4B-AF2C-673EFCC3218F}" type="pres">
      <dgm:prSet presAssocID="{46584E16-AE1D-9741-9AB1-A6F4616E9CB5}" presName="spNode" presStyleCnt="0"/>
      <dgm:spPr/>
    </dgm:pt>
    <dgm:pt modelId="{D5A739AF-59EE-EB40-A211-94BCC3AC0574}" type="pres">
      <dgm:prSet presAssocID="{EE13A478-D6DD-5041-A5F0-46F158EF6DF5}" presName="sibTrans" presStyleLbl="sibTrans1D1" presStyleIdx="1" presStyleCnt="4"/>
      <dgm:spPr/>
    </dgm:pt>
    <dgm:pt modelId="{2E3BA730-E2B6-2D41-ACB0-B43986BFFE23}" type="pres">
      <dgm:prSet presAssocID="{ACFD80E3-9550-4F4E-8C8A-D6DD43D8E730}" presName="node" presStyleLbl="node1" presStyleIdx="2" presStyleCnt="4">
        <dgm:presLayoutVars>
          <dgm:bulletEnabled val="1"/>
        </dgm:presLayoutVars>
      </dgm:prSet>
      <dgm:spPr/>
    </dgm:pt>
    <dgm:pt modelId="{93389217-DB70-764E-9446-412A3C2344B7}" type="pres">
      <dgm:prSet presAssocID="{ACFD80E3-9550-4F4E-8C8A-D6DD43D8E730}" presName="spNode" presStyleCnt="0"/>
      <dgm:spPr/>
    </dgm:pt>
    <dgm:pt modelId="{6D39C39B-14BC-8445-8727-B2E9BFEE5156}" type="pres">
      <dgm:prSet presAssocID="{96C6D943-C97F-F447-B1F9-445DFC89F251}" presName="sibTrans" presStyleLbl="sibTrans1D1" presStyleIdx="2" presStyleCnt="4"/>
      <dgm:spPr/>
    </dgm:pt>
    <dgm:pt modelId="{833F8FA5-E326-F04C-87B8-ECBE2CF931CA}" type="pres">
      <dgm:prSet presAssocID="{92839799-0B80-A240-BC84-1DF537C130CF}" presName="node" presStyleLbl="node1" presStyleIdx="3" presStyleCnt="4">
        <dgm:presLayoutVars>
          <dgm:bulletEnabled val="1"/>
        </dgm:presLayoutVars>
      </dgm:prSet>
      <dgm:spPr/>
    </dgm:pt>
    <dgm:pt modelId="{3005EDE3-1C74-414D-9E86-CCA74090EA5D}" type="pres">
      <dgm:prSet presAssocID="{92839799-0B80-A240-BC84-1DF537C130CF}" presName="spNode" presStyleCnt="0"/>
      <dgm:spPr/>
    </dgm:pt>
    <dgm:pt modelId="{42FFCA9C-0E6F-6040-8020-9EDCD3887A03}" type="pres">
      <dgm:prSet presAssocID="{78111264-2EF3-4F4F-BA68-C6CE9D430FF0}" presName="sibTrans" presStyleLbl="sibTrans1D1" presStyleIdx="3" presStyleCnt="4"/>
      <dgm:spPr/>
    </dgm:pt>
  </dgm:ptLst>
  <dgm:cxnLst>
    <dgm:cxn modelId="{94C88527-BAA0-434F-BC2E-15919DE472FB}" srcId="{BBD50C1F-DA0E-BC48-B8EC-8B9588FB4CF4}" destId="{ACFD80E3-9550-4F4E-8C8A-D6DD43D8E730}" srcOrd="2" destOrd="0" parTransId="{57F37C0F-0F67-5F40-A56B-A63915056271}" sibTransId="{96C6D943-C97F-F447-B1F9-445DFC89F251}"/>
    <dgm:cxn modelId="{BFB70654-6F55-AA4B-8D5B-5D341AF3BED4}" type="presOf" srcId="{78111264-2EF3-4F4F-BA68-C6CE9D430FF0}" destId="{42FFCA9C-0E6F-6040-8020-9EDCD3887A03}" srcOrd="0" destOrd="0" presId="urn:microsoft.com/office/officeart/2005/8/layout/cycle5"/>
    <dgm:cxn modelId="{DAA6B65E-53E8-5448-B645-C70E2BEB9C91}" type="presOf" srcId="{ACFD80E3-9550-4F4E-8C8A-D6DD43D8E730}" destId="{2E3BA730-E2B6-2D41-ACB0-B43986BFFE23}" srcOrd="0" destOrd="0" presId="urn:microsoft.com/office/officeart/2005/8/layout/cycle5"/>
    <dgm:cxn modelId="{48D79E80-0DEA-2E4F-834C-B155C10FF41B}" type="presOf" srcId="{C6DD0CBF-BD24-5D40-B30A-9E641159EF4D}" destId="{01694CA6-3300-054A-BDDF-2259BCBD3616}" srcOrd="0" destOrd="0" presId="urn:microsoft.com/office/officeart/2005/8/layout/cycle5"/>
    <dgm:cxn modelId="{C4D25497-4132-8447-B176-BAB91DF7ADE9}" srcId="{BBD50C1F-DA0E-BC48-B8EC-8B9588FB4CF4}" destId="{46584E16-AE1D-9741-9AB1-A6F4616E9CB5}" srcOrd="1" destOrd="0" parTransId="{74834363-29C1-474C-9EEE-7EDA6D3B250B}" sibTransId="{EE13A478-D6DD-5041-A5F0-46F158EF6DF5}"/>
    <dgm:cxn modelId="{7A29529F-F84E-8F44-8396-6273BC2CF993}" srcId="{BBD50C1F-DA0E-BC48-B8EC-8B9588FB4CF4}" destId="{92839799-0B80-A240-BC84-1DF537C130CF}" srcOrd="3" destOrd="0" parTransId="{4E85C5E8-2C7B-C546-826F-3943D1054DF8}" sibTransId="{78111264-2EF3-4F4F-BA68-C6CE9D430FF0}"/>
    <dgm:cxn modelId="{59352EAB-24EB-1B48-B074-6D9DCF52830B}" type="presOf" srcId="{EE13A478-D6DD-5041-A5F0-46F158EF6DF5}" destId="{D5A739AF-59EE-EB40-A211-94BCC3AC0574}" srcOrd="0" destOrd="0" presId="urn:microsoft.com/office/officeart/2005/8/layout/cycle5"/>
    <dgm:cxn modelId="{B478C0BE-5657-EE46-BB8B-2BA3903D905B}" type="presOf" srcId="{46584E16-AE1D-9741-9AB1-A6F4616E9CB5}" destId="{EBC91776-9296-A343-A345-511E3AA507FF}" srcOrd="0" destOrd="0" presId="urn:microsoft.com/office/officeart/2005/8/layout/cycle5"/>
    <dgm:cxn modelId="{06F32EC0-B55C-0F4B-AD2B-9583789E4E84}" type="presOf" srcId="{96C6D943-C97F-F447-B1F9-445DFC89F251}" destId="{6D39C39B-14BC-8445-8727-B2E9BFEE5156}" srcOrd="0" destOrd="0" presId="urn:microsoft.com/office/officeart/2005/8/layout/cycle5"/>
    <dgm:cxn modelId="{1AE4A0C0-2FE2-A147-A533-27A18E204A60}" type="presOf" srcId="{92839799-0B80-A240-BC84-1DF537C130CF}" destId="{833F8FA5-E326-F04C-87B8-ECBE2CF931CA}" srcOrd="0" destOrd="0" presId="urn:microsoft.com/office/officeart/2005/8/layout/cycle5"/>
    <dgm:cxn modelId="{7A661BC2-ECE7-274E-B22C-6B279A97BD7A}" type="presOf" srcId="{C83917B1-C61F-584B-B7CA-96CECCA5548B}" destId="{87ABD034-E9E5-DC49-BA1A-3460651F0105}" srcOrd="0" destOrd="0" presId="urn:microsoft.com/office/officeart/2005/8/layout/cycle5"/>
    <dgm:cxn modelId="{AC601DDE-863E-264A-88B4-DD384F75E462}" type="presOf" srcId="{BBD50C1F-DA0E-BC48-B8EC-8B9588FB4CF4}" destId="{06CAC29B-B84C-434C-B762-3587970C241A}" srcOrd="0" destOrd="0" presId="urn:microsoft.com/office/officeart/2005/8/layout/cycle5"/>
    <dgm:cxn modelId="{D1D2F1F0-7BAE-F14A-A5B1-5B1080DBE707}" srcId="{BBD50C1F-DA0E-BC48-B8EC-8B9588FB4CF4}" destId="{C83917B1-C61F-584B-B7CA-96CECCA5548B}" srcOrd="0" destOrd="0" parTransId="{A59FF08C-3C14-9943-B53F-336ED1125CA3}" sibTransId="{C6DD0CBF-BD24-5D40-B30A-9E641159EF4D}"/>
    <dgm:cxn modelId="{F66D8B2A-722C-2446-B049-2C2D8657C1D2}" type="presParOf" srcId="{06CAC29B-B84C-434C-B762-3587970C241A}" destId="{87ABD034-E9E5-DC49-BA1A-3460651F0105}" srcOrd="0" destOrd="0" presId="urn:microsoft.com/office/officeart/2005/8/layout/cycle5"/>
    <dgm:cxn modelId="{E3E9D034-D92C-A741-8565-D9C9CCA02469}" type="presParOf" srcId="{06CAC29B-B84C-434C-B762-3587970C241A}" destId="{89594766-0042-1A40-817E-7106878DE7CC}" srcOrd="1" destOrd="0" presId="urn:microsoft.com/office/officeart/2005/8/layout/cycle5"/>
    <dgm:cxn modelId="{B0768211-2A6E-A34C-A0D4-EF94A00184E7}" type="presParOf" srcId="{06CAC29B-B84C-434C-B762-3587970C241A}" destId="{01694CA6-3300-054A-BDDF-2259BCBD3616}" srcOrd="2" destOrd="0" presId="urn:microsoft.com/office/officeart/2005/8/layout/cycle5"/>
    <dgm:cxn modelId="{F663C7A2-6FA6-1346-AD6F-81FE610142AA}" type="presParOf" srcId="{06CAC29B-B84C-434C-B762-3587970C241A}" destId="{EBC91776-9296-A343-A345-511E3AA507FF}" srcOrd="3" destOrd="0" presId="urn:microsoft.com/office/officeart/2005/8/layout/cycle5"/>
    <dgm:cxn modelId="{986804EC-6E3B-E443-8A2F-87BA116EDB65}" type="presParOf" srcId="{06CAC29B-B84C-434C-B762-3587970C241A}" destId="{8C91CD2C-9AF3-9D4B-AF2C-673EFCC3218F}" srcOrd="4" destOrd="0" presId="urn:microsoft.com/office/officeart/2005/8/layout/cycle5"/>
    <dgm:cxn modelId="{556386EB-CDE1-4042-8CBE-62E175FC2D81}" type="presParOf" srcId="{06CAC29B-B84C-434C-B762-3587970C241A}" destId="{D5A739AF-59EE-EB40-A211-94BCC3AC0574}" srcOrd="5" destOrd="0" presId="urn:microsoft.com/office/officeart/2005/8/layout/cycle5"/>
    <dgm:cxn modelId="{16062C54-C6FD-C040-955A-E1D0FF8E4B46}" type="presParOf" srcId="{06CAC29B-B84C-434C-B762-3587970C241A}" destId="{2E3BA730-E2B6-2D41-ACB0-B43986BFFE23}" srcOrd="6" destOrd="0" presId="urn:microsoft.com/office/officeart/2005/8/layout/cycle5"/>
    <dgm:cxn modelId="{DB00BCCE-0291-D044-B65D-0B5D77630D3B}" type="presParOf" srcId="{06CAC29B-B84C-434C-B762-3587970C241A}" destId="{93389217-DB70-764E-9446-412A3C2344B7}" srcOrd="7" destOrd="0" presId="urn:microsoft.com/office/officeart/2005/8/layout/cycle5"/>
    <dgm:cxn modelId="{60D46A74-417B-AC4A-885C-2454A4B73754}" type="presParOf" srcId="{06CAC29B-B84C-434C-B762-3587970C241A}" destId="{6D39C39B-14BC-8445-8727-B2E9BFEE5156}" srcOrd="8" destOrd="0" presId="urn:microsoft.com/office/officeart/2005/8/layout/cycle5"/>
    <dgm:cxn modelId="{7A8C7928-C615-5746-B06E-9619BA6249ED}" type="presParOf" srcId="{06CAC29B-B84C-434C-B762-3587970C241A}" destId="{833F8FA5-E326-F04C-87B8-ECBE2CF931CA}" srcOrd="9" destOrd="0" presId="urn:microsoft.com/office/officeart/2005/8/layout/cycle5"/>
    <dgm:cxn modelId="{E14D31A6-5115-194E-AA1E-6717DE4A6A27}" type="presParOf" srcId="{06CAC29B-B84C-434C-B762-3587970C241A}" destId="{3005EDE3-1C74-414D-9E86-CCA74090EA5D}" srcOrd="10" destOrd="0" presId="urn:microsoft.com/office/officeart/2005/8/layout/cycle5"/>
    <dgm:cxn modelId="{968EF0DE-69A3-C64A-A4B8-FDCC788ACA28}" type="presParOf" srcId="{06CAC29B-B84C-434C-B762-3587970C241A}" destId="{42FFCA9C-0E6F-6040-8020-9EDCD3887A03}" srcOrd="11" destOrd="0" presId="urn:microsoft.com/office/officeart/2005/8/layout/cycle5"/>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7DD48429-AFD7-194F-8231-EDABE9E25269}" type="doc">
      <dgm:prSet loTypeId="urn:microsoft.com/office/officeart/2005/8/layout/process2" loCatId="" qsTypeId="urn:microsoft.com/office/officeart/2005/8/quickstyle/simple3" qsCatId="simple" csTypeId="urn:microsoft.com/office/officeart/2005/8/colors/accent0_1" csCatId="mainScheme" phldr="1"/>
      <dgm:spPr/>
      <dgm:t>
        <a:bodyPr/>
        <a:p>
          <a:endParaRPr lang="zh-CN" altLang="en-US"/>
        </a:p>
      </dgm:t>
    </dgm:pt>
    <dgm:pt modelId="{DE1FA9B8-8209-E146-A930-36AC8F278BD6}">
      <dgm:prSet phldrT="[文本]" custT="1"/>
      <dgm:spPr/>
      <dgm:t>
        <a:bodyPr/>
        <a:p>
          <a:r>
            <a:rPr lang="zh-CN" altLang="en-US" sz="1050" baseline="0">
              <a:ea typeface="宋体" panose="02010600030101010101" charset="-122"/>
            </a:rPr>
            <a:t>数据采集层</a:t>
          </a:r>
        </a:p>
      </dgm:t>
    </dgm:pt>
    <dgm:pt modelId="{9CC6C057-2AAD-2D42-A0B8-806DC6C17E9C}" cxnId="{FD21BFD7-890D-FA4F-9B55-F71568F61508}" type="parTrans">
      <dgm:prSet/>
      <dgm:spPr/>
      <dgm:t>
        <a:bodyPr/>
        <a:p>
          <a:endParaRPr lang="zh-CN" altLang="en-US"/>
        </a:p>
      </dgm:t>
    </dgm:pt>
    <dgm:pt modelId="{ED8939D6-7E86-1B4C-8A1E-1C429957CD63}" cxnId="{FD21BFD7-890D-FA4F-9B55-F71568F61508}" type="sibTrans">
      <dgm:prSet/>
      <dgm:spPr/>
      <dgm:t>
        <a:bodyPr/>
        <a:p>
          <a:endParaRPr lang="zh-CN" altLang="en-US"/>
        </a:p>
      </dgm:t>
    </dgm:pt>
    <dgm:pt modelId="{1D562139-7EB9-C447-8BD4-52812C5862B1}">
      <dgm:prSet phldrT="[文本]" custT="1"/>
      <dgm:spPr/>
      <dgm:t>
        <a:bodyPr/>
        <a:p>
          <a:r>
            <a:rPr lang="zh-CN" altLang="en-US" sz="1050" baseline="0">
              <a:ea typeface="宋体" panose="02010600030101010101" charset="-122"/>
            </a:rPr>
            <a:t>分析层</a:t>
          </a:r>
        </a:p>
      </dgm:t>
    </dgm:pt>
    <dgm:pt modelId="{7DA7AF89-08A1-7440-947D-C755B685E60D}" cxnId="{749F10EB-B893-B140-8D93-8CB80534D6DF}" type="parTrans">
      <dgm:prSet/>
      <dgm:spPr/>
      <dgm:t>
        <a:bodyPr/>
        <a:p>
          <a:endParaRPr lang="zh-CN" altLang="en-US"/>
        </a:p>
      </dgm:t>
    </dgm:pt>
    <dgm:pt modelId="{36BCC0CE-4F95-B447-BFAB-54405042A8BD}" cxnId="{749F10EB-B893-B140-8D93-8CB80534D6DF}" type="sibTrans">
      <dgm:prSet/>
      <dgm:spPr/>
      <dgm:t>
        <a:bodyPr/>
        <a:p>
          <a:endParaRPr lang="zh-CN" altLang="en-US"/>
        </a:p>
      </dgm:t>
    </dgm:pt>
    <dgm:pt modelId="{4EBEBDD0-1797-0C48-9040-8192C98A3C85}">
      <dgm:prSet phldrT="[文本]" custT="1"/>
      <dgm:spPr/>
      <dgm:t>
        <a:bodyPr/>
        <a:p>
          <a:r>
            <a:rPr lang="zh-CN" altLang="en-US" sz="1050" baseline="0">
              <a:ea typeface="宋体" panose="02010600030101010101" charset="-122"/>
            </a:rPr>
            <a:t>展示层</a:t>
          </a:r>
        </a:p>
      </dgm:t>
    </dgm:pt>
    <dgm:pt modelId="{49554CCF-894E-EE4D-B634-FE7EE9259903}" cxnId="{FE3DFE14-1913-FE45-920A-9C9CE320F5E7}" type="parTrans">
      <dgm:prSet/>
      <dgm:spPr/>
      <dgm:t>
        <a:bodyPr/>
        <a:p>
          <a:endParaRPr lang="zh-CN" altLang="en-US"/>
        </a:p>
      </dgm:t>
    </dgm:pt>
    <dgm:pt modelId="{93BFE433-A10E-E148-8C28-B6E22A4E757E}" cxnId="{FE3DFE14-1913-FE45-920A-9C9CE320F5E7}" type="sibTrans">
      <dgm:prSet/>
      <dgm:spPr/>
      <dgm:t>
        <a:bodyPr/>
        <a:p>
          <a:endParaRPr lang="zh-CN" altLang="en-US"/>
        </a:p>
      </dgm:t>
    </dgm:pt>
    <dgm:pt modelId="{7CDDA14C-48BE-0F43-B327-92F82C6A461A}">
      <dgm:prSet custT="1"/>
      <dgm:spPr/>
      <dgm:t>
        <a:bodyPr/>
        <a:p>
          <a:r>
            <a:rPr lang="zh-CN" altLang="en-US" sz="1050" baseline="0">
              <a:ea typeface="宋体" panose="02010600030101010101" charset="-122"/>
            </a:rPr>
            <a:t>决策层</a:t>
          </a:r>
        </a:p>
      </dgm:t>
    </dgm:pt>
    <dgm:pt modelId="{5A19C216-5E6E-FC43-8BB5-28D1E4DC668A}" cxnId="{8C10669D-FA7A-9148-845E-F00F315D3B96}" type="parTrans">
      <dgm:prSet/>
      <dgm:spPr/>
      <dgm:t>
        <a:bodyPr/>
        <a:p>
          <a:endParaRPr lang="zh-CN" altLang="en-US"/>
        </a:p>
      </dgm:t>
    </dgm:pt>
    <dgm:pt modelId="{2ADBDCF0-9F39-9047-8251-809842B892A0}" cxnId="{8C10669D-FA7A-9148-845E-F00F315D3B96}" type="sibTrans">
      <dgm:prSet/>
      <dgm:spPr/>
      <dgm:t>
        <a:bodyPr/>
        <a:p>
          <a:endParaRPr lang="zh-CN" altLang="en-US"/>
        </a:p>
      </dgm:t>
    </dgm:pt>
    <dgm:pt modelId="{DEA10CE8-2D7B-6546-B6A5-1D6FF5C0CC47}" type="pres">
      <dgm:prSet presAssocID="{7DD48429-AFD7-194F-8231-EDABE9E25269}" presName="linearFlow" presStyleCnt="0">
        <dgm:presLayoutVars>
          <dgm:resizeHandles val="exact"/>
        </dgm:presLayoutVars>
      </dgm:prSet>
      <dgm:spPr/>
    </dgm:pt>
    <dgm:pt modelId="{B9EC3FDC-C3FC-0047-8822-68E81063508B}" type="pres">
      <dgm:prSet presAssocID="{DE1FA9B8-8209-E146-A930-36AC8F278BD6}" presName="node" presStyleLbl="node1" presStyleIdx="0" presStyleCnt="4">
        <dgm:presLayoutVars>
          <dgm:bulletEnabled val="1"/>
        </dgm:presLayoutVars>
      </dgm:prSet>
      <dgm:spPr/>
    </dgm:pt>
    <dgm:pt modelId="{D32BCB90-3BBC-2547-97B5-91D1A802302D}" type="pres">
      <dgm:prSet presAssocID="{ED8939D6-7E86-1B4C-8A1E-1C429957CD63}" presName="sibTrans" presStyleLbl="sibTrans2D1" presStyleIdx="0" presStyleCnt="3"/>
      <dgm:spPr/>
    </dgm:pt>
    <dgm:pt modelId="{4CCC6F4B-8E8B-B941-A366-4D713F339DDB}" type="pres">
      <dgm:prSet presAssocID="{ED8939D6-7E86-1B4C-8A1E-1C429957CD63}" presName="connectorText" presStyleLbl="sibTrans2D1" presStyleIdx="0" presStyleCnt="3"/>
      <dgm:spPr/>
    </dgm:pt>
    <dgm:pt modelId="{1ADF280C-2B43-5F40-B099-B656B25FC67B}" type="pres">
      <dgm:prSet presAssocID="{1D562139-7EB9-C447-8BD4-52812C5862B1}" presName="node" presStyleLbl="node1" presStyleIdx="1" presStyleCnt="4">
        <dgm:presLayoutVars>
          <dgm:bulletEnabled val="1"/>
        </dgm:presLayoutVars>
      </dgm:prSet>
      <dgm:spPr/>
    </dgm:pt>
    <dgm:pt modelId="{5CAB7120-1A24-9E47-99A8-5999E1364BED}" type="pres">
      <dgm:prSet presAssocID="{36BCC0CE-4F95-B447-BFAB-54405042A8BD}" presName="sibTrans" presStyleLbl="sibTrans2D1" presStyleIdx="1" presStyleCnt="3"/>
      <dgm:spPr/>
    </dgm:pt>
    <dgm:pt modelId="{7FA4E6FF-5AF8-CD4D-956E-E02C9A2F7705}" type="pres">
      <dgm:prSet presAssocID="{36BCC0CE-4F95-B447-BFAB-54405042A8BD}" presName="connectorText" presStyleLbl="sibTrans2D1" presStyleIdx="1" presStyleCnt="3"/>
      <dgm:spPr/>
    </dgm:pt>
    <dgm:pt modelId="{62E89B66-C8A6-D74E-9EA2-09F5E071F707}" type="pres">
      <dgm:prSet presAssocID="{4EBEBDD0-1797-0C48-9040-8192C98A3C85}" presName="node" presStyleLbl="node1" presStyleIdx="2" presStyleCnt="4">
        <dgm:presLayoutVars>
          <dgm:bulletEnabled val="1"/>
        </dgm:presLayoutVars>
      </dgm:prSet>
      <dgm:spPr/>
    </dgm:pt>
    <dgm:pt modelId="{EE9DC076-2922-614A-861F-648725EE158B}" type="pres">
      <dgm:prSet presAssocID="{93BFE433-A10E-E148-8C28-B6E22A4E757E}" presName="sibTrans" presStyleLbl="sibTrans2D1" presStyleIdx="2" presStyleCnt="3"/>
      <dgm:spPr/>
    </dgm:pt>
    <dgm:pt modelId="{FB78FC74-0C30-584D-BB51-AF807EEFB13C}" type="pres">
      <dgm:prSet presAssocID="{93BFE433-A10E-E148-8C28-B6E22A4E757E}" presName="connectorText" presStyleLbl="sibTrans2D1" presStyleIdx="2" presStyleCnt="3"/>
      <dgm:spPr/>
    </dgm:pt>
    <dgm:pt modelId="{F287699F-7307-4744-98E9-AA48EE8B1839}" type="pres">
      <dgm:prSet presAssocID="{7CDDA14C-48BE-0F43-B327-92F82C6A461A}" presName="node" presStyleLbl="node1" presStyleIdx="3" presStyleCnt="4">
        <dgm:presLayoutVars>
          <dgm:bulletEnabled val="1"/>
        </dgm:presLayoutVars>
      </dgm:prSet>
      <dgm:spPr/>
    </dgm:pt>
  </dgm:ptLst>
  <dgm:cxnLst>
    <dgm:cxn modelId="{FE3DFE14-1913-FE45-920A-9C9CE320F5E7}" srcId="{7DD48429-AFD7-194F-8231-EDABE9E25269}" destId="{4EBEBDD0-1797-0C48-9040-8192C98A3C85}" srcOrd="2" destOrd="0" parTransId="{49554CCF-894E-EE4D-B634-FE7EE9259903}" sibTransId="{93BFE433-A10E-E148-8C28-B6E22A4E757E}"/>
    <dgm:cxn modelId="{D6A85F27-E122-5F4C-A387-E97C7358527E}" type="presOf" srcId="{1D562139-7EB9-C447-8BD4-52812C5862B1}" destId="{1ADF280C-2B43-5F40-B099-B656B25FC67B}" srcOrd="0" destOrd="0" presId="urn:microsoft.com/office/officeart/2005/8/layout/process2"/>
    <dgm:cxn modelId="{EDB43D34-80F7-1B40-AA5E-0227F69B6384}" type="presOf" srcId="{36BCC0CE-4F95-B447-BFAB-54405042A8BD}" destId="{5CAB7120-1A24-9E47-99A8-5999E1364BED}" srcOrd="0" destOrd="0" presId="urn:microsoft.com/office/officeart/2005/8/layout/process2"/>
    <dgm:cxn modelId="{077A6242-61B3-3749-9308-C8C1A7B1BFD1}" type="presOf" srcId="{93BFE433-A10E-E148-8C28-B6E22A4E757E}" destId="{EE9DC076-2922-614A-861F-648725EE158B}" srcOrd="0" destOrd="0" presId="urn:microsoft.com/office/officeart/2005/8/layout/process2"/>
    <dgm:cxn modelId="{241BE043-1E2B-7140-8033-E2DCB9473893}" type="presOf" srcId="{93BFE433-A10E-E148-8C28-B6E22A4E757E}" destId="{FB78FC74-0C30-584D-BB51-AF807EEFB13C}" srcOrd="1" destOrd="0" presId="urn:microsoft.com/office/officeart/2005/8/layout/process2"/>
    <dgm:cxn modelId="{F66FD68D-B4BF-7449-8BA6-06C2A2E6E467}" type="presOf" srcId="{ED8939D6-7E86-1B4C-8A1E-1C429957CD63}" destId="{D32BCB90-3BBC-2547-97B5-91D1A802302D}" srcOrd="0" destOrd="0" presId="urn:microsoft.com/office/officeart/2005/8/layout/process2"/>
    <dgm:cxn modelId="{8C10669D-FA7A-9148-845E-F00F315D3B96}" srcId="{7DD48429-AFD7-194F-8231-EDABE9E25269}" destId="{7CDDA14C-48BE-0F43-B327-92F82C6A461A}" srcOrd="3" destOrd="0" parTransId="{5A19C216-5E6E-FC43-8BB5-28D1E4DC668A}" sibTransId="{2ADBDCF0-9F39-9047-8251-809842B892A0}"/>
    <dgm:cxn modelId="{A486AEA9-2CC0-9E47-8DAC-F41E5822AE08}" type="presOf" srcId="{7DD48429-AFD7-194F-8231-EDABE9E25269}" destId="{DEA10CE8-2D7B-6546-B6A5-1D6FF5C0CC47}" srcOrd="0" destOrd="0" presId="urn:microsoft.com/office/officeart/2005/8/layout/process2"/>
    <dgm:cxn modelId="{FD21BFD7-890D-FA4F-9B55-F71568F61508}" srcId="{7DD48429-AFD7-194F-8231-EDABE9E25269}" destId="{DE1FA9B8-8209-E146-A930-36AC8F278BD6}" srcOrd="0" destOrd="0" parTransId="{9CC6C057-2AAD-2D42-A0B8-806DC6C17E9C}" sibTransId="{ED8939D6-7E86-1B4C-8A1E-1C429957CD63}"/>
    <dgm:cxn modelId="{FFD34CDC-3C7F-0741-BFA5-A5C529CF36A0}" type="presOf" srcId="{4EBEBDD0-1797-0C48-9040-8192C98A3C85}" destId="{62E89B66-C8A6-D74E-9EA2-09F5E071F707}" srcOrd="0" destOrd="0" presId="urn:microsoft.com/office/officeart/2005/8/layout/process2"/>
    <dgm:cxn modelId="{21EDFAE7-0BAA-D64D-AB7C-5F5600EEEC25}" type="presOf" srcId="{36BCC0CE-4F95-B447-BFAB-54405042A8BD}" destId="{7FA4E6FF-5AF8-CD4D-956E-E02C9A2F7705}" srcOrd="1" destOrd="0" presId="urn:microsoft.com/office/officeart/2005/8/layout/process2"/>
    <dgm:cxn modelId="{749F10EB-B893-B140-8D93-8CB80534D6DF}" srcId="{7DD48429-AFD7-194F-8231-EDABE9E25269}" destId="{1D562139-7EB9-C447-8BD4-52812C5862B1}" srcOrd="1" destOrd="0" parTransId="{7DA7AF89-08A1-7440-947D-C755B685E60D}" sibTransId="{36BCC0CE-4F95-B447-BFAB-54405042A8BD}"/>
    <dgm:cxn modelId="{60FFEAF3-5497-9840-8226-019B5DEFF62C}" type="presOf" srcId="{ED8939D6-7E86-1B4C-8A1E-1C429957CD63}" destId="{4CCC6F4B-8E8B-B941-A366-4D713F339DDB}" srcOrd="1" destOrd="0" presId="urn:microsoft.com/office/officeart/2005/8/layout/process2"/>
    <dgm:cxn modelId="{818EE2F4-1D26-0940-A4A3-BFB8C592A5CA}" type="presOf" srcId="{DE1FA9B8-8209-E146-A930-36AC8F278BD6}" destId="{B9EC3FDC-C3FC-0047-8822-68E81063508B}" srcOrd="0" destOrd="0" presId="urn:microsoft.com/office/officeart/2005/8/layout/process2"/>
    <dgm:cxn modelId="{47B090F8-8D37-CF49-ADE6-A3200582E7FB}" type="presOf" srcId="{7CDDA14C-48BE-0F43-B327-92F82C6A461A}" destId="{F287699F-7307-4744-98E9-AA48EE8B1839}" srcOrd="0" destOrd="0" presId="urn:microsoft.com/office/officeart/2005/8/layout/process2"/>
    <dgm:cxn modelId="{82C90DC6-255A-9240-BEFA-FB0B652A661B}" type="presParOf" srcId="{DEA10CE8-2D7B-6546-B6A5-1D6FF5C0CC47}" destId="{B9EC3FDC-C3FC-0047-8822-68E81063508B}" srcOrd="0" destOrd="0" presId="urn:microsoft.com/office/officeart/2005/8/layout/process2"/>
    <dgm:cxn modelId="{50ED07AA-A846-0142-A3C9-37B7B6D7CB7C}" type="presParOf" srcId="{DEA10CE8-2D7B-6546-B6A5-1D6FF5C0CC47}" destId="{D32BCB90-3BBC-2547-97B5-91D1A802302D}" srcOrd="1" destOrd="0" presId="urn:microsoft.com/office/officeart/2005/8/layout/process2"/>
    <dgm:cxn modelId="{25E0B8B8-7F1A-5547-9AAC-73F3B183EC77}" type="presParOf" srcId="{D32BCB90-3BBC-2547-97B5-91D1A802302D}" destId="{4CCC6F4B-8E8B-B941-A366-4D713F339DDB}" srcOrd="0" destOrd="0" presId="urn:microsoft.com/office/officeart/2005/8/layout/process2"/>
    <dgm:cxn modelId="{9EA9FCF9-DDE4-464D-976B-1BB61901E8A2}" type="presParOf" srcId="{DEA10CE8-2D7B-6546-B6A5-1D6FF5C0CC47}" destId="{1ADF280C-2B43-5F40-B099-B656B25FC67B}" srcOrd="2" destOrd="0" presId="urn:microsoft.com/office/officeart/2005/8/layout/process2"/>
    <dgm:cxn modelId="{E14CDEE4-F960-A145-9F89-5A2E6F54C5E0}" type="presParOf" srcId="{DEA10CE8-2D7B-6546-B6A5-1D6FF5C0CC47}" destId="{5CAB7120-1A24-9E47-99A8-5999E1364BED}" srcOrd="3" destOrd="0" presId="urn:microsoft.com/office/officeart/2005/8/layout/process2"/>
    <dgm:cxn modelId="{FCF03933-56A9-A745-865E-FEA4E566FE6E}" type="presParOf" srcId="{5CAB7120-1A24-9E47-99A8-5999E1364BED}" destId="{7FA4E6FF-5AF8-CD4D-956E-E02C9A2F7705}" srcOrd="0" destOrd="0" presId="urn:microsoft.com/office/officeart/2005/8/layout/process2"/>
    <dgm:cxn modelId="{ADDE42F9-FA3B-0A49-BBA7-980843400F94}" type="presParOf" srcId="{DEA10CE8-2D7B-6546-B6A5-1D6FF5C0CC47}" destId="{62E89B66-C8A6-D74E-9EA2-09F5E071F707}" srcOrd="4" destOrd="0" presId="urn:microsoft.com/office/officeart/2005/8/layout/process2"/>
    <dgm:cxn modelId="{7B6D3A9F-77B6-DA4C-AD4B-27A854FA6DB6}" type="presParOf" srcId="{DEA10CE8-2D7B-6546-B6A5-1D6FF5C0CC47}" destId="{EE9DC076-2922-614A-861F-648725EE158B}" srcOrd="5" destOrd="0" presId="urn:microsoft.com/office/officeart/2005/8/layout/process2"/>
    <dgm:cxn modelId="{72804B6F-04E4-E742-BAEB-7F6694EE2755}" type="presParOf" srcId="{EE9DC076-2922-614A-861F-648725EE158B}" destId="{FB78FC74-0C30-584D-BB51-AF807EEFB13C}" srcOrd="0" destOrd="0" presId="urn:microsoft.com/office/officeart/2005/8/layout/process2"/>
    <dgm:cxn modelId="{F7C12A62-CE8E-9B48-AEBF-F81D93B783B0}" type="presParOf" srcId="{DEA10CE8-2D7B-6546-B6A5-1D6FF5C0CC47}" destId="{F287699F-7307-4744-98E9-AA48EE8B1839}" srcOrd="6" destOrd="0" presId="urn:microsoft.com/office/officeart/2005/8/layout/process2"/>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B06F153A-B4A0-9146-A17F-9835F10C0C35}" type="doc">
      <dgm:prSet loTypeId="urn:microsoft.com/office/officeart/2005/8/layout/cycle1" loCatId="" qsTypeId="urn:microsoft.com/office/officeart/2005/8/quickstyle/simple3" qsCatId="simple" csTypeId="urn:microsoft.com/office/officeart/2005/8/colors/accent0_1" csCatId="mainScheme" phldr="1"/>
      <dgm:spPr/>
      <dgm:t>
        <a:bodyPr/>
        <a:p>
          <a:endParaRPr lang="zh-CN" altLang="en-US"/>
        </a:p>
      </dgm:t>
    </dgm:pt>
    <dgm:pt modelId="{60CAFCEA-22A7-6F4D-9F14-B1728B291B4F}">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Plan</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8015F7D-297D-9840-9B53-4BB810A7B835}" cxnId="{DDA7AE25-D31A-C048-8658-47E05066E7DC}" type="parTrans">
      <dgm:prSet/>
      <dgm:spPr/>
      <dgm:t>
        <a:bodyPr/>
        <a:p>
          <a:endParaRPr lang="zh-CN" altLang="en-US"/>
        </a:p>
      </dgm:t>
    </dgm:pt>
    <dgm:pt modelId="{AB21BAEB-43E9-A045-A656-5076E2E46497}" cxnId="{DDA7AE25-D31A-C048-8658-47E05066E7DC}" type="sibTrans">
      <dgm:prSet/>
      <dgm:spPr/>
      <dgm:t>
        <a:bodyPr/>
        <a:p>
          <a:endParaRPr lang="zh-CN" altLang="en-US"/>
        </a:p>
      </dgm:t>
    </dgm:pt>
    <dgm:pt modelId="{D0232625-D561-8041-A62A-BE6A3AD458F9}">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Do</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08B9896-CD20-9D4C-9CDB-A26EC4CFBEAE}" cxnId="{ED207A1C-FED3-5347-8193-E2C25479B6B6}" type="parTrans">
      <dgm:prSet/>
      <dgm:spPr/>
      <dgm:t>
        <a:bodyPr/>
        <a:p>
          <a:endParaRPr lang="zh-CN" altLang="en-US"/>
        </a:p>
      </dgm:t>
    </dgm:pt>
    <dgm:pt modelId="{44F49B99-D0C8-6F45-893C-B8940D8BC297}" cxnId="{ED207A1C-FED3-5347-8193-E2C25479B6B6}" type="sibTrans">
      <dgm:prSet/>
      <dgm:spPr/>
      <dgm:t>
        <a:bodyPr/>
        <a:p>
          <a:endParaRPr lang="zh-CN" altLang="en-US"/>
        </a:p>
      </dgm:t>
    </dgm:pt>
    <dgm:pt modelId="{E9BC9F31-34CD-AB48-B6FE-62060C15C244}">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Check</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301B197A-42B5-D54A-B8A6-7A97921871DB}" cxnId="{06AFEB54-4F8A-8446-9292-021A7C0F3946}" type="parTrans">
      <dgm:prSet/>
      <dgm:spPr/>
      <dgm:t>
        <a:bodyPr/>
        <a:p>
          <a:endParaRPr lang="zh-CN" altLang="en-US"/>
        </a:p>
      </dgm:t>
    </dgm:pt>
    <dgm:pt modelId="{D86F5DF8-569A-E246-82C8-0BAB607C2083}" cxnId="{06AFEB54-4F8A-8446-9292-021A7C0F3946}" type="sibTrans">
      <dgm:prSet/>
      <dgm:spPr/>
      <dgm:t>
        <a:bodyPr/>
        <a:p>
          <a:endParaRPr lang="zh-CN" altLang="en-US"/>
        </a:p>
      </dgm:t>
    </dgm:pt>
    <dgm:pt modelId="{844696F3-7E5F-4B44-AD76-E3C9D5879828}">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Act</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6BD47FA9-2BFA-B441-9DC2-7D08811600F2}" cxnId="{F7280F72-22EA-4E46-8437-E947578B231B}" type="parTrans">
      <dgm:prSet/>
      <dgm:spPr/>
      <dgm:t>
        <a:bodyPr/>
        <a:p>
          <a:endParaRPr lang="zh-CN" altLang="en-US"/>
        </a:p>
      </dgm:t>
    </dgm:pt>
    <dgm:pt modelId="{1BD77BF0-174C-5E47-ABF6-5FDE1EF126E4}" cxnId="{F7280F72-22EA-4E46-8437-E947578B231B}" type="sibTrans">
      <dgm:prSet/>
      <dgm:spPr/>
      <dgm:t>
        <a:bodyPr/>
        <a:p>
          <a:endParaRPr lang="zh-CN" altLang="en-US"/>
        </a:p>
      </dgm:t>
    </dgm:pt>
    <dgm:pt modelId="{5C2866C2-AB07-FF49-B252-0D4FCCF8C08D}">
      <dgm:prSet phldrT="[文本]" custT="1"/>
      <dgm:spPr/>
      <dgm:t>
        <a:bodyPr/>
        <a:p>
          <a:r>
            <a:rPr lang="en-US" altLang="zh-CN" sz="1050" baseline="0">
              <a:latin typeface="Times New Roman" panose="02020603050405020304" charset="0"/>
              <a:ea typeface="宋体" panose="02010600030101010101" charset="-122"/>
              <a:cs typeface="Times New Roman" panose="02020603050405020304" charset="0"/>
            </a:rPr>
            <a:t>Prevent</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9DFD4023-5585-A14A-8291-3EED587BD491}" cxnId="{58139FD7-7758-D843-877A-9C27F45E21DC}" type="parTrans">
      <dgm:prSet/>
      <dgm:spPr/>
      <dgm:t>
        <a:bodyPr/>
        <a:p>
          <a:endParaRPr lang="zh-CN" altLang="en-US"/>
        </a:p>
      </dgm:t>
    </dgm:pt>
    <dgm:pt modelId="{C0B53690-C2C1-634D-8142-779490F12A19}" cxnId="{58139FD7-7758-D843-877A-9C27F45E21DC}" type="sibTrans">
      <dgm:prSet/>
      <dgm:spPr/>
      <dgm:t>
        <a:bodyPr/>
        <a:p>
          <a:endParaRPr lang="zh-CN" altLang="en-US"/>
        </a:p>
      </dgm:t>
    </dgm:pt>
    <dgm:pt modelId="{293954C3-426E-E64E-841A-1099FA5F8694}" type="pres">
      <dgm:prSet presAssocID="{B06F153A-B4A0-9146-A17F-9835F10C0C35}" presName="cycle" presStyleCnt="0">
        <dgm:presLayoutVars>
          <dgm:dir/>
          <dgm:resizeHandles val="exact"/>
        </dgm:presLayoutVars>
      </dgm:prSet>
      <dgm:spPr/>
    </dgm:pt>
    <dgm:pt modelId="{119F3BE6-D1D4-6B4A-968B-F5DAF5243048}" type="pres">
      <dgm:prSet presAssocID="{60CAFCEA-22A7-6F4D-9F14-B1728B291B4F}" presName="dummy" presStyleCnt="0"/>
      <dgm:spPr/>
    </dgm:pt>
    <dgm:pt modelId="{2C5B3BA6-DBAE-E349-B4B6-6592C112AE80}" type="pres">
      <dgm:prSet presAssocID="{60CAFCEA-22A7-6F4D-9F14-B1728B291B4F}" presName="node" presStyleLbl="revTx" presStyleIdx="0" presStyleCnt="5">
        <dgm:presLayoutVars>
          <dgm:bulletEnabled val="1"/>
        </dgm:presLayoutVars>
      </dgm:prSet>
      <dgm:spPr/>
    </dgm:pt>
    <dgm:pt modelId="{EA2E7A9A-BBAA-2C46-8EE5-B867456829D3}" type="pres">
      <dgm:prSet presAssocID="{AB21BAEB-43E9-A045-A656-5076E2E46497}" presName="sibTrans" presStyleLbl="node1" presStyleIdx="0" presStyleCnt="5"/>
      <dgm:spPr/>
    </dgm:pt>
    <dgm:pt modelId="{B9AF7F15-22DE-CA45-98F8-64C53C8DD78D}" type="pres">
      <dgm:prSet presAssocID="{D0232625-D561-8041-A62A-BE6A3AD458F9}" presName="dummy" presStyleCnt="0"/>
      <dgm:spPr/>
    </dgm:pt>
    <dgm:pt modelId="{F36D9B3D-D2F5-1242-8B0F-81C39B5B0C5E}" type="pres">
      <dgm:prSet presAssocID="{D0232625-D561-8041-A62A-BE6A3AD458F9}" presName="node" presStyleLbl="revTx" presStyleIdx="1" presStyleCnt="5">
        <dgm:presLayoutVars>
          <dgm:bulletEnabled val="1"/>
        </dgm:presLayoutVars>
      </dgm:prSet>
      <dgm:spPr/>
    </dgm:pt>
    <dgm:pt modelId="{3AB2BDCD-2CEB-DA47-9FAA-D8006BD409F5}" type="pres">
      <dgm:prSet presAssocID="{44F49B99-D0C8-6F45-893C-B8940D8BC297}" presName="sibTrans" presStyleLbl="node1" presStyleIdx="1" presStyleCnt="5"/>
      <dgm:spPr/>
    </dgm:pt>
    <dgm:pt modelId="{BF6198B0-1BBF-914A-974A-7EBE50AE7083}" type="pres">
      <dgm:prSet presAssocID="{E9BC9F31-34CD-AB48-B6FE-62060C15C244}" presName="dummy" presStyleCnt="0"/>
      <dgm:spPr/>
    </dgm:pt>
    <dgm:pt modelId="{2870D66A-9C48-0847-BD1B-A266DC867FE3}" type="pres">
      <dgm:prSet presAssocID="{E9BC9F31-34CD-AB48-B6FE-62060C15C244}" presName="node" presStyleLbl="revTx" presStyleIdx="2" presStyleCnt="5">
        <dgm:presLayoutVars>
          <dgm:bulletEnabled val="1"/>
        </dgm:presLayoutVars>
      </dgm:prSet>
      <dgm:spPr/>
    </dgm:pt>
    <dgm:pt modelId="{A4CE6D0B-A215-7B4E-9346-B4F382D5AFAE}" type="pres">
      <dgm:prSet presAssocID="{D86F5DF8-569A-E246-82C8-0BAB607C2083}" presName="sibTrans" presStyleLbl="node1" presStyleIdx="2" presStyleCnt="5"/>
      <dgm:spPr/>
    </dgm:pt>
    <dgm:pt modelId="{CA7467FD-1DDC-0B4C-9F35-0F3F72E452EA}" type="pres">
      <dgm:prSet presAssocID="{844696F3-7E5F-4B44-AD76-E3C9D5879828}" presName="dummy" presStyleCnt="0"/>
      <dgm:spPr/>
    </dgm:pt>
    <dgm:pt modelId="{E0509D77-2E85-304B-A329-2BAC22A7034C}" type="pres">
      <dgm:prSet presAssocID="{844696F3-7E5F-4B44-AD76-E3C9D5879828}" presName="node" presStyleLbl="revTx" presStyleIdx="3" presStyleCnt="5">
        <dgm:presLayoutVars>
          <dgm:bulletEnabled val="1"/>
        </dgm:presLayoutVars>
      </dgm:prSet>
      <dgm:spPr/>
    </dgm:pt>
    <dgm:pt modelId="{9D1F0534-FA57-BA49-A0B0-516C94979DC1}" type="pres">
      <dgm:prSet presAssocID="{1BD77BF0-174C-5E47-ABF6-5FDE1EF126E4}" presName="sibTrans" presStyleLbl="node1" presStyleIdx="3" presStyleCnt="5"/>
      <dgm:spPr/>
    </dgm:pt>
    <dgm:pt modelId="{367A2930-A6CC-EB45-9A50-A5F1DEC956D0}" type="pres">
      <dgm:prSet presAssocID="{5C2866C2-AB07-FF49-B252-0D4FCCF8C08D}" presName="dummy" presStyleCnt="0"/>
      <dgm:spPr/>
    </dgm:pt>
    <dgm:pt modelId="{14DA9B9F-4D89-CD40-90AF-252496EFE3E1}" type="pres">
      <dgm:prSet presAssocID="{5C2866C2-AB07-FF49-B252-0D4FCCF8C08D}" presName="node" presStyleLbl="revTx" presStyleIdx="4" presStyleCnt="5">
        <dgm:presLayoutVars>
          <dgm:bulletEnabled val="1"/>
        </dgm:presLayoutVars>
      </dgm:prSet>
      <dgm:spPr/>
    </dgm:pt>
    <dgm:pt modelId="{467E3945-9070-5049-B3EE-B24D65FE85CD}" type="pres">
      <dgm:prSet presAssocID="{C0B53690-C2C1-634D-8142-779490F12A19}" presName="sibTrans" presStyleLbl="node1" presStyleIdx="4" presStyleCnt="5"/>
      <dgm:spPr/>
    </dgm:pt>
  </dgm:ptLst>
  <dgm:cxnLst>
    <dgm:cxn modelId="{91990300-346E-4D43-8FE7-B32837FE7CBF}" type="presOf" srcId="{D86F5DF8-569A-E246-82C8-0BAB607C2083}" destId="{A4CE6D0B-A215-7B4E-9346-B4F382D5AFAE}" srcOrd="0" destOrd="0" presId="urn:microsoft.com/office/officeart/2005/8/layout/cycle1"/>
    <dgm:cxn modelId="{4A38A619-8CF7-4D4B-AD45-147A86335EAC}" type="presOf" srcId="{E9BC9F31-34CD-AB48-B6FE-62060C15C244}" destId="{2870D66A-9C48-0847-BD1B-A266DC867FE3}" srcOrd="0" destOrd="0" presId="urn:microsoft.com/office/officeart/2005/8/layout/cycle1"/>
    <dgm:cxn modelId="{ED207A1C-FED3-5347-8193-E2C25479B6B6}" srcId="{B06F153A-B4A0-9146-A17F-9835F10C0C35}" destId="{D0232625-D561-8041-A62A-BE6A3AD458F9}" srcOrd="1" destOrd="0" parTransId="{608B9896-CD20-9D4C-9CDB-A26EC4CFBEAE}" sibTransId="{44F49B99-D0C8-6F45-893C-B8940D8BC297}"/>
    <dgm:cxn modelId="{DDA7AE25-D31A-C048-8658-47E05066E7DC}" srcId="{B06F153A-B4A0-9146-A17F-9835F10C0C35}" destId="{60CAFCEA-22A7-6F4D-9F14-B1728B291B4F}" srcOrd="0" destOrd="0" parTransId="{68015F7D-297D-9840-9B53-4BB810A7B835}" sibTransId="{AB21BAEB-43E9-A045-A656-5076E2E46497}"/>
    <dgm:cxn modelId="{E01A1E31-43CF-8740-87BA-7D4162127597}" type="presOf" srcId="{AB21BAEB-43E9-A045-A656-5076E2E46497}" destId="{EA2E7A9A-BBAA-2C46-8EE5-B867456829D3}" srcOrd="0" destOrd="0" presId="urn:microsoft.com/office/officeart/2005/8/layout/cycle1"/>
    <dgm:cxn modelId="{5391AA31-EE66-404F-A5F3-15E2803319F6}" type="presOf" srcId="{44F49B99-D0C8-6F45-893C-B8940D8BC297}" destId="{3AB2BDCD-2CEB-DA47-9FAA-D8006BD409F5}" srcOrd="0" destOrd="0" presId="urn:microsoft.com/office/officeart/2005/8/layout/cycle1"/>
    <dgm:cxn modelId="{8DC6AA47-5CF0-BF47-9958-3BAF7D11267D}" type="presOf" srcId="{1BD77BF0-174C-5E47-ABF6-5FDE1EF126E4}" destId="{9D1F0534-FA57-BA49-A0B0-516C94979DC1}" srcOrd="0" destOrd="0" presId="urn:microsoft.com/office/officeart/2005/8/layout/cycle1"/>
    <dgm:cxn modelId="{06AFEB54-4F8A-8446-9292-021A7C0F3946}" srcId="{B06F153A-B4A0-9146-A17F-9835F10C0C35}" destId="{E9BC9F31-34CD-AB48-B6FE-62060C15C244}" srcOrd="2" destOrd="0" parTransId="{301B197A-42B5-D54A-B8A6-7A97921871DB}" sibTransId="{D86F5DF8-569A-E246-82C8-0BAB607C2083}"/>
    <dgm:cxn modelId="{F30E4459-A282-1949-AAC6-2CF90BEC9A56}" type="presOf" srcId="{D0232625-D561-8041-A62A-BE6A3AD458F9}" destId="{F36D9B3D-D2F5-1242-8B0F-81C39B5B0C5E}" srcOrd="0" destOrd="0" presId="urn:microsoft.com/office/officeart/2005/8/layout/cycle1"/>
    <dgm:cxn modelId="{300DD669-0867-8C4D-BD24-C9B764B76DFB}" type="presOf" srcId="{B06F153A-B4A0-9146-A17F-9835F10C0C35}" destId="{293954C3-426E-E64E-841A-1099FA5F8694}" srcOrd="0" destOrd="0" presId="urn:microsoft.com/office/officeart/2005/8/layout/cycle1"/>
    <dgm:cxn modelId="{F7280F72-22EA-4E46-8437-E947578B231B}" srcId="{B06F153A-B4A0-9146-A17F-9835F10C0C35}" destId="{844696F3-7E5F-4B44-AD76-E3C9D5879828}" srcOrd="3" destOrd="0" parTransId="{6BD47FA9-2BFA-B441-9DC2-7D08811600F2}" sibTransId="{1BD77BF0-174C-5E47-ABF6-5FDE1EF126E4}"/>
    <dgm:cxn modelId="{C3CBF683-BBE7-BE41-9AAF-B39D7F13C294}" type="presOf" srcId="{5C2866C2-AB07-FF49-B252-0D4FCCF8C08D}" destId="{14DA9B9F-4D89-CD40-90AF-252496EFE3E1}" srcOrd="0" destOrd="0" presId="urn:microsoft.com/office/officeart/2005/8/layout/cycle1"/>
    <dgm:cxn modelId="{7C672E9A-6046-224F-AF7E-C9000BBB5F68}" type="presOf" srcId="{60CAFCEA-22A7-6F4D-9F14-B1728B291B4F}" destId="{2C5B3BA6-DBAE-E349-B4B6-6592C112AE80}" srcOrd="0" destOrd="0" presId="urn:microsoft.com/office/officeart/2005/8/layout/cycle1"/>
    <dgm:cxn modelId="{23F05DAB-5142-D747-8847-8BBDD682F333}" type="presOf" srcId="{844696F3-7E5F-4B44-AD76-E3C9D5879828}" destId="{E0509D77-2E85-304B-A329-2BAC22A7034C}" srcOrd="0" destOrd="0" presId="urn:microsoft.com/office/officeart/2005/8/layout/cycle1"/>
    <dgm:cxn modelId="{808294D7-9AB4-FD4F-A571-8277DED634CF}" type="presOf" srcId="{C0B53690-C2C1-634D-8142-779490F12A19}" destId="{467E3945-9070-5049-B3EE-B24D65FE85CD}" srcOrd="0" destOrd="0" presId="urn:microsoft.com/office/officeart/2005/8/layout/cycle1"/>
    <dgm:cxn modelId="{58139FD7-7758-D843-877A-9C27F45E21DC}" srcId="{B06F153A-B4A0-9146-A17F-9835F10C0C35}" destId="{5C2866C2-AB07-FF49-B252-0D4FCCF8C08D}" srcOrd="4" destOrd="0" parTransId="{9DFD4023-5585-A14A-8291-3EED587BD491}" sibTransId="{C0B53690-C2C1-634D-8142-779490F12A19}"/>
    <dgm:cxn modelId="{04BE663F-E319-9F4A-A4B7-1B470424F000}" type="presParOf" srcId="{293954C3-426E-E64E-841A-1099FA5F8694}" destId="{119F3BE6-D1D4-6B4A-968B-F5DAF5243048}" srcOrd="0" destOrd="0" presId="urn:microsoft.com/office/officeart/2005/8/layout/cycle1"/>
    <dgm:cxn modelId="{AEE57B8A-66E2-6C4A-B2C9-50074BFFDB96}" type="presParOf" srcId="{293954C3-426E-E64E-841A-1099FA5F8694}" destId="{2C5B3BA6-DBAE-E349-B4B6-6592C112AE80}" srcOrd="1" destOrd="0" presId="urn:microsoft.com/office/officeart/2005/8/layout/cycle1"/>
    <dgm:cxn modelId="{C0EE3DC6-B15F-AC4A-9171-E4232BF3EA7D}" type="presParOf" srcId="{293954C3-426E-E64E-841A-1099FA5F8694}" destId="{EA2E7A9A-BBAA-2C46-8EE5-B867456829D3}" srcOrd="2" destOrd="0" presId="urn:microsoft.com/office/officeart/2005/8/layout/cycle1"/>
    <dgm:cxn modelId="{2FE1131E-28FE-124E-8F6B-C5731F164DC9}" type="presParOf" srcId="{293954C3-426E-E64E-841A-1099FA5F8694}" destId="{B9AF7F15-22DE-CA45-98F8-64C53C8DD78D}" srcOrd="3" destOrd="0" presId="urn:microsoft.com/office/officeart/2005/8/layout/cycle1"/>
    <dgm:cxn modelId="{DCF15342-D1FB-944D-8EA3-D8955D2A7FC6}" type="presParOf" srcId="{293954C3-426E-E64E-841A-1099FA5F8694}" destId="{F36D9B3D-D2F5-1242-8B0F-81C39B5B0C5E}" srcOrd="4" destOrd="0" presId="urn:microsoft.com/office/officeart/2005/8/layout/cycle1"/>
    <dgm:cxn modelId="{A810716E-51C7-2D49-BE4D-6BA8897D3220}" type="presParOf" srcId="{293954C3-426E-E64E-841A-1099FA5F8694}" destId="{3AB2BDCD-2CEB-DA47-9FAA-D8006BD409F5}" srcOrd="5" destOrd="0" presId="urn:microsoft.com/office/officeart/2005/8/layout/cycle1"/>
    <dgm:cxn modelId="{65184D46-50CE-7545-8F51-D9542949EA13}" type="presParOf" srcId="{293954C3-426E-E64E-841A-1099FA5F8694}" destId="{BF6198B0-1BBF-914A-974A-7EBE50AE7083}" srcOrd="6" destOrd="0" presId="urn:microsoft.com/office/officeart/2005/8/layout/cycle1"/>
    <dgm:cxn modelId="{05907F20-D1C4-7F45-8785-97B2BC16F8F6}" type="presParOf" srcId="{293954C3-426E-E64E-841A-1099FA5F8694}" destId="{2870D66A-9C48-0847-BD1B-A266DC867FE3}" srcOrd="7" destOrd="0" presId="urn:microsoft.com/office/officeart/2005/8/layout/cycle1"/>
    <dgm:cxn modelId="{4C9AE044-FBAF-714A-8674-AFCD24827C4A}" type="presParOf" srcId="{293954C3-426E-E64E-841A-1099FA5F8694}" destId="{A4CE6D0B-A215-7B4E-9346-B4F382D5AFAE}" srcOrd="8" destOrd="0" presId="urn:microsoft.com/office/officeart/2005/8/layout/cycle1"/>
    <dgm:cxn modelId="{C5D14900-7BEF-2B42-9CEB-FFCFE2EA44C3}" type="presParOf" srcId="{293954C3-426E-E64E-841A-1099FA5F8694}" destId="{CA7467FD-1DDC-0B4C-9F35-0F3F72E452EA}" srcOrd="9" destOrd="0" presId="urn:microsoft.com/office/officeart/2005/8/layout/cycle1"/>
    <dgm:cxn modelId="{935F9A69-C18C-FD4F-86AC-3BDBA7410767}" type="presParOf" srcId="{293954C3-426E-E64E-841A-1099FA5F8694}" destId="{E0509D77-2E85-304B-A329-2BAC22A7034C}" srcOrd="10" destOrd="0" presId="urn:microsoft.com/office/officeart/2005/8/layout/cycle1"/>
    <dgm:cxn modelId="{D36FC9C9-981A-1D42-B7A7-02A3AD856D1F}" type="presParOf" srcId="{293954C3-426E-E64E-841A-1099FA5F8694}" destId="{9D1F0534-FA57-BA49-A0B0-516C94979DC1}" srcOrd="11" destOrd="0" presId="urn:microsoft.com/office/officeart/2005/8/layout/cycle1"/>
    <dgm:cxn modelId="{4B5F6E23-2A6F-DE47-B169-EAC04A2F459F}" type="presParOf" srcId="{293954C3-426E-E64E-841A-1099FA5F8694}" destId="{367A2930-A6CC-EB45-9A50-A5F1DEC956D0}" srcOrd="12" destOrd="0" presId="urn:microsoft.com/office/officeart/2005/8/layout/cycle1"/>
    <dgm:cxn modelId="{0B2B7B50-D9CC-5846-9771-92DDF0901193}" type="presParOf" srcId="{293954C3-426E-E64E-841A-1099FA5F8694}" destId="{14DA9B9F-4D89-CD40-90AF-252496EFE3E1}" srcOrd="13" destOrd="0" presId="urn:microsoft.com/office/officeart/2005/8/layout/cycle1"/>
    <dgm:cxn modelId="{6594C6D0-622C-1745-9233-A251ED87BC4D}" type="presParOf" srcId="{293954C3-426E-E64E-841A-1099FA5F8694}" destId="{467E3945-9070-5049-B3EE-B24D65FE85CD}" srcOrd="14" destOrd="0" presId="urn:microsoft.com/office/officeart/2005/8/layout/cycle1"/>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A92209B-F317-FE43-877E-7B00784F5603}" type="doc">
      <dgm:prSet loTypeId="urn:microsoft.com/office/officeart/2005/8/layout/matrix3" loCatId="" qsTypeId="urn:microsoft.com/office/officeart/2005/8/quickstyle/simple3" qsCatId="simple" csTypeId="urn:microsoft.com/office/officeart/2005/8/colors/accent0_1" csCatId="mainScheme" phldr="1"/>
      <dgm:spPr/>
      <dgm:t>
        <a:bodyPr/>
        <a:p>
          <a:endParaRPr lang="zh-CN" altLang="en-US"/>
        </a:p>
      </dgm:t>
    </dgm:pt>
    <dgm:pt modelId="{7311DB0F-3891-AD40-A1D5-CD63E077D9E2}">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管控强化区（</a:t>
          </a:r>
          <a:r>
            <a:rPr lang="en-US" altLang="en-US" sz="1050" baseline="0">
              <a:latin typeface="Times New Roman" panose="02020603050405020304" charset="0"/>
              <a:ea typeface="宋体" panose="02010600030101010101" charset="-122"/>
              <a:cs typeface="Times New Roman" panose="02020603050405020304" charset="0"/>
            </a:rPr>
            <a:t>Governance Enhancement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高复杂度，低改进深度，需顶层协调治理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3F892737-188D-1A46-8DE8-1DBBE8577DE2}" cxnId="{EF8B9979-CA9A-FF45-9CFC-81DA7389012A}" type="parTrans">
      <dgm:prSet/>
      <dgm:spPr/>
      <dgm:t>
        <a:bodyPr/>
        <a:p>
          <a:endParaRPr lang="zh-CN" altLang="en-US"/>
        </a:p>
      </dgm:t>
    </dgm:pt>
    <dgm:pt modelId="{A7CA5F5A-3FD0-704B-A02F-A7424AA2724D}" cxnId="{EF8B9979-CA9A-FF45-9CFC-81DA7389012A}" type="sibTrans">
      <dgm:prSet/>
      <dgm:spPr/>
      <dgm:t>
        <a:bodyPr/>
        <a:p>
          <a:endParaRPr lang="zh-CN" altLang="en-US"/>
        </a:p>
      </dgm:t>
    </dgm:pt>
    <dgm:pt modelId="{E877D1EC-0DCB-2A45-9A61-0E1093B6977A}">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成熟体系区（</a:t>
          </a:r>
          <a:r>
            <a:rPr lang="en-US" altLang="en-US" sz="1050" baseline="0">
              <a:latin typeface="Times New Roman" panose="02020603050405020304" charset="0"/>
              <a:ea typeface="宋体" panose="02010600030101010101" charset="-122"/>
              <a:cs typeface="Times New Roman" panose="02020603050405020304" charset="0"/>
            </a:rPr>
            <a:t>Mature System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高复杂度，高改进深度，组织级文化驱动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E35A4F6D-4835-EC44-BC81-4AA323144804}" cxnId="{14B0D680-8EBA-EF46-9E6B-741A8E038A30}" type="parTrans">
      <dgm:prSet/>
      <dgm:spPr/>
      <dgm:t>
        <a:bodyPr/>
        <a:p>
          <a:endParaRPr lang="zh-CN" altLang="en-US"/>
        </a:p>
      </dgm:t>
    </dgm:pt>
    <dgm:pt modelId="{C359915F-9A13-6742-B63E-E3CE5AB7BB45}" cxnId="{14B0D680-8EBA-EF46-9E6B-741A8E038A30}" type="sibTrans">
      <dgm:prSet/>
      <dgm:spPr/>
      <dgm:t>
        <a:bodyPr/>
        <a:p>
          <a:endParaRPr lang="zh-CN" altLang="en-US"/>
        </a:p>
      </dgm:t>
    </dgm:pt>
    <dgm:pt modelId="{0721984E-DB99-2E4E-9143-033F1B059C67}">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平衡优化区（</a:t>
          </a:r>
          <a:r>
            <a:rPr lang="en-US" altLang="en-US" sz="1050" baseline="0">
              <a:latin typeface="Times New Roman" panose="02020603050405020304" charset="0"/>
              <a:ea typeface="宋体" panose="02010600030101010101" charset="-122"/>
              <a:cs typeface="Times New Roman" panose="02020603050405020304" charset="0"/>
            </a:rPr>
            <a:t>Balanced Optimization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中复杂度，较高改进深度，标准化与协同兼顾</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06A2D304-11AC-4743-9EEB-B0C90EBC5A4E}" cxnId="{EE5E4F25-576C-244C-813A-AF28DDF29E73}" type="parTrans">
      <dgm:prSet/>
      <dgm:spPr/>
      <dgm:t>
        <a:bodyPr/>
        <a:p>
          <a:endParaRPr lang="zh-CN" altLang="en-US"/>
        </a:p>
      </dgm:t>
    </dgm:pt>
    <dgm:pt modelId="{6B8A2642-2552-A147-8B6D-69A00C6A5774}" cxnId="{EE5E4F25-576C-244C-813A-AF28DDF29E73}" type="sibTrans">
      <dgm:prSet/>
      <dgm:spPr/>
      <dgm:t>
        <a:bodyPr/>
        <a:p>
          <a:endParaRPr lang="zh-CN" altLang="en-US"/>
        </a:p>
      </dgm:t>
    </dgm:pt>
    <dgm:pt modelId="{F96C5900-FF8A-F648-8C1F-C4297CA2B4CB}">
      <dgm:prSet phldrT="[文本]" custT="1"/>
      <dgm:spPr/>
      <dgm:t>
        <a:bodyPr/>
        <a:p>
          <a:r>
            <a:rPr lang="zh-CN" altLang="en-US" sz="1050" baseline="0">
              <a:latin typeface="Times New Roman" panose="02020603050405020304" charset="0"/>
              <a:ea typeface="宋体" panose="02010600030101010101" charset="-122"/>
              <a:cs typeface="Times New Roman" panose="02020603050405020304" charset="0"/>
            </a:rPr>
            <a:t>规范启动区（</a:t>
          </a:r>
          <a:r>
            <a:rPr lang="en-US" altLang="en-US" sz="1050" baseline="0">
              <a:latin typeface="Times New Roman" panose="02020603050405020304" charset="0"/>
              <a:ea typeface="宋体" panose="02010600030101010101" charset="-122"/>
              <a:cs typeface="Times New Roman" panose="02020603050405020304" charset="0"/>
            </a:rPr>
            <a:t>Standardization Initiation Zone</a:t>
          </a:r>
          <a:r>
            <a:rPr lang="zh-CN" altLang="en-US" sz="1050" baseline="0">
              <a:latin typeface="Times New Roman" panose="02020603050405020304" charset="0"/>
              <a:ea typeface="宋体" panose="02010600030101010101" charset="-122"/>
              <a:cs typeface="Times New Roman" panose="02020603050405020304" charset="0"/>
            </a:rPr>
            <a:t>）</a:t>
          </a:r>
          <a:br>
            <a:rPr lang="en-US" altLang="zh-CN" sz="1050" baseline="0">
              <a:latin typeface="Times New Roman" panose="02020603050405020304" charset="0"/>
              <a:ea typeface="宋体" panose="02010600030101010101" charset="-122"/>
              <a:cs typeface="Times New Roman" panose="02020603050405020304" charset="0"/>
            </a:rPr>
          </a:br>
          <a:r>
            <a:rPr lang="zh-CN" altLang="zh-CN" sz="1050" baseline="0">
              <a:latin typeface="Times New Roman" panose="02020603050405020304" charset="0"/>
              <a:ea typeface="宋体" panose="02010600030101010101" charset="-122"/>
              <a:cs typeface="Times New Roman" panose="02020603050405020304" charset="0"/>
            </a:rPr>
            <a:t>低复杂度，低改进深度，流程起步阶段 </a:t>
          </a:r>
          <a:endParaRPr lang="zh-CN" altLang="en-US" sz="1050" baseline="0">
            <a:latin typeface="Times New Roman" panose="02020603050405020304" charset="0"/>
            <a:ea typeface="宋体" panose="02010600030101010101" charset="-122"/>
            <a:cs typeface="Times New Roman" panose="02020603050405020304" charset="0"/>
          </a:endParaRPr>
        </a:p>
      </dgm:t>
    </dgm:pt>
    <dgm:pt modelId="{047B08BA-3248-2F4C-B7EC-648B6298B28C}" cxnId="{BECB1835-FC92-6D4A-876E-D7017F30B91F}" type="parTrans">
      <dgm:prSet/>
      <dgm:spPr/>
      <dgm:t>
        <a:bodyPr/>
        <a:p>
          <a:endParaRPr lang="zh-CN" altLang="en-US"/>
        </a:p>
      </dgm:t>
    </dgm:pt>
    <dgm:pt modelId="{8E5E2B3E-C3E9-7041-9311-D96C81DE3604}" cxnId="{BECB1835-FC92-6D4A-876E-D7017F30B91F}" type="sibTrans">
      <dgm:prSet/>
      <dgm:spPr/>
      <dgm:t>
        <a:bodyPr/>
        <a:p>
          <a:endParaRPr lang="zh-CN" altLang="en-US"/>
        </a:p>
      </dgm:t>
    </dgm:pt>
    <dgm:pt modelId="{379E5064-5CE5-D844-A284-EAA68D0A5547}" type="pres">
      <dgm:prSet presAssocID="{6A92209B-F317-FE43-877E-7B00784F5603}" presName="matrix" presStyleCnt="0">
        <dgm:presLayoutVars>
          <dgm:chMax val="1"/>
          <dgm:dir/>
          <dgm:resizeHandles val="exact"/>
        </dgm:presLayoutVars>
      </dgm:prSet>
      <dgm:spPr/>
    </dgm:pt>
    <dgm:pt modelId="{4E0B4590-253A-0C47-8702-5B613BB6E0DC}" type="pres">
      <dgm:prSet presAssocID="{6A92209B-F317-FE43-877E-7B00784F5603}" presName="diamond" presStyleLbl="bgShp" presStyleIdx="0" presStyleCnt="1"/>
      <dgm:spPr/>
    </dgm:pt>
    <dgm:pt modelId="{8E9E02D0-2E05-CD4D-8B46-4B709F6AF70A}" type="pres">
      <dgm:prSet presAssocID="{6A92209B-F317-FE43-877E-7B00784F5603}" presName="quad1" presStyleLbl="node1" presStyleIdx="0" presStyleCnt="4">
        <dgm:presLayoutVars>
          <dgm:chMax val="0"/>
          <dgm:chPref val="0"/>
          <dgm:bulletEnabled val="1"/>
        </dgm:presLayoutVars>
      </dgm:prSet>
      <dgm:spPr/>
    </dgm:pt>
    <dgm:pt modelId="{D3F42B02-6DA4-F54A-9DF4-E873FBC176DE}" type="pres">
      <dgm:prSet presAssocID="{6A92209B-F317-FE43-877E-7B00784F5603}" presName="quad2" presStyleLbl="node1" presStyleIdx="1" presStyleCnt="4">
        <dgm:presLayoutVars>
          <dgm:chMax val="0"/>
          <dgm:chPref val="0"/>
          <dgm:bulletEnabled val="1"/>
        </dgm:presLayoutVars>
      </dgm:prSet>
      <dgm:spPr/>
    </dgm:pt>
    <dgm:pt modelId="{8C7205F6-C0FC-8E43-8873-244009B42A1D}" type="pres">
      <dgm:prSet presAssocID="{6A92209B-F317-FE43-877E-7B00784F5603}" presName="quad3" presStyleLbl="node1" presStyleIdx="2" presStyleCnt="4">
        <dgm:presLayoutVars>
          <dgm:chMax val="0"/>
          <dgm:chPref val="0"/>
          <dgm:bulletEnabled val="1"/>
        </dgm:presLayoutVars>
      </dgm:prSet>
      <dgm:spPr/>
    </dgm:pt>
    <dgm:pt modelId="{084230D4-8E98-AE47-8CFE-F62469BE408F}" type="pres">
      <dgm:prSet presAssocID="{6A92209B-F317-FE43-877E-7B00784F5603}" presName="quad4" presStyleLbl="node1" presStyleIdx="3" presStyleCnt="4">
        <dgm:presLayoutVars>
          <dgm:chMax val="0"/>
          <dgm:chPref val="0"/>
          <dgm:bulletEnabled val="1"/>
        </dgm:presLayoutVars>
      </dgm:prSet>
      <dgm:spPr/>
    </dgm:pt>
  </dgm:ptLst>
  <dgm:cxnLst>
    <dgm:cxn modelId="{BD468C0A-5407-9743-A3EA-EFF75927AD42}" type="presOf" srcId="{E877D1EC-0DCB-2A45-9A61-0E1093B6977A}" destId="{D3F42B02-6DA4-F54A-9DF4-E873FBC176DE}" srcOrd="0" destOrd="0" presId="urn:microsoft.com/office/officeart/2005/8/layout/matrix3"/>
    <dgm:cxn modelId="{EE5E4F25-576C-244C-813A-AF28DDF29E73}" srcId="{6A92209B-F317-FE43-877E-7B00784F5603}" destId="{0721984E-DB99-2E4E-9143-033F1B059C67}" srcOrd="3" destOrd="0" parTransId="{06A2D304-11AC-4743-9EEB-B0C90EBC5A4E}" sibTransId="{6B8A2642-2552-A147-8B6D-69A00C6A5774}"/>
    <dgm:cxn modelId="{BECB1835-FC92-6D4A-876E-D7017F30B91F}" srcId="{6A92209B-F317-FE43-877E-7B00784F5603}" destId="{F96C5900-FF8A-F648-8C1F-C4297CA2B4CB}" srcOrd="2" destOrd="0" parTransId="{047B08BA-3248-2F4C-B7EC-648B6298B28C}" sibTransId="{8E5E2B3E-C3E9-7041-9311-D96C81DE3604}"/>
    <dgm:cxn modelId="{EF8B9979-CA9A-FF45-9CFC-81DA7389012A}" srcId="{6A92209B-F317-FE43-877E-7B00784F5603}" destId="{7311DB0F-3891-AD40-A1D5-CD63E077D9E2}" srcOrd="0" destOrd="0" parTransId="{3F892737-188D-1A46-8DE8-1DBBE8577DE2}" sibTransId="{A7CA5F5A-3FD0-704B-A02F-A7424AA2724D}"/>
    <dgm:cxn modelId="{14B0D680-8EBA-EF46-9E6B-741A8E038A30}" srcId="{6A92209B-F317-FE43-877E-7B00784F5603}" destId="{E877D1EC-0DCB-2A45-9A61-0E1093B6977A}" srcOrd="1" destOrd="0" parTransId="{E35A4F6D-4835-EC44-BC81-4AA323144804}" sibTransId="{C359915F-9A13-6742-B63E-E3CE5AB7BB45}"/>
    <dgm:cxn modelId="{A99177D2-9688-8747-AC38-25F7C26E4935}" type="presOf" srcId="{7311DB0F-3891-AD40-A1D5-CD63E077D9E2}" destId="{8E9E02D0-2E05-CD4D-8B46-4B709F6AF70A}" srcOrd="0" destOrd="0" presId="urn:microsoft.com/office/officeart/2005/8/layout/matrix3"/>
    <dgm:cxn modelId="{A66157ED-D952-A542-ADCB-6536C5E9C7B2}" type="presOf" srcId="{0721984E-DB99-2E4E-9143-033F1B059C67}" destId="{084230D4-8E98-AE47-8CFE-F62469BE408F}" srcOrd="0" destOrd="0" presId="urn:microsoft.com/office/officeart/2005/8/layout/matrix3"/>
    <dgm:cxn modelId="{1D21F4F5-3FCA-974A-BE99-252B29EB3BA9}" type="presOf" srcId="{F96C5900-FF8A-F648-8C1F-C4297CA2B4CB}" destId="{8C7205F6-C0FC-8E43-8873-244009B42A1D}" srcOrd="0" destOrd="0" presId="urn:microsoft.com/office/officeart/2005/8/layout/matrix3"/>
    <dgm:cxn modelId="{76EC78FB-20C9-4D40-9820-549B62D97320}" type="presOf" srcId="{6A92209B-F317-FE43-877E-7B00784F5603}" destId="{379E5064-5CE5-D844-A284-EAA68D0A5547}" srcOrd="0" destOrd="0" presId="urn:microsoft.com/office/officeart/2005/8/layout/matrix3"/>
    <dgm:cxn modelId="{D1B9A6C8-610A-AD47-8245-58304E3ED347}" type="presParOf" srcId="{379E5064-5CE5-D844-A284-EAA68D0A5547}" destId="{4E0B4590-253A-0C47-8702-5B613BB6E0DC}" srcOrd="0" destOrd="0" presId="urn:microsoft.com/office/officeart/2005/8/layout/matrix3"/>
    <dgm:cxn modelId="{2D761680-3905-CA41-96BA-64D18E552B36}" type="presParOf" srcId="{379E5064-5CE5-D844-A284-EAA68D0A5547}" destId="{8E9E02D0-2E05-CD4D-8B46-4B709F6AF70A}" srcOrd="1" destOrd="0" presId="urn:microsoft.com/office/officeart/2005/8/layout/matrix3"/>
    <dgm:cxn modelId="{016D7AE3-EBDF-8746-91CF-2CF4351C97D4}" type="presParOf" srcId="{379E5064-5CE5-D844-A284-EAA68D0A5547}" destId="{D3F42B02-6DA4-F54A-9DF4-E873FBC176DE}" srcOrd="2" destOrd="0" presId="urn:microsoft.com/office/officeart/2005/8/layout/matrix3"/>
    <dgm:cxn modelId="{4E0F1929-F407-684B-AEB8-A58DBD9274DF}" type="presParOf" srcId="{379E5064-5CE5-D844-A284-EAA68D0A5547}" destId="{8C7205F6-C0FC-8E43-8873-244009B42A1D}" srcOrd="3" destOrd="0" presId="urn:microsoft.com/office/officeart/2005/8/layout/matrix3"/>
    <dgm:cxn modelId="{B719B4BA-A83A-B84F-9AAD-CACDC109D894}" type="presParOf" srcId="{379E5064-5CE5-D844-A284-EAA68D0A5547}" destId="{084230D4-8E98-AE47-8CFE-F62469BE408F}" srcOrd="4" destOrd="0" presId="urn:microsoft.com/office/officeart/2005/8/layout/matrix3"/>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123180" cy="3430270"/>
        <a:chOff x="0" y="0"/>
        <a:chExt cx="5123180" cy="3430270"/>
      </a:xfrm>
    </dsp:grpSpPr>
    <dsp:sp modelId="{DEB68682-FAA6-0848-8056-D6D505DC64E4}">
      <dsp:nvSpPr>
        <dsp:cNvPr id="4" name="任意多边形 3"/>
        <dsp:cNvSpPr/>
      </dsp:nvSpPr>
      <dsp:spPr bwMode="white">
        <a:xfrm>
          <a:off x="601459" y="236570"/>
          <a:ext cx="310380" cy="1478565"/>
        </a:xfrm>
        <a:custGeom>
          <a:avLst/>
          <a:gdLst/>
          <a:ahLst/>
          <a:cxnLst/>
          <a:pathLst>
            <a:path w="489" h="2328">
              <a:moveTo>
                <a:pt x="0" y="2328"/>
              </a:moveTo>
              <a:lnTo>
                <a:pt x="244" y="2328"/>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236570"/>
        <a:ext cx="310380" cy="1478565"/>
      </dsp:txXfrm>
    </dsp:sp>
    <dsp:sp modelId="{36F05077-8A84-4843-A343-4630BFC35F41}">
      <dsp:nvSpPr>
        <dsp:cNvPr id="6" name="任意多边形 5"/>
        <dsp:cNvSpPr/>
      </dsp:nvSpPr>
      <dsp:spPr bwMode="white">
        <a:xfrm>
          <a:off x="2463741" y="236570"/>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36570"/>
        <a:ext cx="310380" cy="0"/>
      </dsp:txXfrm>
    </dsp:sp>
    <dsp:sp modelId="{6C7EFA24-7860-F343-82EB-771625279018}">
      <dsp:nvSpPr>
        <dsp:cNvPr id="8" name="任意多边形 7"/>
        <dsp:cNvSpPr/>
      </dsp:nvSpPr>
      <dsp:spPr bwMode="white">
        <a:xfrm>
          <a:off x="601459" y="827996"/>
          <a:ext cx="310380" cy="887139"/>
        </a:xfrm>
        <a:custGeom>
          <a:avLst/>
          <a:gdLst/>
          <a:ahLst/>
          <a:cxnLst/>
          <a:pathLst>
            <a:path w="489" h="1397">
              <a:moveTo>
                <a:pt x="0" y="1397"/>
              </a:moveTo>
              <a:lnTo>
                <a:pt x="244" y="1397"/>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827996"/>
        <a:ext cx="310380" cy="887139"/>
      </dsp:txXfrm>
    </dsp:sp>
    <dsp:sp modelId="{D6A3B381-55C7-4946-86BC-9F52CCCFD3CA}">
      <dsp:nvSpPr>
        <dsp:cNvPr id="10" name="任意多边形 9"/>
        <dsp:cNvSpPr/>
      </dsp:nvSpPr>
      <dsp:spPr bwMode="white">
        <a:xfrm>
          <a:off x="2463741" y="827996"/>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827996"/>
        <a:ext cx="310380" cy="0"/>
      </dsp:txXfrm>
    </dsp:sp>
    <dsp:sp modelId="{3558943C-499D-3C4D-ADA4-B25088C86140}">
      <dsp:nvSpPr>
        <dsp:cNvPr id="12" name="任意多边形 11"/>
        <dsp:cNvSpPr/>
      </dsp:nvSpPr>
      <dsp:spPr bwMode="white">
        <a:xfrm>
          <a:off x="601459" y="1419422"/>
          <a:ext cx="310380" cy="295713"/>
        </a:xfrm>
        <a:custGeom>
          <a:avLst/>
          <a:gdLst/>
          <a:ahLst/>
          <a:cxnLst/>
          <a:pathLst>
            <a:path w="489" h="466">
              <a:moveTo>
                <a:pt x="0" y="466"/>
              </a:moveTo>
              <a:lnTo>
                <a:pt x="244" y="466"/>
              </a:lnTo>
              <a:lnTo>
                <a:pt x="244" y="0"/>
              </a:lnTo>
              <a:lnTo>
                <a:pt x="489" y="0"/>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19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endParaRPr lang="zh-CN" altLang="en-US">
            <a:solidFill>
              <a:schemeClr val="tx1"/>
            </a:solidFill>
          </a:endParaRPr>
        </a:p>
      </dsp:txBody>
      <dsp:txXfrm>
        <a:off x="601459" y="1419422"/>
        <a:ext cx="310380" cy="295713"/>
      </dsp:txXfrm>
    </dsp:sp>
    <dsp:sp modelId="{5CD81B3E-A604-4D40-BA7B-52A29A2675E6}">
      <dsp:nvSpPr>
        <dsp:cNvPr id="14" name="任意多边形 13"/>
        <dsp:cNvSpPr/>
      </dsp:nvSpPr>
      <dsp:spPr bwMode="white">
        <a:xfrm>
          <a:off x="2463741" y="1419422"/>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1419422"/>
        <a:ext cx="310380" cy="0"/>
      </dsp:txXfrm>
    </dsp:sp>
    <dsp:sp modelId="{5E3AF9FE-E167-1B44-93A0-65CE50784825}">
      <dsp:nvSpPr>
        <dsp:cNvPr id="16" name="任意多边形 15"/>
        <dsp:cNvSpPr/>
      </dsp:nvSpPr>
      <dsp:spPr bwMode="white">
        <a:xfrm>
          <a:off x="601459" y="1715135"/>
          <a:ext cx="310380" cy="295713"/>
        </a:xfrm>
        <a:custGeom>
          <a:avLst/>
          <a:gdLst/>
          <a:ahLst/>
          <a:cxnLst/>
          <a:pathLst>
            <a:path w="489" h="466">
              <a:moveTo>
                <a:pt x="0" y="0"/>
              </a:moveTo>
              <a:lnTo>
                <a:pt x="244" y="0"/>
              </a:lnTo>
              <a:lnTo>
                <a:pt x="244" y="466"/>
              </a:lnTo>
              <a:lnTo>
                <a:pt x="489" y="466"/>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19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295713"/>
      </dsp:txXfrm>
    </dsp:sp>
    <dsp:sp modelId="{72E4EEE5-BD6A-754B-B84B-59F2B7CAF0F3}">
      <dsp:nvSpPr>
        <dsp:cNvPr id="18" name="任意多边形 17"/>
        <dsp:cNvSpPr/>
      </dsp:nvSpPr>
      <dsp:spPr bwMode="white">
        <a:xfrm>
          <a:off x="2463741" y="2010848"/>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010848"/>
        <a:ext cx="310380" cy="0"/>
      </dsp:txXfrm>
    </dsp:sp>
    <dsp:sp modelId="{C1D554B6-28E7-8347-8726-58AE5CD35421}">
      <dsp:nvSpPr>
        <dsp:cNvPr id="20" name="任意多边形 19"/>
        <dsp:cNvSpPr/>
      </dsp:nvSpPr>
      <dsp:spPr bwMode="white">
        <a:xfrm>
          <a:off x="601459" y="1715135"/>
          <a:ext cx="310380" cy="887139"/>
        </a:xfrm>
        <a:custGeom>
          <a:avLst/>
          <a:gdLst/>
          <a:ahLst/>
          <a:cxnLst/>
          <a:pathLst>
            <a:path w="489" h="1397">
              <a:moveTo>
                <a:pt x="0" y="0"/>
              </a:moveTo>
              <a:lnTo>
                <a:pt x="244" y="0"/>
              </a:lnTo>
              <a:lnTo>
                <a:pt x="244" y="1397"/>
              </a:lnTo>
              <a:lnTo>
                <a:pt x="489" y="1397"/>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887139"/>
      </dsp:txXfrm>
    </dsp:sp>
    <dsp:sp modelId="{C2A6A271-A89B-2E41-B46A-5D6BCD815C40}">
      <dsp:nvSpPr>
        <dsp:cNvPr id="22" name="任意多边形 21"/>
        <dsp:cNvSpPr/>
      </dsp:nvSpPr>
      <dsp:spPr bwMode="white">
        <a:xfrm>
          <a:off x="2463741" y="2602274"/>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2602274"/>
        <a:ext cx="310380" cy="0"/>
      </dsp:txXfrm>
    </dsp:sp>
    <dsp:sp modelId="{4405C133-5111-A744-BB96-B2E24A117EC3}">
      <dsp:nvSpPr>
        <dsp:cNvPr id="24" name="任意多边形 23"/>
        <dsp:cNvSpPr/>
      </dsp:nvSpPr>
      <dsp:spPr bwMode="white">
        <a:xfrm>
          <a:off x="601459" y="1715135"/>
          <a:ext cx="310380" cy="1478565"/>
        </a:xfrm>
        <a:custGeom>
          <a:avLst/>
          <a:gdLst/>
          <a:ahLst/>
          <a:cxnLst/>
          <a:pathLst>
            <a:path w="489" h="2328">
              <a:moveTo>
                <a:pt x="0" y="0"/>
              </a:moveTo>
              <a:lnTo>
                <a:pt x="244" y="0"/>
              </a:lnTo>
              <a:lnTo>
                <a:pt x="244" y="2328"/>
              </a:lnTo>
              <a:lnTo>
                <a:pt x="489" y="2328"/>
              </a:lnTo>
            </a:path>
          </a:pathLst>
        </a:custGeom>
      </dsp:spPr>
      <dsp:style>
        <a:lnRef idx="2">
          <a:schemeClr val="dk1">
            <a:shade val="60000"/>
          </a:schemeClr>
        </a:lnRef>
        <a:fillRef idx="0">
          <a:schemeClr val="dk1"/>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pPr>
          <a:endParaRPr lang="zh-CN" altLang="en-US">
            <a:solidFill>
              <a:schemeClr val="tx1"/>
            </a:solidFill>
          </a:endParaRPr>
        </a:p>
      </dsp:txBody>
      <dsp:txXfrm>
        <a:off x="601459" y="1715135"/>
        <a:ext cx="310380" cy="1478565"/>
      </dsp:txXfrm>
    </dsp:sp>
    <dsp:sp modelId="{3C9B86A8-4124-0F47-80C6-6A64701BCBC4}">
      <dsp:nvSpPr>
        <dsp:cNvPr id="26" name="任意多边形 25"/>
        <dsp:cNvSpPr/>
      </dsp:nvSpPr>
      <dsp:spPr bwMode="white">
        <a:xfrm>
          <a:off x="2463741" y="3193700"/>
          <a:ext cx="310380" cy="0"/>
        </a:xfrm>
        <a:custGeom>
          <a:avLst/>
          <a:gdLst/>
          <a:ahLst/>
          <a:cxnLst/>
          <a:pathLst>
            <a:path w="489">
              <a:moveTo>
                <a:pt x="0" y="0"/>
              </a:moveTo>
              <a:lnTo>
                <a:pt x="489" y="0"/>
              </a:lnTo>
            </a:path>
          </a:pathLst>
        </a:custGeom>
      </dsp:spPr>
      <dsp:style>
        <a:lnRef idx="2">
          <a:schemeClr val="dk1">
            <a:shade val="80000"/>
          </a:schemeClr>
        </a:lnRef>
        <a:fillRef idx="0">
          <a:schemeClr val="dk1"/>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tx1"/>
            </a:solidFill>
          </a:endParaRPr>
        </a:p>
      </dsp:txBody>
      <dsp:txXfrm>
        <a:off x="2463741" y="3193700"/>
        <a:ext cx="310380" cy="0"/>
      </dsp:txXfrm>
    </dsp:sp>
    <dsp:sp modelId="{E749336D-C188-7645-BA5B-19AA33F8C878}">
      <dsp:nvSpPr>
        <dsp:cNvPr id="3" name="矩形 2"/>
        <dsp:cNvSpPr/>
      </dsp:nvSpPr>
      <dsp:spPr bwMode="white">
        <a:xfrm rot="16200000">
          <a:off x="-880218" y="1478565"/>
          <a:ext cx="2490214"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t>H</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公司软件开发过程的改进研究</a:t>
          </a:r>
          <a:endParaRPr>
            <a:solidFill>
              <a:schemeClr val="dk1"/>
            </a:solidFill>
          </a:endParaRPr>
        </a:p>
      </dsp:txBody>
      <dsp:txXfrm rot="16200000">
        <a:off x="-880218" y="1478565"/>
        <a:ext cx="2490214" cy="473141"/>
      </dsp:txXfrm>
    </dsp:sp>
    <dsp:sp modelId="{339CC150-DC00-FF4E-9726-E806C004C3E7}">
      <dsp:nvSpPr>
        <dsp:cNvPr id="5" name="矩形 4"/>
        <dsp:cNvSpPr/>
      </dsp:nvSpPr>
      <dsp:spPr bwMode="white">
        <a:xfrm>
          <a:off x="911840" y="0"/>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第一章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绪论</a:t>
          </a:r>
          <a:endParaRPr>
            <a:solidFill>
              <a:schemeClr val="dk1"/>
            </a:solidFill>
          </a:endParaRPr>
        </a:p>
      </dsp:txBody>
      <dsp:txXfrm>
        <a:off x="911840" y="0"/>
        <a:ext cx="1551901" cy="473141"/>
      </dsp:txXfrm>
    </dsp:sp>
    <dsp:sp modelId="{E793642C-6D62-1242-B3BC-8A4B4E48F20A}">
      <dsp:nvSpPr>
        <dsp:cNvPr id="7" name="矩形 6"/>
        <dsp:cNvSpPr/>
      </dsp:nvSpPr>
      <dsp:spPr bwMode="white">
        <a:xfrm>
          <a:off x="2774121" y="0"/>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阐述研究背景、意义、目标与方法，分析国内外研究现状，明确研究定位与框架。</a:t>
          </a:r>
          <a:endParaRPr>
            <a:solidFill>
              <a:schemeClr val="dk1"/>
            </a:solidFill>
          </a:endParaRPr>
        </a:p>
      </dsp:txBody>
      <dsp:txXfrm>
        <a:off x="2774121" y="0"/>
        <a:ext cx="2220740" cy="473141"/>
      </dsp:txXfrm>
    </dsp:sp>
    <dsp:sp modelId="{31A5984E-B059-2A42-8FD4-1D3E10D234E2}">
      <dsp:nvSpPr>
        <dsp:cNvPr id="9" name="矩形 8"/>
        <dsp:cNvSpPr/>
      </dsp:nvSpPr>
      <dsp:spPr bwMode="white">
        <a:xfrm>
          <a:off x="911840" y="591426"/>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第二章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相关理论与方法</a:t>
          </a:r>
          <a:endParaRPr>
            <a:solidFill>
              <a:schemeClr val="dk1"/>
            </a:solidFill>
          </a:endParaRPr>
        </a:p>
      </dsp:txBody>
      <dsp:txXfrm>
        <a:off x="911840" y="591426"/>
        <a:ext cx="1551901" cy="473141"/>
      </dsp:txXfrm>
    </dsp:sp>
    <dsp:sp modelId="{ADAE1E00-8CCF-0E4D-9852-10E857A0AA10}">
      <dsp:nvSpPr>
        <dsp:cNvPr id="11" name="矩形 10"/>
        <dsp:cNvSpPr/>
      </dsp:nvSpPr>
      <dsp:spPr bwMode="white">
        <a:xfrm>
          <a:off x="2774121" y="591426"/>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介绍软件过程改进、价值流管理、工程效能度量、</a:t>
          </a:r>
          <a:r>
            <a:rPr lang="en-US" sz="900" b="0" baseline="0">
              <a:solidFill>
                <a:schemeClr val="dk1"/>
              </a:solidFill>
              <a:latin typeface="Times New Roman" panose="02020603050405020304" charset="0"/>
              <a:ea typeface="宋体" panose="02010600030101010101" charset="-122"/>
              <a:cs typeface="Times New Roman" panose="02020603050405020304" charset="0"/>
            </a:rPr>
            <a:t>DevSecOps、</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技术债务治理、</a:t>
          </a:r>
          <a:r>
            <a:rPr lang="en-US" sz="900" b="0" baseline="0">
              <a:solidFill>
                <a:schemeClr val="dk1"/>
              </a:solidFill>
              <a:latin typeface="Times New Roman" panose="02020603050405020304" charset="0"/>
              <a:ea typeface="宋体" panose="02010600030101010101" charset="-122"/>
              <a:cs typeface="Times New Roman" panose="02020603050405020304" charset="0"/>
            </a:rPr>
            <a:t>AIOps</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与</a:t>
          </a:r>
          <a:r>
            <a:rPr lang="en-US" sz="900" b="0" baseline="0">
              <a:solidFill>
                <a:schemeClr val="dk1"/>
              </a:solidFill>
              <a:latin typeface="Times New Roman" panose="02020603050405020304" charset="0"/>
              <a:ea typeface="宋体" panose="02010600030101010101" charset="-122"/>
              <a:cs typeface="Times New Roman" panose="02020603050405020304" charset="0"/>
            </a:rPr>
            <a:t>SRE</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及协作理论，为研究提供支撑。</a:t>
          </a:r>
          <a:endParaRPr>
            <a:solidFill>
              <a:schemeClr val="dk1"/>
            </a:solidFill>
          </a:endParaRPr>
        </a:p>
      </dsp:txBody>
      <dsp:txXfrm>
        <a:off x="2774121" y="591426"/>
        <a:ext cx="2220740" cy="473141"/>
      </dsp:txXfrm>
    </dsp:sp>
    <dsp:sp modelId="{8B94E469-9AF0-C24C-9353-967D2B521024}">
      <dsp:nvSpPr>
        <dsp:cNvPr id="13" name="矩形 12"/>
        <dsp:cNvSpPr/>
      </dsp:nvSpPr>
      <dsp:spPr bwMode="white">
        <a:xfrm>
          <a:off x="911840" y="1182852"/>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第三章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en-US" sz="900" b="0" baseline="0">
              <a:solidFill>
                <a:schemeClr val="dk1"/>
              </a:solidFill>
              <a:latin typeface="Times New Roman" panose="02020603050405020304" charset="0"/>
              <a:ea typeface="宋体" panose="02010600030101010101" charset="-122"/>
              <a:cs typeface="Times New Roman" panose="02020603050405020304" charset="0"/>
            </a:rPr>
            <a:t>H</a:t>
          </a: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公司软件开发过程现状与问题分析</a:t>
          </a:r>
          <a:endParaRPr>
            <a:solidFill>
              <a:schemeClr val="dk1"/>
            </a:solidFill>
          </a:endParaRPr>
        </a:p>
      </dsp:txBody>
      <dsp:txXfrm>
        <a:off x="911840" y="1182852"/>
        <a:ext cx="1551901" cy="473141"/>
      </dsp:txXfrm>
    </dsp:sp>
    <dsp:sp modelId="{CFE2706E-AFF9-A142-BD18-1DB4BAB59BFB}">
      <dsp:nvSpPr>
        <dsp:cNvPr id="15" name="矩形 14"/>
        <dsp:cNvSpPr/>
      </dsp:nvSpPr>
      <dsp:spPr bwMode="white">
        <a:xfrm>
          <a:off x="2774121" y="1182852"/>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基于调研与数据，从需求、安全、债务、运维与协作五方面诊断现状，识别主要问题与改进方向。</a:t>
          </a:r>
          <a:endParaRPr>
            <a:solidFill>
              <a:schemeClr val="dk1"/>
            </a:solidFill>
          </a:endParaRPr>
        </a:p>
      </dsp:txBody>
      <dsp:txXfrm>
        <a:off x="2774121" y="1182852"/>
        <a:ext cx="2220740" cy="473141"/>
      </dsp:txXfrm>
    </dsp:sp>
    <dsp:sp modelId="{3E24C4C3-1B4C-C846-BFE2-323F73BA756F}">
      <dsp:nvSpPr>
        <dsp:cNvPr id="17" name="矩形 16"/>
        <dsp:cNvSpPr/>
      </dsp:nvSpPr>
      <dsp:spPr bwMode="white">
        <a:xfrm>
          <a:off x="911840" y="1774278"/>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第四章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软件开发过程改进方案设计</a:t>
          </a:r>
          <a:endParaRPr>
            <a:solidFill>
              <a:schemeClr val="dk1"/>
            </a:solidFill>
          </a:endParaRPr>
        </a:p>
      </dsp:txBody>
      <dsp:txXfrm>
        <a:off x="911840" y="1774278"/>
        <a:ext cx="1551901" cy="473141"/>
      </dsp:txXfrm>
    </dsp:sp>
    <dsp:sp modelId="{2AEFD78C-04E4-994C-BAAF-CA9FA9B446AB}">
      <dsp:nvSpPr>
        <dsp:cNvPr id="19" name="矩形 18"/>
        <dsp:cNvSpPr/>
      </dsp:nvSpPr>
      <dsp:spPr bwMode="white">
        <a:xfrm>
          <a:off x="2774121" y="1774278"/>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提出系统化改进方案，涵盖需求响应、安全左移、债务治理、智能运维与组织协同，构建价值流驱动与持续优化框架。</a:t>
          </a:r>
          <a:endParaRPr>
            <a:solidFill>
              <a:schemeClr val="dk1"/>
            </a:solidFill>
          </a:endParaRPr>
        </a:p>
      </dsp:txBody>
      <dsp:txXfrm>
        <a:off x="2774121" y="1774278"/>
        <a:ext cx="2220740" cy="473141"/>
      </dsp:txXfrm>
    </dsp:sp>
    <dsp:sp modelId="{DB53C825-8086-C24D-B263-344C296D465D}">
      <dsp:nvSpPr>
        <dsp:cNvPr id="21" name="矩形 20"/>
        <dsp:cNvSpPr/>
      </dsp:nvSpPr>
      <dsp:spPr bwMode="white">
        <a:xfrm>
          <a:off x="911840" y="2365703"/>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第五章</a:t>
          </a:r>
          <a:br>
            <a:rPr lang="en-US" altLang="zh-CN" sz="900" b="0" baseline="0">
              <a:solidFill>
                <a:schemeClr val="dk1"/>
              </a:solidFill>
              <a:latin typeface="Times New Roman" panose="02020603050405020304" charset="0"/>
              <a:ea typeface="宋体" panose="02010600030101010101" charset="-122"/>
              <a:cs typeface="Times New Roman" panose="02020603050405020304" charset="0"/>
            </a:rPr>
          </a:b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改进方案实施与效果验证</a:t>
          </a:r>
          <a:endParaRPr>
            <a:solidFill>
              <a:schemeClr val="dk1"/>
            </a:solidFill>
          </a:endParaRPr>
        </a:p>
      </dsp:txBody>
      <dsp:txXfrm>
        <a:off x="911840" y="2365703"/>
        <a:ext cx="1551901" cy="473141"/>
      </dsp:txXfrm>
    </dsp:sp>
    <dsp:sp modelId="{F4A984C9-5B32-D546-BCBD-A60315B41A05}">
      <dsp:nvSpPr>
        <dsp:cNvPr id="23" name="矩形 22"/>
        <dsp:cNvSpPr/>
      </dsp:nvSpPr>
      <dsp:spPr bwMode="white">
        <a:xfrm>
          <a:off x="2774121" y="2365703"/>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通过实践验证方案可行性，基于效能指标评估效率、质量与协作提升，并建立持续改进机制。</a:t>
          </a:r>
          <a:endParaRPr>
            <a:solidFill>
              <a:schemeClr val="dk1"/>
            </a:solidFill>
          </a:endParaRPr>
        </a:p>
      </dsp:txBody>
      <dsp:txXfrm>
        <a:off x="2774121" y="2365703"/>
        <a:ext cx="2220740" cy="473141"/>
      </dsp:txXfrm>
    </dsp:sp>
    <dsp:sp modelId="{D8435FA2-7632-6742-8CF5-482B8169226E}">
      <dsp:nvSpPr>
        <dsp:cNvPr id="25" name="矩形 24"/>
        <dsp:cNvSpPr/>
      </dsp:nvSpPr>
      <dsp:spPr bwMode="white">
        <a:xfrm>
          <a:off x="911840" y="2957129"/>
          <a:ext cx="1551901"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第六章</a:t>
          </a:r>
          <a:endParaRPr lang="en-US" altLang="zh-CN" sz="900" b="0" baseline="0">
            <a:solidFill>
              <a:schemeClr val="dk1"/>
            </a:solidFill>
            <a:latin typeface="Times New Roman" panose="02020603050405020304" charset="0"/>
            <a:ea typeface="宋体" panose="02010600030101010101" charset="-122"/>
            <a:cs typeface="Times New Roman" panose="02020603050405020304" charset="0"/>
          </a:endParaRPr>
        </a:p>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研究结论与展望</a:t>
          </a:r>
          <a:endParaRPr>
            <a:solidFill>
              <a:schemeClr val="dk1"/>
            </a:solidFill>
          </a:endParaRPr>
        </a:p>
      </dsp:txBody>
      <dsp:txXfrm>
        <a:off x="911840" y="2957129"/>
        <a:ext cx="1551901" cy="473141"/>
      </dsp:txXfrm>
    </dsp:sp>
    <dsp:sp modelId="{06656117-6FDD-D44B-ACF9-53109F7FBC79}">
      <dsp:nvSpPr>
        <dsp:cNvPr id="27" name="矩形 26"/>
        <dsp:cNvSpPr/>
      </dsp:nvSpPr>
      <dsp:spPr bwMode="white">
        <a:xfrm>
          <a:off x="2774121" y="2957129"/>
          <a:ext cx="2220740" cy="473141"/>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0" baseline="0">
              <a:solidFill>
                <a:schemeClr val="dk1"/>
              </a:solidFill>
              <a:latin typeface="Times New Roman" panose="02020603050405020304" charset="0"/>
              <a:ea typeface="宋体" panose="02010600030101010101" charset="-122"/>
              <a:cs typeface="Times New Roman" panose="02020603050405020304" charset="0"/>
            </a:rPr>
            <a:t>总结成果与创新，阐明理论与实践价值，展望智能开发与数字化合规方向。</a:t>
          </a:r>
          <a:endParaRPr>
            <a:solidFill>
              <a:schemeClr val="dk1"/>
            </a:solidFill>
          </a:endParaRPr>
        </a:p>
      </dsp:txBody>
      <dsp:txXfrm>
        <a:off x="2774121" y="2957129"/>
        <a:ext cx="2220740" cy="4731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000375" cy="546100"/>
        <a:chOff x="0" y="0"/>
        <a:chExt cx="3000375" cy="546100"/>
      </a:xfrm>
    </dsp:grpSpPr>
    <dsp:sp modelId="{0DE70EDB-5FDE-B24B-8ADB-53D14C46A554}">
      <dsp:nvSpPr>
        <dsp:cNvPr id="3" name="圆角矩形 2"/>
        <dsp:cNvSpPr/>
      </dsp:nvSpPr>
      <dsp:spPr bwMode="white">
        <a:xfrm>
          <a:off x="0"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过程规范化</a:t>
          </a:r>
          <a:endParaRPr>
            <a:solidFill>
              <a:schemeClr val="dk1"/>
            </a:solidFill>
          </a:endParaRPr>
        </a:p>
      </dsp:txBody>
      <dsp:txXfrm>
        <a:off x="0" y="36178"/>
        <a:ext cx="789572" cy="473743"/>
      </dsp:txXfrm>
    </dsp:sp>
    <dsp:sp modelId="{F10AD1CB-4D14-2945-A33C-EF07010C56A7}">
      <dsp:nvSpPr>
        <dsp:cNvPr id="4" name="右箭头 3"/>
        <dsp:cNvSpPr/>
      </dsp:nvSpPr>
      <dsp:spPr bwMode="white">
        <a:xfrm>
          <a:off x="863792" y="175143"/>
          <a:ext cx="167389" cy="1958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863792" y="175143"/>
        <a:ext cx="167389" cy="195814"/>
      </dsp:txXfrm>
    </dsp:sp>
    <dsp:sp modelId="{4526BD3E-9BAC-264C-84CA-49551D19368D}">
      <dsp:nvSpPr>
        <dsp:cNvPr id="5" name="圆角矩形 4"/>
        <dsp:cNvSpPr/>
      </dsp:nvSpPr>
      <dsp:spPr bwMode="white">
        <a:xfrm>
          <a:off x="1105401"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度量驱动化</a:t>
          </a:r>
          <a:endParaRPr>
            <a:solidFill>
              <a:schemeClr val="dk1"/>
            </a:solidFill>
          </a:endParaRPr>
        </a:p>
      </dsp:txBody>
      <dsp:txXfrm>
        <a:off x="1105401" y="36178"/>
        <a:ext cx="789572" cy="473743"/>
      </dsp:txXfrm>
    </dsp:sp>
    <dsp:sp modelId="{29B31130-F6FA-FC46-B92F-907D4C100269}">
      <dsp:nvSpPr>
        <dsp:cNvPr id="6" name="右箭头 5"/>
        <dsp:cNvSpPr/>
      </dsp:nvSpPr>
      <dsp:spPr bwMode="white">
        <a:xfrm>
          <a:off x="1969193" y="175143"/>
          <a:ext cx="167389" cy="195814"/>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1969193" y="175143"/>
        <a:ext cx="167389" cy="195814"/>
      </dsp:txXfrm>
    </dsp:sp>
    <dsp:sp modelId="{23E57E01-157C-7F40-9642-E2B4733EBD60}">
      <dsp:nvSpPr>
        <dsp:cNvPr id="7" name="圆角矩形 6"/>
        <dsp:cNvSpPr/>
      </dsp:nvSpPr>
      <dsp:spPr bwMode="white">
        <a:xfrm>
          <a:off x="2210803" y="36178"/>
          <a:ext cx="789572" cy="47374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持续优化化</a:t>
          </a:r>
          <a:endParaRPr>
            <a:solidFill>
              <a:schemeClr val="dk1"/>
            </a:solidFill>
          </a:endParaRPr>
        </a:p>
      </dsp:txBody>
      <dsp:txXfrm>
        <a:off x="2210803" y="36178"/>
        <a:ext cx="789572" cy="473743"/>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648869" cy="1926590"/>
        <a:chOff x="0" y="0"/>
        <a:chExt cx="2648869" cy="1926590"/>
      </a:xfrm>
    </dsp:grpSpPr>
    <dsp:sp modelId="{5EEEB0FA-CD72-6D4C-806F-2C774BF70FA0}">
      <dsp:nvSpPr>
        <dsp:cNvPr id="3" name="椭圆 2"/>
        <dsp:cNvSpPr/>
      </dsp:nvSpPr>
      <dsp:spPr bwMode="white">
        <a:xfrm>
          <a:off x="1159570" y="58954"/>
          <a:ext cx="1291323" cy="129139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价值流</a:t>
          </a:r>
          <a:endParaRPr>
            <a:solidFill>
              <a:schemeClr val="dk1"/>
            </a:solidFill>
          </a:endParaRPr>
        </a:p>
      </dsp:txBody>
      <dsp:txXfrm>
        <a:off x="1159570" y="58954"/>
        <a:ext cx="1291323" cy="1291393"/>
      </dsp:txXfrm>
    </dsp:sp>
    <dsp:sp modelId="{617F1CD7-C43E-1943-979A-E3A30BB4CB35}">
      <dsp:nvSpPr>
        <dsp:cNvPr id="4" name="椭圆 3"/>
        <dsp:cNvSpPr/>
      </dsp:nvSpPr>
      <dsp:spPr bwMode="white">
        <a:xfrm>
          <a:off x="1896485" y="0"/>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485" y="0"/>
        <a:ext cx="143569" cy="143724"/>
      </dsp:txXfrm>
    </dsp:sp>
    <dsp:sp modelId="{4BC0B757-D4F6-1448-BAFE-2BB67D6020FE}">
      <dsp:nvSpPr>
        <dsp:cNvPr id="5" name="椭圆 4"/>
        <dsp:cNvSpPr/>
      </dsp:nvSpPr>
      <dsp:spPr bwMode="white">
        <a:xfrm>
          <a:off x="1556635" y="1254403"/>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556635" y="1254403"/>
        <a:ext cx="104101" cy="104036"/>
      </dsp:txXfrm>
    </dsp:sp>
    <dsp:sp modelId="{9FBD1228-A595-5142-A46C-CF373060E3DF}">
      <dsp:nvSpPr>
        <dsp:cNvPr id="6" name="椭圆 5"/>
        <dsp:cNvSpPr/>
      </dsp:nvSpPr>
      <dsp:spPr bwMode="white">
        <a:xfrm>
          <a:off x="2534068" y="58298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534068" y="582986"/>
        <a:ext cx="104101" cy="104036"/>
      </dsp:txXfrm>
    </dsp:sp>
    <dsp:sp modelId="{6DEAB764-A13F-664F-8284-FA4CDD314773}">
      <dsp:nvSpPr>
        <dsp:cNvPr id="7" name="椭圆 6"/>
        <dsp:cNvSpPr/>
      </dsp:nvSpPr>
      <dsp:spPr bwMode="white">
        <a:xfrm>
          <a:off x="2036610" y="1364989"/>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036610" y="1364989"/>
        <a:ext cx="143569" cy="143724"/>
      </dsp:txXfrm>
    </dsp:sp>
    <dsp:sp modelId="{FB3992F3-CA84-464F-BC60-772EF553BD51}">
      <dsp:nvSpPr>
        <dsp:cNvPr id="8" name="椭圆 7"/>
        <dsp:cNvSpPr/>
      </dsp:nvSpPr>
      <dsp:spPr bwMode="white">
        <a:xfrm>
          <a:off x="1585773" y="20402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585773" y="204026"/>
        <a:ext cx="104101" cy="104036"/>
      </dsp:txXfrm>
    </dsp:sp>
    <dsp:sp modelId="{D7B75B9D-1DEF-FC41-A42E-014A5CA44199}">
      <dsp:nvSpPr>
        <dsp:cNvPr id="9" name="椭圆 8"/>
        <dsp:cNvSpPr/>
      </dsp:nvSpPr>
      <dsp:spPr bwMode="white">
        <a:xfrm>
          <a:off x="1258108" y="799728"/>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258108" y="799728"/>
        <a:ext cx="104101" cy="104036"/>
      </dsp:txXfrm>
    </dsp:sp>
    <dsp:sp modelId="{7C35D9C6-D8B9-974F-BB40-07989ACAD9CA}">
      <dsp:nvSpPr>
        <dsp:cNvPr id="10" name="椭圆 9"/>
        <dsp:cNvSpPr/>
      </dsp:nvSpPr>
      <dsp:spPr bwMode="white">
        <a:xfrm>
          <a:off x="755882" y="291878"/>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需求流</a:t>
          </a:r>
          <a:endParaRPr>
            <a:solidFill>
              <a:schemeClr val="dk1"/>
            </a:solidFill>
          </a:endParaRPr>
        </a:p>
      </dsp:txBody>
      <dsp:txXfrm>
        <a:off x="755882" y="291878"/>
        <a:ext cx="525006" cy="524996"/>
      </dsp:txXfrm>
    </dsp:sp>
    <dsp:sp modelId="{39F165DF-0665-6747-8DD3-32AAC2ADA465}">
      <dsp:nvSpPr>
        <dsp:cNvPr id="11" name="椭圆 10"/>
        <dsp:cNvSpPr/>
      </dsp:nvSpPr>
      <dsp:spPr bwMode="white">
        <a:xfrm>
          <a:off x="1751327" y="208650"/>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51327" y="208650"/>
        <a:ext cx="143569" cy="143724"/>
      </dsp:txXfrm>
    </dsp:sp>
    <dsp:sp modelId="{C032357D-47B1-5C43-9108-4766CDC0E01D}">
      <dsp:nvSpPr>
        <dsp:cNvPr id="12" name="椭圆 11"/>
        <dsp:cNvSpPr/>
      </dsp:nvSpPr>
      <dsp:spPr bwMode="white">
        <a:xfrm>
          <a:off x="805416" y="970616"/>
          <a:ext cx="259589" cy="25970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805416" y="970616"/>
        <a:ext cx="259589" cy="259704"/>
      </dsp:txXfrm>
    </dsp:sp>
    <dsp:sp modelId="{01DB25C8-FA11-6142-9C8C-0E400EDB2B14}">
      <dsp:nvSpPr>
        <dsp:cNvPr id="13" name="椭圆 12"/>
        <dsp:cNvSpPr/>
      </dsp:nvSpPr>
      <dsp:spPr bwMode="white">
        <a:xfrm>
          <a:off x="2583601" y="44890"/>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开发流</a:t>
          </a:r>
          <a:endParaRPr>
            <a:solidFill>
              <a:schemeClr val="dk1"/>
            </a:solidFill>
          </a:endParaRPr>
        </a:p>
      </dsp:txBody>
      <dsp:txXfrm>
        <a:off x="2583601" y="44890"/>
        <a:ext cx="525006" cy="524996"/>
      </dsp:txXfrm>
    </dsp:sp>
    <dsp:sp modelId="{1495D0A2-DFD4-3345-B725-D3B3F5377F73}">
      <dsp:nvSpPr>
        <dsp:cNvPr id="14" name="椭圆 13"/>
        <dsp:cNvSpPr/>
      </dsp:nvSpPr>
      <dsp:spPr bwMode="white">
        <a:xfrm>
          <a:off x="2349177" y="407474"/>
          <a:ext cx="143569" cy="143724"/>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349177" y="407474"/>
        <a:ext cx="143569" cy="143724"/>
      </dsp:txXfrm>
    </dsp:sp>
    <dsp:sp modelId="{5DCCB711-9EEC-924B-92B1-AD9DD8366160}">
      <dsp:nvSpPr>
        <dsp:cNvPr id="15" name="椭圆 14"/>
        <dsp:cNvSpPr/>
      </dsp:nvSpPr>
      <dsp:spPr bwMode="white">
        <a:xfrm>
          <a:off x="706613" y="1279641"/>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706613" y="1279641"/>
        <a:ext cx="104101" cy="104036"/>
      </dsp:txXfrm>
    </dsp:sp>
    <dsp:sp modelId="{29D71053-3B9B-CA4E-88E9-DF089CF7DF4B}">
      <dsp:nvSpPr>
        <dsp:cNvPr id="16" name="椭圆 15"/>
        <dsp:cNvSpPr/>
      </dsp:nvSpPr>
      <dsp:spPr bwMode="white">
        <a:xfrm>
          <a:off x="1743910" y="1131486"/>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43910" y="1131486"/>
        <a:ext cx="104101" cy="104036"/>
      </dsp:txXfrm>
    </dsp:sp>
    <dsp:sp modelId="{28257479-E356-2D48-88C6-742A8988BC9E}">
      <dsp:nvSpPr>
        <dsp:cNvPr id="17" name="椭圆 16"/>
        <dsp:cNvSpPr/>
      </dsp:nvSpPr>
      <dsp:spPr bwMode="white">
        <a:xfrm>
          <a:off x="2830476" y="952313"/>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交付流</a:t>
          </a:r>
          <a:endParaRPr>
            <a:solidFill>
              <a:schemeClr val="dk1"/>
            </a:solidFill>
          </a:endParaRPr>
        </a:p>
      </dsp:txBody>
      <dsp:txXfrm>
        <a:off x="2830476" y="952313"/>
        <a:ext cx="525006" cy="524996"/>
      </dsp:txXfrm>
    </dsp:sp>
    <dsp:sp modelId="{6CBFCC3B-7D7A-7844-BB7A-D0CBED1C549A}">
      <dsp:nvSpPr>
        <dsp:cNvPr id="18" name="椭圆 17"/>
        <dsp:cNvSpPr/>
      </dsp:nvSpPr>
      <dsp:spPr bwMode="white">
        <a:xfrm>
          <a:off x="2682404" y="934011"/>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2682404" y="934011"/>
        <a:ext cx="104101" cy="104036"/>
      </dsp:txXfrm>
    </dsp:sp>
    <dsp:sp modelId="{13A5D293-F259-BD49-B561-7860F9B4E0AB}">
      <dsp:nvSpPr>
        <dsp:cNvPr id="19" name="椭圆 18"/>
        <dsp:cNvSpPr/>
      </dsp:nvSpPr>
      <dsp:spPr bwMode="white">
        <a:xfrm>
          <a:off x="1323535" y="1401594"/>
          <a:ext cx="525006" cy="52499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j-ea"/>
              <a:ea typeface="+mj-ea"/>
            </a:rPr>
            <a:t>反馈流</a:t>
          </a:r>
          <a:endParaRPr>
            <a:solidFill>
              <a:schemeClr val="dk1"/>
            </a:solidFill>
          </a:endParaRPr>
        </a:p>
      </dsp:txBody>
      <dsp:txXfrm>
        <a:off x="1323535" y="1401594"/>
        <a:ext cx="525006" cy="524996"/>
      </dsp:txXfrm>
    </dsp:sp>
    <dsp:sp modelId="{3C16AB31-7422-7F45-8B4D-6EC2FEAC4600}">
      <dsp:nvSpPr>
        <dsp:cNvPr id="20" name="椭圆 19"/>
        <dsp:cNvSpPr/>
      </dsp:nvSpPr>
      <dsp:spPr bwMode="white">
        <a:xfrm>
          <a:off x="1792384" y="1383870"/>
          <a:ext cx="104101" cy="104036"/>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792384" y="1383870"/>
        <a:ext cx="104101" cy="1040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601720" cy="1988185"/>
        <a:chOff x="0" y="0"/>
        <a:chExt cx="3601720" cy="1988185"/>
      </a:xfrm>
    </dsp:grpSpPr>
    <dsp:sp modelId="{C2CF36BF-308B-014F-8030-9CFBE7ECA9D7}">
      <dsp:nvSpPr>
        <dsp:cNvPr id="4" name="环形箭头 3"/>
        <dsp:cNvSpPr/>
      </dsp:nvSpPr>
      <dsp:spPr bwMode="white">
        <a:xfrm>
          <a:off x="816572" y="-23766"/>
          <a:ext cx="1968577" cy="1968577"/>
        </a:xfrm>
        <a:prstGeom prst="circularArrow">
          <a:avLst>
            <a:gd name="adj1" fmla="val 5000"/>
            <a:gd name="adj2" fmla="val 360000"/>
            <a:gd name="adj3" fmla="val 13140249"/>
            <a:gd name="adj4" fmla="val 17672590"/>
            <a:gd name="adj5" fmla="val 5500"/>
          </a:avLst>
        </a:prstGeom>
      </dsp:spPr>
      <dsp:style>
        <a:lnRef idx="0">
          <a:schemeClr val="dk1"/>
        </a:lnRef>
        <a:fillRef idx="1">
          <a:schemeClr val="dk1">
            <a:tint val="40000"/>
          </a:schemeClr>
        </a:fillRef>
        <a:effectRef idx="1">
          <a:scrgbClr r="0" g="0" b="0"/>
        </a:effectRef>
        <a:fontRef idx="minor"/>
      </dsp:style>
      <dsp:txXfrm>
        <a:off x="816572" y="-23766"/>
        <a:ext cx="1968577" cy="1968577"/>
      </dsp:txXfrm>
    </dsp:sp>
    <dsp:sp modelId="{A178BECE-80A4-A348-A52A-DE107082BF48}">
      <dsp:nvSpPr>
        <dsp:cNvPr id="3" name="圆角矩形 2"/>
        <dsp:cNvSpPr/>
      </dsp:nvSpPr>
      <dsp:spPr bwMode="white">
        <a:xfrm>
          <a:off x="1220209" y="0"/>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计划</a:t>
          </a:r>
          <a:endParaRPr>
            <a:solidFill>
              <a:schemeClr val="dk1"/>
            </a:solidFill>
          </a:endParaRPr>
        </a:p>
      </dsp:txBody>
      <dsp:txXfrm>
        <a:off x="1220209" y="0"/>
        <a:ext cx="1161302" cy="580651"/>
      </dsp:txXfrm>
    </dsp:sp>
    <dsp:sp modelId="{EE0DCDB1-60E6-6A4B-89DC-AC63447E4875}">
      <dsp:nvSpPr>
        <dsp:cNvPr id="5" name="圆角矩形 4"/>
        <dsp:cNvSpPr/>
      </dsp:nvSpPr>
      <dsp:spPr bwMode="white">
        <a:xfrm>
          <a:off x="1923976" y="703767"/>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a:t>
          </a:r>
          <a:endParaRPr>
            <a:solidFill>
              <a:schemeClr val="dk1"/>
            </a:solidFill>
          </a:endParaRPr>
        </a:p>
      </dsp:txBody>
      <dsp:txXfrm>
        <a:off x="1923976" y="703767"/>
        <a:ext cx="1161302" cy="580651"/>
      </dsp:txXfrm>
    </dsp:sp>
    <dsp:sp modelId="{9D7FB5AD-5BF3-C443-AAF7-3E93E1DC0687}">
      <dsp:nvSpPr>
        <dsp:cNvPr id="6" name="圆角矩形 5"/>
        <dsp:cNvSpPr/>
      </dsp:nvSpPr>
      <dsp:spPr bwMode="white">
        <a:xfrm>
          <a:off x="1220209" y="1407534"/>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检查</a:t>
          </a:r>
          <a:endParaRPr>
            <a:solidFill>
              <a:schemeClr val="dk1"/>
            </a:solidFill>
          </a:endParaRPr>
        </a:p>
      </dsp:txBody>
      <dsp:txXfrm>
        <a:off x="1220209" y="1407534"/>
        <a:ext cx="1161302" cy="580651"/>
      </dsp:txXfrm>
    </dsp:sp>
    <dsp:sp modelId="{61484F7C-ED8D-8043-8E01-F6EC99690E13}">
      <dsp:nvSpPr>
        <dsp:cNvPr id="7" name="圆角矩形 6"/>
        <dsp:cNvSpPr/>
      </dsp:nvSpPr>
      <dsp:spPr bwMode="white">
        <a:xfrm>
          <a:off x="516442" y="703767"/>
          <a:ext cx="1161302" cy="580651"/>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改进</a:t>
          </a:r>
          <a:endParaRPr>
            <a:solidFill>
              <a:schemeClr val="dk1"/>
            </a:solidFill>
          </a:endParaRPr>
        </a:p>
      </dsp:txBody>
      <dsp:txXfrm>
        <a:off x="516442" y="703767"/>
        <a:ext cx="1161302" cy="580651"/>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877820" cy="1294765"/>
        <a:chOff x="0" y="0"/>
        <a:chExt cx="2877820" cy="1294765"/>
      </a:xfrm>
    </dsp:grpSpPr>
    <dsp:sp modelId="{D7B30BBB-47EB-2547-A61F-2717D083206E}">
      <dsp:nvSpPr>
        <dsp:cNvPr id="5" name="矩形 4"/>
        <dsp:cNvSpPr/>
      </dsp:nvSpPr>
      <dsp:spPr bwMode="white">
        <a:xfrm>
          <a:off x="0" y="192162"/>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192162"/>
        <a:ext cx="2877820" cy="226800"/>
      </dsp:txXfrm>
    </dsp:sp>
    <dsp:sp modelId="{41A752BD-B16C-A447-8E2B-52786F3ADEEA}">
      <dsp:nvSpPr>
        <dsp:cNvPr id="4" name="圆角矩形 3"/>
        <dsp:cNvSpPr/>
      </dsp:nvSpPr>
      <dsp:spPr bwMode="white">
        <a:xfrm>
          <a:off x="143891" y="5932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政策规则层</a:t>
          </a:r>
          <a:endParaRPr>
            <a:solidFill>
              <a:schemeClr val="dk1"/>
            </a:solidFill>
          </a:endParaRPr>
        </a:p>
      </dsp:txBody>
      <dsp:txXfrm>
        <a:off x="143891" y="59322"/>
        <a:ext cx="2014474" cy="265680"/>
      </dsp:txXfrm>
    </dsp:sp>
    <dsp:sp modelId="{71668262-7B02-5A4D-AE78-B3C5D54E17F8}">
      <dsp:nvSpPr>
        <dsp:cNvPr id="8" name="矩形 7"/>
        <dsp:cNvSpPr/>
      </dsp:nvSpPr>
      <dsp:spPr bwMode="white">
        <a:xfrm>
          <a:off x="0" y="600402"/>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600402"/>
        <a:ext cx="2877820" cy="226800"/>
      </dsp:txXfrm>
    </dsp:sp>
    <dsp:sp modelId="{39BCF212-7440-CE4F-8762-B2A4697ED16A}">
      <dsp:nvSpPr>
        <dsp:cNvPr id="7" name="圆角矩形 6"/>
        <dsp:cNvSpPr/>
      </dsp:nvSpPr>
      <dsp:spPr bwMode="white">
        <a:xfrm>
          <a:off x="143891" y="46756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执行层引擎</a:t>
          </a:r>
          <a:endParaRPr>
            <a:solidFill>
              <a:schemeClr val="dk1"/>
            </a:solidFill>
          </a:endParaRPr>
        </a:p>
      </dsp:txBody>
      <dsp:txXfrm>
        <a:off x="143891" y="467562"/>
        <a:ext cx="2014474" cy="265680"/>
      </dsp:txXfrm>
    </dsp:sp>
    <dsp:sp modelId="{450978B5-73BB-2245-9347-06E9A6847568}">
      <dsp:nvSpPr>
        <dsp:cNvPr id="11" name="矩形 10"/>
        <dsp:cNvSpPr/>
      </dsp:nvSpPr>
      <dsp:spPr bwMode="white">
        <a:xfrm>
          <a:off x="0" y="1008643"/>
          <a:ext cx="2877820" cy="226800"/>
        </a:xfrm>
        <a:prstGeom prst="rect">
          <a:avLst/>
        </a:prstGeom>
      </dsp:spPr>
      <dsp:style>
        <a:lnRef idx="1">
          <a:schemeClr val="dk1"/>
        </a:lnRef>
        <a:fillRef idx="1">
          <a:schemeClr val="dk1">
            <a:alpha val="90000"/>
            <a:tint val="40000"/>
          </a:schemeClr>
        </a:fillRef>
        <a:effectRef idx="0">
          <a:scrgbClr r="0" g="0" b="0"/>
        </a:effectRef>
        <a:fontRef idx="minor"/>
      </dsp:style>
      <dsp:txBody>
        <a:bodyPr lIns="223350" tIns="187452" rIns="223350"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endParaRPr>
            <a:solidFill>
              <a:schemeClr val="dk1"/>
            </a:solidFill>
          </a:endParaRPr>
        </a:p>
      </dsp:txBody>
      <dsp:txXfrm>
        <a:off x="0" y="1008643"/>
        <a:ext cx="2877820" cy="226800"/>
      </dsp:txXfrm>
    </dsp:sp>
    <dsp:sp modelId="{3DFDE78E-107B-4548-8F1C-65CBEA55D0FB}">
      <dsp:nvSpPr>
        <dsp:cNvPr id="10" name="圆角矩形 9"/>
        <dsp:cNvSpPr/>
      </dsp:nvSpPr>
      <dsp:spPr bwMode="white">
        <a:xfrm>
          <a:off x="143891" y="875802"/>
          <a:ext cx="2014474" cy="265680"/>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6142" tIns="0" rIns="76142" bIns="0" anchor="ctr"/>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gn="ctr">
            <a:lnSpc>
              <a:spcPct val="100000"/>
            </a:lnSpc>
            <a:spcBef>
              <a:spcPct val="0"/>
            </a:spcBef>
            <a:spcAft>
              <a:spcPct val="35000"/>
            </a:spcAft>
          </a:pPr>
          <a:r>
            <a:rPr lang="zh-CN" altLang="en-US" sz="1050" baseline="0">
              <a:solidFill>
                <a:schemeClr val="dk1"/>
              </a:solidFill>
              <a:ea typeface="宋体" panose="02010600030101010101" charset="-122"/>
            </a:rPr>
            <a:t>反馈闭环层</a:t>
          </a:r>
          <a:endParaRPr>
            <a:solidFill>
              <a:schemeClr val="dk1"/>
            </a:solidFill>
          </a:endParaRPr>
        </a:p>
      </dsp:txBody>
      <dsp:txXfrm>
        <a:off x="143891" y="875802"/>
        <a:ext cx="2014474" cy="265680"/>
      </dsp:txXfrm>
    </dsp:sp>
    <dsp:sp modelId="{87E918B9-6C89-7745-B9A9-EF2FAC05253C}">
      <dsp:nvSpPr>
        <dsp:cNvPr id="3" name="矩形 2" hidden="1"/>
        <dsp:cNvSpPr/>
      </dsp:nvSpPr>
      <dsp:spPr>
        <a:xfrm>
          <a:off x="0" y="59322"/>
          <a:ext cx="143891" cy="265680"/>
        </a:xfrm>
        <a:prstGeom prst="rect">
          <a:avLst/>
        </a:prstGeom>
      </dsp:spPr>
      <dsp:txXfrm>
        <a:off x="0" y="59322"/>
        <a:ext cx="143891" cy="265680"/>
      </dsp:txXfrm>
    </dsp:sp>
    <dsp:sp modelId="{561E1887-4647-8345-9427-D21BB684E835}">
      <dsp:nvSpPr>
        <dsp:cNvPr id="6" name="矩形 5" hidden="1"/>
        <dsp:cNvSpPr/>
      </dsp:nvSpPr>
      <dsp:spPr>
        <a:xfrm>
          <a:off x="0" y="467562"/>
          <a:ext cx="143891" cy="265680"/>
        </a:xfrm>
        <a:prstGeom prst="rect">
          <a:avLst/>
        </a:prstGeom>
      </dsp:spPr>
      <dsp:txXfrm>
        <a:off x="0" y="467562"/>
        <a:ext cx="143891" cy="265680"/>
      </dsp:txXfrm>
    </dsp:sp>
    <dsp:sp modelId="{8F37AAD1-C68E-EE4D-B57B-4B508929A1DD}">
      <dsp:nvSpPr>
        <dsp:cNvPr id="9" name="矩形 8" hidden="1"/>
        <dsp:cNvSpPr/>
      </dsp:nvSpPr>
      <dsp:spPr>
        <a:xfrm>
          <a:off x="0" y="875802"/>
          <a:ext cx="143891" cy="265680"/>
        </a:xfrm>
        <a:prstGeom prst="rect">
          <a:avLst/>
        </a:prstGeom>
      </dsp:spPr>
      <dsp:txXfrm>
        <a:off x="0" y="875802"/>
        <a:ext cx="143891" cy="2656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785870" cy="2037080"/>
        <a:chOff x="0" y="0"/>
        <a:chExt cx="3785870" cy="2037080"/>
      </a:xfrm>
    </dsp:grpSpPr>
    <dsp:sp modelId="{B1FD2481-1A9A-E843-9E8C-5B7836BA0F88}">
      <dsp:nvSpPr>
        <dsp:cNvPr id="3" name="椭圆 2"/>
        <dsp:cNvSpPr/>
      </dsp:nvSpPr>
      <dsp:spPr bwMode="white">
        <a:xfrm>
          <a:off x="1585057" y="0"/>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技术债务类型</a:t>
          </a:r>
          <a:endParaRPr>
            <a:solidFill>
              <a:schemeClr val="dk1"/>
            </a:solidFill>
          </a:endParaRPr>
        </a:p>
      </dsp:txBody>
      <dsp:txXfrm>
        <a:off x="1585057" y="0"/>
        <a:ext cx="615755" cy="615755"/>
      </dsp:txXfrm>
    </dsp:sp>
    <dsp:sp modelId="{CFB88C2D-2B77-D841-9005-A513390E1E6C}">
      <dsp:nvSpPr>
        <dsp:cNvPr id="4" name="右箭头 3"/>
        <dsp:cNvSpPr/>
      </dsp:nvSpPr>
      <dsp:spPr bwMode="white">
        <a:xfrm rot="2159999">
          <a:off x="2184965" y="475418"/>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2159999">
        <a:off x="2184965" y="475418"/>
        <a:ext cx="163175" cy="207817"/>
      </dsp:txXfrm>
    </dsp:sp>
    <dsp:sp modelId="{D7CF4A55-0AD6-EE4A-8B85-D8534838DA8D}">
      <dsp:nvSpPr>
        <dsp:cNvPr id="5" name="椭圆 4"/>
        <dsp:cNvSpPr/>
      </dsp:nvSpPr>
      <dsp:spPr bwMode="white">
        <a:xfrm>
          <a:off x="2332292" y="542898"/>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影响路径</a:t>
          </a:r>
          <a:endParaRPr>
            <a:solidFill>
              <a:schemeClr val="dk1"/>
            </a:solidFill>
          </a:endParaRPr>
        </a:p>
      </dsp:txBody>
      <dsp:txXfrm>
        <a:off x="2332292" y="542898"/>
        <a:ext cx="615755" cy="615755"/>
      </dsp:txXfrm>
    </dsp:sp>
    <dsp:sp modelId="{ED52504A-F27C-2149-8717-859AF6078016}">
      <dsp:nvSpPr>
        <dsp:cNvPr id="6" name="右箭头 5"/>
        <dsp:cNvSpPr/>
      </dsp:nvSpPr>
      <dsp:spPr bwMode="white">
        <a:xfrm rot="6480000">
          <a:off x="2415873" y="1186080"/>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6480000">
        <a:off x="2415873" y="1186080"/>
        <a:ext cx="163175" cy="207817"/>
      </dsp:txXfrm>
    </dsp:sp>
    <dsp:sp modelId="{2A864E3A-340A-2A4E-BA2C-50D884D20ECE}">
      <dsp:nvSpPr>
        <dsp:cNvPr id="7" name="椭圆 6"/>
        <dsp:cNvSpPr/>
      </dsp:nvSpPr>
      <dsp:spPr bwMode="white">
        <a:xfrm>
          <a:off x="2046874" y="1421325"/>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可维护性维度</a:t>
          </a:r>
          <a:endParaRPr>
            <a:solidFill>
              <a:schemeClr val="dk1"/>
            </a:solidFill>
          </a:endParaRPr>
        </a:p>
      </dsp:txBody>
      <dsp:txXfrm>
        <a:off x="2046874" y="1421325"/>
        <a:ext cx="615755" cy="615755"/>
      </dsp:txXfrm>
    </dsp:sp>
    <dsp:sp modelId="{A3BE54E0-542F-B84A-BAAB-73F5FB257AB1}">
      <dsp:nvSpPr>
        <dsp:cNvPr id="8" name="右箭头 7"/>
        <dsp:cNvSpPr/>
      </dsp:nvSpPr>
      <dsp:spPr bwMode="white">
        <a:xfrm rot="10800000">
          <a:off x="1811347" y="1625294"/>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10800000">
        <a:off x="1811347" y="1625294"/>
        <a:ext cx="163175" cy="207817"/>
      </dsp:txXfrm>
    </dsp:sp>
    <dsp:sp modelId="{236EFB26-8BA7-2C4F-8ED4-83D30CEF38DC}">
      <dsp:nvSpPr>
        <dsp:cNvPr id="9" name="椭圆 8"/>
        <dsp:cNvSpPr/>
      </dsp:nvSpPr>
      <dsp:spPr bwMode="white">
        <a:xfrm>
          <a:off x="1123241" y="1421325"/>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反馈效应</a:t>
          </a:r>
          <a:endParaRPr>
            <a:solidFill>
              <a:schemeClr val="dk1"/>
            </a:solidFill>
          </a:endParaRPr>
        </a:p>
      </dsp:txBody>
      <dsp:txXfrm>
        <a:off x="1123241" y="1421325"/>
        <a:ext cx="615755" cy="615755"/>
      </dsp:txXfrm>
    </dsp:sp>
    <dsp:sp modelId="{D89A8C2C-5069-3C48-99B1-3D5A16356880}">
      <dsp:nvSpPr>
        <dsp:cNvPr id="10" name="右箭头 9"/>
        <dsp:cNvSpPr/>
      </dsp:nvSpPr>
      <dsp:spPr bwMode="white">
        <a:xfrm rot="15120000">
          <a:off x="1206822" y="1186080"/>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15120000">
        <a:off x="1206822" y="1186080"/>
        <a:ext cx="163175" cy="207817"/>
      </dsp:txXfrm>
    </dsp:sp>
    <dsp:sp modelId="{F467AB60-61E9-1A4F-9B7B-B0638AC5A1E9}">
      <dsp:nvSpPr>
        <dsp:cNvPr id="11" name="椭圆 10"/>
        <dsp:cNvSpPr/>
      </dsp:nvSpPr>
      <dsp:spPr bwMode="white">
        <a:xfrm>
          <a:off x="837823" y="542898"/>
          <a:ext cx="615755" cy="615755"/>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架构演化能力</a:t>
          </a:r>
          <a:endParaRPr>
            <a:solidFill>
              <a:schemeClr val="dk1"/>
            </a:solidFill>
          </a:endParaRPr>
        </a:p>
      </dsp:txBody>
      <dsp:txXfrm>
        <a:off x="837823" y="542898"/>
        <a:ext cx="615755" cy="615755"/>
      </dsp:txXfrm>
    </dsp:sp>
    <dsp:sp modelId="{51EBD9F4-B69A-F441-A315-5001C056EA08}">
      <dsp:nvSpPr>
        <dsp:cNvPr id="12" name="右箭头 11"/>
        <dsp:cNvSpPr/>
      </dsp:nvSpPr>
      <dsp:spPr bwMode="white">
        <a:xfrm rot="-2159999">
          <a:off x="1437730" y="475418"/>
          <a:ext cx="163175" cy="207817"/>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rot="-2159999">
        <a:off x="1437730" y="475418"/>
        <a:ext cx="163175" cy="207817"/>
      </dsp:txXfrm>
    </dsp:sp>
  </dsp:spTree>
</dsp:drawing>
</file>

<file path=word/diagrams/drawing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785870" cy="1631950"/>
        <a:chOff x="0" y="0"/>
        <a:chExt cx="3785870" cy="1631950"/>
      </a:xfrm>
    </dsp:grpSpPr>
    <dsp:sp modelId="{02889C44-54CF-E74E-B7DB-2C584CB6B05C}">
      <dsp:nvSpPr>
        <dsp:cNvPr id="3" name="矩形 2"/>
        <dsp:cNvSpPr/>
      </dsp:nvSpPr>
      <dsp:spPr bwMode="white">
        <a:xfrm>
          <a:off x="2094650" y="35585"/>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数据采集与整合</a:t>
          </a:r>
          <a:endParaRPr>
            <a:solidFill>
              <a:schemeClr val="tx1"/>
            </a:solidFill>
          </a:endParaRPr>
        </a:p>
      </dsp:txBody>
      <dsp:txXfrm>
        <a:off x="2094650" y="35585"/>
        <a:ext cx="578674" cy="578674"/>
      </dsp:txXfrm>
    </dsp:sp>
    <dsp:sp modelId="{366BAA9C-77F0-A94A-8F8E-26E4FED87547}">
      <dsp:nvSpPr>
        <dsp:cNvPr id="4" name="环形箭头 3"/>
        <dsp:cNvSpPr/>
      </dsp:nvSpPr>
      <dsp:spPr bwMode="white">
        <a:xfrm>
          <a:off x="1122092" y="45132"/>
          <a:ext cx="1541686" cy="1541686"/>
        </a:xfrm>
        <a:prstGeom prst="circularArrow">
          <a:avLst>
            <a:gd name="adj1" fmla="val 5000"/>
            <a:gd name="adj2" fmla="val 360000"/>
            <a:gd name="adj3" fmla="val 653153"/>
            <a:gd name="adj4" fmla="val 205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5F025108-D99B-B540-9070-84021BBCABB2}">
      <dsp:nvSpPr>
        <dsp:cNvPr id="5" name="矩形 4"/>
        <dsp:cNvSpPr/>
      </dsp:nvSpPr>
      <dsp:spPr bwMode="white">
        <a:xfrm>
          <a:off x="2094650" y="1017690"/>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智能分析与推理</a:t>
          </a:r>
          <a:endParaRPr>
            <a:solidFill>
              <a:schemeClr val="tx1"/>
            </a:solidFill>
          </a:endParaRPr>
        </a:p>
      </dsp:txBody>
      <dsp:txXfrm>
        <a:off x="2094650" y="1017690"/>
        <a:ext cx="578674" cy="578674"/>
      </dsp:txXfrm>
    </dsp:sp>
    <dsp:sp modelId="{A7EF4AE8-5F43-0640-AF8D-A265C551202B}">
      <dsp:nvSpPr>
        <dsp:cNvPr id="6" name="环形箭头 5"/>
        <dsp:cNvSpPr/>
      </dsp:nvSpPr>
      <dsp:spPr bwMode="white">
        <a:xfrm>
          <a:off x="1122092" y="45132"/>
          <a:ext cx="1541686" cy="1541686"/>
        </a:xfrm>
        <a:prstGeom prst="circularArrow">
          <a:avLst>
            <a:gd name="adj1" fmla="val 5000"/>
            <a:gd name="adj2" fmla="val 360000"/>
            <a:gd name="adj3" fmla="val 6053153"/>
            <a:gd name="adj4" fmla="val 43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7BEC1B54-FCD0-8740-A5FC-776890993612}">
      <dsp:nvSpPr>
        <dsp:cNvPr id="7" name="矩形 6"/>
        <dsp:cNvSpPr/>
      </dsp:nvSpPr>
      <dsp:spPr bwMode="white">
        <a:xfrm>
          <a:off x="1112545" y="1017690"/>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决策执行与验证</a:t>
          </a:r>
          <a:endParaRPr>
            <a:solidFill>
              <a:schemeClr val="tx1"/>
            </a:solidFill>
          </a:endParaRPr>
        </a:p>
      </dsp:txBody>
      <dsp:txXfrm>
        <a:off x="1112545" y="1017690"/>
        <a:ext cx="578674" cy="578674"/>
      </dsp:txXfrm>
    </dsp:sp>
    <dsp:sp modelId="{5265B22A-0C34-854C-B559-5E9E771A8A02}">
      <dsp:nvSpPr>
        <dsp:cNvPr id="8" name="环形箭头 7"/>
        <dsp:cNvSpPr/>
      </dsp:nvSpPr>
      <dsp:spPr bwMode="white">
        <a:xfrm>
          <a:off x="1122092" y="45132"/>
          <a:ext cx="1541686" cy="1541686"/>
        </a:xfrm>
        <a:prstGeom prst="circularArrow">
          <a:avLst>
            <a:gd name="adj1" fmla="val 5000"/>
            <a:gd name="adj2" fmla="val 360000"/>
            <a:gd name="adj3" fmla="val 11453153"/>
            <a:gd name="adj4" fmla="val 97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 modelId="{7B4FB5E1-EB5A-884C-B9CC-ACAFE33D1D0E}">
      <dsp:nvSpPr>
        <dsp:cNvPr id="9" name="矩形 8"/>
        <dsp:cNvSpPr/>
      </dsp:nvSpPr>
      <dsp:spPr bwMode="white">
        <a:xfrm>
          <a:off x="1112545" y="35585"/>
          <a:ext cx="578674" cy="57867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tx1"/>
              </a:solidFill>
              <a:ea typeface="宋体" panose="02010600030101010101" charset="-122"/>
            </a:rPr>
            <a:t>知识沉淀与反馈</a:t>
          </a:r>
          <a:endParaRPr>
            <a:solidFill>
              <a:schemeClr val="tx1"/>
            </a:solidFill>
          </a:endParaRPr>
        </a:p>
      </dsp:txBody>
      <dsp:txXfrm>
        <a:off x="1112545" y="35585"/>
        <a:ext cx="578674" cy="578674"/>
      </dsp:txXfrm>
    </dsp:sp>
    <dsp:sp modelId="{BEB748F9-9A87-7E4C-977E-4008211D0939}">
      <dsp:nvSpPr>
        <dsp:cNvPr id="10" name="环形箭头 9"/>
        <dsp:cNvSpPr/>
      </dsp:nvSpPr>
      <dsp:spPr bwMode="white">
        <a:xfrm>
          <a:off x="1122092" y="45132"/>
          <a:ext cx="1541686" cy="1541686"/>
        </a:xfrm>
        <a:prstGeom prst="circularArrow">
          <a:avLst>
            <a:gd name="adj1" fmla="val 5000"/>
            <a:gd name="adj2" fmla="val 360000"/>
            <a:gd name="adj3" fmla="val 16853153"/>
            <a:gd name="adj4" fmla="val 1518684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122092" y="45132"/>
        <a:ext cx="1541686" cy="1541686"/>
      </dsp:txXfrm>
    </dsp:sp>
  </dsp:spTree>
</dsp:drawing>
</file>

<file path=word/diagrams/drawing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429635" cy="1564640"/>
        <a:chOff x="0" y="0"/>
        <a:chExt cx="3429635" cy="1564640"/>
      </a:xfrm>
    </dsp:grpSpPr>
    <dsp:sp modelId="{098B08B7-958D-334A-9E48-FD4A55606635}">
      <dsp:nvSpPr>
        <dsp:cNvPr id="5" name="任意多边形 4"/>
        <dsp:cNvSpPr/>
      </dsp:nvSpPr>
      <dsp:spPr bwMode="white">
        <a:xfrm>
          <a:off x="626904" y="407458"/>
          <a:ext cx="986049" cy="171133"/>
        </a:xfrm>
        <a:custGeom>
          <a:avLst/>
          <a:gdLst/>
          <a:ahLst/>
          <a:cxnLst/>
          <a:pathLst>
            <a:path w="1553" h="270">
              <a:moveTo>
                <a:pt x="1553" y="0"/>
              </a:moveTo>
              <a:lnTo>
                <a:pt x="1553" y="135"/>
              </a:lnTo>
              <a:lnTo>
                <a:pt x="0" y="135"/>
              </a:lnTo>
              <a:lnTo>
                <a:pt x="0" y="270"/>
              </a:lnTo>
            </a:path>
          </a:pathLst>
        </a:custGeom>
      </dsp:spPr>
      <dsp:style>
        <a:lnRef idx="2">
          <a:schemeClr val="dk1">
            <a:shade val="60000"/>
          </a:schemeClr>
        </a:lnRef>
        <a:fillRef idx="0">
          <a:schemeClr val="dk1"/>
        </a:fillRef>
        <a:effectRef idx="0">
          <a:scrgbClr r="0" g="0" b="0"/>
        </a:effectRef>
        <a:fontRef idx="minor"/>
      </dsp:style>
      <dsp:txXfrm>
        <a:off x="626904" y="407458"/>
        <a:ext cx="986049" cy="171133"/>
      </dsp:txXfrm>
    </dsp:sp>
    <dsp:sp modelId="{4EEA70F3-BE73-3849-8153-95F90EF7698C}">
      <dsp:nvSpPr>
        <dsp:cNvPr id="8" name="任意多边形 7"/>
        <dsp:cNvSpPr/>
      </dsp:nvSpPr>
      <dsp:spPr bwMode="white">
        <a:xfrm>
          <a:off x="300937"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300937" y="986049"/>
        <a:ext cx="122237" cy="374862"/>
      </dsp:txXfrm>
    </dsp:sp>
    <dsp:sp modelId="{39DD1C91-C1EE-FA47-9973-29768248EA27}">
      <dsp:nvSpPr>
        <dsp:cNvPr id="11" name="任意多边形 10"/>
        <dsp:cNvSpPr/>
      </dsp:nvSpPr>
      <dsp:spPr bwMode="white">
        <a:xfrm>
          <a:off x="1612953" y="407458"/>
          <a:ext cx="0" cy="171133"/>
        </a:xfrm>
        <a:custGeom>
          <a:avLst/>
          <a:gdLst/>
          <a:ahLst/>
          <a:cxnLst/>
          <a:pathLst>
            <a:path h="270">
              <a:moveTo>
                <a:pt x="0" y="0"/>
              </a:moveTo>
              <a:lnTo>
                <a:pt x="0" y="135"/>
              </a:lnTo>
              <a:lnTo>
                <a:pt x="0" y="135"/>
              </a:lnTo>
              <a:lnTo>
                <a:pt x="0" y="270"/>
              </a:lnTo>
            </a:path>
          </a:pathLst>
        </a:custGeom>
      </dsp:spPr>
      <dsp:style>
        <a:lnRef idx="2">
          <a:schemeClr val="dk1">
            <a:shade val="60000"/>
          </a:schemeClr>
        </a:lnRef>
        <a:fillRef idx="0">
          <a:schemeClr val="dk1"/>
        </a:fillRef>
        <a:effectRef idx="0">
          <a:scrgbClr r="0" g="0" b="0"/>
        </a:effectRef>
        <a:fontRef idx="minor"/>
      </dsp:style>
      <dsp:txXfrm>
        <a:off x="1612953" y="407458"/>
        <a:ext cx="0" cy="171133"/>
      </dsp:txXfrm>
    </dsp:sp>
    <dsp:sp modelId="{0B9CB071-CD67-BC4A-85DD-E308851EFF02}">
      <dsp:nvSpPr>
        <dsp:cNvPr id="14" name="任意多边形 13"/>
        <dsp:cNvSpPr/>
      </dsp:nvSpPr>
      <dsp:spPr bwMode="white">
        <a:xfrm>
          <a:off x="1286986"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1286986" y="986049"/>
        <a:ext cx="122237" cy="374862"/>
      </dsp:txXfrm>
    </dsp:sp>
    <dsp:sp modelId="{C23F69D0-ED02-B147-AB41-FD81AB2E37F8}">
      <dsp:nvSpPr>
        <dsp:cNvPr id="17" name="任意多边形 16"/>
        <dsp:cNvSpPr/>
      </dsp:nvSpPr>
      <dsp:spPr bwMode="white">
        <a:xfrm>
          <a:off x="1612953" y="407458"/>
          <a:ext cx="986049" cy="171133"/>
        </a:xfrm>
        <a:custGeom>
          <a:avLst/>
          <a:gdLst/>
          <a:ahLst/>
          <a:cxnLst/>
          <a:pathLst>
            <a:path w="1553" h="270">
              <a:moveTo>
                <a:pt x="0" y="0"/>
              </a:moveTo>
              <a:lnTo>
                <a:pt x="0" y="135"/>
              </a:lnTo>
              <a:lnTo>
                <a:pt x="1553" y="135"/>
              </a:lnTo>
              <a:lnTo>
                <a:pt x="1553" y="270"/>
              </a:lnTo>
            </a:path>
          </a:pathLst>
        </a:custGeom>
      </dsp:spPr>
      <dsp:style>
        <a:lnRef idx="2">
          <a:schemeClr val="dk1">
            <a:shade val="60000"/>
          </a:schemeClr>
        </a:lnRef>
        <a:fillRef idx="0">
          <a:schemeClr val="dk1"/>
        </a:fillRef>
        <a:effectRef idx="0">
          <a:scrgbClr r="0" g="0" b="0"/>
        </a:effectRef>
        <a:fontRef idx="minor"/>
      </dsp:style>
      <dsp:txXfrm>
        <a:off x="1612953" y="407458"/>
        <a:ext cx="986049" cy="171133"/>
      </dsp:txXfrm>
    </dsp:sp>
    <dsp:sp modelId="{2E324C0E-082E-8C44-9027-34F1F42AA475}">
      <dsp:nvSpPr>
        <dsp:cNvPr id="20" name="任意多边形 19"/>
        <dsp:cNvSpPr/>
      </dsp:nvSpPr>
      <dsp:spPr bwMode="white">
        <a:xfrm>
          <a:off x="2273035" y="986049"/>
          <a:ext cx="122237" cy="374862"/>
        </a:xfrm>
        <a:custGeom>
          <a:avLst/>
          <a:gdLst/>
          <a:ahLst/>
          <a:cxnLst/>
          <a:pathLst>
            <a:path w="192" h="590">
              <a:moveTo>
                <a:pt x="0" y="0"/>
              </a:moveTo>
              <a:lnTo>
                <a:pt x="0" y="590"/>
              </a:lnTo>
              <a:lnTo>
                <a:pt x="192" y="590"/>
              </a:lnTo>
            </a:path>
          </a:pathLst>
        </a:custGeom>
      </dsp:spPr>
      <dsp:style>
        <a:lnRef idx="2">
          <a:schemeClr val="dk1">
            <a:shade val="80000"/>
          </a:schemeClr>
        </a:lnRef>
        <a:fillRef idx="0">
          <a:schemeClr val="dk1"/>
        </a:fillRef>
        <a:effectRef idx="0">
          <a:scrgbClr r="0" g="0" b="0"/>
        </a:effectRef>
        <a:fontRef idx="minor"/>
      </dsp:style>
      <dsp:txXfrm>
        <a:off x="2273035" y="986049"/>
        <a:ext cx="122237" cy="374862"/>
      </dsp:txXfrm>
    </dsp:sp>
    <dsp:sp modelId="{6C92AFC8-71D6-8042-8B4F-209DE40B08F6}">
      <dsp:nvSpPr>
        <dsp:cNvPr id="3" name="矩形 2"/>
        <dsp:cNvSpPr/>
      </dsp:nvSpPr>
      <dsp:spPr bwMode="white">
        <a:xfrm>
          <a:off x="569521" y="0"/>
          <a:ext cx="2086863"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智能运维目标</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稳定性、合规性、透明性</a:t>
          </a:r>
          <a:endParaRPr>
            <a:solidFill>
              <a:schemeClr val="dk1"/>
            </a:solidFill>
          </a:endParaRPr>
        </a:p>
      </dsp:txBody>
      <dsp:txXfrm>
        <a:off x="569521" y="0"/>
        <a:ext cx="2086863" cy="407458"/>
      </dsp:txXfrm>
    </dsp:sp>
    <dsp:sp modelId="{30DFBFC0-DB4A-4941-8737-38200F1AE4A1}">
      <dsp:nvSpPr>
        <dsp:cNvPr id="6" name="矩形 5"/>
        <dsp:cNvSpPr/>
      </dsp:nvSpPr>
      <dsp:spPr bwMode="white">
        <a:xfrm>
          <a:off x="219445"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数据溯源</a:t>
          </a:r>
          <a:endParaRPr>
            <a:solidFill>
              <a:schemeClr val="dk1"/>
            </a:solidFill>
          </a:endParaRPr>
        </a:p>
      </dsp:txBody>
      <dsp:txXfrm>
        <a:off x="219445" y="578591"/>
        <a:ext cx="814917" cy="407458"/>
      </dsp:txXfrm>
    </dsp:sp>
    <dsp:sp modelId="{8EB10753-CB1D-B941-8E42-E49D0BC8F824}">
      <dsp:nvSpPr>
        <dsp:cNvPr id="9" name="矩形 8"/>
        <dsp:cNvSpPr/>
      </dsp:nvSpPr>
      <dsp:spPr bwMode="white">
        <a:xfrm>
          <a:off x="423175"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日志归档</a:t>
          </a:r>
          <a:endParaRPr>
            <a:solidFill>
              <a:schemeClr val="dk1"/>
            </a:solidFill>
          </a:endParaRPr>
        </a:p>
      </dsp:txBody>
      <dsp:txXfrm>
        <a:off x="423175" y="1157182"/>
        <a:ext cx="814917" cy="407458"/>
      </dsp:txXfrm>
    </dsp:sp>
    <dsp:sp modelId="{4356E274-F2F1-F048-8FCB-4F4B03806550}">
      <dsp:nvSpPr>
        <dsp:cNvPr id="12" name="矩形 11"/>
        <dsp:cNvSpPr/>
      </dsp:nvSpPr>
      <dsp:spPr bwMode="white">
        <a:xfrm>
          <a:off x="1205495"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模型解释</a:t>
          </a:r>
          <a:endParaRPr>
            <a:solidFill>
              <a:schemeClr val="dk1"/>
            </a:solidFill>
          </a:endParaRPr>
        </a:p>
      </dsp:txBody>
      <dsp:txXfrm>
        <a:off x="1205495" y="578591"/>
        <a:ext cx="814917" cy="407458"/>
      </dsp:txXfrm>
    </dsp:sp>
    <dsp:sp modelId="{9F8B5022-3212-EC44-8E6B-57AE24132C1A}">
      <dsp:nvSpPr>
        <dsp:cNvPr id="15" name="矩形 14"/>
        <dsp:cNvSpPr/>
      </dsp:nvSpPr>
      <dsp:spPr bwMode="white">
        <a:xfrm>
          <a:off x="1409224"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算法说明</a:t>
          </a:r>
          <a:endParaRPr>
            <a:solidFill>
              <a:schemeClr val="dk1"/>
            </a:solidFill>
          </a:endParaRPr>
        </a:p>
      </dsp:txBody>
      <dsp:txXfrm>
        <a:off x="1409224" y="1157182"/>
        <a:ext cx="814917" cy="407458"/>
      </dsp:txXfrm>
    </dsp:sp>
    <dsp:sp modelId="{0500809B-A1D0-7F4A-9F0F-B0A91D9B1D2A}">
      <dsp:nvSpPr>
        <dsp:cNvPr id="18" name="矩形 17"/>
        <dsp:cNvSpPr/>
      </dsp:nvSpPr>
      <dsp:spPr bwMode="white">
        <a:xfrm>
          <a:off x="2191544" y="578591"/>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操作审计</a:t>
          </a:r>
          <a:endParaRPr>
            <a:solidFill>
              <a:schemeClr val="dk1"/>
            </a:solidFill>
          </a:endParaRPr>
        </a:p>
      </dsp:txBody>
      <dsp:txXfrm>
        <a:off x="2191544" y="578591"/>
        <a:ext cx="814917" cy="407458"/>
      </dsp:txXfrm>
    </dsp:sp>
    <dsp:sp modelId="{3D8D9C3A-2B51-EF4D-890B-ED4C10C43CE0}">
      <dsp:nvSpPr>
        <dsp:cNvPr id="21" name="矩形 20"/>
        <dsp:cNvSpPr/>
      </dsp:nvSpPr>
      <dsp:spPr bwMode="white">
        <a:xfrm>
          <a:off x="2395273" y="1157182"/>
          <a:ext cx="814917" cy="407458"/>
        </a:xfrm>
        <a:prstGeom prst="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责任追踪</a:t>
          </a:r>
          <a:endParaRPr>
            <a:solidFill>
              <a:schemeClr val="dk1"/>
            </a:solidFill>
          </a:endParaRPr>
        </a:p>
      </dsp:txBody>
      <dsp:txXfrm>
        <a:off x="2395273" y="1157182"/>
        <a:ext cx="814917" cy="407458"/>
      </dsp:txXfrm>
    </dsp:sp>
    <dsp:sp modelId="{B2C1E3C3-8FCD-DD49-BC24-CAA61491EA0D}">
      <dsp:nvSpPr>
        <dsp:cNvPr id="4" name="矩形 3" hidden="1"/>
        <dsp:cNvSpPr/>
      </dsp:nvSpPr>
      <dsp:spPr>
        <a:xfrm>
          <a:off x="569521" y="0"/>
          <a:ext cx="417373" cy="407458"/>
        </a:xfrm>
        <a:prstGeom prst="rect">
          <a:avLst/>
        </a:prstGeom>
      </dsp:spPr>
      <dsp:txXfrm>
        <a:off x="569521" y="0"/>
        <a:ext cx="417373" cy="407458"/>
      </dsp:txXfrm>
    </dsp:sp>
    <dsp:sp modelId="{4EE001F8-4BAE-A347-AFF3-7D66CE5AC3DA}">
      <dsp:nvSpPr>
        <dsp:cNvPr id="7" name="矩形 6" hidden="1"/>
        <dsp:cNvSpPr/>
      </dsp:nvSpPr>
      <dsp:spPr>
        <a:xfrm>
          <a:off x="219445" y="578591"/>
          <a:ext cx="162983" cy="407458"/>
        </a:xfrm>
        <a:prstGeom prst="rect">
          <a:avLst/>
        </a:prstGeom>
      </dsp:spPr>
      <dsp:txXfrm>
        <a:off x="219445" y="578591"/>
        <a:ext cx="162983" cy="407458"/>
      </dsp:txXfrm>
    </dsp:sp>
    <dsp:sp modelId="{ED5AD8C8-0ED1-D941-B6CB-C9F7E70E79FB}">
      <dsp:nvSpPr>
        <dsp:cNvPr id="10" name="矩形 9" hidden="1"/>
        <dsp:cNvSpPr/>
      </dsp:nvSpPr>
      <dsp:spPr>
        <a:xfrm>
          <a:off x="423175" y="1157182"/>
          <a:ext cx="162983" cy="407458"/>
        </a:xfrm>
        <a:prstGeom prst="rect">
          <a:avLst/>
        </a:prstGeom>
      </dsp:spPr>
      <dsp:txXfrm>
        <a:off x="423175" y="1157182"/>
        <a:ext cx="162983" cy="407458"/>
      </dsp:txXfrm>
    </dsp:sp>
    <dsp:sp modelId="{63122063-937E-1F46-A945-BCFFA0C8B1DB}">
      <dsp:nvSpPr>
        <dsp:cNvPr id="13" name="矩形 12" hidden="1"/>
        <dsp:cNvSpPr/>
      </dsp:nvSpPr>
      <dsp:spPr>
        <a:xfrm>
          <a:off x="1205495" y="578591"/>
          <a:ext cx="162983" cy="407458"/>
        </a:xfrm>
        <a:prstGeom prst="rect">
          <a:avLst/>
        </a:prstGeom>
      </dsp:spPr>
      <dsp:txXfrm>
        <a:off x="1205495" y="578591"/>
        <a:ext cx="162983" cy="407458"/>
      </dsp:txXfrm>
    </dsp:sp>
    <dsp:sp modelId="{27231A8B-FF5E-C646-A723-D59724FB82F2}">
      <dsp:nvSpPr>
        <dsp:cNvPr id="16" name="矩形 15" hidden="1"/>
        <dsp:cNvSpPr/>
      </dsp:nvSpPr>
      <dsp:spPr>
        <a:xfrm>
          <a:off x="1409224" y="1157182"/>
          <a:ext cx="162983" cy="407458"/>
        </a:xfrm>
        <a:prstGeom prst="rect">
          <a:avLst/>
        </a:prstGeom>
      </dsp:spPr>
      <dsp:txXfrm>
        <a:off x="1409224" y="1157182"/>
        <a:ext cx="162983" cy="407458"/>
      </dsp:txXfrm>
    </dsp:sp>
    <dsp:sp modelId="{5DBEEED8-2140-AA46-BCF8-4E3EAD8325A2}">
      <dsp:nvSpPr>
        <dsp:cNvPr id="19" name="矩形 18" hidden="1"/>
        <dsp:cNvSpPr/>
      </dsp:nvSpPr>
      <dsp:spPr>
        <a:xfrm>
          <a:off x="2191544" y="578591"/>
          <a:ext cx="162983" cy="407458"/>
        </a:xfrm>
        <a:prstGeom prst="rect">
          <a:avLst/>
        </a:prstGeom>
      </dsp:spPr>
      <dsp:txXfrm>
        <a:off x="2191544" y="578591"/>
        <a:ext cx="162983" cy="407458"/>
      </dsp:txXfrm>
    </dsp:sp>
    <dsp:sp modelId="{22DBD252-C1A8-4241-90A3-4DF1281D2573}">
      <dsp:nvSpPr>
        <dsp:cNvPr id="22" name="矩形 21" hidden="1"/>
        <dsp:cNvSpPr/>
      </dsp:nvSpPr>
      <dsp:spPr>
        <a:xfrm>
          <a:off x="2395273" y="1157182"/>
          <a:ext cx="162983" cy="407458"/>
        </a:xfrm>
        <a:prstGeom prst="rect">
          <a:avLst/>
        </a:prstGeom>
      </dsp:spPr>
      <dsp:txXfrm>
        <a:off x="2395273" y="1157182"/>
        <a:ext cx="162983" cy="407458"/>
      </dsp:txXfrm>
    </dsp:sp>
  </dsp:spTree>
</dsp:drawing>
</file>

<file path=word/diagrams/drawing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976370" cy="1871345"/>
        <a:chOff x="0" y="0"/>
        <a:chExt cx="3976370" cy="1871345"/>
      </a:xfrm>
    </dsp:grpSpPr>
    <dsp:sp modelId="{D3ECDD78-FA78-A848-B5F3-64FE8A3D78CF}">
      <dsp:nvSpPr>
        <dsp:cNvPr id="3" name="圆角矩形 2"/>
        <dsp:cNvSpPr/>
      </dsp:nvSpPr>
      <dsp:spPr bwMode="white">
        <a:xfrm>
          <a:off x="1653490" y="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文化驱动</a:t>
          </a:r>
          <a:endParaRPr>
            <a:solidFill>
              <a:schemeClr val="dk1"/>
            </a:solidFill>
          </a:endParaRPr>
        </a:p>
      </dsp:txBody>
      <dsp:txXfrm>
        <a:off x="1653490" y="0"/>
        <a:ext cx="669391" cy="435104"/>
      </dsp:txXfrm>
    </dsp:sp>
    <dsp:sp modelId="{8C14F906-36A7-F24A-B5A1-049E6A551293}">
      <dsp:nvSpPr>
        <dsp:cNvPr id="4" name="弧形 3"/>
        <dsp:cNvSpPr/>
      </dsp:nvSpPr>
      <dsp:spPr bwMode="white">
        <a:xfrm>
          <a:off x="1270065" y="217552"/>
          <a:ext cx="1436241" cy="1436241"/>
        </a:xfrm>
        <a:prstGeom prst="arc">
          <a:avLst>
            <a:gd name="adj1" fmla="val 18401804"/>
            <a:gd name="adj2" fmla="val 20006891"/>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8E76516C-2E18-1B4E-9CD6-E0E398004B08}">
      <dsp:nvSpPr>
        <dsp:cNvPr id="5" name="圆角矩形 4"/>
        <dsp:cNvSpPr/>
      </dsp:nvSpPr>
      <dsp:spPr bwMode="white">
        <a:xfrm>
          <a:off x="2371610" y="71812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流程优化</a:t>
          </a:r>
          <a:endParaRPr>
            <a:solidFill>
              <a:schemeClr val="dk1"/>
            </a:solidFill>
          </a:endParaRPr>
        </a:p>
      </dsp:txBody>
      <dsp:txXfrm>
        <a:off x="2371610" y="718120"/>
        <a:ext cx="669391" cy="435104"/>
      </dsp:txXfrm>
    </dsp:sp>
    <dsp:sp modelId="{9C63F93D-2245-FF41-9D83-13D53612C406}">
      <dsp:nvSpPr>
        <dsp:cNvPr id="6" name="弧形 5"/>
        <dsp:cNvSpPr/>
      </dsp:nvSpPr>
      <dsp:spPr bwMode="white">
        <a:xfrm>
          <a:off x="1270065" y="217552"/>
          <a:ext cx="1436241" cy="1436241"/>
        </a:xfrm>
        <a:prstGeom prst="arc">
          <a:avLst>
            <a:gd name="adj1" fmla="val 1593108"/>
            <a:gd name="adj2" fmla="val 3198195"/>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863E173B-A3C7-8C40-9C81-6EA840865CE2}">
      <dsp:nvSpPr>
        <dsp:cNvPr id="7" name="圆角矩形 6"/>
        <dsp:cNvSpPr/>
      </dsp:nvSpPr>
      <dsp:spPr bwMode="white">
        <a:xfrm>
          <a:off x="1653490" y="1436241"/>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技术赋能</a:t>
          </a:r>
          <a:endParaRPr>
            <a:solidFill>
              <a:schemeClr val="dk1"/>
            </a:solidFill>
          </a:endParaRPr>
        </a:p>
      </dsp:txBody>
      <dsp:txXfrm>
        <a:off x="1653490" y="1436241"/>
        <a:ext cx="669391" cy="435104"/>
      </dsp:txXfrm>
    </dsp:sp>
    <dsp:sp modelId="{133288DB-4BE7-0E4E-8348-0C8B77FBF5F6}">
      <dsp:nvSpPr>
        <dsp:cNvPr id="8" name="弧形 7"/>
        <dsp:cNvSpPr/>
      </dsp:nvSpPr>
      <dsp:spPr bwMode="white">
        <a:xfrm>
          <a:off x="1270065" y="217552"/>
          <a:ext cx="1436241" cy="1436241"/>
        </a:xfrm>
        <a:prstGeom prst="arc">
          <a:avLst>
            <a:gd name="adj1" fmla="val 7601804"/>
            <a:gd name="adj2" fmla="val 9206891"/>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 modelId="{E87DC3AE-473A-D44E-8400-7AB4306ABBDF}">
      <dsp:nvSpPr>
        <dsp:cNvPr id="9" name="圆角矩形 8"/>
        <dsp:cNvSpPr/>
      </dsp:nvSpPr>
      <dsp:spPr bwMode="white">
        <a:xfrm>
          <a:off x="935369" y="718120"/>
          <a:ext cx="669391" cy="435104"/>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反馈改进</a:t>
          </a:r>
          <a:endParaRPr>
            <a:solidFill>
              <a:schemeClr val="dk1"/>
            </a:solidFill>
          </a:endParaRPr>
        </a:p>
      </dsp:txBody>
      <dsp:txXfrm>
        <a:off x="935369" y="718120"/>
        <a:ext cx="669391" cy="435104"/>
      </dsp:txXfrm>
    </dsp:sp>
    <dsp:sp modelId="{C46A07BD-5659-724C-AABC-5FF330BDDE29}">
      <dsp:nvSpPr>
        <dsp:cNvPr id="10" name="弧形 9"/>
        <dsp:cNvSpPr/>
      </dsp:nvSpPr>
      <dsp:spPr bwMode="white">
        <a:xfrm>
          <a:off x="1270065" y="217552"/>
          <a:ext cx="1436241" cy="1436241"/>
        </a:xfrm>
        <a:prstGeom prst="arc">
          <a:avLst>
            <a:gd name="adj1" fmla="val 12393108"/>
            <a:gd name="adj2" fmla="val 13998195"/>
          </a:avLst>
        </a:prstGeom>
        <a:ln>
          <a:tailEnd type="arrow" w="lg" len="med"/>
        </a:ln>
      </dsp:spPr>
      <dsp:style>
        <a:lnRef idx="1">
          <a:schemeClr val="dk1"/>
        </a:lnRef>
        <a:fillRef idx="0">
          <a:schemeClr val="dk1"/>
        </a:fillRef>
        <a:effectRef idx="0">
          <a:scrgbClr r="0" g="0" b="0"/>
        </a:effectRef>
        <a:fontRef idx="minor"/>
      </dsp:style>
      <dsp:txXfrm>
        <a:off x="1270065" y="217552"/>
        <a:ext cx="1436241" cy="143624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753995" cy="1773555"/>
        <a:chOff x="0" y="0"/>
        <a:chExt cx="2753995" cy="1773555"/>
      </a:xfrm>
    </dsp:grpSpPr>
    <dsp:sp modelId="{887F8176-8179-6140-AAB8-59870A0FCA94}">
      <dsp:nvSpPr>
        <dsp:cNvPr id="3" name="圆角矩形 2"/>
        <dsp:cNvSpPr/>
      </dsp:nvSpPr>
      <dsp:spPr bwMode="white">
        <a:xfrm>
          <a:off x="0" y="0"/>
          <a:ext cx="2753995" cy="26875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组织目标</a:t>
          </a:r>
          <a:endParaRPr>
            <a:solidFill>
              <a:schemeClr val="dk1"/>
            </a:solidFill>
          </a:endParaRPr>
        </a:p>
      </dsp:txBody>
      <dsp:txXfrm>
        <a:off x="0" y="0"/>
        <a:ext cx="2753995" cy="268750"/>
      </dsp:txXfrm>
    </dsp:sp>
    <dsp:sp modelId="{66F460C4-2456-9C49-9D66-7AE2480FA124}">
      <dsp:nvSpPr>
        <dsp:cNvPr id="4" name="圆角矩形 3"/>
        <dsp:cNvSpPr/>
      </dsp:nvSpPr>
      <dsp:spPr bwMode="white">
        <a:xfrm>
          <a:off x="0"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技术能力</a:t>
          </a:r>
          <a:endParaRPr>
            <a:solidFill>
              <a:schemeClr val="dk1"/>
            </a:solidFill>
          </a:endParaRPr>
        </a:p>
      </dsp:txBody>
      <dsp:txXfrm>
        <a:off x="0" y="357972"/>
        <a:ext cx="869317" cy="300322"/>
      </dsp:txXfrm>
    </dsp:sp>
    <dsp:sp modelId="{019DC041-56F6-7440-ADF9-EC52BA9900FD}">
      <dsp:nvSpPr>
        <dsp:cNvPr id="5" name="圆角矩形 4"/>
        <dsp:cNvSpPr/>
      </dsp:nvSpPr>
      <dsp:spPr bwMode="white">
        <a:xfrm>
          <a:off x="982615" y="747516"/>
          <a:ext cx="869317" cy="102603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绩效结果</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 </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交付质量</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协同效率</a:t>
          </a:r>
          <a:br>
            <a:rPr lang="en-US" altLang="zh-CN" sz="1050" baseline="0">
              <a:solidFill>
                <a:schemeClr val="dk1"/>
              </a:solidFill>
              <a:ea typeface="宋体" panose="02010600030101010101" charset="-122"/>
            </a:rPr>
          </a:br>
          <a:r>
            <a:rPr lang="zh-CN" altLang="en-US" sz="1050" baseline="0">
              <a:solidFill>
                <a:schemeClr val="dk1"/>
              </a:solidFill>
              <a:ea typeface="宋体" panose="02010600030101010101" charset="-122"/>
            </a:rPr>
            <a:t>创新产出</a:t>
          </a:r>
          <a:endParaRPr>
            <a:solidFill>
              <a:schemeClr val="dk1"/>
            </a:solidFill>
          </a:endParaRPr>
        </a:p>
      </dsp:txBody>
      <dsp:txXfrm>
        <a:off x="982615" y="747516"/>
        <a:ext cx="869317" cy="1026039"/>
      </dsp:txXfrm>
    </dsp:sp>
    <dsp:sp modelId="{7593C77B-65CA-7840-9443-CDD1A4B5643D}">
      <dsp:nvSpPr>
        <dsp:cNvPr id="6" name="圆角矩形 5"/>
        <dsp:cNvSpPr/>
      </dsp:nvSpPr>
      <dsp:spPr bwMode="white">
        <a:xfrm>
          <a:off x="942339"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沟通能力</a:t>
          </a:r>
          <a:endParaRPr>
            <a:solidFill>
              <a:schemeClr val="dk1"/>
            </a:solidFill>
          </a:endParaRPr>
        </a:p>
      </dsp:txBody>
      <dsp:txXfrm>
        <a:off x="942339" y="357972"/>
        <a:ext cx="869317" cy="300322"/>
      </dsp:txXfrm>
    </dsp:sp>
    <dsp:sp modelId="{6F348AE6-C57E-9444-9195-6ACC86D4A3A5}">
      <dsp:nvSpPr>
        <dsp:cNvPr id="7" name="圆角矩形 6"/>
        <dsp:cNvSpPr/>
      </dsp:nvSpPr>
      <dsp:spPr bwMode="white">
        <a:xfrm>
          <a:off x="1884678" y="357972"/>
          <a:ext cx="869317" cy="300322"/>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创新能力</a:t>
          </a:r>
          <a:endParaRPr>
            <a:solidFill>
              <a:schemeClr val="dk1"/>
            </a:solidFill>
          </a:endParaRPr>
        </a:p>
      </dsp:txBody>
      <dsp:txXfrm>
        <a:off x="1884678" y="357972"/>
        <a:ext cx="869317" cy="300322"/>
      </dsp:txXfrm>
    </dsp:sp>
  </dsp:spTree>
</dsp:drawing>
</file>

<file path=word/diagrams/drawing1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3200400"/>
        <a:chOff x="0" y="0"/>
        <a:chExt cx="5486400" cy="3200400"/>
      </a:xfrm>
    </dsp:grpSpPr>
    <dsp:sp modelId="{0931F71C-0326-E447-8EF3-F4C451FCB03B}">
      <dsp:nvSpPr>
        <dsp:cNvPr id="3" name="圆角矩形 2"/>
        <dsp:cNvSpPr/>
      </dsp:nvSpPr>
      <dsp:spPr bwMode="white">
        <a:xfrm>
          <a:off x="3442693" y="0"/>
          <a:ext cx="749871" cy="23792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aseline="0">
              <a:solidFill>
                <a:schemeClr val="dk1"/>
              </a:solidFill>
              <a:latin typeface="宋体" panose="02010600030101010101" charset="-122"/>
              <a:ea typeface="宋体" panose="02010600030101010101" charset="-122"/>
              <a:cs typeface="Times New Roman" panose="02020603050405020304" charset="0"/>
            </a:rPr>
            <a:t>H</a:t>
          </a:r>
          <a:r>
            <a:rPr lang="zh-CN" sz="900" baseline="0">
              <a:solidFill>
                <a:schemeClr val="dk1"/>
              </a:solidFill>
              <a:latin typeface="宋体" panose="02010600030101010101" charset="-122"/>
              <a:ea typeface="宋体" panose="02010600030101010101" charset="-122"/>
              <a:cs typeface="Times New Roman" panose="02020603050405020304" charset="0"/>
            </a:rPr>
            <a:t>公司</a:t>
          </a:r>
          <a:endParaRPr>
            <a:solidFill>
              <a:schemeClr val="dk1"/>
            </a:solidFill>
          </a:endParaRPr>
        </a:p>
      </dsp:txBody>
      <dsp:txXfrm>
        <a:off x="3442693" y="0"/>
        <a:ext cx="749871" cy="237928"/>
      </dsp:txXfrm>
    </dsp:sp>
    <dsp:sp modelId="{6F969B3A-1BC9-0D4B-8C0A-18A6B22B8977}">
      <dsp:nvSpPr>
        <dsp:cNvPr id="4" name="任意多边形 3"/>
        <dsp:cNvSpPr/>
      </dsp:nvSpPr>
      <dsp:spPr bwMode="white">
        <a:xfrm>
          <a:off x="1781272" y="161601"/>
          <a:ext cx="2036356" cy="76328"/>
        </a:xfrm>
        <a:custGeom>
          <a:avLst/>
          <a:gdLst/>
          <a:ahLst/>
          <a:cxnLst/>
          <a:pathLst>
            <a:path w="3207" h="120">
              <a:moveTo>
                <a:pt x="3207" y="120"/>
              </a:moveTo>
              <a:lnTo>
                <a:pt x="0" y="0"/>
              </a:lnTo>
            </a:path>
          </a:pathLst>
        </a:custGeom>
      </dsp:spPr>
      <dsp:style>
        <a:lnRef idx="2">
          <a:schemeClr val="dk1">
            <a:shade val="60000"/>
          </a:schemeClr>
        </a:lnRef>
        <a:fillRef idx="0">
          <a:schemeClr val="dk1"/>
        </a:fillRef>
        <a:effectRef idx="0">
          <a:scrgbClr r="0" g="0" b="0"/>
        </a:effectRef>
        <a:fontRef idx="minor"/>
      </dsp:style>
      <dsp:txXfrm>
        <a:off x="1781272" y="161601"/>
        <a:ext cx="2036356" cy="76328"/>
      </dsp:txXfrm>
    </dsp:sp>
    <dsp:sp modelId="{268248E2-F401-3F4B-BE99-DE7970095BE4}">
      <dsp:nvSpPr>
        <dsp:cNvPr id="5" name="圆角矩形 4"/>
        <dsp:cNvSpPr/>
      </dsp:nvSpPr>
      <dsp:spPr bwMode="white">
        <a:xfrm>
          <a:off x="1176075" y="161601"/>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决策与治理层</a:t>
          </a:r>
          <a:endParaRPr>
            <a:solidFill>
              <a:schemeClr val="dk1"/>
            </a:solidFill>
          </a:endParaRPr>
        </a:p>
      </dsp:txBody>
      <dsp:txXfrm>
        <a:off x="1176075" y="161601"/>
        <a:ext cx="1210395" cy="279323"/>
      </dsp:txXfrm>
    </dsp:sp>
    <dsp:sp modelId="{F7AE4BD2-E978-254D-A0F9-0D59443E2AFE}">
      <dsp:nvSpPr>
        <dsp:cNvPr id="6" name="任意多边形 5"/>
        <dsp:cNvSpPr/>
      </dsp:nvSpPr>
      <dsp:spPr bwMode="white">
        <a:xfrm>
          <a:off x="880761" y="440923"/>
          <a:ext cx="900512" cy="370482"/>
        </a:xfrm>
        <a:custGeom>
          <a:avLst/>
          <a:gdLst/>
          <a:ahLst/>
          <a:cxnLst/>
          <a:pathLst>
            <a:path w="1418" h="583">
              <a:moveTo>
                <a:pt x="1418" y="0"/>
              </a:moveTo>
              <a:lnTo>
                <a:pt x="1418"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880761" y="440923"/>
        <a:ext cx="900512" cy="370482"/>
      </dsp:txXfrm>
    </dsp:sp>
    <dsp:sp modelId="{A2D6D9E8-5137-0642-A29E-51E0450233B5}">
      <dsp:nvSpPr>
        <dsp:cNvPr id="7" name="圆角矩形 6"/>
        <dsp:cNvSpPr/>
      </dsp:nvSpPr>
      <dsp:spPr bwMode="white">
        <a:xfrm>
          <a:off x="804854"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董事会</a:t>
          </a:r>
          <a:endParaRPr>
            <a:solidFill>
              <a:schemeClr val="dk1"/>
            </a:solidFill>
          </a:endParaRPr>
        </a:p>
      </dsp:txBody>
      <dsp:txXfrm>
        <a:off x="804854" y="811405"/>
        <a:ext cx="151813" cy="1406304"/>
      </dsp:txXfrm>
    </dsp:sp>
    <dsp:sp modelId="{D7D54669-DA81-3142-8AD3-E9EF49D0478D}">
      <dsp:nvSpPr>
        <dsp:cNvPr id="8" name="任意多边形 7"/>
        <dsp:cNvSpPr/>
      </dsp:nvSpPr>
      <dsp:spPr bwMode="white">
        <a:xfrm>
          <a:off x="1078117" y="440923"/>
          <a:ext cx="703155" cy="370482"/>
        </a:xfrm>
        <a:custGeom>
          <a:avLst/>
          <a:gdLst/>
          <a:ahLst/>
          <a:cxnLst/>
          <a:pathLst>
            <a:path w="1107" h="583">
              <a:moveTo>
                <a:pt x="1107" y="0"/>
              </a:moveTo>
              <a:lnTo>
                <a:pt x="1107"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078117" y="440923"/>
        <a:ext cx="703155" cy="370482"/>
      </dsp:txXfrm>
    </dsp:sp>
    <dsp:sp modelId="{27BA346B-6F54-6C4A-94A6-CB251D61AD6F}">
      <dsp:nvSpPr>
        <dsp:cNvPr id="9" name="圆角矩形 8"/>
        <dsp:cNvSpPr/>
      </dsp:nvSpPr>
      <dsp:spPr bwMode="white">
        <a:xfrm>
          <a:off x="100221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首席技术官</a:t>
          </a:r>
          <a:endParaRPr>
            <a:solidFill>
              <a:schemeClr val="dk1"/>
            </a:solidFill>
          </a:endParaRPr>
        </a:p>
      </dsp:txBody>
      <dsp:txXfrm>
        <a:off x="1002211" y="811405"/>
        <a:ext cx="151813" cy="1406304"/>
      </dsp:txXfrm>
    </dsp:sp>
    <dsp:sp modelId="{3AD9B56E-C848-C847-8679-366D75AA07F5}">
      <dsp:nvSpPr>
        <dsp:cNvPr id="10" name="任意多边形 9"/>
        <dsp:cNvSpPr/>
      </dsp:nvSpPr>
      <dsp:spPr bwMode="white">
        <a:xfrm>
          <a:off x="1275474" y="440923"/>
          <a:ext cx="505798" cy="370482"/>
        </a:xfrm>
        <a:custGeom>
          <a:avLst/>
          <a:gdLst/>
          <a:ahLst/>
          <a:cxnLst/>
          <a:pathLst>
            <a:path w="797" h="583">
              <a:moveTo>
                <a:pt x="797" y="0"/>
              </a:moveTo>
              <a:lnTo>
                <a:pt x="797"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275474" y="440923"/>
        <a:ext cx="505798" cy="370482"/>
      </dsp:txXfrm>
    </dsp:sp>
    <dsp:sp modelId="{B8C0541C-7274-EC46-BBBB-3A514B31E8E0}">
      <dsp:nvSpPr>
        <dsp:cNvPr id="11" name="圆角矩形 10"/>
        <dsp:cNvSpPr/>
      </dsp:nvSpPr>
      <dsp:spPr bwMode="white">
        <a:xfrm>
          <a:off x="1199568"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首席信息官</a:t>
          </a:r>
          <a:endParaRPr>
            <a:solidFill>
              <a:schemeClr val="dk1"/>
            </a:solidFill>
          </a:endParaRPr>
        </a:p>
      </dsp:txBody>
      <dsp:txXfrm>
        <a:off x="1199568" y="811405"/>
        <a:ext cx="151813" cy="1406304"/>
      </dsp:txXfrm>
    </dsp:sp>
    <dsp:sp modelId="{9B9664AF-E59D-C54A-B77A-1AB2C1338614}">
      <dsp:nvSpPr>
        <dsp:cNvPr id="12" name="任意多边形 11"/>
        <dsp:cNvSpPr/>
      </dsp:nvSpPr>
      <dsp:spPr bwMode="white">
        <a:xfrm>
          <a:off x="1472831" y="440923"/>
          <a:ext cx="308441" cy="370482"/>
        </a:xfrm>
        <a:custGeom>
          <a:avLst/>
          <a:gdLst/>
          <a:ahLst/>
          <a:cxnLst/>
          <a:pathLst>
            <a:path w="486" h="583">
              <a:moveTo>
                <a:pt x="486" y="0"/>
              </a:moveTo>
              <a:lnTo>
                <a:pt x="486"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472831" y="440923"/>
        <a:ext cx="308441" cy="370482"/>
      </dsp:txXfrm>
    </dsp:sp>
    <dsp:sp modelId="{3E91A416-615D-D64A-934D-35CAAC0A4C3B}">
      <dsp:nvSpPr>
        <dsp:cNvPr id="13" name="圆角矩形 12"/>
        <dsp:cNvSpPr/>
      </dsp:nvSpPr>
      <dsp:spPr bwMode="white">
        <a:xfrm>
          <a:off x="1396924"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首席信息安全官</a:t>
          </a:r>
          <a:endParaRPr>
            <a:solidFill>
              <a:schemeClr val="dk1"/>
            </a:solidFill>
          </a:endParaRPr>
        </a:p>
      </dsp:txBody>
      <dsp:txXfrm>
        <a:off x="1396924" y="811405"/>
        <a:ext cx="151813" cy="1406304"/>
      </dsp:txXfrm>
    </dsp:sp>
    <dsp:sp modelId="{DF1EB19A-05F4-DB4D-BA2E-1E65F53868C9}">
      <dsp:nvSpPr>
        <dsp:cNvPr id="14" name="任意多边形 13"/>
        <dsp:cNvSpPr/>
      </dsp:nvSpPr>
      <dsp:spPr bwMode="white">
        <a:xfrm>
          <a:off x="1670188" y="440923"/>
          <a:ext cx="111085" cy="370482"/>
        </a:xfrm>
        <a:custGeom>
          <a:avLst/>
          <a:gdLst/>
          <a:ahLst/>
          <a:cxnLst/>
          <a:pathLst>
            <a:path w="175" h="583">
              <a:moveTo>
                <a:pt x="175" y="0"/>
              </a:moveTo>
              <a:lnTo>
                <a:pt x="175" y="292"/>
              </a:lnTo>
              <a:lnTo>
                <a:pt x="0" y="292"/>
              </a:lnTo>
              <a:lnTo>
                <a:pt x="0" y="583"/>
              </a:lnTo>
            </a:path>
          </a:pathLst>
        </a:custGeom>
      </dsp:spPr>
      <dsp:style>
        <a:lnRef idx="2">
          <a:schemeClr val="dk1">
            <a:shade val="80000"/>
          </a:schemeClr>
        </a:lnRef>
        <a:fillRef idx="0">
          <a:schemeClr val="dk1"/>
        </a:fillRef>
        <a:effectRef idx="0">
          <a:scrgbClr r="0" g="0" b="0"/>
        </a:effectRef>
        <a:fontRef idx="minor"/>
      </dsp:style>
      <dsp:txXfrm>
        <a:off x="1670188" y="440923"/>
        <a:ext cx="111085" cy="370482"/>
      </dsp:txXfrm>
    </dsp:sp>
    <dsp:sp modelId="{D83BA14D-15D3-4D47-AFA8-DA3C1A4C95D2}">
      <dsp:nvSpPr>
        <dsp:cNvPr id="15" name="圆角矩形 14"/>
        <dsp:cNvSpPr/>
      </dsp:nvSpPr>
      <dsp:spPr bwMode="white">
        <a:xfrm>
          <a:off x="159428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首席合规官</a:t>
          </a:r>
          <a:endParaRPr>
            <a:solidFill>
              <a:schemeClr val="dk1"/>
            </a:solidFill>
          </a:endParaRPr>
        </a:p>
      </dsp:txBody>
      <dsp:txXfrm>
        <a:off x="1594281" y="811405"/>
        <a:ext cx="151813" cy="1406304"/>
      </dsp:txXfrm>
    </dsp:sp>
    <dsp:sp modelId="{9B3D0A69-3CBF-5542-9BD9-760BF06E5A8F}">
      <dsp:nvSpPr>
        <dsp:cNvPr id="16" name="任意多边形 15"/>
        <dsp:cNvSpPr/>
      </dsp:nvSpPr>
      <dsp:spPr bwMode="white">
        <a:xfrm>
          <a:off x="1781272" y="440923"/>
          <a:ext cx="86272" cy="370482"/>
        </a:xfrm>
        <a:custGeom>
          <a:avLst/>
          <a:gdLst/>
          <a:ahLst/>
          <a:cxnLst/>
          <a:pathLst>
            <a:path w="136" h="583">
              <a:moveTo>
                <a:pt x="0" y="0"/>
              </a:moveTo>
              <a:lnTo>
                <a:pt x="0" y="292"/>
              </a:lnTo>
              <a:lnTo>
                <a:pt x="136" y="292"/>
              </a:lnTo>
              <a:lnTo>
                <a:pt x="136" y="583"/>
              </a:lnTo>
            </a:path>
          </a:pathLst>
        </a:custGeom>
      </dsp:spPr>
      <dsp:style>
        <a:lnRef idx="2">
          <a:schemeClr val="dk1">
            <a:shade val="80000"/>
          </a:schemeClr>
        </a:lnRef>
        <a:fillRef idx="0">
          <a:schemeClr val="dk1"/>
        </a:fillRef>
        <a:effectRef idx="0">
          <a:scrgbClr r="0" g="0" b="0"/>
        </a:effectRef>
        <a:fontRef idx="minor"/>
      </dsp:style>
      <dsp:txXfrm>
        <a:off x="1781272" y="440923"/>
        <a:ext cx="86272" cy="370482"/>
      </dsp:txXfrm>
    </dsp:sp>
    <dsp:sp modelId="{E7093353-3804-BB4E-9A88-EC41FD788C26}">
      <dsp:nvSpPr>
        <dsp:cNvPr id="17" name="圆角矩形 16"/>
        <dsp:cNvSpPr/>
      </dsp:nvSpPr>
      <dsp:spPr bwMode="white">
        <a:xfrm>
          <a:off x="1791638"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企业架构委员会</a:t>
          </a:r>
          <a:endParaRPr>
            <a:solidFill>
              <a:schemeClr val="dk1"/>
            </a:solidFill>
          </a:endParaRPr>
        </a:p>
      </dsp:txBody>
      <dsp:txXfrm>
        <a:off x="1791638" y="811405"/>
        <a:ext cx="151813" cy="1406304"/>
      </dsp:txXfrm>
    </dsp:sp>
    <dsp:sp modelId="{8EA4914F-804C-EA43-B270-F141432E06FB}">
      <dsp:nvSpPr>
        <dsp:cNvPr id="18" name="任意多边形 17"/>
        <dsp:cNvSpPr/>
      </dsp:nvSpPr>
      <dsp:spPr bwMode="white">
        <a:xfrm>
          <a:off x="1781272" y="440923"/>
          <a:ext cx="283629" cy="370482"/>
        </a:xfrm>
        <a:custGeom>
          <a:avLst/>
          <a:gdLst/>
          <a:ahLst/>
          <a:cxnLst/>
          <a:pathLst>
            <a:path w="447" h="583">
              <a:moveTo>
                <a:pt x="0" y="0"/>
              </a:moveTo>
              <a:lnTo>
                <a:pt x="0" y="292"/>
              </a:lnTo>
              <a:lnTo>
                <a:pt x="447" y="292"/>
              </a:lnTo>
              <a:lnTo>
                <a:pt x="447" y="583"/>
              </a:lnTo>
            </a:path>
          </a:pathLst>
        </a:custGeom>
      </dsp:spPr>
      <dsp:style>
        <a:lnRef idx="2">
          <a:schemeClr val="dk1">
            <a:shade val="80000"/>
          </a:schemeClr>
        </a:lnRef>
        <a:fillRef idx="0">
          <a:schemeClr val="dk1"/>
        </a:fillRef>
        <a:effectRef idx="0">
          <a:scrgbClr r="0" g="0" b="0"/>
        </a:effectRef>
        <a:fontRef idx="minor"/>
      </dsp:style>
      <dsp:txXfrm>
        <a:off x="1781272" y="440923"/>
        <a:ext cx="283629" cy="370482"/>
      </dsp:txXfrm>
    </dsp:sp>
    <dsp:sp modelId="{E12A16DE-EEA5-6442-AD7B-10C9758BFCB6}">
      <dsp:nvSpPr>
        <dsp:cNvPr id="19" name="圆角矩形 18"/>
        <dsp:cNvSpPr/>
      </dsp:nvSpPr>
      <dsp:spPr bwMode="white">
        <a:xfrm>
          <a:off x="1988995"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安全与合规委员会</a:t>
          </a:r>
          <a:endParaRPr>
            <a:solidFill>
              <a:schemeClr val="dk1"/>
            </a:solidFill>
          </a:endParaRPr>
        </a:p>
      </dsp:txBody>
      <dsp:txXfrm>
        <a:off x="1988995" y="811405"/>
        <a:ext cx="151813" cy="1406304"/>
      </dsp:txXfrm>
    </dsp:sp>
    <dsp:sp modelId="{7628B115-ABF9-C340-A160-D820FC6263CC}">
      <dsp:nvSpPr>
        <dsp:cNvPr id="20" name="任意多边形 19"/>
        <dsp:cNvSpPr/>
      </dsp:nvSpPr>
      <dsp:spPr bwMode="white">
        <a:xfrm>
          <a:off x="1781272" y="440923"/>
          <a:ext cx="480986" cy="370482"/>
        </a:xfrm>
        <a:custGeom>
          <a:avLst/>
          <a:gdLst/>
          <a:ahLst/>
          <a:cxnLst/>
          <a:pathLst>
            <a:path w="757" h="583">
              <a:moveTo>
                <a:pt x="0" y="0"/>
              </a:moveTo>
              <a:lnTo>
                <a:pt x="0" y="292"/>
              </a:lnTo>
              <a:lnTo>
                <a:pt x="757" y="292"/>
              </a:lnTo>
              <a:lnTo>
                <a:pt x="757" y="583"/>
              </a:lnTo>
            </a:path>
          </a:pathLst>
        </a:custGeom>
      </dsp:spPr>
      <dsp:style>
        <a:lnRef idx="2">
          <a:schemeClr val="dk1">
            <a:shade val="80000"/>
          </a:schemeClr>
        </a:lnRef>
        <a:fillRef idx="0">
          <a:schemeClr val="dk1"/>
        </a:fillRef>
        <a:effectRef idx="0">
          <a:scrgbClr r="0" g="0" b="0"/>
        </a:effectRef>
        <a:fontRef idx="minor"/>
      </dsp:style>
      <dsp:txXfrm>
        <a:off x="1781272" y="440923"/>
        <a:ext cx="480986" cy="370482"/>
      </dsp:txXfrm>
    </dsp:sp>
    <dsp:sp modelId="{6C43508D-5D93-B943-BF99-48961ABC227E}">
      <dsp:nvSpPr>
        <dsp:cNvPr id="21" name="圆角矩形 20"/>
        <dsp:cNvSpPr/>
      </dsp:nvSpPr>
      <dsp:spPr bwMode="white">
        <a:xfrm>
          <a:off x="2186351" y="811405"/>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数据治理委员会</a:t>
          </a:r>
          <a:endParaRPr>
            <a:solidFill>
              <a:schemeClr val="dk1"/>
            </a:solidFill>
          </a:endParaRPr>
        </a:p>
      </dsp:txBody>
      <dsp:txXfrm>
        <a:off x="2186351" y="811405"/>
        <a:ext cx="151813" cy="1406304"/>
      </dsp:txXfrm>
    </dsp:sp>
    <dsp:sp modelId="{18A33CC0-CE5A-7E45-9373-235CACE16FB7}">
      <dsp:nvSpPr>
        <dsp:cNvPr id="22" name="任意多边形 21"/>
        <dsp:cNvSpPr/>
      </dsp:nvSpPr>
      <dsp:spPr bwMode="white">
        <a:xfrm>
          <a:off x="3173246" y="173365"/>
          <a:ext cx="644382" cy="64563"/>
        </a:xfrm>
        <a:custGeom>
          <a:avLst/>
          <a:gdLst/>
          <a:ahLst/>
          <a:cxnLst/>
          <a:pathLst>
            <a:path w="1015" h="102">
              <a:moveTo>
                <a:pt x="1015" y="102"/>
              </a:moveTo>
              <a:lnTo>
                <a:pt x="0" y="0"/>
              </a:lnTo>
            </a:path>
          </a:pathLst>
        </a:custGeom>
      </dsp:spPr>
      <dsp:style>
        <a:lnRef idx="2">
          <a:schemeClr val="dk1">
            <a:shade val="60000"/>
          </a:schemeClr>
        </a:lnRef>
        <a:fillRef idx="0">
          <a:schemeClr val="dk1"/>
        </a:fillRef>
        <a:effectRef idx="0">
          <a:scrgbClr r="0" g="0" b="0"/>
        </a:effectRef>
        <a:fontRef idx="minor"/>
      </dsp:style>
      <dsp:txXfrm>
        <a:off x="3173246" y="173365"/>
        <a:ext cx="644382" cy="64563"/>
      </dsp:txXfrm>
    </dsp:sp>
    <dsp:sp modelId="{619ECF66-957E-2D42-AC47-E4A422CBAE60}">
      <dsp:nvSpPr>
        <dsp:cNvPr id="23" name="圆角矩形 22"/>
        <dsp:cNvSpPr/>
      </dsp:nvSpPr>
      <dsp:spPr bwMode="white">
        <a:xfrm>
          <a:off x="2568049" y="173365"/>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业务与平台条线</a:t>
          </a:r>
          <a:endParaRPr>
            <a:solidFill>
              <a:schemeClr val="dk1"/>
            </a:solidFill>
          </a:endParaRPr>
        </a:p>
      </dsp:txBody>
      <dsp:txXfrm>
        <a:off x="2568049" y="173365"/>
        <a:ext cx="1210395" cy="279323"/>
      </dsp:txXfrm>
    </dsp:sp>
    <dsp:sp modelId="{1DBE4EB1-6FDE-D24B-909B-848F1E5A072A}">
      <dsp:nvSpPr>
        <dsp:cNvPr id="24" name="任意多边形 23"/>
        <dsp:cNvSpPr/>
      </dsp:nvSpPr>
      <dsp:spPr bwMode="white">
        <a:xfrm>
          <a:off x="2852901" y="452688"/>
          <a:ext cx="320345" cy="376363"/>
        </a:xfrm>
        <a:custGeom>
          <a:avLst/>
          <a:gdLst/>
          <a:ahLst/>
          <a:cxnLst/>
          <a:pathLst>
            <a:path w="504" h="593">
              <a:moveTo>
                <a:pt x="504" y="0"/>
              </a:moveTo>
              <a:lnTo>
                <a:pt x="504" y="296"/>
              </a:lnTo>
              <a:lnTo>
                <a:pt x="0" y="296"/>
              </a:lnTo>
              <a:lnTo>
                <a:pt x="0" y="593"/>
              </a:lnTo>
            </a:path>
          </a:pathLst>
        </a:custGeom>
      </dsp:spPr>
      <dsp:style>
        <a:lnRef idx="2">
          <a:schemeClr val="dk1">
            <a:shade val="80000"/>
          </a:schemeClr>
        </a:lnRef>
        <a:fillRef idx="0">
          <a:schemeClr val="dk1"/>
        </a:fillRef>
        <a:effectRef idx="0">
          <a:scrgbClr r="0" g="0" b="0"/>
        </a:effectRef>
        <a:fontRef idx="minor"/>
      </dsp:style>
      <dsp:txXfrm>
        <a:off x="2852901" y="452688"/>
        <a:ext cx="320345" cy="376363"/>
      </dsp:txXfrm>
    </dsp:sp>
    <dsp:sp modelId="{523E779E-43EF-5546-A84C-50A7D20608D3}">
      <dsp:nvSpPr>
        <dsp:cNvPr id="25" name="圆角矩形 24"/>
        <dsp:cNvSpPr/>
      </dsp:nvSpPr>
      <dsp:spPr bwMode="white">
        <a:xfrm>
          <a:off x="2776995"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跨境支付与清算</a:t>
          </a:r>
          <a:endParaRPr>
            <a:solidFill>
              <a:schemeClr val="dk1"/>
            </a:solidFill>
          </a:endParaRPr>
        </a:p>
      </dsp:txBody>
      <dsp:txXfrm>
        <a:off x="2776995" y="829051"/>
        <a:ext cx="151813" cy="1406304"/>
      </dsp:txXfrm>
    </dsp:sp>
    <dsp:sp modelId="{9031DFA3-B69B-9B44-8048-76DD3B71CDA9}">
      <dsp:nvSpPr>
        <dsp:cNvPr id="26" name="任意多边形 25"/>
        <dsp:cNvSpPr/>
      </dsp:nvSpPr>
      <dsp:spPr bwMode="white">
        <a:xfrm>
          <a:off x="3050258" y="452688"/>
          <a:ext cx="122988" cy="376363"/>
        </a:xfrm>
        <a:custGeom>
          <a:avLst/>
          <a:gdLst/>
          <a:ahLst/>
          <a:cxnLst/>
          <a:pathLst>
            <a:path w="194" h="593">
              <a:moveTo>
                <a:pt x="194" y="0"/>
              </a:moveTo>
              <a:lnTo>
                <a:pt x="194" y="296"/>
              </a:lnTo>
              <a:lnTo>
                <a:pt x="0" y="296"/>
              </a:lnTo>
              <a:lnTo>
                <a:pt x="0" y="593"/>
              </a:lnTo>
            </a:path>
          </a:pathLst>
        </a:custGeom>
      </dsp:spPr>
      <dsp:style>
        <a:lnRef idx="2">
          <a:schemeClr val="dk1">
            <a:shade val="80000"/>
          </a:schemeClr>
        </a:lnRef>
        <a:fillRef idx="0">
          <a:schemeClr val="dk1"/>
        </a:fillRef>
        <a:effectRef idx="0">
          <a:scrgbClr r="0" g="0" b="0"/>
        </a:effectRef>
        <a:fontRef idx="minor"/>
      </dsp:style>
      <dsp:txXfrm>
        <a:off x="3050258" y="452688"/>
        <a:ext cx="122988" cy="376363"/>
      </dsp:txXfrm>
    </dsp:sp>
    <dsp:sp modelId="{C69A131E-6B7A-134F-AD6B-790EB72DA2FA}">
      <dsp:nvSpPr>
        <dsp:cNvPr id="27" name="圆角矩形 26"/>
        <dsp:cNvSpPr/>
      </dsp:nvSpPr>
      <dsp:spPr bwMode="white">
        <a:xfrm>
          <a:off x="2974351"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合规与风控科技</a:t>
          </a:r>
          <a:endParaRPr>
            <a:solidFill>
              <a:schemeClr val="dk1"/>
            </a:solidFill>
          </a:endParaRPr>
        </a:p>
      </dsp:txBody>
      <dsp:txXfrm>
        <a:off x="2974351" y="829051"/>
        <a:ext cx="151813" cy="1406304"/>
      </dsp:txXfrm>
    </dsp:sp>
    <dsp:sp modelId="{F5B033C2-0133-0D47-9CE6-5E3088105BC0}">
      <dsp:nvSpPr>
        <dsp:cNvPr id="28" name="任意多边形 27"/>
        <dsp:cNvSpPr/>
      </dsp:nvSpPr>
      <dsp:spPr bwMode="white">
        <a:xfrm>
          <a:off x="3173246" y="452688"/>
          <a:ext cx="74369" cy="376363"/>
        </a:xfrm>
        <a:custGeom>
          <a:avLst/>
          <a:gdLst/>
          <a:ahLst/>
          <a:cxnLst/>
          <a:pathLst>
            <a:path w="117" h="593">
              <a:moveTo>
                <a:pt x="0" y="0"/>
              </a:moveTo>
              <a:lnTo>
                <a:pt x="0" y="296"/>
              </a:lnTo>
              <a:lnTo>
                <a:pt x="117" y="296"/>
              </a:lnTo>
              <a:lnTo>
                <a:pt x="117" y="593"/>
              </a:lnTo>
            </a:path>
          </a:pathLst>
        </a:custGeom>
      </dsp:spPr>
      <dsp:style>
        <a:lnRef idx="2">
          <a:schemeClr val="dk1">
            <a:shade val="80000"/>
          </a:schemeClr>
        </a:lnRef>
        <a:fillRef idx="0">
          <a:schemeClr val="dk1"/>
        </a:fillRef>
        <a:effectRef idx="0">
          <a:scrgbClr r="0" g="0" b="0"/>
        </a:effectRef>
        <a:fontRef idx="minor"/>
      </dsp:style>
      <dsp:txXfrm>
        <a:off x="3173246" y="452688"/>
        <a:ext cx="74369" cy="376363"/>
      </dsp:txXfrm>
    </dsp:sp>
    <dsp:sp modelId="{5E06864D-70A0-694A-8145-884D7233E918}">
      <dsp:nvSpPr>
        <dsp:cNvPr id="29" name="圆角矩形 28"/>
        <dsp:cNvSpPr/>
      </dsp:nvSpPr>
      <dsp:spPr bwMode="white">
        <a:xfrm>
          <a:off x="3171708"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数字银行与开放平台</a:t>
          </a:r>
          <a:endParaRPr>
            <a:solidFill>
              <a:schemeClr val="dk1"/>
            </a:solidFill>
          </a:endParaRPr>
        </a:p>
      </dsp:txBody>
      <dsp:txXfrm>
        <a:off x="3171708" y="829051"/>
        <a:ext cx="151813" cy="1406304"/>
      </dsp:txXfrm>
    </dsp:sp>
    <dsp:sp modelId="{A2F66785-4648-8B4A-8DDA-F30BBC495073}">
      <dsp:nvSpPr>
        <dsp:cNvPr id="30" name="任意多边形 29"/>
        <dsp:cNvSpPr/>
      </dsp:nvSpPr>
      <dsp:spPr bwMode="white">
        <a:xfrm>
          <a:off x="3173246" y="452688"/>
          <a:ext cx="271725" cy="376363"/>
        </a:xfrm>
        <a:custGeom>
          <a:avLst/>
          <a:gdLst/>
          <a:ahLst/>
          <a:cxnLst/>
          <a:pathLst>
            <a:path w="428" h="593">
              <a:moveTo>
                <a:pt x="0" y="0"/>
              </a:moveTo>
              <a:lnTo>
                <a:pt x="0" y="296"/>
              </a:lnTo>
              <a:lnTo>
                <a:pt x="428" y="296"/>
              </a:lnTo>
              <a:lnTo>
                <a:pt x="428" y="593"/>
              </a:lnTo>
            </a:path>
          </a:pathLst>
        </a:custGeom>
      </dsp:spPr>
      <dsp:style>
        <a:lnRef idx="2">
          <a:schemeClr val="dk1">
            <a:shade val="80000"/>
          </a:schemeClr>
        </a:lnRef>
        <a:fillRef idx="0">
          <a:schemeClr val="dk1"/>
        </a:fillRef>
        <a:effectRef idx="0">
          <a:scrgbClr r="0" g="0" b="0"/>
        </a:effectRef>
        <a:fontRef idx="minor"/>
      </dsp:style>
      <dsp:txXfrm>
        <a:off x="3173246" y="452688"/>
        <a:ext cx="271725" cy="376363"/>
      </dsp:txXfrm>
    </dsp:sp>
    <dsp:sp modelId="{6048BA9A-2CE0-5A40-B517-6D1BFA61BC2B}">
      <dsp:nvSpPr>
        <dsp:cNvPr id="31" name="圆角矩形 30"/>
        <dsp:cNvSpPr/>
      </dsp:nvSpPr>
      <dsp:spPr bwMode="white">
        <a:xfrm>
          <a:off x="3369065"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平台工程</a:t>
          </a:r>
          <a:endParaRPr>
            <a:solidFill>
              <a:schemeClr val="dk1"/>
            </a:solidFill>
          </a:endParaRPr>
        </a:p>
      </dsp:txBody>
      <dsp:txXfrm>
        <a:off x="3369065" y="829051"/>
        <a:ext cx="151813" cy="1406304"/>
      </dsp:txXfrm>
    </dsp:sp>
    <dsp:sp modelId="{69200F9D-AB58-0E45-93E6-17E8ABC07AE6}">
      <dsp:nvSpPr>
        <dsp:cNvPr id="32" name="任意多边形 31"/>
        <dsp:cNvSpPr/>
      </dsp:nvSpPr>
      <dsp:spPr bwMode="white">
        <a:xfrm>
          <a:off x="3173246" y="452688"/>
          <a:ext cx="469082" cy="376363"/>
        </a:xfrm>
        <a:custGeom>
          <a:avLst/>
          <a:gdLst/>
          <a:ahLst/>
          <a:cxnLst/>
          <a:pathLst>
            <a:path w="739" h="593">
              <a:moveTo>
                <a:pt x="0" y="0"/>
              </a:moveTo>
              <a:lnTo>
                <a:pt x="0" y="296"/>
              </a:lnTo>
              <a:lnTo>
                <a:pt x="739" y="296"/>
              </a:lnTo>
              <a:lnTo>
                <a:pt x="739" y="593"/>
              </a:lnTo>
            </a:path>
          </a:pathLst>
        </a:custGeom>
      </dsp:spPr>
      <dsp:style>
        <a:lnRef idx="2">
          <a:schemeClr val="dk1">
            <a:shade val="80000"/>
          </a:schemeClr>
        </a:lnRef>
        <a:fillRef idx="0">
          <a:schemeClr val="dk1"/>
        </a:fillRef>
        <a:effectRef idx="0">
          <a:scrgbClr r="0" g="0" b="0"/>
        </a:effectRef>
        <a:fontRef idx="minor"/>
      </dsp:style>
      <dsp:txXfrm>
        <a:off x="3173246" y="452688"/>
        <a:ext cx="469082" cy="376363"/>
      </dsp:txXfrm>
    </dsp:sp>
    <dsp:sp modelId="{56AB5978-19A7-E34A-B576-17B05DECE53B}">
      <dsp:nvSpPr>
        <dsp:cNvPr id="33" name="圆角矩形 32"/>
        <dsp:cNvSpPr/>
      </dsp:nvSpPr>
      <dsp:spPr bwMode="white">
        <a:xfrm>
          <a:off x="3566422"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系统可靠性工程部</a:t>
          </a:r>
          <a:endParaRPr lang="zh-CN" sz="900" baseline="0">
            <a:solidFill>
              <a:schemeClr val="dk1"/>
            </a:solidFill>
            <a:latin typeface="宋体" panose="02010600030101010101" charset="-122"/>
            <a:ea typeface="宋体" panose="02010600030101010101" charset="-122"/>
            <a:cs typeface="Times New Roman" panose="02020603050405020304" charset="0"/>
          </a:endParaRPr>
        </a:p>
      </dsp:txBody>
      <dsp:txXfrm>
        <a:off x="3566422" y="829051"/>
        <a:ext cx="151813" cy="1406304"/>
      </dsp:txXfrm>
    </dsp:sp>
    <dsp:sp modelId="{7E6B09A6-8EE8-804C-B311-DBC6525CE141}">
      <dsp:nvSpPr>
        <dsp:cNvPr id="34" name="任意多边形 33"/>
        <dsp:cNvSpPr/>
      </dsp:nvSpPr>
      <dsp:spPr bwMode="white">
        <a:xfrm>
          <a:off x="3173246" y="452688"/>
          <a:ext cx="668166" cy="376363"/>
        </a:xfrm>
        <a:custGeom>
          <a:avLst/>
          <a:gdLst/>
          <a:ahLst/>
          <a:cxnLst/>
          <a:pathLst>
            <a:path w="1052" h="593">
              <a:moveTo>
                <a:pt x="0" y="0"/>
              </a:moveTo>
              <a:lnTo>
                <a:pt x="0" y="296"/>
              </a:lnTo>
              <a:lnTo>
                <a:pt x="1052" y="296"/>
              </a:lnTo>
              <a:lnTo>
                <a:pt x="1052" y="593"/>
              </a:lnTo>
            </a:path>
          </a:pathLst>
        </a:custGeom>
      </dsp:spPr>
      <dsp:style>
        <a:lnRef idx="2">
          <a:schemeClr val="dk1">
            <a:shade val="80000"/>
          </a:schemeClr>
        </a:lnRef>
        <a:fillRef idx="0">
          <a:schemeClr val="dk1"/>
        </a:fillRef>
        <a:effectRef idx="0">
          <a:scrgbClr r="0" g="0" b="0"/>
        </a:effectRef>
        <a:fontRef idx="minor"/>
      </dsp:style>
      <dsp:txXfrm>
        <a:off x="3173246" y="452688"/>
        <a:ext cx="668166" cy="376363"/>
      </dsp:txXfrm>
    </dsp:sp>
    <dsp:sp modelId="{57716252-84A6-D848-B51F-8D1370E0EB61}">
      <dsp:nvSpPr>
        <dsp:cNvPr id="35" name="圆角矩形 34"/>
        <dsp:cNvSpPr/>
      </dsp:nvSpPr>
      <dsp:spPr bwMode="white">
        <a:xfrm>
          <a:off x="3765506" y="829051"/>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宋体" panose="02010600030101010101" charset="-122"/>
              <a:ea typeface="宋体" panose="02010600030101010101" charset="-122"/>
              <a:cs typeface="Times New Roman" panose="02020603050405020304" charset="0"/>
            </a:rPr>
            <a:t>数据与</a:t>
          </a:r>
          <a:r>
            <a:rPr lang="en-US" sz="900" baseline="0">
              <a:solidFill>
                <a:schemeClr val="dk1"/>
              </a:solidFill>
              <a:latin typeface="宋体" panose="02010600030101010101" charset="-122"/>
              <a:ea typeface="宋体" panose="02010600030101010101" charset="-122"/>
              <a:cs typeface="Times New Roman" panose="02020603050405020304" charset="0"/>
            </a:rPr>
            <a:t>人工智能</a:t>
          </a:r>
          <a:r>
            <a:rPr lang="zh-CN" sz="900" baseline="0">
              <a:solidFill>
                <a:schemeClr val="dk1"/>
              </a:solidFill>
              <a:latin typeface="宋体" panose="02010600030101010101" charset="-122"/>
              <a:ea typeface="宋体" panose="02010600030101010101" charset="-122"/>
              <a:cs typeface="Times New Roman" panose="02020603050405020304" charset="0"/>
            </a:rPr>
            <a:t>平台</a:t>
          </a:r>
          <a:endParaRPr>
            <a:solidFill>
              <a:schemeClr val="dk1"/>
            </a:solidFill>
          </a:endParaRPr>
        </a:p>
      </dsp:txBody>
      <dsp:txXfrm>
        <a:off x="3765506" y="829051"/>
        <a:ext cx="151813" cy="1406304"/>
      </dsp:txXfrm>
    </dsp:sp>
    <dsp:sp modelId="{1AEE72E3-9D48-A345-8459-90090D44946B}">
      <dsp:nvSpPr>
        <dsp:cNvPr id="36" name="任意多边形 35"/>
        <dsp:cNvSpPr/>
      </dsp:nvSpPr>
      <dsp:spPr bwMode="white">
        <a:xfrm>
          <a:off x="3817628" y="174144"/>
          <a:ext cx="966035" cy="63784"/>
        </a:xfrm>
        <a:custGeom>
          <a:avLst/>
          <a:gdLst/>
          <a:ahLst/>
          <a:cxnLst/>
          <a:pathLst>
            <a:path w="1521" h="100">
              <a:moveTo>
                <a:pt x="0" y="100"/>
              </a:moveTo>
              <a:lnTo>
                <a:pt x="1521" y="0"/>
              </a:lnTo>
            </a:path>
          </a:pathLst>
        </a:custGeom>
      </dsp:spPr>
      <dsp:style>
        <a:lnRef idx="2">
          <a:schemeClr val="dk1">
            <a:shade val="60000"/>
          </a:schemeClr>
        </a:lnRef>
        <a:fillRef idx="0">
          <a:schemeClr val="dk1"/>
        </a:fillRef>
        <a:effectRef idx="0">
          <a:scrgbClr r="0" g="0" b="0"/>
        </a:effectRef>
        <a:fontRef idx="minor"/>
      </dsp:style>
      <dsp:txXfrm>
        <a:off x="3817628" y="174144"/>
        <a:ext cx="966035" cy="63784"/>
      </dsp:txXfrm>
    </dsp:sp>
    <dsp:sp modelId="{12B3F9F8-65F8-3249-B7BD-0A3A9D3BC051}">
      <dsp:nvSpPr>
        <dsp:cNvPr id="37" name="圆角矩形 36"/>
        <dsp:cNvSpPr/>
      </dsp:nvSpPr>
      <dsp:spPr bwMode="white">
        <a:xfrm>
          <a:off x="4178466" y="174144"/>
          <a:ext cx="1210395" cy="27932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共享能力与区域交付</a:t>
          </a:r>
          <a:endParaRPr>
            <a:solidFill>
              <a:schemeClr val="dk1"/>
            </a:solidFill>
          </a:endParaRPr>
        </a:p>
      </dsp:txBody>
      <dsp:txXfrm>
        <a:off x="4178466" y="174144"/>
        <a:ext cx="1210395" cy="279323"/>
      </dsp:txXfrm>
    </dsp:sp>
    <dsp:sp modelId="{2A2A6A4A-0A14-9944-A2F9-E86C64725A2F}">
      <dsp:nvSpPr>
        <dsp:cNvPr id="38" name="任意多边形 37"/>
        <dsp:cNvSpPr/>
      </dsp:nvSpPr>
      <dsp:spPr bwMode="white">
        <a:xfrm>
          <a:off x="4783663" y="453467"/>
          <a:ext cx="197574" cy="393232"/>
        </a:xfrm>
        <a:custGeom>
          <a:avLst/>
          <a:gdLst/>
          <a:ahLst/>
          <a:cxnLst/>
          <a:pathLst>
            <a:path w="311" h="619">
              <a:moveTo>
                <a:pt x="0" y="0"/>
              </a:moveTo>
              <a:lnTo>
                <a:pt x="0" y="310"/>
              </a:lnTo>
              <a:lnTo>
                <a:pt x="311" y="310"/>
              </a:lnTo>
              <a:lnTo>
                <a:pt x="311" y="619"/>
              </a:lnTo>
            </a:path>
          </a:pathLst>
        </a:custGeom>
      </dsp:spPr>
      <dsp:style>
        <a:lnRef idx="2">
          <a:schemeClr val="dk1">
            <a:shade val="80000"/>
          </a:schemeClr>
        </a:lnRef>
        <a:fillRef idx="0">
          <a:schemeClr val="dk1"/>
        </a:fillRef>
        <a:effectRef idx="0">
          <a:scrgbClr r="0" g="0" b="0"/>
        </a:effectRef>
        <a:fontRef idx="minor"/>
      </dsp:style>
      <dsp:txXfrm>
        <a:off x="4783663" y="453467"/>
        <a:ext cx="197574" cy="393232"/>
      </dsp:txXfrm>
    </dsp:sp>
    <dsp:sp modelId="{64D3F463-CC11-F241-87F4-E9A907C52AF6}">
      <dsp:nvSpPr>
        <dsp:cNvPr id="39" name="圆角矩形 38"/>
        <dsp:cNvSpPr/>
      </dsp:nvSpPr>
      <dsp:spPr bwMode="white">
        <a:xfrm>
          <a:off x="4905331" y="846699"/>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共享服务中心</a:t>
          </a:r>
          <a:endParaRPr>
            <a:solidFill>
              <a:schemeClr val="dk1"/>
            </a:solidFill>
          </a:endParaRPr>
        </a:p>
      </dsp:txBody>
      <dsp:txXfrm>
        <a:off x="4905331" y="846699"/>
        <a:ext cx="151813" cy="1406304"/>
      </dsp:txXfrm>
    </dsp:sp>
    <dsp:sp modelId="{A7D1F4DC-EE8C-3942-AF15-2CCD4C0D299A}">
      <dsp:nvSpPr>
        <dsp:cNvPr id="40" name="任意多边形 39"/>
        <dsp:cNvSpPr/>
      </dsp:nvSpPr>
      <dsp:spPr bwMode="white">
        <a:xfrm>
          <a:off x="4783663" y="453467"/>
          <a:ext cx="432856" cy="393231"/>
        </a:xfrm>
        <a:custGeom>
          <a:avLst/>
          <a:gdLst/>
          <a:ahLst/>
          <a:cxnLst/>
          <a:pathLst>
            <a:path w="682" h="619">
              <a:moveTo>
                <a:pt x="0" y="0"/>
              </a:moveTo>
              <a:lnTo>
                <a:pt x="0" y="310"/>
              </a:lnTo>
              <a:lnTo>
                <a:pt x="682" y="310"/>
              </a:lnTo>
              <a:lnTo>
                <a:pt x="682" y="619"/>
              </a:lnTo>
            </a:path>
          </a:pathLst>
        </a:custGeom>
      </dsp:spPr>
      <dsp:style>
        <a:lnRef idx="2">
          <a:schemeClr val="dk1">
            <a:shade val="80000"/>
          </a:schemeClr>
        </a:lnRef>
        <a:fillRef idx="0">
          <a:schemeClr val="dk1"/>
        </a:fillRef>
        <a:effectRef idx="0">
          <a:scrgbClr r="0" g="0" b="0"/>
        </a:effectRef>
        <a:fontRef idx="minor"/>
      </dsp:style>
      <dsp:txXfrm>
        <a:off x="4783663" y="453467"/>
        <a:ext cx="432856" cy="393231"/>
      </dsp:txXfrm>
    </dsp:sp>
    <dsp:sp modelId="{C3723C3B-F163-7242-ADB9-FB655F3DB74B}">
      <dsp:nvSpPr>
        <dsp:cNvPr id="41" name="圆角矩形 40"/>
        <dsp:cNvSpPr/>
      </dsp:nvSpPr>
      <dsp:spPr bwMode="white">
        <a:xfrm>
          <a:off x="5140614" y="846698"/>
          <a:ext cx="151813" cy="1406304"/>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区域交付中心</a:t>
          </a:r>
          <a:endParaRPr>
            <a:solidFill>
              <a:schemeClr val="dk1"/>
            </a:solidFill>
          </a:endParaRPr>
        </a:p>
      </dsp:txBody>
      <dsp:txXfrm>
        <a:off x="5140614" y="846698"/>
        <a:ext cx="151813" cy="1406304"/>
      </dsp:txXfrm>
    </dsp:sp>
    <dsp:sp modelId="{3162BE3D-2225-EE4C-9AAA-5E05615FDFD9}">
      <dsp:nvSpPr>
        <dsp:cNvPr id="42" name="任意多边形 41"/>
        <dsp:cNvSpPr/>
      </dsp:nvSpPr>
      <dsp:spPr bwMode="white">
        <a:xfrm>
          <a:off x="905474" y="2253003"/>
          <a:ext cx="4311046" cy="363912"/>
        </a:xfrm>
        <a:custGeom>
          <a:avLst/>
          <a:gdLst/>
          <a:ahLst/>
          <a:cxnLst/>
          <a:pathLst>
            <a:path w="6789" h="573">
              <a:moveTo>
                <a:pt x="6789" y="0"/>
              </a:moveTo>
              <a:lnTo>
                <a:pt x="6789"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905474" y="2253003"/>
        <a:ext cx="4311046" cy="363912"/>
      </dsp:txXfrm>
    </dsp:sp>
    <dsp:sp modelId="{AEBA6A89-2382-144A-8B5B-DFCB4F31D20A}">
      <dsp:nvSpPr>
        <dsp:cNvPr id="43" name="圆角矩形 42"/>
        <dsp:cNvSpPr/>
      </dsp:nvSpPr>
      <dsp:spPr bwMode="white">
        <a:xfrm>
          <a:off x="301709" y="2616915"/>
          <a:ext cx="1207530"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亚太交付中心</a:t>
          </a:r>
          <a:endParaRPr>
            <a:solidFill>
              <a:schemeClr val="dk1"/>
            </a:solidFill>
          </a:endParaRPr>
        </a:p>
      </dsp:txBody>
      <dsp:txXfrm>
        <a:off x="301709" y="2616915"/>
        <a:ext cx="1207530" cy="310459"/>
      </dsp:txXfrm>
    </dsp:sp>
    <dsp:sp modelId="{4B7BC268-27C1-B543-9B68-F6E3AF401338}">
      <dsp:nvSpPr>
        <dsp:cNvPr id="44" name="任意多边形 43"/>
        <dsp:cNvSpPr/>
      </dsp:nvSpPr>
      <dsp:spPr bwMode="white">
        <a:xfrm>
          <a:off x="2440896" y="2253003"/>
          <a:ext cx="2775624" cy="363912"/>
        </a:xfrm>
        <a:custGeom>
          <a:avLst/>
          <a:gdLst/>
          <a:ahLst/>
          <a:cxnLst/>
          <a:pathLst>
            <a:path w="4371" h="573">
              <a:moveTo>
                <a:pt x="4371" y="0"/>
              </a:moveTo>
              <a:lnTo>
                <a:pt x="4371"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2440896" y="2253003"/>
        <a:ext cx="2775624" cy="363912"/>
      </dsp:txXfrm>
    </dsp:sp>
    <dsp:sp modelId="{82344F43-C150-9A46-AE4A-2B96A199120E}">
      <dsp:nvSpPr>
        <dsp:cNvPr id="45" name="圆角矩形 44"/>
        <dsp:cNvSpPr/>
      </dsp:nvSpPr>
      <dsp:spPr bwMode="white">
        <a:xfrm>
          <a:off x="1837131" y="2616915"/>
          <a:ext cx="1207530"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欧洲交付中心</a:t>
          </a:r>
          <a:endParaRPr>
            <a:solidFill>
              <a:schemeClr val="dk1"/>
            </a:solidFill>
          </a:endParaRPr>
        </a:p>
      </dsp:txBody>
      <dsp:txXfrm>
        <a:off x="1837131" y="2616915"/>
        <a:ext cx="1207530" cy="310459"/>
      </dsp:txXfrm>
    </dsp:sp>
    <dsp:sp modelId="{1C3FD270-AC9C-4549-A82A-3D708F4CC85F}">
      <dsp:nvSpPr>
        <dsp:cNvPr id="46" name="任意多边形 45"/>
        <dsp:cNvSpPr/>
      </dsp:nvSpPr>
      <dsp:spPr bwMode="white">
        <a:xfrm>
          <a:off x="4042329" y="2253003"/>
          <a:ext cx="1174191" cy="363912"/>
        </a:xfrm>
        <a:custGeom>
          <a:avLst/>
          <a:gdLst/>
          <a:ahLst/>
          <a:cxnLst/>
          <a:pathLst>
            <a:path w="1849" h="573">
              <a:moveTo>
                <a:pt x="1849" y="0"/>
              </a:moveTo>
              <a:lnTo>
                <a:pt x="1849" y="287"/>
              </a:lnTo>
              <a:lnTo>
                <a:pt x="0" y="287"/>
              </a:lnTo>
              <a:lnTo>
                <a:pt x="0" y="573"/>
              </a:lnTo>
            </a:path>
          </a:pathLst>
        </a:custGeom>
      </dsp:spPr>
      <dsp:style>
        <a:lnRef idx="2">
          <a:schemeClr val="dk1">
            <a:shade val="80000"/>
          </a:schemeClr>
        </a:lnRef>
        <a:fillRef idx="0">
          <a:schemeClr val="dk1"/>
        </a:fillRef>
        <a:effectRef idx="0">
          <a:scrgbClr r="0" g="0" b="0"/>
        </a:effectRef>
        <a:fontRef idx="minor"/>
      </dsp:style>
      <dsp:txXfrm>
        <a:off x="4042329" y="2253003"/>
        <a:ext cx="1174191" cy="363912"/>
      </dsp:txXfrm>
    </dsp:sp>
    <dsp:sp modelId="{8E6468D1-07B1-C345-A6C9-F50054BDDD7C}">
      <dsp:nvSpPr>
        <dsp:cNvPr id="47" name="圆角矩形 46"/>
        <dsp:cNvSpPr/>
      </dsp:nvSpPr>
      <dsp:spPr bwMode="white">
        <a:xfrm>
          <a:off x="3311773" y="2616915"/>
          <a:ext cx="1461112" cy="310459"/>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8000" tIns="34290" rIns="18000" bIns="34290" anchor="ctr" anchorCtr="0"/>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宋体" panose="02010600030101010101" charset="-122"/>
              <a:ea typeface="宋体" panose="02010600030101010101" charset="-122"/>
              <a:cs typeface="Times New Roman" panose="02020603050405020304" charset="0"/>
            </a:rPr>
            <a:t>美洲交付中心</a:t>
          </a:r>
          <a:endParaRPr>
            <a:solidFill>
              <a:schemeClr val="dk1"/>
            </a:solidFill>
          </a:endParaRPr>
        </a:p>
      </dsp:txBody>
      <dsp:txXfrm>
        <a:off x="3311773" y="2616915"/>
        <a:ext cx="1461112" cy="31045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4441825"/>
        <a:chOff x="0" y="0"/>
        <a:chExt cx="5486400" cy="4441825"/>
      </a:xfrm>
    </dsp:grpSpPr>
    <dsp:sp modelId="{9EAF772D-F3DC-464D-A1D7-E172FCDB688D}">
      <dsp:nvSpPr>
        <dsp:cNvPr id="3" name="圆角矩形 2"/>
        <dsp:cNvSpPr/>
      </dsp:nvSpPr>
      <dsp:spPr bwMode="white">
        <a:xfrm>
          <a:off x="2597739" y="0"/>
          <a:ext cx="285750" cy="1022283"/>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研发与工程体系</a:t>
          </a:r>
          <a:endParaRPr>
            <a:solidFill>
              <a:schemeClr val="dk1"/>
            </a:solidFill>
          </a:endParaRPr>
        </a:p>
      </dsp:txBody>
      <dsp:txXfrm>
        <a:off x="2597739" y="0"/>
        <a:ext cx="285750" cy="1022283"/>
      </dsp:txXfrm>
    </dsp:sp>
    <dsp:sp modelId="{30BA7831-AB3A-9846-B6EF-A9D663066D92}">
      <dsp:nvSpPr>
        <dsp:cNvPr id="4" name="任意多边形 3"/>
        <dsp:cNvSpPr/>
      </dsp:nvSpPr>
      <dsp:spPr bwMode="white">
        <a:xfrm>
          <a:off x="319880" y="1012785"/>
          <a:ext cx="2420734" cy="9498"/>
        </a:xfrm>
        <a:custGeom>
          <a:avLst/>
          <a:gdLst/>
          <a:ahLst/>
          <a:cxnLst/>
          <a:pathLst>
            <a:path w="3812" h="15">
              <a:moveTo>
                <a:pt x="3812" y="15"/>
              </a:moveTo>
              <a:lnTo>
                <a:pt x="0" y="0"/>
              </a:lnTo>
            </a:path>
          </a:pathLst>
        </a:custGeom>
      </dsp:spPr>
      <dsp:style>
        <a:lnRef idx="2">
          <a:schemeClr val="dk1">
            <a:shade val="60000"/>
          </a:schemeClr>
        </a:lnRef>
        <a:fillRef idx="0">
          <a:schemeClr val="dk1"/>
        </a:fillRef>
        <a:effectRef idx="0">
          <a:scrgbClr r="0" g="0" b="0"/>
        </a:effectRef>
        <a:fontRef idx="minor"/>
      </dsp:style>
      <dsp:txXfrm>
        <a:off x="319880" y="1012785"/>
        <a:ext cx="2420734" cy="9498"/>
      </dsp:txXfrm>
    </dsp:sp>
    <dsp:sp modelId="{5AD2E9F3-8FC1-3C43-9115-55AC7F77779F}">
      <dsp:nvSpPr>
        <dsp:cNvPr id="5" name="圆角矩形 4"/>
        <dsp:cNvSpPr/>
      </dsp:nvSpPr>
      <dsp:spPr bwMode="white">
        <a:xfrm>
          <a:off x="177005"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产品与需求</a:t>
          </a:r>
          <a:endParaRPr>
            <a:solidFill>
              <a:schemeClr val="dk1"/>
            </a:solidFill>
          </a:endParaRPr>
        </a:p>
      </dsp:txBody>
      <dsp:txXfrm>
        <a:off x="177005" y="1012785"/>
        <a:ext cx="285750" cy="1176380"/>
      </dsp:txXfrm>
    </dsp:sp>
    <dsp:sp modelId="{13060E41-9E9F-0D44-A727-1AAEDA290B39}">
      <dsp:nvSpPr>
        <dsp:cNvPr id="6" name="任意多边形 5"/>
        <dsp:cNvSpPr/>
      </dsp:nvSpPr>
      <dsp:spPr bwMode="white">
        <a:xfrm>
          <a:off x="142875" y="2189165"/>
          <a:ext cx="177005" cy="229432"/>
        </a:xfrm>
        <a:custGeom>
          <a:avLst/>
          <a:gdLst/>
          <a:ahLst/>
          <a:cxnLst/>
          <a:pathLst>
            <a:path w="279" h="361">
              <a:moveTo>
                <a:pt x="279" y="0"/>
              </a:moveTo>
              <a:lnTo>
                <a:pt x="279"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142875" y="2189165"/>
        <a:ext cx="177005" cy="229432"/>
      </dsp:txXfrm>
    </dsp:sp>
    <dsp:sp modelId="{0DF34358-24E5-804B-B785-872ED6530512}">
      <dsp:nvSpPr>
        <dsp:cNvPr id="7" name="圆角矩形 6"/>
        <dsp:cNvSpPr/>
      </dsp:nvSpPr>
      <dsp:spPr bwMode="white">
        <a:xfrm>
          <a:off x="0"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业务分析</a:t>
          </a:r>
          <a:endParaRPr>
            <a:solidFill>
              <a:schemeClr val="dk1"/>
            </a:solidFill>
          </a:endParaRPr>
        </a:p>
      </dsp:txBody>
      <dsp:txXfrm>
        <a:off x="0" y="2418596"/>
        <a:ext cx="285750" cy="1795548"/>
      </dsp:txXfrm>
    </dsp:sp>
    <dsp:sp modelId="{940F9F5A-9DB6-5148-AD50-19277E149565}">
      <dsp:nvSpPr>
        <dsp:cNvPr id="8" name="任意多边形 7"/>
        <dsp:cNvSpPr/>
      </dsp:nvSpPr>
      <dsp:spPr bwMode="white">
        <a:xfrm>
          <a:off x="319880" y="2189165"/>
          <a:ext cx="193398" cy="229432"/>
        </a:xfrm>
        <a:custGeom>
          <a:avLst/>
          <a:gdLst/>
          <a:ahLst/>
          <a:cxnLst/>
          <a:pathLst>
            <a:path w="305" h="361">
              <a:moveTo>
                <a:pt x="0" y="0"/>
              </a:moveTo>
              <a:lnTo>
                <a:pt x="0" y="181"/>
              </a:lnTo>
              <a:lnTo>
                <a:pt x="305" y="181"/>
              </a:lnTo>
              <a:lnTo>
                <a:pt x="305" y="361"/>
              </a:lnTo>
            </a:path>
          </a:pathLst>
        </a:custGeom>
      </dsp:spPr>
      <dsp:style>
        <a:lnRef idx="2">
          <a:schemeClr val="dk1">
            <a:shade val="80000"/>
          </a:schemeClr>
        </a:lnRef>
        <a:fillRef idx="0">
          <a:schemeClr val="dk1"/>
        </a:fillRef>
        <a:effectRef idx="0">
          <a:scrgbClr r="0" g="0" b="0"/>
        </a:effectRef>
        <a:fontRef idx="minor"/>
      </dsp:style>
      <dsp:txXfrm>
        <a:off x="319880" y="2189165"/>
        <a:ext cx="193398" cy="229432"/>
      </dsp:txXfrm>
    </dsp:sp>
    <dsp:sp modelId="{EDAFC90B-F8D8-EB41-B218-7F4BB787A192}">
      <dsp:nvSpPr>
        <dsp:cNvPr id="9" name="圆角矩形 8"/>
        <dsp:cNvSpPr/>
      </dsp:nvSpPr>
      <dsp:spPr bwMode="white">
        <a:xfrm>
          <a:off x="3704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产品管理</a:t>
          </a:r>
          <a:endParaRPr>
            <a:solidFill>
              <a:schemeClr val="dk1"/>
            </a:solidFill>
          </a:endParaRPr>
        </a:p>
      </dsp:txBody>
      <dsp:txXfrm>
        <a:off x="370403" y="2418596"/>
        <a:ext cx="285750" cy="1795548"/>
      </dsp:txXfrm>
    </dsp:sp>
    <dsp:sp modelId="{8C58936B-C95A-E842-A1D2-02ADFB3BFB5C}">
      <dsp:nvSpPr>
        <dsp:cNvPr id="10" name="任意多边形 9"/>
        <dsp:cNvSpPr/>
      </dsp:nvSpPr>
      <dsp:spPr bwMode="white">
        <a:xfrm>
          <a:off x="1248567" y="1012785"/>
          <a:ext cx="1492046" cy="9498"/>
        </a:xfrm>
        <a:custGeom>
          <a:avLst/>
          <a:gdLst/>
          <a:ahLst/>
          <a:cxnLst/>
          <a:pathLst>
            <a:path w="2350" h="15">
              <a:moveTo>
                <a:pt x="2350" y="15"/>
              </a:moveTo>
              <a:lnTo>
                <a:pt x="0" y="0"/>
              </a:lnTo>
            </a:path>
          </a:pathLst>
        </a:custGeom>
      </dsp:spPr>
      <dsp:style>
        <a:lnRef idx="2">
          <a:schemeClr val="dk1">
            <a:shade val="60000"/>
          </a:schemeClr>
        </a:lnRef>
        <a:fillRef idx="0">
          <a:schemeClr val="dk1"/>
        </a:fillRef>
        <a:effectRef idx="0">
          <a:scrgbClr r="0" g="0" b="0"/>
        </a:effectRef>
        <a:fontRef idx="minor"/>
      </dsp:style>
      <dsp:txXfrm>
        <a:off x="1248567" y="1012785"/>
        <a:ext cx="1492046" cy="9498"/>
      </dsp:txXfrm>
    </dsp:sp>
    <dsp:sp modelId="{647DB002-06D7-CC41-83F4-7776EF998C71}">
      <dsp:nvSpPr>
        <dsp:cNvPr id="11" name="圆角矩形 10"/>
        <dsp:cNvSpPr/>
      </dsp:nvSpPr>
      <dsp:spPr bwMode="white">
        <a:xfrm>
          <a:off x="1105692"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架构与开发</a:t>
          </a:r>
          <a:endParaRPr>
            <a:solidFill>
              <a:schemeClr val="dk1"/>
            </a:solidFill>
          </a:endParaRPr>
        </a:p>
      </dsp:txBody>
      <dsp:txXfrm>
        <a:off x="1105692" y="1012785"/>
        <a:ext cx="285750" cy="1176380"/>
      </dsp:txXfrm>
    </dsp:sp>
    <dsp:sp modelId="{A56868C5-273D-AF4D-BB66-E4C5E851F14C}">
      <dsp:nvSpPr>
        <dsp:cNvPr id="12" name="任意多边形 11"/>
        <dsp:cNvSpPr/>
      </dsp:nvSpPr>
      <dsp:spPr bwMode="white">
        <a:xfrm>
          <a:off x="884753"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884753" y="2189165"/>
        <a:ext cx="363814" cy="229432"/>
      </dsp:txXfrm>
    </dsp:sp>
    <dsp:sp modelId="{C66E29FE-68D5-464C-90BB-F84395E36FE1}">
      <dsp:nvSpPr>
        <dsp:cNvPr id="13" name="圆角矩形 12"/>
        <dsp:cNvSpPr/>
      </dsp:nvSpPr>
      <dsp:spPr bwMode="white">
        <a:xfrm>
          <a:off x="7418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企业解决方案架构</a:t>
          </a:r>
          <a:endParaRPr>
            <a:solidFill>
              <a:schemeClr val="dk1"/>
            </a:solidFill>
          </a:endParaRPr>
        </a:p>
      </dsp:txBody>
      <dsp:txXfrm>
        <a:off x="741878" y="2418596"/>
        <a:ext cx="285750" cy="1795548"/>
      </dsp:txXfrm>
    </dsp:sp>
    <dsp:sp modelId="{29CCF0C9-577C-3A48-BE62-24AB1650EF10}">
      <dsp:nvSpPr>
        <dsp:cNvPr id="14" name="任意多边形 13"/>
        <dsp:cNvSpPr/>
      </dsp:nvSpPr>
      <dsp:spPr bwMode="white">
        <a:xfrm>
          <a:off x="1248567"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1248567" y="2189165"/>
        <a:ext cx="7661" cy="229432"/>
      </dsp:txXfrm>
    </dsp:sp>
    <dsp:sp modelId="{0DDD3ABF-2ABC-E840-A738-51B2888DFFDB}">
      <dsp:nvSpPr>
        <dsp:cNvPr id="15" name="圆角矩形 14"/>
        <dsp:cNvSpPr/>
      </dsp:nvSpPr>
      <dsp:spPr bwMode="white">
        <a:xfrm>
          <a:off x="11133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研发团队</a:t>
          </a:r>
          <a:endParaRPr>
            <a:solidFill>
              <a:schemeClr val="dk1"/>
            </a:solidFill>
          </a:endParaRPr>
        </a:p>
      </dsp:txBody>
      <dsp:txXfrm>
        <a:off x="1113353" y="2418596"/>
        <a:ext cx="285750" cy="1795548"/>
      </dsp:txXfrm>
    </dsp:sp>
    <dsp:sp modelId="{ED95B0C8-672E-7341-96F5-76982156EF2D}">
      <dsp:nvSpPr>
        <dsp:cNvPr id="16" name="任意多边形 15"/>
        <dsp:cNvSpPr/>
      </dsp:nvSpPr>
      <dsp:spPr bwMode="white">
        <a:xfrm>
          <a:off x="1248567"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1248567" y="2189165"/>
        <a:ext cx="379136" cy="229432"/>
      </dsp:txXfrm>
    </dsp:sp>
    <dsp:sp modelId="{9B1923B8-7340-CE49-B272-13C1281D4B3D}">
      <dsp:nvSpPr>
        <dsp:cNvPr id="17" name="圆角矩形 16"/>
        <dsp:cNvSpPr/>
      </dsp:nvSpPr>
      <dsp:spPr bwMode="white">
        <a:xfrm>
          <a:off x="14848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配置与制品管理</a:t>
          </a:r>
          <a:endParaRPr>
            <a:solidFill>
              <a:schemeClr val="dk1"/>
            </a:solidFill>
          </a:endParaRPr>
        </a:p>
      </dsp:txBody>
      <dsp:txXfrm>
        <a:off x="1484828" y="2418596"/>
        <a:ext cx="285750" cy="1795548"/>
      </dsp:txXfrm>
    </dsp:sp>
    <dsp:sp modelId="{7F460153-6A44-2644-97D5-EF06A5377E55}">
      <dsp:nvSpPr>
        <dsp:cNvPr id="18" name="任意多边形 17"/>
        <dsp:cNvSpPr/>
      </dsp:nvSpPr>
      <dsp:spPr bwMode="white">
        <a:xfrm>
          <a:off x="1620042" y="1012785"/>
          <a:ext cx="1120571" cy="9498"/>
        </a:xfrm>
        <a:custGeom>
          <a:avLst/>
          <a:gdLst/>
          <a:ahLst/>
          <a:cxnLst/>
          <a:pathLst>
            <a:path w="1765" h="15">
              <a:moveTo>
                <a:pt x="1765" y="15"/>
              </a:moveTo>
              <a:lnTo>
                <a:pt x="0" y="0"/>
              </a:lnTo>
            </a:path>
          </a:pathLst>
        </a:custGeom>
      </dsp:spPr>
      <dsp:style>
        <a:lnRef idx="2">
          <a:schemeClr val="dk1">
            <a:shade val="60000"/>
          </a:schemeClr>
        </a:lnRef>
        <a:fillRef idx="0">
          <a:schemeClr val="dk1"/>
        </a:fillRef>
        <a:effectRef idx="0">
          <a:scrgbClr r="0" g="0" b="0"/>
        </a:effectRef>
        <a:fontRef idx="minor"/>
      </dsp:style>
      <dsp:txXfrm>
        <a:off x="1620042" y="1012785"/>
        <a:ext cx="1120571" cy="9498"/>
      </dsp:txXfrm>
    </dsp:sp>
    <dsp:sp modelId="{3B838A14-C80A-BA4C-9835-7497074AEDF8}">
      <dsp:nvSpPr>
        <dsp:cNvPr id="19" name="圆角矩形 18"/>
        <dsp:cNvSpPr/>
      </dsp:nvSpPr>
      <dsp:spPr bwMode="white">
        <a:xfrm>
          <a:off x="1477167"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质量与测试</a:t>
          </a:r>
          <a:endParaRPr>
            <a:solidFill>
              <a:schemeClr val="dk1"/>
            </a:solidFill>
          </a:endParaRPr>
        </a:p>
      </dsp:txBody>
      <dsp:txXfrm>
        <a:off x="1477167" y="1012785"/>
        <a:ext cx="285750" cy="1176380"/>
      </dsp:txXfrm>
    </dsp:sp>
    <dsp:sp modelId="{EE9655E2-8079-7542-9F93-D7EC0A1D41B5}">
      <dsp:nvSpPr>
        <dsp:cNvPr id="20" name="任意多边形 19"/>
        <dsp:cNvSpPr/>
      </dsp:nvSpPr>
      <dsp:spPr bwMode="white">
        <a:xfrm>
          <a:off x="2177255" y="1012785"/>
          <a:ext cx="563359" cy="9498"/>
        </a:xfrm>
        <a:custGeom>
          <a:avLst/>
          <a:gdLst/>
          <a:ahLst/>
          <a:cxnLst/>
          <a:pathLst>
            <a:path w="887" h="15">
              <a:moveTo>
                <a:pt x="887" y="15"/>
              </a:moveTo>
              <a:lnTo>
                <a:pt x="0" y="0"/>
              </a:lnTo>
            </a:path>
          </a:pathLst>
        </a:custGeom>
      </dsp:spPr>
      <dsp:style>
        <a:lnRef idx="2">
          <a:schemeClr val="dk1">
            <a:shade val="60000"/>
          </a:schemeClr>
        </a:lnRef>
        <a:fillRef idx="0">
          <a:schemeClr val="dk1"/>
        </a:fillRef>
        <a:effectRef idx="0">
          <a:scrgbClr r="0" g="0" b="0"/>
        </a:effectRef>
        <a:fontRef idx="minor"/>
      </dsp:style>
      <dsp:txXfrm>
        <a:off x="2177255" y="1012785"/>
        <a:ext cx="563359" cy="9498"/>
      </dsp:txXfrm>
    </dsp:sp>
    <dsp:sp modelId="{805DADC0-37A0-4E48-A6A4-C04BCD772116}">
      <dsp:nvSpPr>
        <dsp:cNvPr id="21" name="圆角矩形 20"/>
        <dsp:cNvSpPr/>
      </dsp:nvSpPr>
      <dsp:spPr bwMode="white">
        <a:xfrm>
          <a:off x="2034380"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测试工</a:t>
          </a:r>
          <a:r>
            <a:rPr lang="zh-CN" altLang="en-US" sz="900" baseline="0">
              <a:solidFill>
                <a:schemeClr val="dk1"/>
              </a:solidFill>
              <a:latin typeface="Times New Roman" panose="02020603050405020304" charset="0"/>
              <a:cs typeface="Times New Roman" panose="02020603050405020304" charset="0"/>
            </a:rPr>
            <a:t>程</a:t>
          </a:r>
          <a:endParaRPr lang="zh-CN" sz="900" baseline="0">
            <a:solidFill>
              <a:schemeClr val="dk1"/>
            </a:solidFill>
            <a:latin typeface="Times New Roman" panose="02020603050405020304" charset="0"/>
            <a:cs typeface="Times New Roman" panose="02020603050405020304" charset="0"/>
          </a:endParaRPr>
        </a:p>
      </dsp:txBody>
      <dsp:txXfrm>
        <a:off x="2034380" y="1012785"/>
        <a:ext cx="285750" cy="1176380"/>
      </dsp:txXfrm>
    </dsp:sp>
    <dsp:sp modelId="{2C4643E7-74C6-6248-BBC6-411B2866BD39}">
      <dsp:nvSpPr>
        <dsp:cNvPr id="22" name="任意多边形 21"/>
        <dsp:cNvSpPr/>
      </dsp:nvSpPr>
      <dsp:spPr bwMode="white">
        <a:xfrm>
          <a:off x="1999178" y="2189165"/>
          <a:ext cx="178077" cy="229432"/>
        </a:xfrm>
        <a:custGeom>
          <a:avLst/>
          <a:gdLst/>
          <a:ahLst/>
          <a:cxnLst/>
          <a:pathLst>
            <a:path w="280" h="361">
              <a:moveTo>
                <a:pt x="280" y="0"/>
              </a:moveTo>
              <a:lnTo>
                <a:pt x="280"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1999178" y="2189165"/>
        <a:ext cx="178077" cy="229432"/>
      </dsp:txXfrm>
    </dsp:sp>
    <dsp:sp modelId="{97E2F281-9FBD-2C4C-AA23-8236F281D623}">
      <dsp:nvSpPr>
        <dsp:cNvPr id="23" name="圆角矩形 22"/>
        <dsp:cNvSpPr/>
      </dsp:nvSpPr>
      <dsp:spPr bwMode="white">
        <a:xfrm>
          <a:off x="18563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质量保证</a:t>
          </a:r>
          <a:endParaRPr>
            <a:solidFill>
              <a:schemeClr val="dk1"/>
            </a:solidFill>
          </a:endParaRPr>
        </a:p>
      </dsp:txBody>
      <dsp:txXfrm>
        <a:off x="1856303" y="2418596"/>
        <a:ext cx="285750" cy="1795548"/>
      </dsp:txXfrm>
    </dsp:sp>
    <dsp:sp modelId="{9EB71737-C617-8544-88D4-C9C0B787A16D}">
      <dsp:nvSpPr>
        <dsp:cNvPr id="24" name="任意多边形 23"/>
        <dsp:cNvSpPr/>
      </dsp:nvSpPr>
      <dsp:spPr bwMode="white">
        <a:xfrm>
          <a:off x="2177255" y="2189165"/>
          <a:ext cx="193398" cy="229432"/>
        </a:xfrm>
        <a:custGeom>
          <a:avLst/>
          <a:gdLst/>
          <a:ahLst/>
          <a:cxnLst/>
          <a:pathLst>
            <a:path w="305" h="361">
              <a:moveTo>
                <a:pt x="0" y="0"/>
              </a:moveTo>
              <a:lnTo>
                <a:pt x="0" y="181"/>
              </a:lnTo>
              <a:lnTo>
                <a:pt x="305" y="181"/>
              </a:lnTo>
              <a:lnTo>
                <a:pt x="305" y="361"/>
              </a:lnTo>
            </a:path>
          </a:pathLst>
        </a:custGeom>
      </dsp:spPr>
      <dsp:style>
        <a:lnRef idx="2">
          <a:schemeClr val="dk1">
            <a:shade val="80000"/>
          </a:schemeClr>
        </a:lnRef>
        <a:fillRef idx="0">
          <a:schemeClr val="dk1"/>
        </a:fillRef>
        <a:effectRef idx="0">
          <a:scrgbClr r="0" g="0" b="0"/>
        </a:effectRef>
        <a:fontRef idx="minor"/>
      </dsp:style>
      <dsp:txXfrm>
        <a:off x="2177255" y="2189165"/>
        <a:ext cx="193398" cy="229432"/>
      </dsp:txXfrm>
    </dsp:sp>
    <dsp:sp modelId="{800A9B4C-4C23-7A4F-81B9-8D015430043F}">
      <dsp:nvSpPr>
        <dsp:cNvPr id="25" name="圆角矩形 24"/>
        <dsp:cNvSpPr/>
      </dsp:nvSpPr>
      <dsp:spPr bwMode="white">
        <a:xfrm>
          <a:off x="22277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测试环境与数据管理</a:t>
          </a:r>
          <a:endParaRPr>
            <a:solidFill>
              <a:schemeClr val="dk1"/>
            </a:solidFill>
          </a:endParaRPr>
        </a:p>
      </dsp:txBody>
      <dsp:txXfrm>
        <a:off x="2227778" y="2418596"/>
        <a:ext cx="285750" cy="1795548"/>
      </dsp:txXfrm>
    </dsp:sp>
    <dsp:sp modelId="{85D18E36-727A-1549-A766-DA04533BB4E9}">
      <dsp:nvSpPr>
        <dsp:cNvPr id="26" name="任意多边形 25"/>
        <dsp:cNvSpPr/>
      </dsp:nvSpPr>
      <dsp:spPr bwMode="white">
        <a:xfrm>
          <a:off x="2740614" y="1012785"/>
          <a:ext cx="365329" cy="9498"/>
        </a:xfrm>
        <a:custGeom>
          <a:avLst/>
          <a:gdLst/>
          <a:ahLst/>
          <a:cxnLst/>
          <a:pathLst>
            <a:path w="575" h="15">
              <a:moveTo>
                <a:pt x="0" y="15"/>
              </a:moveTo>
              <a:lnTo>
                <a:pt x="575" y="0"/>
              </a:lnTo>
            </a:path>
          </a:pathLst>
        </a:custGeom>
      </dsp:spPr>
      <dsp:style>
        <a:lnRef idx="2">
          <a:schemeClr val="dk1">
            <a:shade val="60000"/>
          </a:schemeClr>
        </a:lnRef>
        <a:fillRef idx="0">
          <a:schemeClr val="dk1"/>
        </a:fillRef>
        <a:effectRef idx="0">
          <a:scrgbClr r="0" g="0" b="0"/>
        </a:effectRef>
        <a:fontRef idx="minor"/>
      </dsp:style>
      <dsp:txXfrm>
        <a:off x="2740614" y="1012785"/>
        <a:ext cx="365329" cy="9498"/>
      </dsp:txXfrm>
    </dsp:sp>
    <dsp:sp modelId="{8F92844C-020A-454A-89D6-143AE713C772}">
      <dsp:nvSpPr>
        <dsp:cNvPr id="27" name="圆角矩形 26"/>
        <dsp:cNvSpPr/>
      </dsp:nvSpPr>
      <dsp:spPr bwMode="white">
        <a:xfrm>
          <a:off x="2963067"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交付与运维</a:t>
          </a:r>
          <a:endParaRPr>
            <a:solidFill>
              <a:schemeClr val="dk1"/>
            </a:solidFill>
          </a:endParaRPr>
        </a:p>
      </dsp:txBody>
      <dsp:txXfrm>
        <a:off x="2963067" y="1012785"/>
        <a:ext cx="285750" cy="1176380"/>
      </dsp:txXfrm>
    </dsp:sp>
    <dsp:sp modelId="{293389C5-B0D5-8B41-8174-FF92FF81CA42}">
      <dsp:nvSpPr>
        <dsp:cNvPr id="28" name="任意多边形 27"/>
        <dsp:cNvSpPr/>
      </dsp:nvSpPr>
      <dsp:spPr bwMode="white">
        <a:xfrm>
          <a:off x="2742128"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2742128" y="2189165"/>
        <a:ext cx="363814" cy="229432"/>
      </dsp:txXfrm>
    </dsp:sp>
    <dsp:sp modelId="{04570D3B-8A0F-264A-A802-6C641009C8BD}">
      <dsp:nvSpPr>
        <dsp:cNvPr id="29" name="圆角矩形 28"/>
        <dsp:cNvSpPr/>
      </dsp:nvSpPr>
      <dsp:spPr bwMode="white">
        <a:xfrm>
          <a:off x="25992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持续集成与持续交付</a:t>
          </a:r>
          <a:endParaRPr>
            <a:solidFill>
              <a:schemeClr val="dk1"/>
            </a:solidFill>
          </a:endParaRPr>
        </a:p>
      </dsp:txBody>
      <dsp:txXfrm>
        <a:off x="2599253" y="2418596"/>
        <a:ext cx="285750" cy="1795548"/>
      </dsp:txXfrm>
    </dsp:sp>
    <dsp:sp modelId="{5AAC3918-1CC1-4140-937B-20E443EEE52D}">
      <dsp:nvSpPr>
        <dsp:cNvPr id="30" name="任意多边形 29"/>
        <dsp:cNvSpPr/>
      </dsp:nvSpPr>
      <dsp:spPr bwMode="white">
        <a:xfrm>
          <a:off x="3105942"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3105942" y="2189165"/>
        <a:ext cx="7661" cy="229432"/>
      </dsp:txXfrm>
    </dsp:sp>
    <dsp:sp modelId="{9179A4B0-CB7A-CF48-AF48-9D8BF4B09D61}">
      <dsp:nvSpPr>
        <dsp:cNvPr id="31" name="圆角矩形 30"/>
        <dsp:cNvSpPr/>
      </dsp:nvSpPr>
      <dsp:spPr bwMode="white">
        <a:xfrm>
          <a:off x="29707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平台工程</a:t>
          </a:r>
          <a:endParaRPr>
            <a:solidFill>
              <a:schemeClr val="dk1"/>
            </a:solidFill>
          </a:endParaRPr>
        </a:p>
      </dsp:txBody>
      <dsp:txXfrm>
        <a:off x="2970728" y="2418596"/>
        <a:ext cx="285750" cy="1795548"/>
      </dsp:txXfrm>
    </dsp:sp>
    <dsp:sp modelId="{EE428120-8B6C-AC4E-9F01-0370B4F8E07B}">
      <dsp:nvSpPr>
        <dsp:cNvPr id="32" name="任意多边形 31"/>
        <dsp:cNvSpPr/>
      </dsp:nvSpPr>
      <dsp:spPr bwMode="white">
        <a:xfrm>
          <a:off x="3105942"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3105942" y="2189165"/>
        <a:ext cx="379136" cy="229432"/>
      </dsp:txXfrm>
    </dsp:sp>
    <dsp:sp modelId="{E58681E5-BC75-ED41-AA55-27C3ACC4DF5E}">
      <dsp:nvSpPr>
        <dsp:cNvPr id="33" name="圆角矩形 32"/>
        <dsp:cNvSpPr/>
      </dsp:nvSpPr>
      <dsp:spPr bwMode="white">
        <a:xfrm>
          <a:off x="33422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系统可靠性工程</a:t>
          </a:r>
          <a:endParaRPr lang="zh-CN" sz="900" baseline="0">
            <a:solidFill>
              <a:schemeClr val="dk1"/>
            </a:solidFill>
            <a:latin typeface="Times New Roman" panose="02020603050405020304" charset="0"/>
            <a:cs typeface="Times New Roman" panose="02020603050405020304" charset="0"/>
          </a:endParaRPr>
        </a:p>
      </dsp:txBody>
      <dsp:txXfrm>
        <a:off x="3342203" y="2418596"/>
        <a:ext cx="285750" cy="1795548"/>
      </dsp:txXfrm>
    </dsp:sp>
    <dsp:sp modelId="{6EF1EBB2-BC13-0547-A805-267651A17861}">
      <dsp:nvSpPr>
        <dsp:cNvPr id="34" name="任意多边形 33"/>
        <dsp:cNvSpPr/>
      </dsp:nvSpPr>
      <dsp:spPr bwMode="white">
        <a:xfrm>
          <a:off x="2740614" y="1012785"/>
          <a:ext cx="1479754" cy="9498"/>
        </a:xfrm>
        <a:custGeom>
          <a:avLst/>
          <a:gdLst/>
          <a:ahLst/>
          <a:cxnLst/>
          <a:pathLst>
            <a:path w="2330" h="15">
              <a:moveTo>
                <a:pt x="0" y="15"/>
              </a:moveTo>
              <a:lnTo>
                <a:pt x="2330" y="0"/>
              </a:lnTo>
            </a:path>
          </a:pathLst>
        </a:custGeom>
      </dsp:spPr>
      <dsp:style>
        <a:lnRef idx="2">
          <a:schemeClr val="dk1">
            <a:shade val="60000"/>
          </a:schemeClr>
        </a:lnRef>
        <a:fillRef idx="0">
          <a:schemeClr val="dk1"/>
        </a:fillRef>
        <a:effectRef idx="0">
          <a:scrgbClr r="0" g="0" b="0"/>
        </a:effectRef>
        <a:fontRef idx="minor"/>
      </dsp:style>
      <dsp:txXfrm>
        <a:off x="2740614" y="1012785"/>
        <a:ext cx="1479754" cy="9498"/>
      </dsp:txXfrm>
    </dsp:sp>
    <dsp:sp modelId="{76F0C51F-F7EE-B24F-BEB8-C8B4060C1E79}">
      <dsp:nvSpPr>
        <dsp:cNvPr id="35" name="圆角矩形 34"/>
        <dsp:cNvSpPr/>
      </dsp:nvSpPr>
      <dsp:spPr bwMode="white">
        <a:xfrm>
          <a:off x="4077492"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安全与合规</a:t>
          </a:r>
          <a:endParaRPr>
            <a:solidFill>
              <a:schemeClr val="dk1"/>
            </a:solidFill>
          </a:endParaRPr>
        </a:p>
      </dsp:txBody>
      <dsp:txXfrm>
        <a:off x="4077492" y="1012785"/>
        <a:ext cx="285750" cy="1176380"/>
      </dsp:txXfrm>
    </dsp:sp>
    <dsp:sp modelId="{A91FBFC8-B827-9E4F-8940-D7AA5EB8B0BC}">
      <dsp:nvSpPr>
        <dsp:cNvPr id="36" name="任意多边形 35"/>
        <dsp:cNvSpPr/>
      </dsp:nvSpPr>
      <dsp:spPr bwMode="white">
        <a:xfrm>
          <a:off x="3856553" y="2189165"/>
          <a:ext cx="363814" cy="229432"/>
        </a:xfrm>
        <a:custGeom>
          <a:avLst/>
          <a:gdLst/>
          <a:ahLst/>
          <a:cxnLst/>
          <a:pathLst>
            <a:path w="573" h="361">
              <a:moveTo>
                <a:pt x="573" y="0"/>
              </a:moveTo>
              <a:lnTo>
                <a:pt x="573"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3856553" y="2189165"/>
        <a:ext cx="363814" cy="229432"/>
      </dsp:txXfrm>
    </dsp:sp>
    <dsp:sp modelId="{2CEC9C1A-562D-D742-9110-C8D37CAC3E39}">
      <dsp:nvSpPr>
        <dsp:cNvPr id="37" name="圆角矩形 36"/>
        <dsp:cNvSpPr/>
      </dsp:nvSpPr>
      <dsp:spPr bwMode="white">
        <a:xfrm>
          <a:off x="371367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安全工程</a:t>
          </a:r>
          <a:endParaRPr>
            <a:solidFill>
              <a:schemeClr val="dk1"/>
            </a:solidFill>
          </a:endParaRPr>
        </a:p>
      </dsp:txBody>
      <dsp:txXfrm>
        <a:off x="3713678" y="2418596"/>
        <a:ext cx="285750" cy="1795548"/>
      </dsp:txXfrm>
    </dsp:sp>
    <dsp:sp modelId="{09460387-168A-6D49-B9C4-1569A5F2DEB9}">
      <dsp:nvSpPr>
        <dsp:cNvPr id="38" name="任意多边形 37"/>
        <dsp:cNvSpPr/>
      </dsp:nvSpPr>
      <dsp:spPr bwMode="white">
        <a:xfrm>
          <a:off x="4220367" y="2189165"/>
          <a:ext cx="7661" cy="229432"/>
        </a:xfrm>
        <a:custGeom>
          <a:avLst/>
          <a:gdLst/>
          <a:ahLst/>
          <a:cxnLst/>
          <a:pathLst>
            <a:path w="12" h="361">
              <a:moveTo>
                <a:pt x="0" y="0"/>
              </a:moveTo>
              <a:lnTo>
                <a:pt x="0" y="181"/>
              </a:lnTo>
              <a:lnTo>
                <a:pt x="12" y="181"/>
              </a:lnTo>
              <a:lnTo>
                <a:pt x="12" y="361"/>
              </a:lnTo>
            </a:path>
          </a:pathLst>
        </a:custGeom>
      </dsp:spPr>
      <dsp:style>
        <a:lnRef idx="2">
          <a:schemeClr val="dk1">
            <a:shade val="80000"/>
          </a:schemeClr>
        </a:lnRef>
        <a:fillRef idx="0">
          <a:schemeClr val="dk1"/>
        </a:fillRef>
        <a:effectRef idx="0">
          <a:scrgbClr r="0" g="0" b="0"/>
        </a:effectRef>
        <a:fontRef idx="minor"/>
      </dsp:style>
      <dsp:txXfrm>
        <a:off x="4220367" y="2189165"/>
        <a:ext cx="7661" cy="229432"/>
      </dsp:txXfrm>
    </dsp:sp>
    <dsp:sp modelId="{BAFDA814-6639-5746-BD08-1D86F0AAD4AD}">
      <dsp:nvSpPr>
        <dsp:cNvPr id="39" name="圆角矩形 38"/>
        <dsp:cNvSpPr/>
      </dsp:nvSpPr>
      <dsp:spPr bwMode="white">
        <a:xfrm>
          <a:off x="408515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合规工程</a:t>
          </a:r>
          <a:endParaRPr>
            <a:solidFill>
              <a:schemeClr val="dk1"/>
            </a:solidFill>
          </a:endParaRPr>
        </a:p>
      </dsp:txBody>
      <dsp:txXfrm>
        <a:off x="4085153" y="2418596"/>
        <a:ext cx="285750" cy="1795548"/>
      </dsp:txXfrm>
    </dsp:sp>
    <dsp:sp modelId="{E6761C22-EC94-8543-B956-E4509348C221}">
      <dsp:nvSpPr>
        <dsp:cNvPr id="40" name="任意多边形 39"/>
        <dsp:cNvSpPr/>
      </dsp:nvSpPr>
      <dsp:spPr bwMode="white">
        <a:xfrm>
          <a:off x="4220367" y="2189165"/>
          <a:ext cx="379136" cy="229432"/>
        </a:xfrm>
        <a:custGeom>
          <a:avLst/>
          <a:gdLst/>
          <a:ahLst/>
          <a:cxnLst/>
          <a:pathLst>
            <a:path w="597" h="361">
              <a:moveTo>
                <a:pt x="0" y="0"/>
              </a:moveTo>
              <a:lnTo>
                <a:pt x="0" y="181"/>
              </a:lnTo>
              <a:lnTo>
                <a:pt x="597" y="181"/>
              </a:lnTo>
              <a:lnTo>
                <a:pt x="597" y="361"/>
              </a:lnTo>
            </a:path>
          </a:pathLst>
        </a:custGeom>
      </dsp:spPr>
      <dsp:style>
        <a:lnRef idx="2">
          <a:schemeClr val="dk1">
            <a:shade val="80000"/>
          </a:schemeClr>
        </a:lnRef>
        <a:fillRef idx="0">
          <a:schemeClr val="dk1"/>
        </a:fillRef>
        <a:effectRef idx="0">
          <a:scrgbClr r="0" g="0" b="0"/>
        </a:effectRef>
        <a:fontRef idx="minor"/>
      </dsp:style>
      <dsp:txXfrm>
        <a:off x="4220367" y="2189165"/>
        <a:ext cx="379136" cy="229432"/>
      </dsp:txXfrm>
    </dsp:sp>
    <dsp:sp modelId="{80A56B76-93B8-0C44-BAF0-92FACCB39AEB}">
      <dsp:nvSpPr>
        <dsp:cNvPr id="41" name="圆角矩形 40"/>
        <dsp:cNvSpPr/>
      </dsp:nvSpPr>
      <dsp:spPr bwMode="white">
        <a:xfrm>
          <a:off x="4456628"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安全合规顾问</a:t>
          </a:r>
          <a:endParaRPr lang="zh-CN" sz="900" baseline="0">
            <a:solidFill>
              <a:schemeClr val="dk1"/>
            </a:solidFill>
            <a:latin typeface="Times New Roman" panose="02020603050405020304" charset="0"/>
            <a:cs typeface="Times New Roman" panose="02020603050405020304" charset="0"/>
          </a:endParaRPr>
        </a:p>
      </dsp:txBody>
      <dsp:txXfrm>
        <a:off x="4456628" y="2418596"/>
        <a:ext cx="285750" cy="1795548"/>
      </dsp:txXfrm>
    </dsp:sp>
    <dsp:sp modelId="{C62E9FB9-2D6B-874C-A598-46A9579703BC}">
      <dsp:nvSpPr>
        <dsp:cNvPr id="42" name="任意多边形 41"/>
        <dsp:cNvSpPr/>
      </dsp:nvSpPr>
      <dsp:spPr bwMode="white">
        <a:xfrm>
          <a:off x="2740614" y="1012785"/>
          <a:ext cx="2408441" cy="9498"/>
        </a:xfrm>
        <a:custGeom>
          <a:avLst/>
          <a:gdLst/>
          <a:ahLst/>
          <a:cxnLst/>
          <a:pathLst>
            <a:path w="3793" h="15">
              <a:moveTo>
                <a:pt x="0" y="15"/>
              </a:moveTo>
              <a:lnTo>
                <a:pt x="3793" y="0"/>
              </a:lnTo>
            </a:path>
          </a:pathLst>
        </a:custGeom>
      </dsp:spPr>
      <dsp:style>
        <a:lnRef idx="2">
          <a:schemeClr val="dk1">
            <a:shade val="60000"/>
          </a:schemeClr>
        </a:lnRef>
        <a:fillRef idx="0">
          <a:schemeClr val="dk1"/>
        </a:fillRef>
        <a:effectRef idx="0">
          <a:scrgbClr r="0" g="0" b="0"/>
        </a:effectRef>
        <a:fontRef idx="minor"/>
      </dsp:style>
      <dsp:txXfrm>
        <a:off x="2740614" y="1012785"/>
        <a:ext cx="2408441" cy="9498"/>
      </dsp:txXfrm>
    </dsp:sp>
    <dsp:sp modelId="{619070E0-EB3B-3448-A738-71E18C6797E5}">
      <dsp:nvSpPr>
        <dsp:cNvPr id="43" name="圆角矩形 42"/>
        <dsp:cNvSpPr/>
      </dsp:nvSpPr>
      <dsp:spPr bwMode="white">
        <a:xfrm>
          <a:off x="5006180" y="1012785"/>
          <a:ext cx="285750" cy="117638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900" baseline="0">
              <a:solidFill>
                <a:schemeClr val="dk1"/>
              </a:solidFill>
              <a:latin typeface="Times New Roman" panose="02020603050405020304" charset="0"/>
              <a:cs typeface="Times New Roman" panose="02020603050405020304" charset="0"/>
            </a:rPr>
            <a:t>数据与模型治理</a:t>
          </a:r>
          <a:endParaRPr>
            <a:solidFill>
              <a:schemeClr val="dk1"/>
            </a:solidFill>
          </a:endParaRPr>
        </a:p>
      </dsp:txBody>
      <dsp:txXfrm>
        <a:off x="5006180" y="1012785"/>
        <a:ext cx="285750" cy="1176380"/>
      </dsp:txXfrm>
    </dsp:sp>
    <dsp:sp modelId="{FA56159C-BAC1-B648-9E48-C02D1A543CA5}">
      <dsp:nvSpPr>
        <dsp:cNvPr id="44" name="任意多边形 43"/>
        <dsp:cNvSpPr/>
      </dsp:nvSpPr>
      <dsp:spPr bwMode="white">
        <a:xfrm>
          <a:off x="4970978" y="2189165"/>
          <a:ext cx="178077" cy="229432"/>
        </a:xfrm>
        <a:custGeom>
          <a:avLst/>
          <a:gdLst/>
          <a:ahLst/>
          <a:cxnLst/>
          <a:pathLst>
            <a:path w="280" h="361">
              <a:moveTo>
                <a:pt x="280" y="0"/>
              </a:moveTo>
              <a:lnTo>
                <a:pt x="280" y="181"/>
              </a:lnTo>
              <a:lnTo>
                <a:pt x="0" y="181"/>
              </a:lnTo>
              <a:lnTo>
                <a:pt x="0" y="361"/>
              </a:lnTo>
            </a:path>
          </a:pathLst>
        </a:custGeom>
      </dsp:spPr>
      <dsp:style>
        <a:lnRef idx="2">
          <a:schemeClr val="dk1">
            <a:shade val="80000"/>
          </a:schemeClr>
        </a:lnRef>
        <a:fillRef idx="0">
          <a:schemeClr val="dk1"/>
        </a:fillRef>
        <a:effectRef idx="0">
          <a:scrgbClr r="0" g="0" b="0"/>
        </a:effectRef>
        <a:fontRef idx="minor"/>
      </dsp:style>
      <dsp:txXfrm>
        <a:off x="4970978" y="2189165"/>
        <a:ext cx="178077" cy="229432"/>
      </dsp:txXfrm>
    </dsp:sp>
    <dsp:sp modelId="{5D84AA51-470F-0E43-8089-3C451BB679D2}">
      <dsp:nvSpPr>
        <dsp:cNvPr id="45" name="圆角矩形 44"/>
        <dsp:cNvSpPr/>
      </dsp:nvSpPr>
      <dsp:spPr bwMode="white">
        <a:xfrm>
          <a:off x="4828103"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数据治</a:t>
          </a:r>
          <a:r>
            <a:rPr lang="zh-CN" altLang="en-US" sz="900" baseline="0">
              <a:solidFill>
                <a:schemeClr val="dk1"/>
              </a:solidFill>
              <a:latin typeface="Times New Roman" panose="02020603050405020304" charset="0"/>
              <a:cs typeface="Times New Roman" panose="02020603050405020304" charset="0"/>
            </a:rPr>
            <a:t>理</a:t>
          </a:r>
          <a:endParaRPr lang="zh-CN" sz="900" baseline="0">
            <a:solidFill>
              <a:schemeClr val="dk1"/>
            </a:solidFill>
            <a:latin typeface="Times New Roman" panose="02020603050405020304" charset="0"/>
            <a:cs typeface="Times New Roman" panose="02020603050405020304" charset="0"/>
          </a:endParaRPr>
        </a:p>
      </dsp:txBody>
      <dsp:txXfrm>
        <a:off x="4828103" y="2418596"/>
        <a:ext cx="285750" cy="1795548"/>
      </dsp:txXfrm>
    </dsp:sp>
    <dsp:sp modelId="{F64A0366-5D31-EE4D-84BF-E6326816B281}">
      <dsp:nvSpPr>
        <dsp:cNvPr id="46" name="任意多边形 45"/>
        <dsp:cNvSpPr/>
      </dsp:nvSpPr>
      <dsp:spPr bwMode="white">
        <a:xfrm>
          <a:off x="5149055" y="2189165"/>
          <a:ext cx="192956" cy="229432"/>
        </a:xfrm>
        <a:custGeom>
          <a:avLst/>
          <a:gdLst/>
          <a:ahLst/>
          <a:cxnLst/>
          <a:pathLst>
            <a:path w="304" h="361">
              <a:moveTo>
                <a:pt x="0" y="0"/>
              </a:moveTo>
              <a:lnTo>
                <a:pt x="0" y="181"/>
              </a:lnTo>
              <a:lnTo>
                <a:pt x="304" y="181"/>
              </a:lnTo>
              <a:lnTo>
                <a:pt x="304" y="361"/>
              </a:lnTo>
            </a:path>
          </a:pathLst>
        </a:custGeom>
      </dsp:spPr>
      <dsp:style>
        <a:lnRef idx="2">
          <a:schemeClr val="dk1">
            <a:shade val="80000"/>
          </a:schemeClr>
        </a:lnRef>
        <a:fillRef idx="0">
          <a:schemeClr val="dk1"/>
        </a:fillRef>
        <a:effectRef idx="0">
          <a:scrgbClr r="0" g="0" b="0"/>
        </a:effectRef>
        <a:fontRef idx="minor"/>
      </dsp:style>
      <dsp:txXfrm>
        <a:off x="5149055" y="2189165"/>
        <a:ext cx="192956" cy="229432"/>
      </dsp:txXfrm>
    </dsp:sp>
    <dsp:sp modelId="{8D28AA90-D263-A94C-8559-C6DD6671B8AF}">
      <dsp:nvSpPr>
        <dsp:cNvPr id="47" name="圆角矩形 46"/>
        <dsp:cNvSpPr/>
      </dsp:nvSpPr>
      <dsp:spPr bwMode="white">
        <a:xfrm>
          <a:off x="5199136" y="2418596"/>
          <a:ext cx="285750" cy="179554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4290" tIns="34290" rIns="34290" bIns="3429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sz="900" baseline="0">
              <a:solidFill>
                <a:schemeClr val="dk1"/>
              </a:solidFill>
              <a:latin typeface="Times New Roman" panose="02020603050405020304" charset="0"/>
              <a:cs typeface="Times New Roman" panose="02020603050405020304" charset="0"/>
            </a:rPr>
            <a:t>模型平台</a:t>
          </a:r>
          <a:endParaRPr>
            <a:solidFill>
              <a:schemeClr val="dk1"/>
            </a:solidFill>
          </a:endParaRPr>
        </a:p>
      </dsp:txBody>
      <dsp:txXfrm>
        <a:off x="5199136" y="2418596"/>
        <a:ext cx="285750" cy="179554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791210"/>
        <a:chOff x="0" y="0"/>
        <a:chExt cx="5486400" cy="791210"/>
      </a:xfrm>
    </dsp:grpSpPr>
    <dsp:sp modelId="{EF1BA279-79AE-7042-82E9-63B538396C56}">
      <dsp:nvSpPr>
        <dsp:cNvPr id="3" name="右箭头 2"/>
        <dsp:cNvSpPr/>
      </dsp:nvSpPr>
      <dsp:spPr bwMode="white">
        <a:xfrm>
          <a:off x="1183850"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质量门禁</a:t>
          </a:r>
          <a:endParaRPr>
            <a:solidFill>
              <a:schemeClr val="dk1"/>
            </a:solidFill>
          </a:endParaRPr>
        </a:p>
      </dsp:txBody>
      <dsp:txXfrm>
        <a:off x="1183850" y="0"/>
        <a:ext cx="905144" cy="791210"/>
      </dsp:txXfrm>
    </dsp:sp>
    <dsp:sp modelId="{10FEB97A-9E7E-3E47-8250-0AB9FF871356}">
      <dsp:nvSpPr>
        <dsp:cNvPr id="4" name="椭圆 3"/>
        <dsp:cNvSpPr/>
      </dsp:nvSpPr>
      <dsp:spPr bwMode="white">
        <a:xfrm>
          <a:off x="957564"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治理层</a:t>
          </a:r>
          <a:endParaRPr>
            <a:solidFill>
              <a:schemeClr val="dk1"/>
            </a:solidFill>
          </a:endParaRPr>
        </a:p>
      </dsp:txBody>
      <dsp:txXfrm>
        <a:off x="957564" y="169319"/>
        <a:ext cx="452572" cy="452572"/>
      </dsp:txXfrm>
    </dsp:sp>
    <dsp:sp modelId="{565D8CEF-7C87-D247-812C-49A12CC6C6D4}">
      <dsp:nvSpPr>
        <dsp:cNvPr id="5" name="右箭头 4"/>
        <dsp:cNvSpPr/>
      </dsp:nvSpPr>
      <dsp:spPr bwMode="white">
        <a:xfrm>
          <a:off x="2403771"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dk1"/>
              </a:solidFill>
              <a:latin typeface="Times New Roman" panose="02020603050405020304" charset="0"/>
              <a:cs typeface="Times New Roman" panose="02020603050405020304" charset="0"/>
            </a:rPr>
            <a:t>Scrum</a:t>
          </a:r>
          <a:r>
            <a:rPr lang="zh-CN" altLang="en-US">
              <a:solidFill>
                <a:schemeClr val="dk1"/>
              </a:solidFill>
              <a:latin typeface="Times New Roman" panose="02020603050405020304" charset="0"/>
              <a:cs typeface="Times New Roman" panose="02020603050405020304" charset="0"/>
            </a:rPr>
            <a:t>迭代</a:t>
          </a:r>
          <a:endParaRPr>
            <a:solidFill>
              <a:schemeClr val="dk1"/>
            </a:solidFill>
          </a:endParaRPr>
        </a:p>
      </dsp:txBody>
      <dsp:txXfrm>
        <a:off x="2403771" y="0"/>
        <a:ext cx="905144" cy="791210"/>
      </dsp:txXfrm>
    </dsp:sp>
    <dsp:sp modelId="{BF03ACD9-B548-5040-9A8F-278FF0CE98E9}">
      <dsp:nvSpPr>
        <dsp:cNvPr id="6" name="椭圆 5"/>
        <dsp:cNvSpPr/>
      </dsp:nvSpPr>
      <dsp:spPr bwMode="white">
        <a:xfrm>
          <a:off x="2177485"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团队层</a:t>
          </a:r>
          <a:endParaRPr>
            <a:solidFill>
              <a:schemeClr val="dk1"/>
            </a:solidFill>
          </a:endParaRPr>
        </a:p>
      </dsp:txBody>
      <dsp:txXfrm>
        <a:off x="2177485" y="169319"/>
        <a:ext cx="452572" cy="452572"/>
      </dsp:txXfrm>
    </dsp:sp>
    <dsp:sp modelId="{EBEAC727-79BF-3E4B-A4D2-A23272293F67}">
      <dsp:nvSpPr>
        <dsp:cNvPr id="7" name="右箭头 6"/>
        <dsp:cNvSpPr/>
      </dsp:nvSpPr>
      <dsp:spPr bwMode="white">
        <a:xfrm>
          <a:off x="3623692" y="0"/>
          <a:ext cx="905144" cy="791210"/>
        </a:xfrm>
        <a:prstGeom prst="rightArrow">
          <a:avLst>
            <a:gd name="adj1" fmla="val 70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27940" tIns="6985" rIns="13970" bIns="6985" anchor="ctr"/>
        <a:lstStyle>
          <a:lvl1pPr algn="ctr">
            <a:defRPr sz="11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dk1"/>
              </a:solidFill>
              <a:latin typeface="Times New Roman" panose="02020603050405020304" charset="0"/>
              <a:cs typeface="Times New Roman" panose="02020603050405020304" charset="0"/>
            </a:rPr>
            <a:t>CI/CD</a:t>
          </a:r>
          <a:endParaRPr lang="zh-CN" altLang="en-US">
            <a:solidFill>
              <a:schemeClr val="dk1"/>
            </a:solidFill>
            <a:latin typeface="Times New Roman" panose="02020603050405020304" charset="0"/>
            <a:cs typeface="Times New Roman" panose="02020603050405020304" charset="0"/>
          </a:endParaRPr>
        </a:p>
      </dsp:txBody>
      <dsp:txXfrm>
        <a:off x="3623692" y="0"/>
        <a:ext cx="905144" cy="791210"/>
      </dsp:txXfrm>
    </dsp:sp>
    <dsp:sp modelId="{BC94EC83-8B98-6C4A-98A6-06173C08A55C}">
      <dsp:nvSpPr>
        <dsp:cNvPr id="8" name="椭圆 7"/>
        <dsp:cNvSpPr/>
      </dsp:nvSpPr>
      <dsp:spPr bwMode="white">
        <a:xfrm>
          <a:off x="3397405" y="169319"/>
          <a:ext cx="452572" cy="452572"/>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6350" tIns="6350" rIns="6350" bIns="635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流水线层</a:t>
          </a:r>
          <a:endParaRPr>
            <a:solidFill>
              <a:schemeClr val="dk1"/>
            </a:solidFill>
          </a:endParaRPr>
        </a:p>
      </dsp:txBody>
      <dsp:txXfrm>
        <a:off x="3397405" y="169319"/>
        <a:ext cx="452572" cy="45257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1668780"/>
        <a:chOff x="0" y="0"/>
        <a:chExt cx="5486400" cy="1668780"/>
      </a:xfrm>
    </dsp:grpSpPr>
    <dsp:sp modelId="{1884B372-685C-D147-8FAD-74C55F217658}">
      <dsp:nvSpPr>
        <dsp:cNvPr id="3" name="矩形 2"/>
        <dsp:cNvSpPr/>
      </dsp:nvSpPr>
      <dsp:spPr bwMode="white">
        <a:xfrm>
          <a:off x="2953468" y="29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需求</a:t>
          </a:r>
          <a:endParaRPr>
            <a:solidFill>
              <a:schemeClr val="tx1"/>
            </a:solidFill>
          </a:endParaRPr>
        </a:p>
      </dsp:txBody>
      <dsp:txXfrm>
        <a:off x="2953468" y="2976"/>
        <a:ext cx="342028" cy="342028"/>
      </dsp:txXfrm>
    </dsp:sp>
    <dsp:sp modelId="{B11D54EE-EB63-1448-B1FC-D777DFEDC263}">
      <dsp:nvSpPr>
        <dsp:cNvPr id="4" name="环形箭头 3"/>
        <dsp:cNvSpPr/>
      </dsp:nvSpPr>
      <dsp:spPr bwMode="white">
        <a:xfrm>
          <a:off x="1896754" y="-12056"/>
          <a:ext cx="1692892" cy="1692892"/>
        </a:xfrm>
        <a:prstGeom prst="circularArrow">
          <a:avLst>
            <a:gd name="adj1" fmla="val 5000"/>
            <a:gd name="adj2" fmla="val 360000"/>
            <a:gd name="adj3" fmla="val 20462430"/>
            <a:gd name="adj4" fmla="val 1898445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480887D2-D2BF-CC4E-AF25-4F707B986601}">
      <dsp:nvSpPr>
        <dsp:cNvPr id="5" name="矩形 4"/>
        <dsp:cNvSpPr/>
      </dsp:nvSpPr>
      <dsp:spPr bwMode="white">
        <a:xfrm>
          <a:off x="3334750" y="6633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架构</a:t>
          </a:r>
          <a:endParaRPr>
            <a:solidFill>
              <a:schemeClr val="tx1"/>
            </a:solidFill>
          </a:endParaRPr>
        </a:p>
      </dsp:txBody>
      <dsp:txXfrm>
        <a:off x="3334750" y="663376"/>
        <a:ext cx="342028" cy="342028"/>
      </dsp:txXfrm>
    </dsp:sp>
    <dsp:sp modelId="{81374E83-02A7-5D4F-B7F3-039FD9552049}">
      <dsp:nvSpPr>
        <dsp:cNvPr id="6" name="环形箭头 5"/>
        <dsp:cNvSpPr/>
      </dsp:nvSpPr>
      <dsp:spPr bwMode="white">
        <a:xfrm>
          <a:off x="1896754" y="-12056"/>
          <a:ext cx="1692892" cy="1692892"/>
        </a:xfrm>
        <a:prstGeom prst="circularArrow">
          <a:avLst>
            <a:gd name="adj1" fmla="val 5000"/>
            <a:gd name="adj2" fmla="val 360000"/>
            <a:gd name="adj3" fmla="val 2255549"/>
            <a:gd name="adj4" fmla="val 777569"/>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087DB400-6CBB-5C4F-8887-103D45A44C26}">
      <dsp:nvSpPr>
        <dsp:cNvPr id="7" name="矩形 6"/>
        <dsp:cNvSpPr/>
      </dsp:nvSpPr>
      <dsp:spPr bwMode="white">
        <a:xfrm>
          <a:off x="2953468" y="13237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开发</a:t>
          </a:r>
          <a:endParaRPr>
            <a:solidFill>
              <a:schemeClr val="tx1"/>
            </a:solidFill>
          </a:endParaRPr>
        </a:p>
      </dsp:txBody>
      <dsp:txXfrm>
        <a:off x="2953468" y="1323776"/>
        <a:ext cx="342028" cy="342028"/>
      </dsp:txXfrm>
    </dsp:sp>
    <dsp:sp modelId="{84950F3E-033A-254A-997A-6632D6DA43AB}">
      <dsp:nvSpPr>
        <dsp:cNvPr id="8" name="环形箭头 7"/>
        <dsp:cNvSpPr/>
      </dsp:nvSpPr>
      <dsp:spPr bwMode="white">
        <a:xfrm>
          <a:off x="1896754" y="-12056"/>
          <a:ext cx="1692892" cy="1692892"/>
        </a:xfrm>
        <a:prstGeom prst="circularArrow">
          <a:avLst>
            <a:gd name="adj1" fmla="val 5000"/>
            <a:gd name="adj2" fmla="val 360000"/>
            <a:gd name="adj3" fmla="val 6000359"/>
            <a:gd name="adj4" fmla="val 44396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5C8B1E12-75EF-9C40-8C80-1364A419A481}">
      <dsp:nvSpPr>
        <dsp:cNvPr id="9" name="矩形 8"/>
        <dsp:cNvSpPr/>
      </dsp:nvSpPr>
      <dsp:spPr bwMode="white">
        <a:xfrm>
          <a:off x="2190904" y="13237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测试</a:t>
          </a:r>
          <a:endParaRPr>
            <a:solidFill>
              <a:schemeClr val="tx1"/>
            </a:solidFill>
          </a:endParaRPr>
        </a:p>
      </dsp:txBody>
      <dsp:txXfrm>
        <a:off x="2190904" y="1323776"/>
        <a:ext cx="342028" cy="342028"/>
      </dsp:txXfrm>
    </dsp:sp>
    <dsp:sp modelId="{0E3BBC05-EF4C-444F-A66F-5AB86C44F3F6}">
      <dsp:nvSpPr>
        <dsp:cNvPr id="10" name="环形箭头 9"/>
        <dsp:cNvSpPr/>
      </dsp:nvSpPr>
      <dsp:spPr bwMode="white">
        <a:xfrm>
          <a:off x="1896754" y="-12056"/>
          <a:ext cx="1692892" cy="1692892"/>
        </a:xfrm>
        <a:prstGeom prst="circularArrow">
          <a:avLst>
            <a:gd name="adj1" fmla="val 5000"/>
            <a:gd name="adj2" fmla="val 360000"/>
            <a:gd name="adj3" fmla="val 9662430"/>
            <a:gd name="adj4" fmla="val 818445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69AE22D0-1182-D44D-934F-ED61CF38543A}">
      <dsp:nvSpPr>
        <dsp:cNvPr id="11" name="矩形 10"/>
        <dsp:cNvSpPr/>
      </dsp:nvSpPr>
      <dsp:spPr bwMode="white">
        <a:xfrm>
          <a:off x="1809622" y="6633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部署</a:t>
          </a:r>
          <a:endParaRPr>
            <a:solidFill>
              <a:schemeClr val="tx1"/>
            </a:solidFill>
          </a:endParaRPr>
        </a:p>
      </dsp:txBody>
      <dsp:txXfrm>
        <a:off x="1809622" y="663376"/>
        <a:ext cx="342028" cy="342028"/>
      </dsp:txXfrm>
    </dsp:sp>
    <dsp:sp modelId="{376F161A-ED05-AE4C-85CD-CEC82190AF1F}">
      <dsp:nvSpPr>
        <dsp:cNvPr id="12" name="环形箭头 11"/>
        <dsp:cNvSpPr/>
      </dsp:nvSpPr>
      <dsp:spPr bwMode="white">
        <a:xfrm>
          <a:off x="1896754" y="-12056"/>
          <a:ext cx="1692892" cy="1692892"/>
        </a:xfrm>
        <a:prstGeom prst="circularArrow">
          <a:avLst>
            <a:gd name="adj1" fmla="val 5000"/>
            <a:gd name="adj2" fmla="val 360000"/>
            <a:gd name="adj3" fmla="val 13055549"/>
            <a:gd name="adj4" fmla="val 11577569"/>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 modelId="{7F159C7D-9971-4E4D-AAAD-48C4FB8C7486}">
      <dsp:nvSpPr>
        <dsp:cNvPr id="13" name="矩形 12"/>
        <dsp:cNvSpPr/>
      </dsp:nvSpPr>
      <dsp:spPr bwMode="white">
        <a:xfrm>
          <a:off x="2190904" y="2976"/>
          <a:ext cx="342028" cy="342028"/>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a:solidFill>
                <a:schemeClr val="tx1"/>
              </a:solidFill>
            </a:rPr>
            <a:t>运维</a:t>
          </a:r>
          <a:endParaRPr>
            <a:solidFill>
              <a:schemeClr val="tx1"/>
            </a:solidFill>
          </a:endParaRPr>
        </a:p>
      </dsp:txBody>
      <dsp:txXfrm>
        <a:off x="2190904" y="2976"/>
        <a:ext cx="342028" cy="342028"/>
      </dsp:txXfrm>
    </dsp:sp>
    <dsp:sp modelId="{F511ADD2-EA46-1B4E-88BC-F50FC7181281}">
      <dsp:nvSpPr>
        <dsp:cNvPr id="14" name="环形箭头 13"/>
        <dsp:cNvSpPr/>
      </dsp:nvSpPr>
      <dsp:spPr bwMode="white">
        <a:xfrm>
          <a:off x="1896754" y="-12056"/>
          <a:ext cx="1692892" cy="1692892"/>
        </a:xfrm>
        <a:prstGeom prst="circularArrow">
          <a:avLst>
            <a:gd name="adj1" fmla="val 5000"/>
            <a:gd name="adj2" fmla="val 360000"/>
            <a:gd name="adj3" fmla="val 16800359"/>
            <a:gd name="adj4" fmla="val 152396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896754" y="-12056"/>
        <a:ext cx="1692892" cy="1692892"/>
      </dsp:txXfrm>
    </dsp:sp>
  </dsp:spTree>
</dsp:drawing>
</file>

<file path=word/diagrams/drawing1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853940" cy="815975"/>
        <a:chOff x="0" y="0"/>
        <a:chExt cx="4853940" cy="815975"/>
      </a:xfrm>
    </dsp:grpSpPr>
    <dsp:sp modelId="{260ED52D-CF11-CB4B-8D8F-7622592E53F3}">
      <dsp:nvSpPr>
        <dsp:cNvPr id="3" name="圆角矩形 2"/>
        <dsp:cNvSpPr/>
      </dsp:nvSpPr>
      <dsp:spPr bwMode="white">
        <a:xfrm>
          <a:off x="0"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需求优先级失衡</a:t>
          </a:r>
          <a:endParaRPr>
            <a:solidFill>
              <a:schemeClr val="dk1"/>
            </a:solidFill>
          </a:endParaRPr>
        </a:p>
      </dsp:txBody>
      <dsp:txXfrm>
        <a:off x="0" y="187354"/>
        <a:ext cx="735445" cy="441267"/>
      </dsp:txXfrm>
    </dsp:sp>
    <dsp:sp modelId="{6826D4F9-659B-8043-9B54-C65DE38F5B5F}">
      <dsp:nvSpPr>
        <dsp:cNvPr id="4" name="右箭头 3"/>
        <dsp:cNvSpPr/>
      </dsp:nvSpPr>
      <dsp:spPr bwMode="white">
        <a:xfrm>
          <a:off x="804577"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804577" y="316792"/>
        <a:ext cx="155914" cy="182390"/>
      </dsp:txXfrm>
    </dsp:sp>
    <dsp:sp modelId="{64A4AF38-4622-2948-9293-CABA19F192B8}">
      <dsp:nvSpPr>
        <dsp:cNvPr id="5" name="圆角矩形 4"/>
        <dsp:cNvSpPr/>
      </dsp:nvSpPr>
      <dsp:spPr bwMode="white">
        <a:xfrm>
          <a:off x="1029624"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审批等待增加</a:t>
          </a:r>
          <a:endParaRPr>
            <a:solidFill>
              <a:schemeClr val="dk1"/>
            </a:solidFill>
          </a:endParaRPr>
        </a:p>
      </dsp:txBody>
      <dsp:txXfrm>
        <a:off x="1029624" y="187354"/>
        <a:ext cx="735445" cy="441267"/>
      </dsp:txXfrm>
    </dsp:sp>
    <dsp:sp modelId="{122C010D-39AC-AF48-8C05-ACE45263909C}">
      <dsp:nvSpPr>
        <dsp:cNvPr id="6" name="右箭头 5"/>
        <dsp:cNvSpPr/>
      </dsp:nvSpPr>
      <dsp:spPr bwMode="white">
        <a:xfrm>
          <a:off x="1834201"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1834201" y="316792"/>
        <a:ext cx="155914" cy="182390"/>
      </dsp:txXfrm>
    </dsp:sp>
    <dsp:sp modelId="{F8CA2E0F-164C-BF45-A9B7-CD15E2A4428F}">
      <dsp:nvSpPr>
        <dsp:cNvPr id="7" name="圆角矩形 6"/>
        <dsp:cNvSpPr/>
      </dsp:nvSpPr>
      <dsp:spPr bwMode="white">
        <a:xfrm>
          <a:off x="2059247"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追踪一致性下降</a:t>
          </a:r>
          <a:endParaRPr>
            <a:solidFill>
              <a:schemeClr val="dk1"/>
            </a:solidFill>
          </a:endParaRPr>
        </a:p>
      </dsp:txBody>
      <dsp:txXfrm>
        <a:off x="2059247" y="187354"/>
        <a:ext cx="735445" cy="441267"/>
      </dsp:txXfrm>
    </dsp:sp>
    <dsp:sp modelId="{C8131222-29A7-5044-AFE6-46D62162B5C2}">
      <dsp:nvSpPr>
        <dsp:cNvPr id="8" name="右箭头 7"/>
        <dsp:cNvSpPr/>
      </dsp:nvSpPr>
      <dsp:spPr bwMode="white">
        <a:xfrm>
          <a:off x="2863825"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2863825" y="316792"/>
        <a:ext cx="155914" cy="182390"/>
      </dsp:txXfrm>
    </dsp:sp>
    <dsp:sp modelId="{4C6F471E-B2BC-8C4E-AFF8-EA3C7861D4C5}">
      <dsp:nvSpPr>
        <dsp:cNvPr id="9" name="圆角矩形 8"/>
        <dsp:cNvSpPr/>
      </dsp:nvSpPr>
      <dsp:spPr bwMode="white">
        <a:xfrm>
          <a:off x="3088871"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返工率上升</a:t>
          </a:r>
          <a:endParaRPr>
            <a:solidFill>
              <a:schemeClr val="dk1"/>
            </a:solidFill>
          </a:endParaRPr>
        </a:p>
      </dsp:txBody>
      <dsp:txXfrm>
        <a:off x="3088871" y="187354"/>
        <a:ext cx="735445" cy="441267"/>
      </dsp:txXfrm>
    </dsp:sp>
    <dsp:sp modelId="{CDF20AC1-FBF9-6A4E-8714-3A6E8D082D7D}">
      <dsp:nvSpPr>
        <dsp:cNvPr id="10" name="右箭头 9"/>
        <dsp:cNvSpPr/>
      </dsp:nvSpPr>
      <dsp:spPr bwMode="white">
        <a:xfrm>
          <a:off x="3893448" y="316792"/>
          <a:ext cx="155914" cy="182390"/>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a:off x="3893448" y="316792"/>
        <a:ext cx="155914" cy="182390"/>
      </dsp:txXfrm>
    </dsp:sp>
    <dsp:sp modelId="{6547CF9F-175D-B24F-B520-CE62B8DA7248}">
      <dsp:nvSpPr>
        <dsp:cNvPr id="11" name="圆角矩形 10"/>
        <dsp:cNvSpPr/>
      </dsp:nvSpPr>
      <dsp:spPr bwMode="white">
        <a:xfrm>
          <a:off x="4118495" y="187354"/>
          <a:ext cx="735445" cy="441267"/>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交付周期延长</a:t>
          </a:r>
          <a:endParaRPr>
            <a:solidFill>
              <a:schemeClr val="dk1"/>
            </a:solidFill>
          </a:endParaRPr>
        </a:p>
      </dsp:txBody>
      <dsp:txXfrm>
        <a:off x="4118495" y="187354"/>
        <a:ext cx="735445" cy="441267"/>
      </dsp:txXfrm>
    </dsp:sp>
  </dsp:spTree>
</dsp:drawing>
</file>

<file path=word/diagrams/drawing1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61635" cy="2110740"/>
        <a:chOff x="0" y="0"/>
        <a:chExt cx="5461635" cy="2110740"/>
      </a:xfrm>
    </dsp:grpSpPr>
    <dsp:sp modelId="{4F9152ED-DC0E-214B-8E68-C943E701E9E0}">
      <dsp:nvSpPr>
        <dsp:cNvPr id="4" name="环形箭头 3"/>
        <dsp:cNvSpPr/>
      </dsp:nvSpPr>
      <dsp:spPr bwMode="white">
        <a:xfrm>
          <a:off x="1691259" y="4456"/>
          <a:ext cx="2079117" cy="2079117"/>
        </a:xfrm>
        <a:prstGeom prst="circularArrow">
          <a:avLst>
            <a:gd name="adj1" fmla="val 5000"/>
            <a:gd name="adj2" fmla="val 360000"/>
            <a:gd name="adj3" fmla="val 13797140"/>
            <a:gd name="adj4" fmla="val 17314286"/>
            <a:gd name="adj5" fmla="val 5500"/>
          </a:avLst>
        </a:prstGeom>
      </dsp:spPr>
      <dsp:style>
        <a:lnRef idx="0">
          <a:schemeClr val="dk1"/>
        </a:lnRef>
        <a:fillRef idx="1">
          <a:schemeClr val="dk1">
            <a:tint val="40000"/>
          </a:schemeClr>
        </a:fillRef>
        <a:effectRef idx="1">
          <a:scrgbClr r="0" g="0" b="0"/>
        </a:effectRef>
        <a:fontRef idx="minor"/>
      </dsp:style>
      <dsp:txXfrm>
        <a:off x="1691259" y="4456"/>
        <a:ext cx="2079117" cy="2079117"/>
      </dsp:txXfrm>
    </dsp:sp>
    <dsp:sp modelId="{F1FF49F3-AB49-4C45-9FD4-2284B8672503}">
      <dsp:nvSpPr>
        <dsp:cNvPr id="3" name="圆角矩形 2"/>
        <dsp:cNvSpPr/>
      </dsp:nvSpPr>
      <dsp:spPr bwMode="white">
        <a:xfrm>
          <a:off x="2249131" y="0"/>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漏洞检测滞后</a:t>
          </a:r>
          <a:endParaRPr>
            <a:solidFill>
              <a:schemeClr val="dk1"/>
            </a:solidFill>
          </a:endParaRPr>
        </a:p>
      </dsp:txBody>
      <dsp:txXfrm>
        <a:off x="2249131" y="0"/>
        <a:ext cx="963373" cy="481687"/>
      </dsp:txXfrm>
    </dsp:sp>
    <dsp:sp modelId="{DF4D2883-9E22-2B44-A68F-971CB3E924D9}">
      <dsp:nvSpPr>
        <dsp:cNvPr id="5" name="圆角矩形 4"/>
        <dsp:cNvSpPr/>
      </dsp:nvSpPr>
      <dsp:spPr bwMode="white">
        <a:xfrm>
          <a:off x="3105575" y="62224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修复周期延长</a:t>
          </a:r>
          <a:endParaRPr>
            <a:solidFill>
              <a:schemeClr val="dk1"/>
            </a:solidFill>
          </a:endParaRPr>
        </a:p>
      </dsp:txBody>
      <dsp:txXfrm>
        <a:off x="3105575" y="622243"/>
        <a:ext cx="963373" cy="481687"/>
      </dsp:txXfrm>
    </dsp:sp>
    <dsp:sp modelId="{D3AA8AEB-D11E-2145-A9BB-65AF3C2F8024}">
      <dsp:nvSpPr>
        <dsp:cNvPr id="6" name="圆角矩形 5"/>
        <dsp:cNvSpPr/>
      </dsp:nvSpPr>
      <dsp:spPr bwMode="white">
        <a:xfrm>
          <a:off x="2778443" y="162905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合规验证超期</a:t>
          </a:r>
          <a:endParaRPr>
            <a:solidFill>
              <a:schemeClr val="dk1"/>
            </a:solidFill>
          </a:endParaRPr>
        </a:p>
      </dsp:txBody>
      <dsp:txXfrm>
        <a:off x="2778443" y="1629053"/>
        <a:ext cx="963373" cy="481687"/>
      </dsp:txXfrm>
    </dsp:sp>
    <dsp:sp modelId="{60DBA75E-ACB8-2C4D-994D-D2AA647FE1D6}">
      <dsp:nvSpPr>
        <dsp:cNvPr id="7" name="圆角矩形 6"/>
        <dsp:cNvSpPr/>
      </dsp:nvSpPr>
      <dsp:spPr bwMode="white">
        <a:xfrm>
          <a:off x="1719819" y="162905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审计缺陷积压</a:t>
          </a:r>
          <a:endParaRPr>
            <a:solidFill>
              <a:schemeClr val="dk1"/>
            </a:solidFill>
          </a:endParaRPr>
        </a:p>
      </dsp:txBody>
      <dsp:txXfrm>
        <a:off x="1719819" y="1629053"/>
        <a:ext cx="963373" cy="481687"/>
      </dsp:txXfrm>
    </dsp:sp>
    <dsp:sp modelId="{7B8468F0-465F-974F-9113-D7631FD23D39}">
      <dsp:nvSpPr>
        <dsp:cNvPr id="8" name="圆角矩形 7"/>
        <dsp:cNvSpPr/>
      </dsp:nvSpPr>
      <dsp:spPr bwMode="white">
        <a:xfrm>
          <a:off x="1392687" y="622243"/>
          <a:ext cx="963373" cy="481687"/>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风险成本上升</a:t>
          </a:r>
          <a:endParaRPr>
            <a:solidFill>
              <a:schemeClr val="dk1"/>
            </a:solidFill>
          </a:endParaRPr>
        </a:p>
      </dsp:txBody>
      <dsp:txXfrm>
        <a:off x="1392687" y="622243"/>
        <a:ext cx="963373" cy="4816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590540" cy="2669540"/>
        <a:chOff x="0" y="0"/>
        <a:chExt cx="5590540" cy="2669540"/>
      </a:xfrm>
    </dsp:grpSpPr>
    <dsp:sp modelId="{09497373-3C35-4F4A-A85E-EFD333AB4040}">
      <dsp:nvSpPr>
        <dsp:cNvPr id="3" name="椭圆 2"/>
        <dsp:cNvSpPr/>
      </dsp:nvSpPr>
      <dsp:spPr bwMode="white">
        <a:xfrm>
          <a:off x="2391804" y="0"/>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技术债务积累</a:t>
          </a:r>
          <a:endParaRPr>
            <a:solidFill>
              <a:schemeClr val="dk1"/>
            </a:solidFill>
          </a:endParaRPr>
        </a:p>
      </dsp:txBody>
      <dsp:txXfrm>
        <a:off x="2391804" y="0"/>
        <a:ext cx="806931" cy="806931"/>
      </dsp:txXfrm>
    </dsp:sp>
    <dsp:sp modelId="{691624C9-B585-E249-B9ED-EFD7986CC85E}">
      <dsp:nvSpPr>
        <dsp:cNvPr id="4" name="右箭头 3"/>
        <dsp:cNvSpPr/>
      </dsp:nvSpPr>
      <dsp:spPr bwMode="white">
        <a:xfrm rot="2159999">
          <a:off x="3177967" y="623023"/>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2159999">
        <a:off x="3177967" y="623023"/>
        <a:ext cx="213837" cy="272339"/>
      </dsp:txXfrm>
    </dsp:sp>
    <dsp:sp modelId="{B224BE9F-BC6B-6643-9BDA-FE12C4E8C2F9}">
      <dsp:nvSpPr>
        <dsp:cNvPr id="5" name="椭圆 4"/>
        <dsp:cNvSpPr/>
      </dsp:nvSpPr>
      <dsp:spPr bwMode="white">
        <a:xfrm>
          <a:off x="3371036" y="711453"/>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系统复杂度上升</a:t>
          </a:r>
          <a:endParaRPr>
            <a:solidFill>
              <a:schemeClr val="dk1"/>
            </a:solidFill>
          </a:endParaRPr>
        </a:p>
      </dsp:txBody>
      <dsp:txXfrm>
        <a:off x="3371036" y="711453"/>
        <a:ext cx="806931" cy="806931"/>
      </dsp:txXfrm>
    </dsp:sp>
    <dsp:sp modelId="{1BE51234-69E9-4649-AE3E-9E0487331000}">
      <dsp:nvSpPr>
        <dsp:cNvPr id="6" name="右箭头 5"/>
        <dsp:cNvSpPr/>
      </dsp:nvSpPr>
      <dsp:spPr bwMode="white">
        <a:xfrm rot="6480000">
          <a:off x="3480567" y="1554327"/>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6480000">
        <a:off x="3480567" y="1554327"/>
        <a:ext cx="213837" cy="272339"/>
      </dsp:txXfrm>
    </dsp:sp>
    <dsp:sp modelId="{2B97B921-5585-2345-97B1-4CEC626E5690}">
      <dsp:nvSpPr>
        <dsp:cNvPr id="7" name="椭圆 6"/>
        <dsp:cNvSpPr/>
      </dsp:nvSpPr>
      <dsp:spPr bwMode="white">
        <a:xfrm>
          <a:off x="2997003" y="1862609"/>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自动化脚本稳定性下降</a:t>
          </a:r>
          <a:endParaRPr>
            <a:solidFill>
              <a:schemeClr val="dk1"/>
            </a:solidFill>
          </a:endParaRPr>
        </a:p>
      </dsp:txBody>
      <dsp:txXfrm>
        <a:off x="2997003" y="1862609"/>
        <a:ext cx="806931" cy="806931"/>
      </dsp:txXfrm>
    </dsp:sp>
    <dsp:sp modelId="{AA30A15C-1644-4B44-B4BD-D89F90CEE3D6}">
      <dsp:nvSpPr>
        <dsp:cNvPr id="8" name="右箭头 7"/>
        <dsp:cNvSpPr/>
      </dsp:nvSpPr>
      <dsp:spPr bwMode="white">
        <a:xfrm rot="10800000">
          <a:off x="2688352" y="2129905"/>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10800000">
        <a:off x="2688352" y="2129905"/>
        <a:ext cx="213837" cy="272339"/>
      </dsp:txXfrm>
    </dsp:sp>
    <dsp:sp modelId="{7421665C-3B88-E84B-B121-588830DEEA0D}">
      <dsp:nvSpPr>
        <dsp:cNvPr id="9" name="椭圆 8"/>
        <dsp:cNvSpPr/>
      </dsp:nvSpPr>
      <dsp:spPr bwMode="white">
        <a:xfrm>
          <a:off x="1786606" y="1862609"/>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人工干预与临时修补增多</a:t>
          </a:r>
          <a:endParaRPr>
            <a:solidFill>
              <a:schemeClr val="dk1"/>
            </a:solidFill>
          </a:endParaRPr>
        </a:p>
      </dsp:txBody>
      <dsp:txXfrm>
        <a:off x="1786606" y="1862609"/>
        <a:ext cx="806931" cy="806931"/>
      </dsp:txXfrm>
    </dsp:sp>
    <dsp:sp modelId="{F95E42B2-4F2B-244C-84BB-B1DB7454A29E}">
      <dsp:nvSpPr>
        <dsp:cNvPr id="10" name="右箭头 9"/>
        <dsp:cNvSpPr/>
      </dsp:nvSpPr>
      <dsp:spPr bwMode="white">
        <a:xfrm rot="15120000">
          <a:off x="1896137" y="1554327"/>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15120000">
        <a:off x="1896137" y="1554327"/>
        <a:ext cx="213837" cy="272339"/>
      </dsp:txXfrm>
    </dsp:sp>
    <dsp:sp modelId="{46640A7A-0CC5-CC45-BE19-E882A92AA475}">
      <dsp:nvSpPr>
        <dsp:cNvPr id="11" name="椭圆 10"/>
        <dsp:cNvSpPr/>
      </dsp:nvSpPr>
      <dsp:spPr bwMode="white">
        <a:xfrm>
          <a:off x="1412573" y="711453"/>
          <a:ext cx="806931" cy="806931"/>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生成新的非标准化配置与债务</a:t>
          </a:r>
          <a:endParaRPr>
            <a:solidFill>
              <a:schemeClr val="dk1"/>
            </a:solidFill>
          </a:endParaRPr>
        </a:p>
      </dsp:txBody>
      <dsp:txXfrm>
        <a:off x="1412573" y="711453"/>
        <a:ext cx="806931" cy="806931"/>
      </dsp:txXfrm>
    </dsp:sp>
    <dsp:sp modelId="{5D926B25-A89C-C74B-951D-C19533E52A4C}">
      <dsp:nvSpPr>
        <dsp:cNvPr id="12" name="右箭头 11"/>
        <dsp:cNvSpPr/>
      </dsp:nvSpPr>
      <dsp:spPr bwMode="white">
        <a:xfrm rot="-2159999">
          <a:off x="2198736" y="623023"/>
          <a:ext cx="213837" cy="27233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10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nSpc>
              <a:spcPct val="100000"/>
            </a:lnSpc>
            <a:spcBef>
              <a:spcPct val="0"/>
            </a:spcBef>
            <a:spcAft>
              <a:spcPct val="35000"/>
            </a:spcAft>
          </a:pPr>
          <a:endParaRPr lang="zh-CN" altLang="en-US">
            <a:solidFill>
              <a:schemeClr val="dk1"/>
            </a:solidFill>
          </a:endParaRPr>
        </a:p>
      </dsp:txBody>
      <dsp:txXfrm rot="-2159999">
        <a:off x="2198736" y="623023"/>
        <a:ext cx="213837" cy="272339"/>
      </dsp:txXfrm>
    </dsp:sp>
  </dsp:spTree>
</dsp:drawing>
</file>

<file path=word/diagrams/drawing1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694680" cy="2122805"/>
        <a:chOff x="0" y="0"/>
        <a:chExt cx="5694680" cy="2122805"/>
      </a:xfrm>
    </dsp:grpSpPr>
    <dsp:sp modelId="{4FB120BC-E66C-B447-A4E9-645EAD0C5115}">
      <dsp:nvSpPr>
        <dsp:cNvPr id="3" name="圆角矩形 2"/>
        <dsp:cNvSpPr/>
      </dsp:nvSpPr>
      <dsp:spPr bwMode="white">
        <a:xfrm>
          <a:off x="2333308" y="0"/>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沟通壁垒上升</a:t>
          </a:r>
          <a:endParaRPr>
            <a:solidFill>
              <a:schemeClr val="dk1"/>
            </a:solidFill>
          </a:endParaRPr>
        </a:p>
      </dsp:txBody>
      <dsp:txXfrm>
        <a:off x="2333308" y="0"/>
        <a:ext cx="1028065" cy="303258"/>
      </dsp:txXfrm>
    </dsp:sp>
    <dsp:sp modelId="{F7C6A4EA-BCFC-1946-8161-D7CFCC17FDE5}">
      <dsp:nvSpPr>
        <dsp:cNvPr id="4" name="右箭头 3"/>
        <dsp:cNvSpPr/>
      </dsp:nvSpPr>
      <dsp:spPr bwMode="white">
        <a:xfrm rot="5399999">
          <a:off x="2790479" y="310839"/>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310839"/>
        <a:ext cx="113722" cy="136466"/>
      </dsp:txXfrm>
    </dsp:sp>
    <dsp:sp modelId="{2F8BC96E-1806-E241-AA6D-60BB31CDEC67}">
      <dsp:nvSpPr>
        <dsp:cNvPr id="5" name="圆角矩形 4"/>
        <dsp:cNvSpPr/>
      </dsp:nvSpPr>
      <dsp:spPr bwMode="white">
        <a:xfrm>
          <a:off x="2333308" y="454887"/>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信息失真与延迟</a:t>
          </a:r>
          <a:endParaRPr>
            <a:solidFill>
              <a:schemeClr val="dk1"/>
            </a:solidFill>
          </a:endParaRPr>
        </a:p>
      </dsp:txBody>
      <dsp:txXfrm>
        <a:off x="2333308" y="454887"/>
        <a:ext cx="1028065" cy="303258"/>
      </dsp:txXfrm>
    </dsp:sp>
    <dsp:sp modelId="{B2939A50-7D41-334A-9146-2929937CEA87}">
      <dsp:nvSpPr>
        <dsp:cNvPr id="6" name="右箭头 5"/>
        <dsp:cNvSpPr/>
      </dsp:nvSpPr>
      <dsp:spPr bwMode="white">
        <a:xfrm rot="5399999">
          <a:off x="2790479" y="765726"/>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765726"/>
        <a:ext cx="113722" cy="136466"/>
      </dsp:txXfrm>
    </dsp:sp>
    <dsp:sp modelId="{D7FAD5FC-2FE3-A949-B8F0-A96F979C3BEF}">
      <dsp:nvSpPr>
        <dsp:cNvPr id="7" name="圆角矩形 6"/>
        <dsp:cNvSpPr/>
      </dsp:nvSpPr>
      <dsp:spPr bwMode="white">
        <a:xfrm>
          <a:off x="2333308" y="909774"/>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决策响应减缓</a:t>
          </a:r>
          <a:endParaRPr>
            <a:solidFill>
              <a:schemeClr val="dk1"/>
            </a:solidFill>
          </a:endParaRPr>
        </a:p>
      </dsp:txBody>
      <dsp:txXfrm>
        <a:off x="2333308" y="909774"/>
        <a:ext cx="1028065" cy="303258"/>
      </dsp:txXfrm>
    </dsp:sp>
    <dsp:sp modelId="{36AFCBD4-3196-8543-852F-68BC54071792}">
      <dsp:nvSpPr>
        <dsp:cNvPr id="8" name="右箭头 7"/>
        <dsp:cNvSpPr/>
      </dsp:nvSpPr>
      <dsp:spPr bwMode="white">
        <a:xfrm rot="5399999">
          <a:off x="2790479" y="1220613"/>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1220613"/>
        <a:ext cx="113722" cy="136466"/>
      </dsp:txXfrm>
    </dsp:sp>
    <dsp:sp modelId="{697EDEDE-FC6A-CB4E-B2EC-55C727C5E0C7}">
      <dsp:nvSpPr>
        <dsp:cNvPr id="9" name="圆角矩形 8"/>
        <dsp:cNvSpPr/>
      </dsp:nvSpPr>
      <dsp:spPr bwMode="white">
        <a:xfrm>
          <a:off x="2333308" y="1364660"/>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项目进度受阻</a:t>
          </a:r>
          <a:endParaRPr>
            <a:solidFill>
              <a:schemeClr val="dk1"/>
            </a:solidFill>
          </a:endParaRPr>
        </a:p>
      </dsp:txBody>
      <dsp:txXfrm>
        <a:off x="2333308" y="1364660"/>
        <a:ext cx="1028065" cy="303258"/>
      </dsp:txXfrm>
    </dsp:sp>
    <dsp:sp modelId="{F943EB75-B6B9-4341-924D-4E9CC213FB0B}">
      <dsp:nvSpPr>
        <dsp:cNvPr id="10" name="右箭头 9"/>
        <dsp:cNvSpPr/>
      </dsp:nvSpPr>
      <dsp:spPr bwMode="white">
        <a:xfrm rot="5399999">
          <a:off x="2790479" y="1675500"/>
          <a:ext cx="113722" cy="136466"/>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790479" y="1675500"/>
        <a:ext cx="113722" cy="136466"/>
      </dsp:txXfrm>
    </dsp:sp>
    <dsp:sp modelId="{DAE48BFD-7F9C-544E-9E62-C924D48BA1A1}">
      <dsp:nvSpPr>
        <dsp:cNvPr id="11" name="圆角矩形 10"/>
        <dsp:cNvSpPr/>
      </dsp:nvSpPr>
      <dsp:spPr bwMode="white">
        <a:xfrm>
          <a:off x="2333308" y="1819547"/>
          <a:ext cx="1028065" cy="303258"/>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流程弹性下降</a:t>
          </a:r>
          <a:endParaRPr>
            <a:solidFill>
              <a:schemeClr val="dk1"/>
            </a:solidFill>
          </a:endParaRPr>
        </a:p>
      </dsp:txBody>
      <dsp:txXfrm>
        <a:off x="2333308" y="1819547"/>
        <a:ext cx="1028065" cy="303258"/>
      </dsp:txXfrm>
    </dsp:sp>
  </dsp:spTree>
</dsp:drawing>
</file>

<file path=word/diagrams/drawing1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847465" cy="2374265"/>
        <a:chOff x="0" y="0"/>
        <a:chExt cx="3847465" cy="2374265"/>
      </a:xfrm>
    </dsp:grpSpPr>
    <dsp:sp modelId="{92B56EC2-5AC9-C140-9A75-911E38891186}">
      <dsp:nvSpPr>
        <dsp:cNvPr id="4" name="右箭头 3"/>
        <dsp:cNvSpPr/>
      </dsp:nvSpPr>
      <dsp:spPr bwMode="white">
        <a:xfrm>
          <a:off x="1538986" y="0"/>
          <a:ext cx="2308479" cy="1130602"/>
        </a:xfrm>
        <a:prstGeom prst="rightArrow">
          <a:avLst>
            <a:gd name="adj1" fmla="val 75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6350" tIns="6350" rIns="6350" bIns="6350" anchor="t"/>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效率提升</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质量稳定</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透明合规</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协同增强</a:t>
          </a:r>
          <a:endParaRPr>
            <a:solidFill>
              <a:schemeClr val="dk1"/>
            </a:solidFill>
          </a:endParaRPr>
        </a:p>
      </dsp:txBody>
      <dsp:txXfrm>
        <a:off x="1538986" y="0"/>
        <a:ext cx="2308479" cy="1130602"/>
      </dsp:txXfrm>
    </dsp:sp>
    <dsp:sp modelId="{D7DD144B-7B4E-4F44-8F39-1F75699836EB}">
      <dsp:nvSpPr>
        <dsp:cNvPr id="3" name="圆角矩形 2"/>
        <dsp:cNvSpPr/>
      </dsp:nvSpPr>
      <dsp:spPr bwMode="white">
        <a:xfrm>
          <a:off x="0" y="0"/>
          <a:ext cx="1538986" cy="1130602"/>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战略目标</a:t>
          </a:r>
          <a:endParaRPr>
            <a:solidFill>
              <a:schemeClr val="dk1"/>
            </a:solidFill>
          </a:endParaRPr>
        </a:p>
      </dsp:txBody>
      <dsp:txXfrm>
        <a:off x="0" y="0"/>
        <a:ext cx="1538986" cy="1130602"/>
      </dsp:txXfrm>
    </dsp:sp>
    <dsp:sp modelId="{9F119C61-6AAF-594C-8AEC-53B1FCF9B69F}">
      <dsp:nvSpPr>
        <dsp:cNvPr id="6" name="右箭头 5"/>
        <dsp:cNvSpPr/>
      </dsp:nvSpPr>
      <dsp:spPr bwMode="white">
        <a:xfrm>
          <a:off x="1538986" y="1243663"/>
          <a:ext cx="2308479" cy="1130602"/>
        </a:xfrm>
        <a:prstGeom prst="rightArrow">
          <a:avLst>
            <a:gd name="adj1" fmla="val 75000"/>
            <a:gd name="adj2" fmla="val 50000"/>
          </a:avLst>
        </a:prstGeom>
      </dsp:spPr>
      <dsp:style>
        <a:lnRef idx="1">
          <a:schemeClr val="dk1">
            <a:alpha val="90000"/>
          </a:schemeClr>
        </a:lnRef>
        <a:fillRef idx="1">
          <a:schemeClr val="lt1">
            <a:alpha val="90000"/>
            <a:tint val="40000"/>
          </a:schemeClr>
        </a:fillRef>
        <a:effectRef idx="0">
          <a:scrgbClr r="0" g="0" b="0"/>
        </a:effectRef>
        <a:fontRef idx="minor"/>
      </dsp:style>
      <dsp:txBody>
        <a:bodyPr lIns="6350" tIns="6350" rIns="6350" bIns="6350" anchor="t"/>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分段推进</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数据驱动</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风险可控</a:t>
          </a:r>
          <a:endParaRPr lang="zh-CN" altLang="en-US" sz="1050" baseline="0">
            <a:solidFill>
              <a:schemeClr val="dk1"/>
            </a:solidFill>
            <a:ea typeface="宋体" panose="02010600030101010101" charset="-122"/>
          </a:endParaRPr>
        </a:p>
        <a:p>
          <a:pPr marL="57150" lvl="1" indent="-57150">
            <a:lnSpc>
              <a:spcPct val="100000"/>
            </a:lnSpc>
            <a:spcBef>
              <a:spcPct val="0"/>
            </a:spcBef>
            <a:spcAft>
              <a:spcPct val="15000"/>
            </a:spcAft>
            <a:buChar char="•"/>
          </a:pPr>
          <a:r>
            <a:rPr lang="zh-CN" altLang="en-US" sz="1050" baseline="0">
              <a:solidFill>
                <a:schemeClr val="dk1"/>
              </a:solidFill>
              <a:ea typeface="宋体" panose="02010600030101010101" charset="-122"/>
            </a:rPr>
            <a:t>持续优化</a:t>
          </a:r>
          <a:endParaRPr>
            <a:solidFill>
              <a:schemeClr val="dk1"/>
            </a:solidFill>
          </a:endParaRPr>
        </a:p>
      </dsp:txBody>
      <dsp:txXfrm>
        <a:off x="1538986" y="1243663"/>
        <a:ext cx="2308479" cy="1130602"/>
      </dsp:txXfrm>
    </dsp:sp>
    <dsp:sp modelId="{6797CC88-D988-8349-8A90-B8AFF53F507B}">
      <dsp:nvSpPr>
        <dsp:cNvPr id="5" name="圆角矩形 4"/>
        <dsp:cNvSpPr/>
      </dsp:nvSpPr>
      <dsp:spPr bwMode="white">
        <a:xfrm>
          <a:off x="0" y="1243663"/>
          <a:ext cx="1538986" cy="1130602"/>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执行原则</a:t>
          </a:r>
          <a:endParaRPr>
            <a:solidFill>
              <a:schemeClr val="dk1"/>
            </a:solidFill>
          </a:endParaRPr>
        </a:p>
      </dsp:txBody>
      <dsp:txXfrm>
        <a:off x="0" y="1243663"/>
        <a:ext cx="1538986" cy="1130602"/>
      </dsp:txXfrm>
    </dsp:sp>
  </dsp:spTree>
</dsp:drawing>
</file>

<file path=word/diagrams/drawing2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19550" cy="3804285"/>
        <a:chOff x="0" y="0"/>
        <a:chExt cx="4019550" cy="3804285"/>
      </a:xfrm>
    </dsp:grpSpPr>
    <dsp:sp modelId="{9CA991D8-2452-344E-A3D5-720BBFCA6DED}">
      <dsp:nvSpPr>
        <dsp:cNvPr id="3" name="燕尾形 2"/>
        <dsp:cNvSpPr/>
      </dsp:nvSpPr>
      <dsp:spPr bwMode="white">
        <a:xfrm rot="5400000">
          <a:off x="-209920" y="209920"/>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软件过程改进委员会（</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SPIC</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9920" y="209920"/>
        <a:ext cx="1399467" cy="979627"/>
      </dsp:txXfrm>
    </dsp:sp>
    <dsp:sp modelId="{4EC9B49D-0FFB-2F48-BA70-016470A5420F}">
      <dsp:nvSpPr>
        <dsp:cNvPr id="4" name="同侧圆角矩形 3"/>
        <dsp:cNvSpPr/>
      </dsp:nvSpPr>
      <dsp:spPr bwMode="white">
        <a:xfrm rot="5400000">
          <a:off x="2044762" y="-1065135"/>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技术总监（</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CTO</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质量管理负责人（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Head of QA</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业务部门主管（</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BU Head</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065135"/>
        <a:ext cx="909654" cy="3039923"/>
      </dsp:txXfrm>
    </dsp:sp>
    <dsp:sp modelId="{32BC5184-3241-4F46-9236-5D92E8AF6863}">
      <dsp:nvSpPr>
        <dsp:cNvPr id="5" name="燕尾形 4"/>
        <dsp:cNvSpPr/>
      </dsp:nvSpPr>
      <dsp:spPr bwMode="white">
        <a:xfrm rot="5400000">
          <a:off x="-209920" y="1412329"/>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DevOps</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推进办公室（</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DPO</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9920" y="1412329"/>
        <a:ext cx="1399467" cy="979627"/>
      </dsp:txXfrm>
    </dsp:sp>
    <dsp:sp modelId="{81D61E7A-D96C-EC4D-B9BE-D07733DA4857}">
      <dsp:nvSpPr>
        <dsp:cNvPr id="6" name="同侧圆角矩形 5"/>
        <dsp:cNvSpPr/>
      </dsp:nvSpPr>
      <dsp:spPr bwMode="white">
        <a:xfrm rot="5400000">
          <a:off x="2044762" y="137274"/>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研发管理部（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Development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测试管理部（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Testing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运维管理部（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Operations Management</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信息安全与合规部（</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InfoSec &amp; Compliance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37274"/>
        <a:ext cx="909654" cy="3039923"/>
      </dsp:txXfrm>
    </dsp:sp>
    <dsp:sp modelId="{D2787750-AAC3-9B42-B428-F0BE9FE00999}">
      <dsp:nvSpPr>
        <dsp:cNvPr id="7" name="燕尾形 6"/>
        <dsp:cNvSpPr/>
      </dsp:nvSpPr>
      <dsp:spPr bwMode="white">
        <a:xfrm rot="5400000">
          <a:off x="-209920" y="2614738"/>
          <a:ext cx="1399467" cy="979627"/>
        </a:xfrm>
        <a:prstGeom prst="chevron">
          <a:avLst/>
        </a:prstGeom>
      </dsp:spPr>
      <dsp:style>
        <a:lnRef idx="1">
          <a:schemeClr val="dk1">
            <a:shade val="80000"/>
          </a:schemeClr>
        </a:lnRef>
        <a:fillRef idx="2">
          <a:schemeClr val="lt1"/>
        </a:fillRef>
        <a:effectRef idx="1">
          <a:scrgbClr r="0" g="0" b="0"/>
        </a:effectRef>
        <a:fontRef idx="minor">
          <a:schemeClr val="dk1"/>
        </a:fontRef>
      </dsp:style>
      <dsp:txBody>
        <a:bodyPr rot="-5400000"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项目级团队</a:t>
          </a:r>
          <a:endParaRPr>
            <a:solidFill>
              <a:schemeClr val="dk1"/>
            </a:solidFill>
          </a:endParaRPr>
        </a:p>
      </dsp:txBody>
      <dsp:txXfrm rot="5400000">
        <a:off x="-209920" y="2614738"/>
        <a:ext cx="1399467" cy="979627"/>
      </dsp:txXfrm>
    </dsp:sp>
    <dsp:sp modelId="{7373FCB7-1D56-214F-9A89-6A7F2FF640F5}">
      <dsp:nvSpPr>
        <dsp:cNvPr id="8" name="同侧圆角矩形 7"/>
        <dsp:cNvSpPr/>
      </dsp:nvSpPr>
      <dsp:spPr bwMode="white">
        <a:xfrm rot="5400000">
          <a:off x="2044762" y="1339683"/>
          <a:ext cx="909654" cy="3039923"/>
        </a:xfrm>
        <a:prstGeom prst="round2SameRect">
          <a:avLst/>
        </a:prstGeom>
      </dsp:spPr>
      <dsp:style>
        <a:lnRef idx="1">
          <a:schemeClr val="dk1"/>
        </a:lnRef>
        <a:fillRef idx="1">
          <a:schemeClr val="dk1">
            <a:alpha val="90000"/>
            <a:tint val="40000"/>
          </a:schemeClr>
        </a:fillRef>
        <a:effectRef idx="0">
          <a:scrgbClr r="0" g="0" b="0"/>
        </a:effectRef>
        <a:fontRef idx="minor"/>
      </dsp:style>
      <dsp:txBody>
        <a:bodyPr rot="-5400000" lIns="71120" tIns="6350" rIns="6350" bIns="6350" anchor="ctr"/>
        <a:lstStyle>
          <a:lvl1pPr algn="l">
            <a:defRPr sz="6500"/>
          </a:lvl1pPr>
          <a:lvl2pPr marL="285750" indent="-285750" algn="l">
            <a:defRPr sz="6500"/>
          </a:lvl2pPr>
          <a:lvl3pPr marL="571500" indent="-285750" algn="l">
            <a:defRPr sz="6500"/>
          </a:lvl3pPr>
          <a:lvl4pPr marL="857250" indent="-285750" algn="l">
            <a:defRPr sz="6500"/>
          </a:lvl4pPr>
          <a:lvl5pPr marL="1143000" indent="-285750" algn="l">
            <a:defRPr sz="6500"/>
          </a:lvl5pPr>
          <a:lvl6pPr marL="1428750" indent="-285750" algn="l">
            <a:defRPr sz="6500"/>
          </a:lvl6pPr>
          <a:lvl7pPr marL="1714500" indent="-285750" algn="l">
            <a:defRPr sz="6500"/>
          </a:lvl7pPr>
          <a:lvl8pPr marL="2000250" indent="-285750" algn="l">
            <a:defRPr sz="6500"/>
          </a:lvl8pPr>
          <a:lvl9pPr marL="2286000" indent="-285750" algn="l">
            <a:defRPr sz="6500"/>
          </a:lvl9pPr>
        </a:lstStyle>
        <a:p>
          <a:pPr marL="57150" lvl="1" indent="-57150">
            <a:lnSpc>
              <a:spcPct val="100000"/>
            </a:lnSpc>
            <a:spcBef>
              <a:spcPct val="0"/>
            </a:spcBef>
            <a:spcAft>
              <a:spcPct val="15000"/>
            </a:spcAft>
            <a:buChar char="•"/>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项目经理（</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PM</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质量负责人（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QA</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
站点可靠性工程师（</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SRE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endParaRPr>
            <a:solidFill>
              <a:schemeClr val="dk1"/>
            </a:solidFill>
          </a:endParaRPr>
        </a:p>
      </dsp:txBody>
      <dsp:txXfrm rot="5400000">
        <a:off x="2044762" y="1339683"/>
        <a:ext cx="909654" cy="3039923"/>
      </dsp:txXfrm>
    </dsp:sp>
  </dsp:spTree>
</dsp:drawing>
</file>

<file path=word/diagrams/drawing2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486400" cy="2251710"/>
        <a:chOff x="0" y="0"/>
        <a:chExt cx="5486400" cy="2251710"/>
      </a:xfrm>
    </dsp:grpSpPr>
    <dsp:sp modelId="{F22CCEC2-5BD1-BA4D-88A8-BABA0B354F4A}">
      <dsp:nvSpPr>
        <dsp:cNvPr id="3" name="圆角矩形 2"/>
        <dsp:cNvSpPr/>
      </dsp:nvSpPr>
      <dsp:spPr bwMode="white">
        <a:xfrm>
          <a:off x="0"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体系搭建阶段</a:t>
          </a:r>
          <a:endParaRPr>
            <a:solidFill>
              <a:schemeClr val="dk1"/>
            </a:solidFill>
          </a:endParaRPr>
        </a:p>
      </dsp:txBody>
      <dsp:txXfrm>
        <a:off x="0" y="45547"/>
        <a:ext cx="910761" cy="432000"/>
      </dsp:txXfrm>
    </dsp:sp>
    <dsp:sp modelId="{DA90B1E3-4896-EE4D-8E30-6876BBE187FE}">
      <dsp:nvSpPr>
        <dsp:cNvPr id="4" name="圆角矩形 3"/>
        <dsp:cNvSpPr/>
      </dsp:nvSpPr>
      <dsp:spPr bwMode="white">
        <a:xfrm>
          <a:off x="186541"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主要目标：流程建模、指标定义、工具选型  
关键成果：</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研发流程蓝图</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度量指标规范</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a:t>
          </a:r>
          <a:r>
            <a:rPr lang="en-US" altLang="en-US">
              <a:solidFill>
                <a:schemeClr val="dk1"/>
              </a:solidFill>
              <a:latin typeface="Times New Roman" panose="02020603050405020304" charset="0"/>
              <a:cs typeface="Times New Roman" panose="02020603050405020304" charset="0"/>
            </a:rPr>
            <a:t>CI/CD</a:t>
          </a:r>
          <a:r>
            <a:rPr lang="zh-CN" altLang="en-US">
              <a:solidFill>
                <a:schemeClr val="dk1"/>
              </a:solidFill>
              <a:latin typeface="Times New Roman" panose="02020603050405020304" charset="0"/>
              <a:cs typeface="Times New Roman" panose="02020603050405020304" charset="0"/>
            </a:rPr>
            <a:t>雏形环境</a:t>
          </a:r>
          <a:endParaRPr>
            <a:solidFill>
              <a:schemeClr val="dk1"/>
            </a:solidFill>
          </a:endParaRPr>
        </a:p>
      </dsp:txBody>
      <dsp:txXfrm>
        <a:off x="186541" y="333547"/>
        <a:ext cx="910761" cy="1872615"/>
      </dsp:txXfrm>
    </dsp:sp>
    <dsp:sp modelId="{96D75CFB-4C0A-CE44-B756-00476428DF04}">
      <dsp:nvSpPr>
        <dsp:cNvPr id="5" name="右箭头 4"/>
        <dsp:cNvSpPr/>
      </dsp:nvSpPr>
      <dsp:spPr bwMode="white">
        <a:xfrm>
          <a:off x="1040545"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1040545" y="76171"/>
        <a:ext cx="292704" cy="226753"/>
      </dsp:txXfrm>
    </dsp:sp>
    <dsp:sp modelId="{DAA383BD-A4BC-D14D-BA26-AD1A0509A479}">
      <dsp:nvSpPr>
        <dsp:cNvPr id="6" name="圆角矩形 5"/>
        <dsp:cNvSpPr/>
      </dsp:nvSpPr>
      <dsp:spPr bwMode="white">
        <a:xfrm>
          <a:off x="1463033"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试点验证阶段</a:t>
          </a:r>
          <a:endParaRPr>
            <a:solidFill>
              <a:schemeClr val="dk1"/>
            </a:solidFill>
          </a:endParaRPr>
        </a:p>
      </dsp:txBody>
      <dsp:txXfrm>
        <a:off x="1463033" y="45547"/>
        <a:ext cx="910761" cy="432000"/>
      </dsp:txXfrm>
    </dsp:sp>
    <dsp:sp modelId="{A5919E87-7315-064D-99D4-ADD49C4CBBAA}">
      <dsp:nvSpPr>
        <dsp:cNvPr id="7" name="圆角矩形 6"/>
        <dsp:cNvSpPr/>
      </dsp:nvSpPr>
      <dsp:spPr bwMode="white">
        <a:xfrm>
          <a:off x="1649574"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主要目标：核心系统试运行、度量体系验证  
关键成果：试点项目上线、自动化测试运行、改进报告 </a:t>
          </a:r>
          <a:endParaRPr>
            <a:solidFill>
              <a:schemeClr val="dk1"/>
            </a:solidFill>
          </a:endParaRPr>
        </a:p>
      </dsp:txBody>
      <dsp:txXfrm>
        <a:off x="1649574" y="333547"/>
        <a:ext cx="910761" cy="1872615"/>
      </dsp:txXfrm>
    </dsp:sp>
    <dsp:sp modelId="{32396BF1-7FF3-244B-A721-08B3C65E9A0C}">
      <dsp:nvSpPr>
        <dsp:cNvPr id="8" name="右箭头 7"/>
        <dsp:cNvSpPr/>
      </dsp:nvSpPr>
      <dsp:spPr bwMode="white">
        <a:xfrm>
          <a:off x="2503577"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2503577" y="76171"/>
        <a:ext cx="292704" cy="226753"/>
      </dsp:txXfrm>
    </dsp:sp>
    <dsp:sp modelId="{F672FF3F-6B20-CF41-8A64-FE22E7D6CCA0}">
      <dsp:nvSpPr>
        <dsp:cNvPr id="9" name="圆角矩形 8"/>
        <dsp:cNvSpPr/>
      </dsp:nvSpPr>
      <dsp:spPr bwMode="white">
        <a:xfrm>
          <a:off x="2926065"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推广固化阶段</a:t>
          </a:r>
          <a:endParaRPr>
            <a:solidFill>
              <a:schemeClr val="dk1"/>
            </a:solidFill>
          </a:endParaRPr>
        </a:p>
      </dsp:txBody>
      <dsp:txXfrm>
        <a:off x="2926065" y="45547"/>
        <a:ext cx="910761" cy="432000"/>
      </dsp:txXfrm>
    </dsp:sp>
    <dsp:sp modelId="{E582677D-DC23-F847-A72D-580146BEE4CD}">
      <dsp:nvSpPr>
        <dsp:cNvPr id="10" name="圆角矩形 9"/>
        <dsp:cNvSpPr/>
      </dsp:nvSpPr>
      <dsp:spPr bwMode="white">
        <a:xfrm>
          <a:off x="3112607"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en-US">
              <a:solidFill>
                <a:schemeClr val="dk1"/>
              </a:solidFill>
              <a:latin typeface="Times New Roman" panose="02020603050405020304" charset="0"/>
              <a:cs typeface="Times New Roman" panose="02020603050405020304" charset="0"/>
            </a:rPr>
            <a:t>主要目标：流程标准化、制度固化  
关键成果：</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过程改进操作手册</a:t>
          </a:r>
          <a:r>
            <a:rPr lang="en-US" altLang="en-US">
              <a:solidFill>
                <a:schemeClr val="dk1"/>
              </a:solidFill>
              <a:latin typeface="Times New Roman" panose="02020603050405020304" charset="0"/>
              <a:cs typeface="Times New Roman" panose="02020603050405020304" charset="0"/>
            </a:rPr>
            <a:t>》</a:t>
          </a:r>
          <a:r>
            <a:rPr lang="zh-CN" altLang="en-US">
              <a:solidFill>
                <a:schemeClr val="dk1"/>
              </a:solidFill>
              <a:latin typeface="Times New Roman" panose="02020603050405020304" charset="0"/>
              <a:cs typeface="Times New Roman" panose="02020603050405020304" charset="0"/>
            </a:rPr>
            <a:t>、公司级</a:t>
          </a:r>
          <a:r>
            <a:rPr lang="en-US" altLang="en-US">
              <a:solidFill>
                <a:schemeClr val="dk1"/>
              </a:solidFill>
              <a:latin typeface="Times New Roman" panose="02020603050405020304" charset="0"/>
              <a:cs typeface="Times New Roman" panose="02020603050405020304" charset="0"/>
            </a:rPr>
            <a:t>CI/CD</a:t>
          </a:r>
          <a:r>
            <a:rPr lang="zh-CN" altLang="en-US">
              <a:solidFill>
                <a:schemeClr val="dk1"/>
              </a:solidFill>
              <a:latin typeface="Times New Roman" panose="02020603050405020304" charset="0"/>
              <a:cs typeface="Times New Roman" panose="02020603050405020304" charset="0"/>
            </a:rPr>
            <a:t>一体化平台、绩效考核机制 </a:t>
          </a:r>
          <a:endParaRPr>
            <a:solidFill>
              <a:schemeClr val="dk1"/>
            </a:solidFill>
          </a:endParaRPr>
        </a:p>
      </dsp:txBody>
      <dsp:txXfrm>
        <a:off x="3112607" y="333547"/>
        <a:ext cx="910761" cy="1872615"/>
      </dsp:txXfrm>
    </dsp:sp>
    <dsp:sp modelId="{159D87E7-CB5B-A94E-8883-21BD9D101F4C}">
      <dsp:nvSpPr>
        <dsp:cNvPr id="11" name="右箭头 10"/>
        <dsp:cNvSpPr/>
      </dsp:nvSpPr>
      <dsp:spPr bwMode="white">
        <a:xfrm>
          <a:off x="3966610" y="76171"/>
          <a:ext cx="292704" cy="226753"/>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3966610" y="76171"/>
        <a:ext cx="292704" cy="226753"/>
      </dsp:txXfrm>
    </dsp:sp>
    <dsp:sp modelId="{0B5ED13F-7F90-3D48-A378-FD2ECF84CB05}">
      <dsp:nvSpPr>
        <dsp:cNvPr id="12" name="圆角矩形 11"/>
        <dsp:cNvSpPr/>
      </dsp:nvSpPr>
      <dsp:spPr bwMode="white">
        <a:xfrm>
          <a:off x="4389098" y="45547"/>
          <a:ext cx="910761" cy="432000"/>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71120" tIns="71120" rIns="71120" bIns="38100" anchor="t"/>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latin typeface="Times New Roman" panose="02020603050405020304" charset="0"/>
              <a:cs typeface="Times New Roman" panose="02020603050405020304" charset="0"/>
            </a:rPr>
            <a:t>持续优化阶段</a:t>
          </a:r>
          <a:endParaRPr>
            <a:solidFill>
              <a:schemeClr val="dk1"/>
            </a:solidFill>
          </a:endParaRPr>
        </a:p>
      </dsp:txBody>
      <dsp:txXfrm>
        <a:off x="4389098" y="45547"/>
        <a:ext cx="910761" cy="432000"/>
      </dsp:txXfrm>
    </dsp:sp>
    <dsp:sp modelId="{692C3CBE-1BE6-DC46-8AD2-EF39BB42645F}">
      <dsp:nvSpPr>
        <dsp:cNvPr id="13" name="圆角矩形 12"/>
        <dsp:cNvSpPr/>
      </dsp:nvSpPr>
      <dsp:spPr bwMode="white">
        <a:xfrm>
          <a:off x="4575639" y="333547"/>
          <a:ext cx="910761" cy="1872615"/>
        </a:xfrm>
        <a:prstGeom prst="roundRect">
          <a:avLst>
            <a:gd name="adj" fmla="val 10000"/>
          </a:avLst>
        </a:prstGeom>
      </dsp:spPr>
      <dsp:style>
        <a:lnRef idx="1">
          <a:schemeClr val="dk1"/>
        </a:lnRef>
        <a:fillRef idx="1">
          <a:schemeClr val="dk1">
            <a:alpha val="90000"/>
            <a:tint val="40000"/>
          </a:schemeClr>
        </a:fillRef>
        <a:effectRef idx="0">
          <a:scrgbClr r="0" g="0" b="0"/>
        </a:effectRef>
        <a:fontRef idx="minor"/>
      </dsp:style>
      <dsp:txBody>
        <a:bodyPr lIns="71120" tIns="71120" rIns="71120"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zh-CN" altLang="zh-CN">
              <a:solidFill>
                <a:schemeClr val="dk1"/>
              </a:solidFill>
              <a:latin typeface="Times New Roman" panose="02020603050405020304" charset="0"/>
              <a:cs typeface="Times New Roman" panose="02020603050405020304" charset="0"/>
            </a:rPr>
            <a:t>主要目标：建立</a:t>
          </a:r>
          <a:r>
            <a:rPr lang="en-US" altLang="zh-CN">
              <a:solidFill>
                <a:schemeClr val="dk1"/>
              </a:solidFill>
              <a:latin typeface="Times New Roman" panose="02020603050405020304" charset="0"/>
              <a:cs typeface="Times New Roman" panose="02020603050405020304" charset="0"/>
            </a:rPr>
            <a:t>PDCA</a:t>
          </a:r>
          <a:r>
            <a:rPr lang="zh-CN" altLang="zh-CN">
              <a:solidFill>
                <a:schemeClr val="dk1"/>
              </a:solidFill>
              <a:latin typeface="Times New Roman" panose="02020603050405020304" charset="0"/>
              <a:cs typeface="Times New Roman" panose="02020603050405020304" charset="0"/>
            </a:rPr>
            <a:t>与</a:t>
          </a:r>
          <a:r>
            <a:rPr lang="en-US" altLang="zh-CN">
              <a:solidFill>
                <a:schemeClr val="dk1"/>
              </a:solidFill>
              <a:latin typeface="Times New Roman" panose="02020603050405020304" charset="0"/>
              <a:cs typeface="Times New Roman" panose="02020603050405020304" charset="0"/>
            </a:rPr>
            <a:t>CAPA</a:t>
          </a:r>
          <a:r>
            <a:rPr lang="zh-CN" altLang="zh-CN">
              <a:solidFill>
                <a:schemeClr val="dk1"/>
              </a:solidFill>
              <a:latin typeface="Times New Roman" panose="02020603050405020304" charset="0"/>
              <a:cs typeface="Times New Roman" panose="02020603050405020304" charset="0"/>
            </a:rPr>
            <a:t>闭环  
关键成果：年度改进白皮书、持续改进知识库、成熟度评估报告</a:t>
          </a:r>
          <a:r>
            <a:rPr lang="en-US" altLang="zh-CN">
              <a:solidFill>
                <a:schemeClr val="dk1"/>
              </a:solidFill>
              <a:latin typeface="Times New Roman" panose="02020603050405020304" charset="0"/>
              <a:cs typeface="Times New Roman" panose="02020603050405020304" charset="0"/>
            </a:rPr>
            <a:t>	</a:t>
          </a:r>
          <a:endParaRPr lang="zh-CN" altLang="en-US">
            <a:solidFill>
              <a:schemeClr val="dk1"/>
            </a:solidFill>
            <a:latin typeface="Times New Roman" panose="02020603050405020304" charset="0"/>
            <a:cs typeface="Times New Roman" panose="02020603050405020304" charset="0"/>
          </a:endParaRPr>
        </a:p>
      </dsp:txBody>
      <dsp:txXfrm>
        <a:off x="4575639" y="333547"/>
        <a:ext cx="910761" cy="1872615"/>
      </dsp:txXfrm>
    </dsp:sp>
  </dsp:spTree>
</dsp:drawing>
</file>

<file path=word/diagrams/drawing2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13200" cy="1546225"/>
        <a:chOff x="0" y="0"/>
        <a:chExt cx="4013200" cy="1546225"/>
      </a:xfrm>
    </dsp:grpSpPr>
    <dsp:sp modelId="{7B7F356F-3DD6-CA4E-B5A6-2DF8CBE192FB}">
      <dsp:nvSpPr>
        <dsp:cNvPr id="3" name="椭圆 2"/>
        <dsp:cNvSpPr/>
      </dsp:nvSpPr>
      <dsp:spPr bwMode="white">
        <a:xfrm>
          <a:off x="1772909" y="0"/>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标准</a:t>
          </a:r>
          <a:endParaRPr>
            <a:solidFill>
              <a:schemeClr val="dk1"/>
            </a:solidFill>
          </a:endParaRPr>
        </a:p>
      </dsp:txBody>
      <dsp:txXfrm>
        <a:off x="1772909" y="0"/>
        <a:ext cx="467383" cy="467383"/>
      </dsp:txXfrm>
    </dsp:sp>
    <dsp:sp modelId="{5DE76731-399A-2643-9CAC-7FEDF70526B6}">
      <dsp:nvSpPr>
        <dsp:cNvPr id="4" name="右箭头 3"/>
        <dsp:cNvSpPr/>
      </dsp:nvSpPr>
      <dsp:spPr bwMode="white">
        <a:xfrm rot="2159999">
          <a:off x="2228262" y="360861"/>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2159999">
        <a:off x="2228262" y="360861"/>
        <a:ext cx="123856" cy="157742"/>
      </dsp:txXfrm>
    </dsp:sp>
    <dsp:sp modelId="{89AC6E6D-1098-1242-A7EA-6CD1C6F13835}">
      <dsp:nvSpPr>
        <dsp:cNvPr id="5" name="椭圆 4"/>
        <dsp:cNvSpPr/>
      </dsp:nvSpPr>
      <dsp:spPr bwMode="white">
        <a:xfrm>
          <a:off x="2340090" y="412081"/>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执行</a:t>
          </a:r>
          <a:endParaRPr>
            <a:solidFill>
              <a:schemeClr val="dk1"/>
            </a:solidFill>
          </a:endParaRPr>
        </a:p>
      </dsp:txBody>
      <dsp:txXfrm>
        <a:off x="2340090" y="412081"/>
        <a:ext cx="467383" cy="467383"/>
      </dsp:txXfrm>
    </dsp:sp>
    <dsp:sp modelId="{C9CF4B83-A1BE-3941-A065-F3D755E42877}">
      <dsp:nvSpPr>
        <dsp:cNvPr id="6" name="右箭头 5"/>
        <dsp:cNvSpPr/>
      </dsp:nvSpPr>
      <dsp:spPr bwMode="white">
        <a:xfrm rot="6480000">
          <a:off x="2403531" y="900282"/>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6480000">
        <a:off x="2403531" y="900282"/>
        <a:ext cx="123856" cy="157742"/>
      </dsp:txXfrm>
    </dsp:sp>
    <dsp:sp modelId="{578CD1CD-71EB-F44C-9ADF-2FB71579F62B}">
      <dsp:nvSpPr>
        <dsp:cNvPr id="7" name="椭圆 6"/>
        <dsp:cNvSpPr/>
      </dsp:nvSpPr>
      <dsp:spPr bwMode="white">
        <a:xfrm>
          <a:off x="2123446" y="1078842"/>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质量</a:t>
          </a:r>
          <a:endParaRPr>
            <a:solidFill>
              <a:schemeClr val="dk1"/>
            </a:solidFill>
          </a:endParaRPr>
        </a:p>
      </dsp:txBody>
      <dsp:txXfrm>
        <a:off x="2123446" y="1078842"/>
        <a:ext cx="467383" cy="467383"/>
      </dsp:txXfrm>
    </dsp:sp>
    <dsp:sp modelId="{2A758E79-E3C1-7E4A-B70B-EA9017E0D006}">
      <dsp:nvSpPr>
        <dsp:cNvPr id="8" name="右箭头 7"/>
        <dsp:cNvSpPr/>
      </dsp:nvSpPr>
      <dsp:spPr bwMode="white">
        <a:xfrm rot="10800000">
          <a:off x="1944672" y="1233663"/>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10800000">
        <a:off x="1944672" y="1233663"/>
        <a:ext cx="123856" cy="157742"/>
      </dsp:txXfrm>
    </dsp:sp>
    <dsp:sp modelId="{F4809565-FF4A-C045-80BB-57932533FD04}">
      <dsp:nvSpPr>
        <dsp:cNvPr id="9" name="椭圆 8"/>
        <dsp:cNvSpPr/>
      </dsp:nvSpPr>
      <dsp:spPr bwMode="white">
        <a:xfrm>
          <a:off x="1422372" y="1078842"/>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审核</a:t>
          </a:r>
          <a:endParaRPr>
            <a:solidFill>
              <a:schemeClr val="dk1"/>
            </a:solidFill>
          </a:endParaRPr>
        </a:p>
      </dsp:txBody>
      <dsp:txXfrm>
        <a:off x="1422372" y="1078842"/>
        <a:ext cx="467383" cy="467383"/>
      </dsp:txXfrm>
    </dsp:sp>
    <dsp:sp modelId="{DBD5F539-DADB-D446-A279-AA4524FFDFC7}">
      <dsp:nvSpPr>
        <dsp:cNvPr id="10" name="右箭头 9"/>
        <dsp:cNvSpPr/>
      </dsp:nvSpPr>
      <dsp:spPr bwMode="white">
        <a:xfrm rot="15120000">
          <a:off x="1485813" y="900282"/>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15120000">
        <a:off x="1485813" y="900282"/>
        <a:ext cx="123856" cy="157742"/>
      </dsp:txXfrm>
    </dsp:sp>
    <dsp:sp modelId="{3FD692E9-DD6C-464B-8895-D9F8B995C7F6}">
      <dsp:nvSpPr>
        <dsp:cNvPr id="11" name="椭圆 10"/>
        <dsp:cNvSpPr/>
      </dsp:nvSpPr>
      <dsp:spPr bwMode="white">
        <a:xfrm>
          <a:off x="1205728" y="412081"/>
          <a:ext cx="467383" cy="467383"/>
        </a:xfrm>
        <a:prstGeom prst="ellipse">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改进</a:t>
          </a:r>
          <a:endParaRPr>
            <a:solidFill>
              <a:schemeClr val="dk1"/>
            </a:solidFill>
          </a:endParaRPr>
        </a:p>
      </dsp:txBody>
      <dsp:txXfrm>
        <a:off x="1205728" y="412081"/>
        <a:ext cx="467383" cy="467383"/>
      </dsp:txXfrm>
    </dsp:sp>
    <dsp:sp modelId="{EA1C95CC-3C57-624A-844E-FEBD6664A72F}">
      <dsp:nvSpPr>
        <dsp:cNvPr id="12" name="右箭头 11"/>
        <dsp:cNvSpPr/>
      </dsp:nvSpPr>
      <dsp:spPr bwMode="white">
        <a:xfrm rot="-2159999">
          <a:off x="1661081" y="360861"/>
          <a:ext cx="123856" cy="157742"/>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chemeClr val="dk1"/>
            </a:solidFill>
          </a:endParaRPr>
        </a:p>
      </dsp:txBody>
      <dsp:txXfrm rot="-2159999">
        <a:off x="1661081" y="360861"/>
        <a:ext cx="123856" cy="157742"/>
      </dsp:txXfrm>
    </dsp:sp>
  </dsp:spTree>
</dsp:drawing>
</file>

<file path=word/diagrams/drawing2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068445" cy="1920240"/>
        <a:chOff x="0" y="0"/>
        <a:chExt cx="4068445" cy="1920240"/>
      </a:xfrm>
    </dsp:grpSpPr>
    <dsp:sp modelId="{87ABD034-E9E5-DC49-BA1A-3460651F0105}">
      <dsp:nvSpPr>
        <dsp:cNvPr id="3" name="圆角矩形 2"/>
        <dsp:cNvSpPr/>
      </dsp:nvSpPr>
      <dsp:spPr bwMode="white">
        <a:xfrm>
          <a:off x="1690782" y="0"/>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文化认同</a:t>
          </a:r>
          <a:endParaRPr>
            <a:solidFill>
              <a:schemeClr val="dk1"/>
            </a:solidFill>
          </a:endParaRPr>
        </a:p>
      </dsp:txBody>
      <dsp:txXfrm>
        <a:off x="1690782" y="0"/>
        <a:ext cx="686881" cy="446473"/>
      </dsp:txXfrm>
    </dsp:sp>
    <dsp:sp modelId="{01694CA6-3300-054A-BDDF-2259BCBD3616}">
      <dsp:nvSpPr>
        <dsp:cNvPr id="4" name="弧形 3"/>
        <dsp:cNvSpPr/>
      </dsp:nvSpPr>
      <dsp:spPr bwMode="white">
        <a:xfrm>
          <a:off x="1297339" y="223236"/>
          <a:ext cx="1473767" cy="1473767"/>
        </a:xfrm>
        <a:prstGeom prst="arc">
          <a:avLst>
            <a:gd name="adj1" fmla="val 18401804"/>
            <a:gd name="adj2" fmla="val 20006891"/>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EBC91776-9296-A343-A345-511E3AA507FF}">
      <dsp:nvSpPr>
        <dsp:cNvPr id="5" name="圆角矩形 4"/>
        <dsp:cNvSpPr/>
      </dsp:nvSpPr>
      <dsp:spPr bwMode="white">
        <a:xfrm>
          <a:off x="2427666" y="736884"/>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协同机制</a:t>
          </a:r>
          <a:endParaRPr>
            <a:solidFill>
              <a:schemeClr val="dk1"/>
            </a:solidFill>
          </a:endParaRPr>
        </a:p>
      </dsp:txBody>
      <dsp:txXfrm>
        <a:off x="2427666" y="736884"/>
        <a:ext cx="686881" cy="446473"/>
      </dsp:txXfrm>
    </dsp:sp>
    <dsp:sp modelId="{D5A739AF-59EE-EB40-A211-94BCC3AC0574}">
      <dsp:nvSpPr>
        <dsp:cNvPr id="6" name="弧形 5"/>
        <dsp:cNvSpPr/>
      </dsp:nvSpPr>
      <dsp:spPr bwMode="white">
        <a:xfrm>
          <a:off x="1297339" y="223236"/>
          <a:ext cx="1473767" cy="1473767"/>
        </a:xfrm>
        <a:prstGeom prst="arc">
          <a:avLst>
            <a:gd name="adj1" fmla="val 1593108"/>
            <a:gd name="adj2" fmla="val 3198195"/>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2E3BA730-E2B6-2D41-ACB0-B43986BFFE23}">
      <dsp:nvSpPr>
        <dsp:cNvPr id="7" name="圆角矩形 6"/>
        <dsp:cNvSpPr/>
      </dsp:nvSpPr>
      <dsp:spPr bwMode="white">
        <a:xfrm>
          <a:off x="1690782" y="1473767"/>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激励反馈</a:t>
          </a:r>
          <a:endParaRPr>
            <a:solidFill>
              <a:schemeClr val="dk1"/>
            </a:solidFill>
          </a:endParaRPr>
        </a:p>
      </dsp:txBody>
      <dsp:txXfrm>
        <a:off x="1690782" y="1473767"/>
        <a:ext cx="686881" cy="446473"/>
      </dsp:txXfrm>
    </dsp:sp>
    <dsp:sp modelId="{6D39C39B-14BC-8445-8727-B2E9BFEE5156}">
      <dsp:nvSpPr>
        <dsp:cNvPr id="8" name="弧形 7"/>
        <dsp:cNvSpPr/>
      </dsp:nvSpPr>
      <dsp:spPr bwMode="white">
        <a:xfrm>
          <a:off x="1297339" y="223236"/>
          <a:ext cx="1473767" cy="1473767"/>
        </a:xfrm>
        <a:prstGeom prst="arc">
          <a:avLst>
            <a:gd name="adj1" fmla="val 7601804"/>
            <a:gd name="adj2" fmla="val 9206891"/>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 modelId="{833F8FA5-E326-F04C-87B8-ECBE2CF931CA}">
      <dsp:nvSpPr>
        <dsp:cNvPr id="9" name="圆角矩形 8"/>
        <dsp:cNvSpPr/>
      </dsp:nvSpPr>
      <dsp:spPr bwMode="white">
        <a:xfrm>
          <a:off x="953898" y="736884"/>
          <a:ext cx="686881" cy="44647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持续改进</a:t>
          </a:r>
          <a:endParaRPr>
            <a:solidFill>
              <a:schemeClr val="dk1"/>
            </a:solidFill>
          </a:endParaRPr>
        </a:p>
      </dsp:txBody>
      <dsp:txXfrm>
        <a:off x="953898" y="736884"/>
        <a:ext cx="686881" cy="446473"/>
      </dsp:txXfrm>
    </dsp:sp>
    <dsp:sp modelId="{42FFCA9C-0E6F-6040-8020-9EDCD3887A03}">
      <dsp:nvSpPr>
        <dsp:cNvPr id="10" name="弧形 9"/>
        <dsp:cNvSpPr/>
      </dsp:nvSpPr>
      <dsp:spPr bwMode="white">
        <a:xfrm>
          <a:off x="1297339" y="223236"/>
          <a:ext cx="1473767" cy="1473767"/>
        </a:xfrm>
        <a:prstGeom prst="arc">
          <a:avLst>
            <a:gd name="adj1" fmla="val 12393108"/>
            <a:gd name="adj2" fmla="val 13998195"/>
          </a:avLst>
        </a:prstGeom>
        <a:ln>
          <a:tailEnd type="arrow" w="lg" len="med"/>
        </a:ln>
      </dsp:spPr>
      <dsp:style>
        <a:lnRef idx="1">
          <a:schemeClr val="dk1"/>
        </a:lnRef>
        <a:fillRef idx="0">
          <a:schemeClr val="dk1"/>
        </a:fillRef>
        <a:effectRef idx="0">
          <a:scrgbClr r="0" g="0" b="0"/>
        </a:effectRef>
        <a:fontRef idx="minor"/>
      </dsp:style>
      <dsp:txXfrm>
        <a:off x="1297339" y="223236"/>
        <a:ext cx="1473767" cy="1473767"/>
      </dsp:txXfrm>
    </dsp:sp>
  </dsp:spTree>
</dsp:drawing>
</file>

<file path=word/diagrams/drawing2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338320" cy="1601470"/>
        <a:chOff x="0" y="0"/>
        <a:chExt cx="4338320" cy="1601470"/>
      </a:xfrm>
    </dsp:grpSpPr>
    <dsp:sp modelId="{B9EC3FDC-C3FC-0047-8822-68E81063508B}">
      <dsp:nvSpPr>
        <dsp:cNvPr id="3" name="圆角矩形 2"/>
        <dsp:cNvSpPr/>
      </dsp:nvSpPr>
      <dsp:spPr bwMode="white">
        <a:xfrm>
          <a:off x="1789113" y="0"/>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数据采集层</a:t>
          </a:r>
          <a:endParaRPr>
            <a:solidFill>
              <a:schemeClr val="dk1"/>
            </a:solidFill>
          </a:endParaRPr>
        </a:p>
      </dsp:txBody>
      <dsp:txXfrm>
        <a:off x="1789113" y="0"/>
        <a:ext cx="760095" cy="291176"/>
      </dsp:txXfrm>
    </dsp:sp>
    <dsp:sp modelId="{D32BCB90-3BBC-2547-97B5-91D1A802302D}">
      <dsp:nvSpPr>
        <dsp:cNvPr id="4" name="右箭头 3"/>
        <dsp:cNvSpPr/>
      </dsp:nvSpPr>
      <dsp:spPr bwMode="white">
        <a:xfrm rot="5399999">
          <a:off x="2114564" y="298456"/>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298456"/>
        <a:ext cx="109191" cy="131029"/>
      </dsp:txXfrm>
    </dsp:sp>
    <dsp:sp modelId="{1ADF280C-2B43-5F40-B099-B656B25FC67B}">
      <dsp:nvSpPr>
        <dsp:cNvPr id="5" name="圆角矩形 4"/>
        <dsp:cNvSpPr/>
      </dsp:nvSpPr>
      <dsp:spPr bwMode="white">
        <a:xfrm>
          <a:off x="1789113" y="436765"/>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分析层</a:t>
          </a:r>
          <a:endParaRPr>
            <a:solidFill>
              <a:schemeClr val="dk1"/>
            </a:solidFill>
          </a:endParaRPr>
        </a:p>
      </dsp:txBody>
      <dsp:txXfrm>
        <a:off x="1789113" y="436765"/>
        <a:ext cx="760095" cy="291176"/>
      </dsp:txXfrm>
    </dsp:sp>
    <dsp:sp modelId="{5CAB7120-1A24-9E47-99A8-5999E1364BED}">
      <dsp:nvSpPr>
        <dsp:cNvPr id="6" name="右箭头 5"/>
        <dsp:cNvSpPr/>
      </dsp:nvSpPr>
      <dsp:spPr bwMode="white">
        <a:xfrm rot="5399999">
          <a:off x="2114564" y="735220"/>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735220"/>
        <a:ext cx="109191" cy="131029"/>
      </dsp:txXfrm>
    </dsp:sp>
    <dsp:sp modelId="{62E89B66-C8A6-D74E-9EA2-09F5E071F707}">
      <dsp:nvSpPr>
        <dsp:cNvPr id="7" name="圆角矩形 6"/>
        <dsp:cNvSpPr/>
      </dsp:nvSpPr>
      <dsp:spPr bwMode="white">
        <a:xfrm>
          <a:off x="1789113" y="873529"/>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展示层</a:t>
          </a:r>
          <a:endParaRPr>
            <a:solidFill>
              <a:schemeClr val="dk1"/>
            </a:solidFill>
          </a:endParaRPr>
        </a:p>
      </dsp:txBody>
      <dsp:txXfrm>
        <a:off x="1789113" y="873529"/>
        <a:ext cx="760095" cy="291176"/>
      </dsp:txXfrm>
    </dsp:sp>
    <dsp:sp modelId="{EE9DC076-2922-614A-861F-648725EE158B}">
      <dsp:nvSpPr>
        <dsp:cNvPr id="8" name="右箭头 7"/>
        <dsp:cNvSpPr/>
      </dsp:nvSpPr>
      <dsp:spPr bwMode="white">
        <a:xfrm rot="5399999">
          <a:off x="2114564" y="1171985"/>
          <a:ext cx="109191" cy="131029"/>
        </a:xfrm>
        <a:prstGeom prst="rightArrow">
          <a:avLst>
            <a:gd name="adj1" fmla="val 60000"/>
            <a:gd name="adj2" fmla="val 50000"/>
          </a:avLst>
        </a:prstGeom>
      </dsp:spPr>
      <dsp:style>
        <a:lnRef idx="0">
          <a:schemeClr val="dk1">
            <a:tint val="60000"/>
          </a:schemeClr>
        </a:lnRef>
        <a:fillRef idx="2">
          <a:schemeClr val="dk1">
            <a:tint val="60000"/>
          </a:schemeClr>
        </a:fillRef>
        <a:effectRef idx="1">
          <a:scrgbClr r="0" g="0" b="0"/>
        </a:effectRef>
        <a:fontRef idx="minor">
          <a:schemeClr val="dk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1"/>
            </a:solidFill>
          </a:endParaRPr>
        </a:p>
      </dsp:txBody>
      <dsp:txXfrm rot="5399999">
        <a:off x="2114564" y="1171985"/>
        <a:ext cx="109191" cy="131029"/>
      </dsp:txXfrm>
    </dsp:sp>
    <dsp:sp modelId="{F287699F-7307-4744-98E9-AA48EE8B1839}">
      <dsp:nvSpPr>
        <dsp:cNvPr id="9" name="圆角矩形 8"/>
        <dsp:cNvSpPr/>
      </dsp:nvSpPr>
      <dsp:spPr bwMode="white">
        <a:xfrm>
          <a:off x="1789113" y="1310294"/>
          <a:ext cx="760095" cy="291176"/>
        </a:xfrm>
        <a:prstGeom prst="roundRect">
          <a:avLst>
            <a:gd name="adj" fmla="val 100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ea typeface="宋体" panose="02010600030101010101" charset="-122"/>
            </a:rPr>
            <a:t>决策层</a:t>
          </a:r>
          <a:endParaRPr>
            <a:solidFill>
              <a:schemeClr val="dk1"/>
            </a:solidFill>
          </a:endParaRPr>
        </a:p>
      </dsp:txBody>
      <dsp:txXfrm>
        <a:off x="1789113" y="1310294"/>
        <a:ext cx="760095" cy="291176"/>
      </dsp:txXfrm>
    </dsp:sp>
  </dsp:spTree>
</dsp:drawing>
</file>

<file path=word/diagrams/drawing2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406265" cy="1914525"/>
        <a:chOff x="0" y="0"/>
        <a:chExt cx="4406265" cy="1914525"/>
      </a:xfrm>
    </dsp:grpSpPr>
    <dsp:sp modelId="{2C5B3BA6-DBAE-E349-B4B6-6592C112AE80}">
      <dsp:nvSpPr>
        <dsp:cNvPr id="3" name="矩形 2"/>
        <dsp:cNvSpPr/>
      </dsp:nvSpPr>
      <dsp:spPr bwMode="white">
        <a:xfrm>
          <a:off x="2429585" y="13070"/>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Plan</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2429585" y="13070"/>
        <a:ext cx="474431" cy="474431"/>
      </dsp:txXfrm>
    </dsp:sp>
    <dsp:sp modelId="{EA2E7A9A-BBAA-2C46-8EE5-B867456829D3}">
      <dsp:nvSpPr>
        <dsp:cNvPr id="4" name="环形箭头 3"/>
        <dsp:cNvSpPr/>
      </dsp:nvSpPr>
      <dsp:spPr bwMode="white">
        <a:xfrm>
          <a:off x="1327521" y="12858"/>
          <a:ext cx="1751223" cy="1751223"/>
        </a:xfrm>
        <a:prstGeom prst="circularArrow">
          <a:avLst>
            <a:gd name="adj1" fmla="val 5000"/>
            <a:gd name="adj2" fmla="val 360000"/>
            <a:gd name="adj3" fmla="val -331458"/>
            <a:gd name="adj4" fmla="val 19766951"/>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F36D9B3D-D2F5-1242-8B0F-81C39B5B0C5E}">
      <dsp:nvSpPr>
        <dsp:cNvPr id="5" name="矩形 4"/>
        <dsp:cNvSpPr/>
      </dsp:nvSpPr>
      <dsp:spPr bwMode="white">
        <a:xfrm>
          <a:off x="2716148" y="895019"/>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Do</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2716148" y="895019"/>
        <a:ext cx="474431" cy="474431"/>
      </dsp:txXfrm>
    </dsp:sp>
    <dsp:sp modelId="{3AB2BDCD-2CEB-DA47-9FAA-D8006BD409F5}">
      <dsp:nvSpPr>
        <dsp:cNvPr id="6" name="环形箭头 5"/>
        <dsp:cNvSpPr/>
      </dsp:nvSpPr>
      <dsp:spPr bwMode="white">
        <a:xfrm>
          <a:off x="1327521" y="12858"/>
          <a:ext cx="1751223" cy="1751223"/>
        </a:xfrm>
        <a:prstGeom prst="circularArrow">
          <a:avLst>
            <a:gd name="adj1" fmla="val 5000"/>
            <a:gd name="adj2" fmla="val 360000"/>
            <a:gd name="adj3" fmla="val 3989967"/>
            <a:gd name="adj4" fmla="val 2254206"/>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2870D66A-9C48-0847-BD1B-A266DC867FE3}">
      <dsp:nvSpPr>
        <dsp:cNvPr id="7" name="矩形 6"/>
        <dsp:cNvSpPr/>
      </dsp:nvSpPr>
      <dsp:spPr bwMode="white">
        <a:xfrm>
          <a:off x="1965917" y="1440094"/>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Check</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965917" y="1440094"/>
        <a:ext cx="474431" cy="474431"/>
      </dsp:txXfrm>
    </dsp:sp>
    <dsp:sp modelId="{A4CE6D0B-A215-7B4E-9346-B4F382D5AFAE}">
      <dsp:nvSpPr>
        <dsp:cNvPr id="8" name="环形箭头 7"/>
        <dsp:cNvSpPr/>
      </dsp:nvSpPr>
      <dsp:spPr bwMode="white">
        <a:xfrm>
          <a:off x="1327521" y="12858"/>
          <a:ext cx="1751223" cy="1751223"/>
        </a:xfrm>
        <a:prstGeom prst="circularArrow">
          <a:avLst>
            <a:gd name="adj1" fmla="val 5000"/>
            <a:gd name="adj2" fmla="val 360000"/>
            <a:gd name="adj3" fmla="val 8185793"/>
            <a:gd name="adj4" fmla="val 6450032"/>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E0509D77-2E85-304B-A329-2BAC22A7034C}">
      <dsp:nvSpPr>
        <dsp:cNvPr id="9" name="矩形 8"/>
        <dsp:cNvSpPr/>
      </dsp:nvSpPr>
      <dsp:spPr bwMode="white">
        <a:xfrm>
          <a:off x="1215686" y="895019"/>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Act</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215686" y="895019"/>
        <a:ext cx="474431" cy="474431"/>
      </dsp:txXfrm>
    </dsp:sp>
    <dsp:sp modelId="{9D1F0534-FA57-BA49-A0B0-516C94979DC1}">
      <dsp:nvSpPr>
        <dsp:cNvPr id="10" name="环形箭头 9"/>
        <dsp:cNvSpPr/>
      </dsp:nvSpPr>
      <dsp:spPr bwMode="white">
        <a:xfrm>
          <a:off x="1327521" y="12858"/>
          <a:ext cx="1751223" cy="1751223"/>
        </a:xfrm>
        <a:prstGeom prst="circularArrow">
          <a:avLst>
            <a:gd name="adj1" fmla="val 5000"/>
            <a:gd name="adj2" fmla="val 360000"/>
            <a:gd name="adj3" fmla="val 12273048"/>
            <a:gd name="adj4" fmla="val 10771458"/>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 modelId="{14DA9B9F-4D89-CD40-90AF-252496EFE3E1}">
      <dsp:nvSpPr>
        <dsp:cNvPr id="11" name="矩形 10"/>
        <dsp:cNvSpPr/>
      </dsp:nvSpPr>
      <dsp:spPr bwMode="white">
        <a:xfrm>
          <a:off x="1502249" y="13070"/>
          <a:ext cx="474431" cy="474431"/>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2700" tIns="12700" rIns="12700" bIns="127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050" baseline="0">
              <a:solidFill>
                <a:schemeClr val="tx1"/>
              </a:solidFill>
              <a:latin typeface="Times New Roman" panose="02020603050405020304" charset="0"/>
              <a:ea typeface="宋体" panose="02010600030101010101" charset="-122"/>
              <a:cs typeface="Times New Roman" panose="02020603050405020304" charset="0"/>
            </a:rPr>
            <a:t>Prevent</a:t>
          </a:r>
          <a:endParaRPr lang="zh-CN" altLang="en-US" sz="1050" baseline="0">
            <a:solidFill>
              <a:schemeClr val="tx1"/>
            </a:solidFill>
            <a:latin typeface="Times New Roman" panose="02020603050405020304" charset="0"/>
            <a:ea typeface="宋体" panose="02010600030101010101" charset="-122"/>
            <a:cs typeface="Times New Roman" panose="02020603050405020304" charset="0"/>
          </a:endParaRPr>
        </a:p>
      </dsp:txBody>
      <dsp:txXfrm>
        <a:off x="1502249" y="13070"/>
        <a:ext cx="474431" cy="474431"/>
      </dsp:txXfrm>
    </dsp:sp>
    <dsp:sp modelId="{467E3945-9070-5049-B3EE-B24D65FE85CD}">
      <dsp:nvSpPr>
        <dsp:cNvPr id="12" name="环形箭头 11"/>
        <dsp:cNvSpPr/>
      </dsp:nvSpPr>
      <dsp:spPr bwMode="white">
        <a:xfrm>
          <a:off x="1327521" y="12858"/>
          <a:ext cx="1751223" cy="1751223"/>
        </a:xfrm>
        <a:prstGeom prst="circularArrow">
          <a:avLst>
            <a:gd name="adj1" fmla="val 5000"/>
            <a:gd name="adj2" fmla="val 360000"/>
            <a:gd name="adj3" fmla="val 16840959"/>
            <a:gd name="adj4" fmla="val 15199040"/>
            <a:gd name="adj5" fmla="val 5500"/>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Xfrm>
        <a:off x="1327521" y="12858"/>
        <a:ext cx="1751223" cy="1751223"/>
      </dsp:txXfrm>
    </dsp:sp>
  </dsp:spTree>
</dsp:drawing>
</file>

<file path=word/diagrams/drawing2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006725" cy="3006725"/>
        <a:chOff x="0" y="0"/>
        <a:chExt cx="3006725" cy="3006725"/>
      </a:xfrm>
    </dsp:grpSpPr>
    <dsp:sp modelId="{4E0B4590-253A-0C47-8702-5B613BB6E0DC}">
      <dsp:nvSpPr>
        <dsp:cNvPr id="3" name="菱形 2"/>
        <dsp:cNvSpPr/>
      </dsp:nvSpPr>
      <dsp:spPr bwMode="white">
        <a:xfrm>
          <a:off x="1181418" y="0"/>
          <a:ext cx="3006725" cy="3006725"/>
        </a:xfrm>
        <a:prstGeom prst="diamond">
          <a:avLst/>
        </a:prstGeom>
      </dsp:spPr>
      <dsp:style>
        <a:lnRef idx="0">
          <a:schemeClr val="dk1"/>
        </a:lnRef>
        <a:fillRef idx="1">
          <a:schemeClr val="dk1">
            <a:tint val="40000"/>
          </a:schemeClr>
        </a:fillRef>
        <a:effectRef idx="1">
          <a:scrgbClr r="0" g="0" b="0"/>
        </a:effectRef>
        <a:fontRef idx="minor"/>
      </dsp:style>
      <dsp:txXfrm>
        <a:off x="1181418" y="0"/>
        <a:ext cx="3006725" cy="3006725"/>
      </dsp:txXfrm>
    </dsp:sp>
    <dsp:sp modelId="{8E9E02D0-2E05-CD4D-8B46-4B709F6AF70A}">
      <dsp:nvSpPr>
        <dsp:cNvPr id="4" name="圆角矩形 3"/>
        <dsp:cNvSpPr/>
      </dsp:nvSpPr>
      <dsp:spPr bwMode="white">
        <a:xfrm>
          <a:off x="1467056" y="285639"/>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管控强化区（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Governance Enhancement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高复杂度，低改进深度，需顶层协调治理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1467056" y="285639"/>
        <a:ext cx="1172623" cy="1172623"/>
      </dsp:txXfrm>
    </dsp:sp>
    <dsp:sp modelId="{D3F42B02-6DA4-F54A-9DF4-E873FBC176DE}">
      <dsp:nvSpPr>
        <dsp:cNvPr id="5" name="圆角矩形 4"/>
        <dsp:cNvSpPr/>
      </dsp:nvSpPr>
      <dsp:spPr bwMode="white">
        <a:xfrm>
          <a:off x="2729881" y="285639"/>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成熟体系区（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Mature System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高复杂度，高改进深度，组织级文化驱动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2729881" y="285639"/>
        <a:ext cx="1172623" cy="1172623"/>
      </dsp:txXfrm>
    </dsp:sp>
    <dsp:sp modelId="{8C7205F6-C0FC-8E43-8873-244009B42A1D}">
      <dsp:nvSpPr>
        <dsp:cNvPr id="6" name="圆角矩形 5"/>
        <dsp:cNvSpPr/>
      </dsp:nvSpPr>
      <dsp:spPr bwMode="white">
        <a:xfrm>
          <a:off x="1467056" y="1548463"/>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规范启动区（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Standardization Initiation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低复杂度，低改进深度，流程起步阶段 </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1467056" y="1548463"/>
        <a:ext cx="1172623" cy="1172623"/>
      </dsp:txXfrm>
    </dsp:sp>
    <dsp:sp modelId="{084230D4-8E98-AE47-8CFE-F62469BE408F}">
      <dsp:nvSpPr>
        <dsp:cNvPr id="7" name="圆角矩形 6"/>
        <dsp:cNvSpPr/>
      </dsp:nvSpPr>
      <dsp:spPr bwMode="white">
        <a:xfrm>
          <a:off x="2729881" y="1548463"/>
          <a:ext cx="1172623" cy="1172623"/>
        </a:xfrm>
        <a:prstGeom prst="roundRect">
          <a:avLst/>
        </a:prstGeom>
        <a:sp3d prstMaterial="dkEdge">
          <a:bevelT w="8200" h="38100"/>
        </a:sp3d>
      </dsp:spPr>
      <dsp:style>
        <a:lnRef idx="0">
          <a:schemeClr val="dk1">
            <a:shade val="80000"/>
          </a:schemeClr>
        </a:lnRef>
        <a:fillRef idx="2">
          <a:schemeClr val="lt1"/>
        </a:fillRef>
        <a:effectRef idx="1">
          <a:scrgbClr r="0" g="0" b="0"/>
        </a:effectRef>
        <a:fontRef idx="minor">
          <a:schemeClr val="dk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平衡优化区（</a:t>
          </a:r>
          <a:r>
            <a:rPr lang="en-US" altLang="en-US" sz="1050" baseline="0">
              <a:solidFill>
                <a:schemeClr val="dk1"/>
              </a:solidFill>
              <a:latin typeface="Times New Roman" panose="02020603050405020304" charset="0"/>
              <a:ea typeface="宋体" panose="02010600030101010101" charset="-122"/>
              <a:cs typeface="Times New Roman" panose="02020603050405020304" charset="0"/>
            </a:rPr>
            <a:t>Balanced Optimization Zone</a:t>
          </a:r>
          <a:r>
            <a:rPr lang="zh-CN" altLang="en-US" sz="1050" baseline="0">
              <a:solidFill>
                <a:schemeClr val="dk1"/>
              </a:solidFill>
              <a:latin typeface="Times New Roman" panose="02020603050405020304" charset="0"/>
              <a:ea typeface="宋体" panose="02010600030101010101" charset="-122"/>
              <a:cs typeface="Times New Roman" panose="02020603050405020304" charset="0"/>
            </a:rPr>
            <a:t>）</a:t>
          </a:r>
          <a:br>
            <a:rPr lang="en-US" altLang="zh-CN" sz="1050" baseline="0">
              <a:solidFill>
                <a:schemeClr val="dk1"/>
              </a:solidFill>
              <a:latin typeface="Times New Roman" panose="02020603050405020304" charset="0"/>
              <a:ea typeface="宋体" panose="02010600030101010101" charset="-122"/>
              <a:cs typeface="Times New Roman" panose="02020603050405020304" charset="0"/>
            </a:rPr>
          </a:br>
          <a:r>
            <a:rPr lang="zh-CN" altLang="zh-CN" sz="1050" baseline="0">
              <a:solidFill>
                <a:schemeClr val="dk1"/>
              </a:solidFill>
              <a:latin typeface="Times New Roman" panose="02020603050405020304" charset="0"/>
              <a:ea typeface="宋体" panose="02010600030101010101" charset="-122"/>
              <a:cs typeface="Times New Roman" panose="02020603050405020304" charset="0"/>
            </a:rPr>
            <a:t>中复杂度，较高改进深度，标准化与协同兼顾</a:t>
          </a:r>
          <a:endParaRPr lang="zh-CN" altLang="en-US" sz="1050" baseline="0">
            <a:solidFill>
              <a:schemeClr val="dk1"/>
            </a:solidFill>
            <a:latin typeface="Times New Roman" panose="02020603050405020304" charset="0"/>
            <a:ea typeface="宋体" panose="02010600030101010101" charset="-122"/>
            <a:cs typeface="Times New Roman" panose="02020603050405020304" charset="0"/>
          </a:endParaRPr>
        </a:p>
      </dsp:txBody>
      <dsp:txXfrm>
        <a:off x="2729881" y="1548463"/>
        <a:ext cx="1172623" cy="117262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type="rect" r:blip="" rot="270">
                  <dgm:adjLst/>
                </dgm:shape>
              </dgm:if>
              <dgm:else name="Name11">
                <dgm:shape xmlns:r="http://schemas.openxmlformats.org/officeDocument/2006/relationships" type="rect" r:blip="" rot="90">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endSty" val="noArr"/>
                        <dgm:param type="connRout" val="bend"/>
                        <dgm:param type="begPts" val="midR"/>
                        <dgm:param type="endPts" val="midL"/>
                      </dgm:alg>
                    </dgm:if>
                    <dgm:else name="Name18">
                      <dgm:alg type="conn">
                        <dgm:param type="dim" val="1D"/>
                        <dgm:param type="endSty" val="noArr"/>
                        <dgm:param type="connRout" val="bend"/>
                        <dgm:param type="begPts" val="midL"/>
                        <dgm:param type="endPts" val="midR"/>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CircleRelationship">
  <dgm:title val=""/>
  <dgm:desc val=""/>
  <dgm:catLst>
    <dgm:cat type="relationship" pri="1500"/>
  </dgm:catLst>
  <dgm:samp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ampData>
  <dgm:style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tyleData>
  <dgm:clr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clrData>
  <dgm:layoutNode name="Name0">
    <dgm:varLst>
      <dgm:chMax val="1"/>
      <dgm:chPref val="1"/>
    </dgm:varLst>
    <dgm:shape xmlns:r="http://schemas.openxmlformats.org/officeDocument/2006/relationships" r:blip="">
      <dgm:adjLst/>
    </dgm:shape>
    <dgm:choose name="Name1">
      <dgm:if name="Name2" axis="ch ch" ptType="node node" func="cnt" op="equ" val="0">
        <dgm:alg type="composite">
          <dgm:param type="ar" val="0.98"/>
        </dgm:alg>
        <dgm:constrLst>
          <dgm:constr type="primFontSz" for="des" ptType="node" op="equ" val="65"/>
          <dgm:constr type="l" for="ch" forName="Parent" refType="w" fact="0"/>
          <dgm:constr type="t" for="ch" forName="Parent" refType="h" fact="0.039"/>
          <dgm:constr type="w" for="ch" forName="Parent" refType="w" fact="0.8734"/>
          <dgm:constr type="h" for="ch" forName="Parent" refType="h" fact="0.856"/>
          <dgm:constr type="l" for="ch" forName="Accent1" refType="w" fact="0.4984"/>
          <dgm:constr type="t" for="ch" forName="Accent1" refType="h" fact="0"/>
          <dgm:constr type="w" for="ch" forName="Accent1" refType="w" fact="0.0972"/>
          <dgm:constr type="h" for="ch" forName="Accent1" refType="h" fact="0.0952"/>
          <dgm:constr type="l" for="ch" forName="Accent2" refType="w" fact="0.2684"/>
          <dgm:constr type="t" for="ch" forName="Accent2" refType="h" fact="0.8314"/>
          <dgm:constr type="w" for="ch" forName="Accent2" refType="w" fact="0.0704"/>
          <dgm:constr type="h" for="ch" forName="Accent2" refType="h" fact="0.069"/>
          <dgm:constr type="l" for="ch" forName="Accent3" refType="w" fact="0.9296"/>
          <dgm:constr type="t" for="ch" forName="Accent3" refType="h" fact="0.3864"/>
          <dgm:constr type="w" for="ch" forName="Accent3" refType="w" fact="0.0704"/>
          <dgm:constr type="h" for="ch" forName="Accent3" refType="h" fact="0.069"/>
          <dgm:constr type="l" for="ch" forName="Accent4" refType="w" fact="0.5931"/>
          <dgm:constr type="t" for="ch" forName="Accent4" refType="h" fact="0.9048"/>
          <dgm:constr type="w" for="ch" forName="Accent4" refType="w" fact="0.0972"/>
          <dgm:constr type="h" for="ch" forName="Accent4" refType="h" fact="0.0952"/>
          <dgm:constr type="l" for="ch" forName="Accent5" refType="w" fact="0.2883"/>
          <dgm:constr type="t" for="ch" forName="Accent5" refType="h" fact="0.1353"/>
          <dgm:constr type="w" for="ch" forName="Accent5" refType="w" fact="0.0704"/>
          <dgm:constr type="h" for="ch" forName="Accent5" refType="h" fact="0.069"/>
          <dgm:constr type="l" for="ch" forName="Accent6" refType="w" fact="0.0666"/>
          <dgm:constr type="t" for="ch" forName="Accent6" refType="h" fact="0.53"/>
          <dgm:constr type="w" for="ch" forName="Accent6" refType="w" fact="0.0704"/>
          <dgm:constr type="h" for="ch" forName="Accent6" refType="h" fact="0.069"/>
        </dgm:constrLst>
      </dgm:if>
      <dgm:if name="Name3" axis="ch ch" ptType="node node" func="cnt" op="equ" val="1">
        <dgm:alg type="composite">
          <dgm:param type="ar" val="1.2476"/>
        </dgm:alg>
        <dgm:constrLst>
          <dgm:constr type="primFontSz" for="des" ptType="node" op="equ" val="65"/>
          <dgm:constr type="l" for="ch" forName="Parent" refType="w" fact="0.2145"/>
          <dgm:constr type="t" for="ch" forName="Parent" refType="h" fact="0.039"/>
          <dgm:constr type="w" for="ch" forName="Parent" refType="w" fact="0.6861"/>
          <dgm:constr type="h" for="ch" forName="Parent" refType="h" fact="0.856"/>
          <dgm:constr type="l" for="ch" forName="Accent8" refType="w" fact="0.0262"/>
          <dgm:constr type="t" for="ch" forName="Accent8" refType="h" fact="0.6434"/>
          <dgm:constr type="w" for="ch" forName="Accent8" refType="w" fact="0.138"/>
          <dgm:constr type="h" for="ch" forName="Accent8" refType="h" fact="0.1721"/>
          <dgm:constr type="l" for="ch" forName="Accent1" refType="w" fact="0.6059"/>
          <dgm:constr type="t" for="ch" forName="Accent1" refType="h" fact="0"/>
          <dgm:constr type="w" for="ch" forName="Accent1" refType="w" fact="0.0763"/>
          <dgm:constr type="h" for="ch" forName="Accent1" refType="h" fact="0.0952"/>
          <dgm:constr type="l" for="ch" forName="Accent2" refType="w" fact="0.4253"/>
          <dgm:constr type="t" for="ch" forName="Accent2" refType="h" fact="0.8314"/>
          <dgm:constr type="w" for="ch" forName="Accent2" refType="w" fact="0.0553"/>
          <dgm:constr type="h" for="ch" forName="Accent2" refType="h" fact="0.069"/>
          <dgm:constr type="l" for="ch" forName="Accent3" refType="w" fact="0.9447"/>
          <dgm:constr type="t" for="ch" forName="Accent3" refType="h" fact="0.3864"/>
          <dgm:constr type="w" for="ch" forName="Accent3" refType="w" fact="0.0553"/>
          <dgm:constr type="h" for="ch" forName="Accent3" refType="h" fact="0.069"/>
          <dgm:constr type="l" for="ch" forName="Child1" refType="w" fact="0"/>
          <dgm:constr type="t" for="ch" forName="Child1" refType="h" fact="0.1935"/>
          <dgm:constr type="w" for="ch" forName="Child1" refType="w" fact="0.2789"/>
          <dgm:constr type="h" for="ch" forName="Child1" refType="h" fact="0.3479"/>
          <dgm:constr type="l" for="ch" forName="Accent4" refType="w" fact="0.6803"/>
          <dgm:constr type="t" for="ch" forName="Accent4" refType="h" fact="0.9048"/>
          <dgm:constr type="w" for="ch" forName="Accent4" refType="w" fact="0.0763"/>
          <dgm:constr type="h" for="ch" forName="Accent4" refType="h" fact="0.0952"/>
          <dgm:constr type="l" for="ch" forName="Accent7" refType="w" fact="0.5287"/>
          <dgm:constr type="t" for="ch" forName="Accent7" refType="h" fact="0.1383"/>
          <dgm:constr type="w" for="ch" forName="Accent7" refType="w" fact="0.0763"/>
          <dgm:constr type="h" for="ch" forName="Accent7" refType="h" fact="0.0952"/>
          <dgm:constr type="l" for="ch" forName="Accent5" refType="w" fact="0.4409"/>
          <dgm:constr type="t" for="ch" forName="Accent5" refType="h" fact="0.1353"/>
          <dgm:constr type="w" for="ch" forName="Accent5" refType="w" fact="0.0553"/>
          <dgm:constr type="h" for="ch" forName="Accent5" refType="h" fact="0.069"/>
          <dgm:constr type="l" for="ch" forName="Accent6" refType="w" fact="0.2668"/>
          <dgm:constr type="t" for="ch" forName="Accent6" refType="h" fact="0.53"/>
          <dgm:constr type="w" for="ch" forName="Accent6" refType="w" fact="0.0553"/>
          <dgm:constr type="h" for="ch" forName="Accent6" refType="h" fact="0.069"/>
        </dgm:constrLst>
      </dgm:if>
      <dgm:if name="Name4" axis="ch ch" ptType="node node" func="cnt" op="equ" val="2">
        <dgm:alg type="composite">
          <dgm:param type="ar" val="1.592"/>
        </dgm:alg>
        <dgm:constrLst>
          <dgm:constr type="primFontSz" for="des" ptType="node" op="equ" val="65"/>
          <dgm:constr type="l" for="ch" forName="Parent" refType="w" fact="0.1886"/>
          <dgm:constr type="t" for="ch" forName="Parent" refType="h" fact="0.039"/>
          <dgm:constr type="w" for="ch" forName="Parent" refType="w" fact="0.5377"/>
          <dgm:constr type="h" for="ch" forName="Parent" refType="h" fact="0.856"/>
          <dgm:constr type="l" for="ch" forName="Accent8" refType="w" fact="0.0411"/>
          <dgm:constr type="t" for="ch" forName="Accent8" refType="h" fact="0.6434"/>
          <dgm:constr type="w" for="ch" forName="Accent8" refType="w" fact="0.1081"/>
          <dgm:constr type="h" for="ch" forName="Accent8" refType="h" fact="0.1721"/>
          <dgm:constr type="l" for="ch" forName="Accent1" refType="w" fact="0.4954"/>
          <dgm:constr type="t" for="ch" forName="Accent1" refType="h" fact="0"/>
          <dgm:constr type="w" for="ch" forName="Accent1" refType="w" fact="0.0598"/>
          <dgm:constr type="h" for="ch" forName="Accent1" refType="h" fact="0.0952"/>
          <dgm:constr type="l" for="ch" forName="Accent2" refType="w" fact="0.3538"/>
          <dgm:constr type="t" for="ch" forName="Accent2" refType="h" fact="0.8314"/>
          <dgm:constr type="w" for="ch" forName="Accent2" refType="w" fact="0.0433"/>
          <dgm:constr type="h" for="ch" forName="Accent2" refType="h" fact="0.069"/>
          <dgm:constr type="l" for="ch" forName="Accent3" refType="w" fact="0.7609"/>
          <dgm:constr type="t" for="ch" forName="Accent3" refType="h" fact="0.3864"/>
          <dgm:constr type="w" for="ch" forName="Accent3" refType="w" fact="0.0433"/>
          <dgm:constr type="h" for="ch" forName="Accent3" refType="h" fact="0.069"/>
          <dgm:constr type="l" for="ch" forName="Accent9" refType="w" fact="0.6839"/>
          <dgm:constr type="t" for="ch" forName="Accent9" refType="h" fact="0.27"/>
          <dgm:constr type="w" for="ch" forName="Accent9" refType="w" fact="0.0598"/>
          <dgm:constr type="h" for="ch" forName="Accent9" refType="h" fact="0.0952"/>
          <dgm:constr type="l" for="ch" forName="Child1" refType="w" fact="0.0206"/>
          <dgm:constr type="t" for="ch" forName="Child1" refType="h" fact="0.1935"/>
          <dgm:constr type="w" for="ch" forName="Child1" refType="w" fact="0.2186"/>
          <dgm:constr type="h" for="ch" forName="Child1" refType="h" fact="0.3479"/>
          <dgm:constr type="l" for="ch" forName="Child2" refType="w" fact="0.7814"/>
          <dgm:constr type="t" for="ch" forName="Child2" refType="h" fact="0.0298"/>
          <dgm:constr type="w" for="ch" forName="Child2" refType="w" fact="0.2186"/>
          <dgm:constr type="h" for="ch" forName="Child2" refType="h" fact="0.3479"/>
          <dgm:constr type="l" for="ch" forName="Accent10" refType="w" fact="0"/>
          <dgm:constr type="t" for="ch" forName="Accent10" refType="h" fact="0.8482"/>
          <dgm:constr type="w" for="ch" forName="Accent10" refType="w" fact="0.0433"/>
          <dgm:constr type="h" for="ch" forName="Accent10" refType="h" fact="0.069"/>
          <dgm:constr type="l" for="ch" forName="Accent11" refType="w" fact="0.4318"/>
          <dgm:constr type="t" for="ch" forName="Accent11" refType="h" fact="0.75"/>
          <dgm:constr type="w" for="ch" forName="Accent11" refType="w" fact="0.0433"/>
          <dgm:constr type="h" for="ch" forName="Accent11" refType="h" fact="0.069"/>
          <dgm:constr type="l" for="ch" forName="Accent7" refType="w" fact="0.4349"/>
          <dgm:constr type="t" for="ch" forName="Accent7" refType="h" fact="0.1383"/>
          <dgm:constr type="w" for="ch" forName="Accent7" refType="w" fact="0.0598"/>
          <dgm:constr type="h" for="ch" forName="Accent7" refType="h" fact="0.0952"/>
          <dgm:constr type="l" for="ch" forName="Accent5" refType="w" fact="0.3661"/>
          <dgm:constr type="t" for="ch" forName="Accent5" refType="h" fact="0.1353"/>
          <dgm:constr type="w" for="ch" forName="Accent5" refType="w" fact="0.0433"/>
          <dgm:constr type="h" for="ch" forName="Accent5" refType="h" fact="0.069"/>
          <dgm:constr type="l" for="ch" forName="Accent6" refType="w" fact="0.2296"/>
          <dgm:constr type="t" for="ch" forName="Accent6" refType="h" fact="0.53"/>
          <dgm:constr type="w" for="ch" forName="Accent6" refType="w" fact="0.0433"/>
          <dgm:constr type="h" for="ch" forName="Accent6" refType="h" fact="0.069"/>
          <dgm:constr type="l" for="ch" forName="Accent4" refType="w" fact="0.5537"/>
          <dgm:constr type="t" for="ch" forName="Accent4" refType="h" fact="0.9048"/>
          <dgm:constr type="w" for="ch" forName="Accent4" refType="w" fact="0.0598"/>
          <dgm:constr type="h" for="ch" forName="Accent4" refType="h" fact="0.0952"/>
        </dgm:constrLst>
      </dgm:if>
      <dgm:if name="Name5" axis="ch ch" ptType="node node" func="cnt" op="equ" val="3">
        <dgm:alg type="composite">
          <dgm:param type="ar" val="1.7557"/>
        </dgm:alg>
        <dgm:constrLst>
          <dgm:constr type="primFontSz" for="des" ptType="node" op="equ" val="65"/>
          <dgm:constr type="l" for="ch" forName="Parent" refType="w" fact="0.171"/>
          <dgm:constr type="t" for="ch" forName="Parent" refType="h" fact="0.039"/>
          <dgm:constr type="w" for="ch" forName="Parent" refType="w" fact="0.4875"/>
          <dgm:constr type="h" for="ch" forName="Parent" refType="h" fact="0.856"/>
          <dgm:constr type="l" for="ch" forName="Accent8" refType="w" fact="0.0373"/>
          <dgm:constr type="t" for="ch" forName="Accent8" refType="h" fact="0.6434"/>
          <dgm:constr type="w" for="ch" forName="Accent8" refType="w" fact="0.098"/>
          <dgm:constr type="h" for="ch" forName="Accent8" refType="h" fact="0.1721"/>
          <dgm:constr type="l" for="ch" forName="Accent1" refType="w" fact="0.4492"/>
          <dgm:constr type="t" for="ch" forName="Accent1" refType="h" fact="0"/>
          <dgm:constr type="w" for="ch" forName="Accent1" refType="w" fact="0.0542"/>
          <dgm:constr type="h" for="ch" forName="Accent1" refType="h" fact="0.0952"/>
          <dgm:constr type="l" for="ch" forName="Accent2" refType="w" fact="0.3209"/>
          <dgm:constr type="t" for="ch" forName="Accent2" refType="h" fact="0.8314"/>
          <dgm:constr type="w" for="ch" forName="Accent2" refType="w" fact="0.0393"/>
          <dgm:constr type="h" for="ch" forName="Accent2" refType="h" fact="0.069"/>
          <dgm:constr type="l" for="ch" forName="Accent3" refType="w" fact="0.6899"/>
          <dgm:constr type="t" for="ch" forName="Accent3" refType="h" fact="0.3864"/>
          <dgm:constr type="w" for="ch" forName="Accent3" refType="w" fact="0.0393"/>
          <dgm:constr type="h" for="ch" forName="Accent3" refType="h" fact="0.069"/>
          <dgm:constr type="l" for="ch" forName="Accent9" refType="w" fact="0.6201"/>
          <dgm:constr type="t" for="ch" forName="Accent9" refType="h" fact="0.27"/>
          <dgm:constr type="w" for="ch" forName="Accent9" refType="w" fact="0.0542"/>
          <dgm:constr type="h" for="ch" forName="Accent9" refType="h" fact="0.0952"/>
          <dgm:constr type="l" for="ch" forName="Child1" refType="w" fact="0.0186"/>
          <dgm:constr type="t" for="ch" forName="Child1" refType="h" fact="0.1935"/>
          <dgm:constr type="w" for="ch" forName="Child1" refType="w" fact="0.1982"/>
          <dgm:constr type="h" for="ch" forName="Child1" refType="h" fact="0.3479"/>
          <dgm:constr type="l" for="ch" forName="Child2" refType="w" fact="0.7086"/>
          <dgm:constr type="t" for="ch" forName="Child2" refType="h" fact="0.0298"/>
          <dgm:constr type="w" for="ch" forName="Child2" refType="w" fact="0.1982"/>
          <dgm:constr type="h" for="ch" forName="Child2" refType="h" fact="0.3479"/>
          <dgm:constr type="l" for="ch" forName="Child3" refType="w" fact="0.8018"/>
          <dgm:constr type="t" for="ch" forName="Child3" refType="h" fact="0.6312"/>
          <dgm:constr type="w" for="ch" forName="Child3" refType="w" fact="0.1982"/>
          <dgm:constr type="h" for="ch" forName="Child3" refType="h" fact="0.3479"/>
          <dgm:constr type="l" for="ch" forName="Accent12" refType="w" fact="0.7459"/>
          <dgm:constr type="t" for="ch" forName="Accent12" refType="h" fact="0.619"/>
          <dgm:constr type="w" for="ch" forName="Accent12" refType="w" fact="0.0393"/>
          <dgm:constr type="h" for="ch" forName="Accent12" refType="h" fact="0.069"/>
          <dgm:constr type="l" for="ch" forName="Accent4" refType="w" fact="0.5021"/>
          <dgm:constr type="t" for="ch" forName="Accent4" refType="h" fact="0.9048"/>
          <dgm:constr type="w" for="ch" forName="Accent4" refType="w" fact="0.0542"/>
          <dgm:constr type="h" for="ch" forName="Accent4" refType="h" fact="0.0952"/>
          <dgm:constr type="l" for="ch" forName="Accent10" refType="w" fact="0"/>
          <dgm:constr type="t" for="ch" forName="Accent10" refType="h" fact="0.8482"/>
          <dgm:constr type="w" for="ch" forName="Accent10" refType="w" fact="0.0393"/>
          <dgm:constr type="h" for="ch" forName="Accent10" refType="h" fact="0.069"/>
          <dgm:constr type="l" for="ch" forName="Accent11" refType="w" fact="0.3916"/>
          <dgm:constr type="t" for="ch" forName="Accent11" refType="h" fact="0.75"/>
          <dgm:constr type="w" for="ch" forName="Accent11" refType="w" fact="0.0393"/>
          <dgm:constr type="h" for="ch" forName="Accent11" refType="h" fact="0.069"/>
          <dgm:constr type="l" for="ch" forName="Accent7" refType="w" fact="0.3944"/>
          <dgm:constr type="t" for="ch" forName="Accent7" refType="h" fact="0.1383"/>
          <dgm:constr type="w" for="ch" forName="Accent7" refType="w" fact="0.0542"/>
          <dgm:constr type="h" for="ch" forName="Accent7" refType="h" fact="0.0952"/>
          <dgm:constr type="l" for="ch" forName="Accent5" refType="w" fact="0.3319"/>
          <dgm:constr type="t" for="ch" forName="Accent5" refType="h" fact="0.1353"/>
          <dgm:constr type="w" for="ch" forName="Accent5" refType="w" fact="0.0393"/>
          <dgm:constr type="h" for="ch" forName="Accent5" refType="h" fact="0.069"/>
          <dgm:constr type="l" for="ch" forName="Accent6" refType="w" fact="0.2082"/>
          <dgm:constr type="t" for="ch" forName="Accent6" refType="h" fact="0.53"/>
          <dgm:constr type="w" for="ch" forName="Accent6" refType="w" fact="0.0393"/>
          <dgm:constr type="h" for="ch" forName="Accent6" refType="h" fact="0.069"/>
        </dgm:constrLst>
      </dgm:if>
      <dgm:if name="Name6" axis="ch ch" ptType="node node" func="cnt" op="equ" val="4">
        <dgm:alg type="composite">
          <dgm:param type="ar" val="1.3749"/>
        </dgm:alg>
        <dgm:constrLst>
          <dgm:constr type="primFontSz" for="des" ptType="node" op="equ" val="65"/>
          <dgm:constr type="l" for="ch" forName="Parent" refType="w" fact="0.171"/>
          <dgm:constr type="t" for="ch" forName="Parent" refType="h" fact="0.0306"/>
          <dgm:constr type="w" for="ch" forName="Parent" refType="w" fact="0.4875"/>
          <dgm:constr type="h" for="ch" forName="Parent" refType="h" fact="0.6703"/>
          <dgm:constr type="l" for="ch" forName="Accent8" refType="w" fact="0.0373"/>
          <dgm:constr type="t" for="ch" forName="Accent8" refType="h" fact="0.5038"/>
          <dgm:constr type="w" for="ch" forName="Accent8" refType="w" fact="0.098"/>
          <dgm:constr type="h" for="ch" forName="Accent8" refType="h" fact="0.1348"/>
          <dgm:constr type="l" for="ch" forName="Accent1" refType="w" fact="0.4492"/>
          <dgm:constr type="t" for="ch" forName="Accent1" refType="h" fact="0"/>
          <dgm:constr type="w" for="ch" forName="Accent1" refType="w" fact="0.0542"/>
          <dgm:constr type="h" for="ch" forName="Accent1" refType="h" fact="0.0746"/>
          <dgm:constr type="l" for="ch" forName="Accent2" refType="w" fact="0.3209"/>
          <dgm:constr type="t" for="ch" forName="Accent2" refType="h" fact="0.6511"/>
          <dgm:constr type="w" for="ch" forName="Accent2" refType="w" fact="0.0393"/>
          <dgm:constr type="h" for="ch" forName="Accent2" refType="h" fact="0.054"/>
          <dgm:constr type="l" for="ch" forName="Accent3" refType="w" fact="0.6899"/>
          <dgm:constr type="t" for="ch" forName="Accent3" refType="h" fact="0.3026"/>
          <dgm:constr type="w" for="ch" forName="Accent3" refType="w" fact="0.0393"/>
          <dgm:constr type="h" for="ch" forName="Accent3" refType="h" fact="0.054"/>
          <dgm:constr type="l" for="ch" forName="Accent9" refType="w" fact="0.6201"/>
          <dgm:constr type="t" for="ch" forName="Accent9" refType="h" fact="0.2115"/>
          <dgm:constr type="w" for="ch" forName="Accent9" refType="w" fact="0.0542"/>
          <dgm:constr type="h" for="ch" forName="Accent9" refType="h" fact="0.0746"/>
          <dgm:constr type="l" for="ch" forName="Child1" refType="w" fact="0.0186"/>
          <dgm:constr type="t" for="ch" forName="Child1" refType="h" fact="0.1515"/>
          <dgm:constr type="w" for="ch" forName="Child1" refType="w" fact="0.1982"/>
          <dgm:constr type="h" for="ch" forName="Child1" refType="h" fact="0.2725"/>
          <dgm:constr type="l" for="ch" forName="Child2" refType="w" fact="0.7086"/>
          <dgm:constr type="t" for="ch" forName="Child2" refType="h" fact="0.0233"/>
          <dgm:constr type="w" for="ch" forName="Child2" refType="w" fact="0.1982"/>
          <dgm:constr type="h" for="ch" forName="Child2" refType="h" fact="0.2725"/>
          <dgm:constr type="l" for="ch" forName="Child3" refType="w" fact="0.8018"/>
          <dgm:constr type="t" for="ch" forName="Child3" refType="h" fact="0.4943"/>
          <dgm:constr type="w" for="ch" forName="Child3" refType="w" fact="0.1982"/>
          <dgm:constr type="h" for="ch" forName="Child3" refType="h" fact="0.2725"/>
          <dgm:constr type="l" for="ch" forName="Accent12" refType="w" fact="0.7459"/>
          <dgm:constr type="t" for="ch" forName="Accent12" refType="h" fact="0.4848"/>
          <dgm:constr type="w" for="ch" forName="Accent12" refType="w" fact="0.0393"/>
          <dgm:constr type="h" for="ch" forName="Accent12" refType="h" fact="0.054"/>
          <dgm:constr type="l" for="ch" forName="Accent4" refType="w" fact="0.5021"/>
          <dgm:constr type="t" for="ch" forName="Accent4" refType="h" fact="0.7085"/>
          <dgm:constr type="w" for="ch" forName="Accent4" refType="w" fact="0.0542"/>
          <dgm:constr type="h" for="ch" forName="Accent4" refType="h" fact="0.0746"/>
          <dgm:constr type="l" for="ch" forName="Accent10" refType="w" fact="0"/>
          <dgm:constr type="t" for="ch" forName="Accent10" refType="h" fact="0.6642"/>
          <dgm:constr type="w" for="ch" forName="Accent10" refType="w" fact="0.0393"/>
          <dgm:constr type="h" for="ch" forName="Accent10" refType="h" fact="0.054"/>
          <dgm:constr type="l" for="ch" forName="Accent11" refType="w" fact="0.3916"/>
          <dgm:constr type="t" for="ch" forName="Accent11" refType="h" fact="0.5873"/>
          <dgm:constr type="w" for="ch" forName="Accent11" refType="w" fact="0.0393"/>
          <dgm:constr type="h" for="ch" forName="Accent11" refType="h" fact="0.054"/>
          <dgm:constr type="l" for="ch" forName="Accent7" refType="w" fact="0.3944"/>
          <dgm:constr type="t" for="ch" forName="Accent7" refType="h" fact="0.1083"/>
          <dgm:constr type="w" for="ch" forName="Accent7" refType="w" fact="0.0542"/>
          <dgm:constr type="h" for="ch" forName="Accent7" refType="h" fact="0.0746"/>
          <dgm:constr type="l" for="ch" forName="Accent5" refType="w" fact="0.3319"/>
          <dgm:constr type="t" for="ch" forName="Accent5" refType="h" fact="0.1059"/>
          <dgm:constr type="w" for="ch" forName="Accent5" refType="w" fact="0.0393"/>
          <dgm:constr type="h" for="ch" forName="Accent5" refType="h" fact="0.054"/>
          <dgm:constr type="l" for="ch" forName="Accent6" refType="w" fact="0.2082"/>
          <dgm:constr type="t" for="ch" forName="Accent6" refType="h" fact="0.4151"/>
          <dgm:constr type="w" for="ch" forName="Accent6" refType="w" fact="0.0393"/>
          <dgm:constr type="h" for="ch" forName="Accent6" refType="h" fact="0.054"/>
          <dgm:constr type="l" for="ch" forName="Child4" refType="w" fact="0.2329"/>
          <dgm:constr type="t" for="ch" forName="Child4" refType="h" fact="0.7275"/>
          <dgm:constr type="w" for="ch" forName="Child4" refType="w" fact="0.1982"/>
          <dgm:constr type="h" for="ch" forName="Child4" refType="h" fact="0.2725"/>
          <dgm:constr type="l" for="ch" forName="Accent13" refType="w" fact="0.4099"/>
          <dgm:constr type="t" for="ch" forName="Accent13" refType="h" fact="0.7183"/>
          <dgm:constr type="w" for="ch" forName="Accent13" refType="w" fact="0.0393"/>
          <dgm:constr type="h" for="ch" forName="Accent13" refType="h" fact="0.054"/>
        </dgm:constrLst>
      </dgm:if>
      <dgm:else name="Name7">
        <dgm:alg type="composite">
          <dgm:param type="ar" val="1.1477"/>
        </dgm:alg>
        <dgm:constrLst>
          <dgm:constr type="primFontSz" for="des" ptType="node" op="equ" val="65"/>
          <dgm:constr type="l" for="ch" forName="Parent" refType="w" fact="0.171"/>
          <dgm:constr type="t" for="ch" forName="Parent" refType="h" fact="0.1907"/>
          <dgm:constr type="w" for="ch" forName="Parent" refType="w" fact="0.4875"/>
          <dgm:constr type="h" for="ch" forName="Parent" refType="h" fact="0.5596"/>
          <dgm:constr type="l" for="ch" forName="Accent8" refType="w" fact="0.0373"/>
          <dgm:constr type="t" for="ch" forName="Accent8" refType="h" fact="0.5858"/>
          <dgm:constr type="w" for="ch" forName="Accent8" refType="w" fact="0.098"/>
          <dgm:constr type="h" for="ch" forName="Accent8" refType="h" fact="0.1125"/>
          <dgm:constr type="l" for="ch" forName="Accent1" refType="w" fact="0.4492"/>
          <dgm:constr type="t" for="ch" forName="Accent1" refType="h" fact="0.1652"/>
          <dgm:constr type="w" for="ch" forName="Accent1" refType="w" fact="0.0542"/>
          <dgm:constr type="h" for="ch" forName="Accent1" refType="h" fact="0.0623"/>
          <dgm:constr type="l" for="ch" forName="Accent2" refType="w" fact="0.3209"/>
          <dgm:constr type="t" for="ch" forName="Accent2" refType="h" fact="0.7087"/>
          <dgm:constr type="w" for="ch" forName="Accent2" refType="w" fact="0.0393"/>
          <dgm:constr type="h" for="ch" forName="Accent2" refType="h" fact="0.0451"/>
          <dgm:constr type="l" for="ch" forName="Accent3" refType="w" fact="0.6899"/>
          <dgm:constr type="t" for="ch" forName="Accent3" refType="h" fact="0.4178"/>
          <dgm:constr type="w" for="ch" forName="Accent3" refType="w" fact="0.0393"/>
          <dgm:constr type="h" for="ch" forName="Accent3" refType="h" fact="0.0451"/>
          <dgm:constr type="l" for="ch" forName="Accent9" refType="w" fact="0.6201"/>
          <dgm:constr type="t" for="ch" forName="Accent9" refType="h" fact="0.3417"/>
          <dgm:constr type="w" for="ch" forName="Accent9" refType="w" fact="0.0542"/>
          <dgm:constr type="h" for="ch" forName="Accent9" refType="h" fact="0.0623"/>
          <dgm:constr type="l" for="ch" forName="Child1" refType="w" fact="0.0186"/>
          <dgm:constr type="t" for="ch" forName="Child1" refType="h" fact="0.2917"/>
          <dgm:constr type="w" for="ch" forName="Child1" refType="w" fact="0.1982"/>
          <dgm:constr type="h" for="ch" forName="Child1" refType="h" fact="0.2275"/>
          <dgm:constr type="l" for="ch" forName="Child2" refType="w" fact="0.7086"/>
          <dgm:constr type="t" for="ch" forName="Child2" refType="h" fact="0.1847"/>
          <dgm:constr type="w" for="ch" forName="Child2" refType="w" fact="0.1982"/>
          <dgm:constr type="h" for="ch" forName="Child2" refType="h" fact="0.2275"/>
          <dgm:constr type="l" for="ch" forName="Child3" refType="w" fact="0.8018"/>
          <dgm:constr type="t" for="ch" forName="Child3" refType="h" fact="0.5778"/>
          <dgm:constr type="w" for="ch" forName="Child3" refType="w" fact="0.1982"/>
          <dgm:constr type="h" for="ch" forName="Child3" refType="h" fact="0.2275"/>
          <dgm:constr type="l" for="ch" forName="Accent12" refType="w" fact="0.7459"/>
          <dgm:constr type="t" for="ch" forName="Accent12" refType="h" fact="0.5699"/>
          <dgm:constr type="w" for="ch" forName="Accent12" refType="w" fact="0.0393"/>
          <dgm:constr type="h" for="ch" forName="Accent12" refType="h" fact="0.0451"/>
          <dgm:constr type="l" for="ch" forName="Accent4" refType="w" fact="0.5021"/>
          <dgm:constr type="t" for="ch" forName="Accent4" refType="h" fact="0.7567"/>
          <dgm:constr type="w" for="ch" forName="Accent4" refType="w" fact="0.0542"/>
          <dgm:constr type="h" for="ch" forName="Accent4" refType="h" fact="0.0623"/>
          <dgm:constr type="l" for="ch" forName="Accent10" refType="w" fact="0"/>
          <dgm:constr type="t" for="ch" forName="Accent10" refType="h" fact="0.7197"/>
          <dgm:constr type="w" for="ch" forName="Accent10" refType="w" fact="0.0393"/>
          <dgm:constr type="h" for="ch" forName="Accent10" refType="h" fact="0.0451"/>
          <dgm:constr type="l" for="ch" forName="Accent11" refType="w" fact="0.3916"/>
          <dgm:constr type="t" for="ch" forName="Accent11" refType="h" fact="0.6555"/>
          <dgm:constr type="w" for="ch" forName="Accent11" refType="w" fact="0.0393"/>
          <dgm:constr type="h" for="ch" forName="Accent11" refType="h" fact="0.0451"/>
          <dgm:constr type="l" for="ch" forName="Accent7" refType="w" fact="0.3944"/>
          <dgm:constr type="t" for="ch" forName="Accent7" refType="h" fact="0.2556"/>
          <dgm:constr type="w" for="ch" forName="Accent7" refType="w" fact="0.0542"/>
          <dgm:constr type="h" for="ch" forName="Accent7" refType="h" fact="0.0623"/>
          <dgm:constr type="l" for="ch" forName="Accent5" refType="w" fact="0.3319"/>
          <dgm:constr type="t" for="ch" forName="Accent5" refType="h" fact="0.2536"/>
          <dgm:constr type="w" for="ch" forName="Accent5" refType="w" fact="0.0393"/>
          <dgm:constr type="h" for="ch" forName="Accent5" refType="h" fact="0.0451"/>
          <dgm:constr type="l" for="ch" forName="Accent6" refType="w" fact="0.2082"/>
          <dgm:constr type="t" for="ch" forName="Accent6" refType="h" fact="0.5117"/>
          <dgm:constr type="w" for="ch" forName="Accent6" refType="w" fact="0.0393"/>
          <dgm:constr type="h" for="ch" forName="Accent6" refType="h" fact="0.0451"/>
          <dgm:constr type="l" for="ch" forName="Child5" refType="w" fact="0.4219"/>
          <dgm:constr type="t" for="ch" forName="Child5" refType="h" fact="0"/>
          <dgm:constr type="w" for="ch" forName="Child5" refType="w" fact="0.1982"/>
          <dgm:constr type="h" for="ch" forName="Child5" refType="h" fact="0.2275"/>
          <dgm:constr type="l" for="ch" forName="Child4" refType="w" fact="0.2329"/>
          <dgm:constr type="t" for="ch" forName="Child4" refType="h" fact="0.7725"/>
          <dgm:constr type="w" for="ch" forName="Child4" refType="w" fact="0.1982"/>
          <dgm:constr type="h" for="ch" forName="Child4" refType="h" fact="0.2275"/>
          <dgm:constr type="l" for="ch" forName="Accent15" refType="w" fact="0.1775"/>
          <dgm:constr type="t" for="ch" forName="Accent15" refType="h" fact="0.2466"/>
          <dgm:constr type="w" for="ch" forName="Accent15" refType="w" fact="0.0393"/>
          <dgm:constr type="h" for="ch" forName="Accent15" refType="h" fact="0.0451"/>
          <dgm:constr type="l" for="ch" forName="Accent16" refType="w" fact="0.6351"/>
          <dgm:constr type="t" for="ch" forName="Accent16" refType="h" fact="0.056"/>
          <dgm:constr type="w" for="ch" forName="Accent16" refType="w" fact="0.0393"/>
          <dgm:constr type="h" for="ch" forName="Accent16" refType="h" fact="0.0451"/>
          <dgm:constr type="l" for="ch" forName="Accent13" refType="w" fact="0.4099"/>
          <dgm:constr type="t" for="ch" forName="Accent13" refType="h" fact="0.7648"/>
          <dgm:constr type="w" for="ch" forName="Accent13" refType="w" fact="0.0393"/>
          <dgm:constr type="h" for="ch" forName="Accent13" refType="h" fact="0.0451"/>
        </dgm:constrLst>
      </dgm:else>
    </dgm:choose>
    <dgm:forEach name="wrapper" axis="self" ptType="parTrans">
      <dgm:forEach name="accentRepeat1" axis="self">
        <dgm:layoutNode name="AccentHold1" styleLbl="node1">
          <dgm:alg type="sp"/>
          <dgm:shape xmlns:r="http://schemas.openxmlformats.org/officeDocument/2006/relationships" type="ellipse" r:blip="">
            <dgm:adjLst/>
          </dgm:shape>
          <dgm:presOf/>
        </dgm:layoutNode>
      </dgm:forEach>
      <dgm:forEach name="accentRepeat2" axis="self">
        <dgm:layoutNode name="AccentHold2" styleLbl="node1">
          <dgm:alg type="sp"/>
          <dgm:shape xmlns:r="http://schemas.openxmlformats.org/officeDocument/2006/relationships" type="ellipse" r:blip="">
            <dgm:adjLst/>
          </dgm:shape>
          <dgm:presOf/>
        </dgm:layoutNode>
      </dgm:forEach>
      <dgm:forEach name="accentRepeat3" axis="self">
        <dgm:layoutNode name="AccentHold3" styleLbl="node1">
          <dgm:alg type="sp"/>
          <dgm:shape xmlns:r="http://schemas.openxmlformats.org/officeDocument/2006/relationships" type="ellipse" r:blip="">
            <dgm:adjLst/>
          </dgm:shape>
          <dgm:presOf/>
        </dgm:layoutNode>
      </dgm:forEach>
    </dgm:forEach>
    <dgm:forEach name="Name8" axis="ch" ptType="node" cnt="1">
      <dgm:layoutNode name="Parent" styleLbl="node0">
        <dgm:varLst>
          <dgm:chMax val="5"/>
          <dgm:chPref val="5"/>
        </dgm:varLst>
        <dgm:alg type="tx"/>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ch" ptType="node" func="cnt" op="lte" val="4">
          <dgm:layoutNode name="Accent1" styleLbl="node1">
            <dgm:alg type="sp"/>
            <dgm:shape xmlns:r="http://schemas.openxmlformats.org/officeDocument/2006/relationships" type="ellipse" r:blip="">
              <dgm:adjLst/>
            </dgm:shape>
            <dgm:presOf/>
            <dgm:constrLst/>
          </dgm:layoutNode>
        </dgm:if>
        <dgm:else name="Name11"/>
      </dgm:choose>
      <dgm:layoutNode name="Accent2" styleLbl="node1">
        <dgm:alg type="sp"/>
        <dgm:shape xmlns:r="http://schemas.openxmlformats.org/officeDocument/2006/relationships" type="ellipse" r:blip="">
          <dgm:adjLst/>
        </dgm:shape>
        <dgm:presOf/>
        <dgm:constrLst/>
      </dgm:layoutNode>
      <dgm:layoutNode name="Accent3" styleLbl="node1">
        <dgm:alg type="sp"/>
        <dgm:shape xmlns:r="http://schemas.openxmlformats.org/officeDocument/2006/relationships" type="ellipse" r:blip="">
          <dgm:adjLst/>
        </dgm:shape>
        <dgm:presOf/>
        <dgm:constrLst/>
      </dgm:layoutNode>
      <dgm:layoutNode name="Accent4" styleLbl="node1">
        <dgm:alg type="sp"/>
        <dgm:shape xmlns:r="http://schemas.openxmlformats.org/officeDocument/2006/relationships" type="ellipse" r:blip="">
          <dgm:adjLst/>
        </dgm:shape>
        <dgm:presOf/>
        <dgm:constrLst/>
      </dgm:layoutNode>
      <dgm:layoutNode name="Accent5" styleLbl="node1">
        <dgm:alg type="sp"/>
        <dgm:shape xmlns:r="http://schemas.openxmlformats.org/officeDocument/2006/relationships" type="ellipse" r:blip="">
          <dgm:adjLst/>
        </dgm:shape>
        <dgm:presOf/>
        <dgm:constrLst/>
      </dgm:layoutNode>
      <dgm:layoutNode name="Accent6" styleLbl="node1">
        <dgm:alg type="sp"/>
        <dgm:shape xmlns:r="http://schemas.openxmlformats.org/officeDocument/2006/relationships" type="ellipse" r:blip="">
          <dgm:adjLst/>
        </dgm:shape>
        <dgm:presOf/>
        <dgm:constrLst/>
      </dgm:layoutNode>
    </dgm:forEach>
    <dgm:forEach name="Name12" axis="ch ch" ptType="node node" st="1 1" cnt="1 1">
      <dgm:layoutNode name="Child1"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7">
        <dgm:alg type="sp"/>
        <dgm:shape xmlns:r="http://schemas.openxmlformats.org/officeDocument/2006/relationships" r:blip="">
          <dgm:adjLst/>
        </dgm:shape>
        <dgm:presOf/>
        <dgm:constrLst/>
        <dgm:forEach name="Name13" ref="accentRepeat1"/>
      </dgm:layoutNode>
      <dgm:layoutNode name="Accent8">
        <dgm:alg type="sp"/>
        <dgm:shape xmlns:r="http://schemas.openxmlformats.org/officeDocument/2006/relationships" r:blip="">
          <dgm:adjLst/>
        </dgm:shape>
        <dgm:presOf/>
        <dgm:constrLst/>
        <dgm:forEach name="Name14" ref="accentRepeat2"/>
      </dgm:layoutNode>
    </dgm:forEach>
    <dgm:forEach name="Name15" axis="ch ch" ptType="node node" st="1 2" cnt="1 1">
      <dgm:layoutNode name="Child2"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9">
        <dgm:alg type="sp"/>
        <dgm:shape xmlns:r="http://schemas.openxmlformats.org/officeDocument/2006/relationships" r:blip="">
          <dgm:adjLst/>
        </dgm:shape>
        <dgm:presOf/>
        <dgm:constrLst/>
        <dgm:forEach name="Name16" ref="accentRepeat1"/>
      </dgm:layoutNode>
      <dgm:layoutNode name="Accent10">
        <dgm:alg type="sp"/>
        <dgm:shape xmlns:r="http://schemas.openxmlformats.org/officeDocument/2006/relationships" r:blip="">
          <dgm:adjLst/>
        </dgm:shape>
        <dgm:presOf/>
        <dgm:constrLst/>
        <dgm:forEach name="Name17" ref="accentRepeat2"/>
      </dgm:layoutNode>
      <dgm:layoutNode name="Accent11">
        <dgm:alg type="sp"/>
        <dgm:shape xmlns:r="http://schemas.openxmlformats.org/officeDocument/2006/relationships" r:blip="">
          <dgm:adjLst/>
        </dgm:shape>
        <dgm:presOf/>
        <dgm:constrLst/>
        <dgm:forEach name="Name18" ref="accentRepeat3"/>
      </dgm:layoutNode>
    </dgm:forEach>
    <dgm:forEach name="Name19" axis="ch ch" ptType="node node" st="1 3" cnt="1 1">
      <dgm:layoutNode name="Child3"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2">
        <dgm:alg type="sp"/>
        <dgm:shape xmlns:r="http://schemas.openxmlformats.org/officeDocument/2006/relationships" r:blip="">
          <dgm:adjLst/>
        </dgm:shape>
        <dgm:presOf/>
        <dgm:constrLst/>
        <dgm:forEach name="Name20" ref="accentRepeat1"/>
      </dgm:layoutNode>
    </dgm:forEach>
    <dgm:forEach name="Name21" axis="ch ch" ptType="node node" st="1 4" cnt="1 1">
      <dgm:layoutNode name="Child4"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3">
        <dgm:alg type="sp"/>
        <dgm:shape xmlns:r="http://schemas.openxmlformats.org/officeDocument/2006/relationships" r:blip="">
          <dgm:adjLst/>
        </dgm:shape>
        <dgm:presOf/>
        <dgm:constrLst/>
        <dgm:forEach name="Name22" ref="accentRepeat1"/>
      </dgm:layoutNode>
    </dgm:forEach>
    <dgm:forEach name="Name23" axis="ch ch" ptType="node node" st="1 5" cnt="1 1">
      <dgm:layoutNode name="Child5"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5">
        <dgm:alg type="sp"/>
        <dgm:shape xmlns:r="http://schemas.openxmlformats.org/officeDocument/2006/relationships" r:blip="">
          <dgm:adjLst/>
        </dgm:shape>
        <dgm:presOf/>
        <dgm:constrLst/>
        <dgm:forEach name="Name24" ref="accentRepeat2"/>
      </dgm:layoutNode>
      <dgm:layoutNode name="Accent16">
        <dgm:alg type="sp"/>
        <dgm:shape xmlns:r="http://schemas.openxmlformats.org/officeDocument/2006/relationships" r:blip="">
          <dgm:adjLst/>
        </dgm:shape>
        <dgm:presOf/>
        <dgm:constrLst/>
        <dgm:forEach name="Name25" ref="accentRepeat3"/>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dstNode" val="node1"/>
                <dgm:param type="connRout" val="longCurve"/>
                <dgm:param type="begPts" val="midR"/>
                <dgm:param type="endPts" val="midL"/>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dstNode" val="node1"/>
                <dgm:param type="connRout" val="longCurve"/>
                <dgm:param type="begPts" val="midL"/>
                <dgm:param type="endPts" val="midR"/>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dstNode" val="nodeFirstNode"/>
                      <dgm:param type="connRout" val="longCurve"/>
                      <dgm:param type="begPts" val="midR"/>
                      <dgm:param type="endPts" val="midL"/>
                    </dgm:alg>
                  </dgm:if>
                  <dgm:else name="Name15">
                    <dgm:alg type="conn">
                      <dgm:param type="dstNode" val="nodeFirstNode"/>
                      <dgm:param type="connRout" val="longCurve"/>
                      <dgm:param type="begPts" val="midL"/>
                      <dgm:param type="endPts" val="midR"/>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17.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1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type="rightArrow" r:blip="" rot="180"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type="chevron" r:blip="" rot="90">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type="round2SameRect" r:blip="" rot="90">
                <dgm:adjLst/>
              </dgm:shape>
            </dgm:if>
            <dgm:else name="Name6">
              <dgm:alg type="tx">
                <dgm:param type="stBulletLvl" val="1"/>
                <dgm:param type="txAnchorVertCh" val="mid"/>
              </dgm:alg>
              <dgm:shape xmlns:r="http://schemas.openxmlformats.org/officeDocument/2006/relationships" type="round2SameRect" r:blip="" rot="-90">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3.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6.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DD5056-3D45-6B4A-B664-693BAB5B9226}">
  <ds:schemaRefs/>
</ds:datastoreItem>
</file>

<file path=docProps/app.xml><?xml version="1.0" encoding="utf-8"?>
<Properties xmlns="http://schemas.openxmlformats.org/officeDocument/2006/extended-properties" xmlns:vt="http://schemas.openxmlformats.org/officeDocument/2006/docPropsVTypes">
  <Template>Normal.dotm</Template>
  <Company>nwpu</Company>
  <Pages>101</Pages>
  <Words>14915</Words>
  <Characters>19358</Characters>
  <Lines>1018</Lines>
  <Paragraphs>286</Paragraphs>
  <TotalTime>22</TotalTime>
  <ScaleCrop>false</ScaleCrop>
  <LinksUpToDate>false</LinksUpToDate>
  <CharactersWithSpaces>20132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2018-09-02T20:09:00Z</dcterms:created>
  <dc:creator>jiaoxueban</dc:creator>
  <cp:lastModifiedBy>無</cp:lastModifiedBy>
  <cp:lastPrinted>2022-11-15T09:00:00Z</cp:lastPrinted>
  <dcterms:modified xsi:type="dcterms:W3CDTF">2025-11-15T03:03:31Z</dcterms:modified>
  <cp:revision>2753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C5AA20E2AA71445ABAF4BB02E448DCB1_13</vt:lpwstr>
  </property>
  <property fmtid="{D5CDD505-2E9C-101B-9397-08002B2CF9AE}" pid="4" name="ZOTERO_PREF_1">
    <vt:lpwstr>&lt;data data-version="3" zotero-version="7.0.29"&gt;&lt;session id="LD6WwXca"/&gt;&lt;style id="http://www.zotero.org/styles/china-national-standard-gb-t-7714-2015-numeric" hasBibliography="1" bibliographyStyleHasBeenSet="1"/&gt;&lt;prefs&gt;&lt;pref name="fieldType" value="Field"</vt:lpwstr>
  </property>
  <property fmtid="{D5CDD505-2E9C-101B-9397-08002B2CF9AE}" pid="5" name="ZOTERO_PREF_2">
    <vt:lpwstr>/&gt;&lt;pref name="automaticJournalAbbreviations" value="true"/&gt;&lt;/prefs&gt;&lt;/data&gt;</vt:lpwstr>
  </property>
  <property fmtid="{D5CDD505-2E9C-101B-9397-08002B2CF9AE}" pid="6" name="KSOTemplateDocerSaveRecord">
    <vt:lpwstr>eyJoZGlkIjoiMDI4ODNhNGM4YmVlODk4MmM3MWI0YzJlNjFhMzdiZjEiLCJ1c2VySWQiOiI5MzE3NTU0NjgifQ==</vt:lpwstr>
  </property>
</Properties>
</file>