
<file path=[Content_Types].xml><?xml version="1.0" encoding="utf-8"?>
<Types xmlns="http://schemas.openxmlformats.org/package/2006/content-types">
  <Default Extension="xml" ContentType="application/xml"/>
  <Default Extension="xlsx" ContentType="application/vnd.openxmlformats-officedocument.spreadsheetml.sheet"/>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iagrams/colors1.xml" ContentType="application/vnd.openxmlformats-officedocument.drawingml.diagramColors+xml"/>
  <Override PartName="/word/diagrams/colors10.xml" ContentType="application/vnd.openxmlformats-officedocument.drawingml.diagramColors+xml"/>
  <Override PartName="/word/diagrams/colors11.xml" ContentType="application/vnd.openxmlformats-officedocument.drawingml.diagramColors+xml"/>
  <Override PartName="/word/diagrams/colors12.xml" ContentType="application/vnd.openxmlformats-officedocument.drawingml.diagramColors+xml"/>
  <Override PartName="/word/diagrams/colors13.xml" ContentType="application/vnd.openxmlformats-officedocument.drawingml.diagramColors+xml"/>
  <Override PartName="/word/diagrams/colors14.xml" ContentType="application/vnd.openxmlformats-officedocument.drawingml.diagramColors+xml"/>
  <Override PartName="/word/diagrams/colors15.xml" ContentType="application/vnd.openxmlformats-officedocument.drawingml.diagramColors+xml"/>
  <Override PartName="/word/diagrams/colors16.xml" ContentType="application/vnd.openxmlformats-officedocument.drawingml.diagramColors+xml"/>
  <Override PartName="/word/diagrams/colors17.xml" ContentType="application/vnd.openxmlformats-officedocument.drawingml.diagramColors+xml"/>
  <Override PartName="/word/diagrams/colors18.xml" ContentType="application/vnd.openxmlformats-officedocument.drawingml.diagramColors+xml"/>
  <Override PartName="/word/diagrams/colors19.xml" ContentType="application/vnd.openxmlformats-officedocument.drawingml.diagramColors+xml"/>
  <Override PartName="/word/diagrams/colors2.xml" ContentType="application/vnd.openxmlformats-officedocument.drawingml.diagramColors+xml"/>
  <Override PartName="/word/diagrams/colors20.xml" ContentType="application/vnd.openxmlformats-officedocument.drawingml.diagramColors+xml"/>
  <Override PartName="/word/diagrams/colors21.xml" ContentType="application/vnd.openxmlformats-officedocument.drawingml.diagramColors+xml"/>
  <Override PartName="/word/diagrams/colors22.xml" ContentType="application/vnd.openxmlformats-officedocument.drawingml.diagramColors+xml"/>
  <Override PartName="/word/diagrams/colors23.xml" ContentType="application/vnd.openxmlformats-officedocument.drawingml.diagramColors+xml"/>
  <Override PartName="/word/diagrams/colors24.xml" ContentType="application/vnd.openxmlformats-officedocument.drawingml.diagramColors+xml"/>
  <Override PartName="/word/diagrams/colors25.xml" ContentType="application/vnd.openxmlformats-officedocument.drawingml.diagramColors+xml"/>
  <Override PartName="/word/diagrams/colors26.xml" ContentType="application/vnd.openxmlformats-officedocument.drawingml.diagramColors+xml"/>
  <Override PartName="/word/diagrams/colors27.xml" ContentType="application/vnd.openxmlformats-officedocument.drawingml.diagramColors+xml"/>
  <Override PartName="/word/diagrams/colors28.xml" ContentType="application/vnd.openxmlformats-officedocument.drawingml.diagramColors+xml"/>
  <Override PartName="/word/diagrams/colors29.xml" ContentType="application/vnd.openxmlformats-officedocument.drawingml.diagramColors+xml"/>
  <Override PartName="/word/diagrams/colors3.xml" ContentType="application/vnd.openxmlformats-officedocument.drawingml.diagramColors+xml"/>
  <Override PartName="/word/diagrams/colors30.xml" ContentType="application/vnd.openxmlformats-officedocument.drawingml.diagramColors+xml"/>
  <Override PartName="/word/diagrams/colors4.xml" ContentType="application/vnd.openxmlformats-officedocument.drawingml.diagramColors+xml"/>
  <Override PartName="/word/diagrams/colors5.xml" ContentType="application/vnd.openxmlformats-officedocument.drawingml.diagramColors+xml"/>
  <Override PartName="/word/diagrams/colors6.xml" ContentType="application/vnd.openxmlformats-officedocument.drawingml.diagramColors+xml"/>
  <Override PartName="/word/diagrams/colors7.xml" ContentType="application/vnd.openxmlformats-officedocument.drawingml.diagramColors+xml"/>
  <Override PartName="/word/diagrams/colors8.xml" ContentType="application/vnd.openxmlformats-officedocument.drawingml.diagramColors+xml"/>
  <Override PartName="/word/diagrams/colors9.xml" ContentType="application/vnd.openxmlformats-officedocument.drawingml.diagramColors+xml"/>
  <Override PartName="/word/diagrams/data1.xml" ContentType="application/vnd.openxmlformats-officedocument.drawingml.diagramData+xml"/>
  <Override PartName="/word/diagrams/data10.xml" ContentType="application/vnd.openxmlformats-officedocument.drawingml.diagramData+xml"/>
  <Override PartName="/word/diagrams/data11.xml" ContentType="application/vnd.openxmlformats-officedocument.drawingml.diagramData+xml"/>
  <Override PartName="/word/diagrams/data12.xml" ContentType="application/vnd.openxmlformats-officedocument.drawingml.diagramData+xml"/>
  <Override PartName="/word/diagrams/data13.xml" ContentType="application/vnd.openxmlformats-officedocument.drawingml.diagramData+xml"/>
  <Override PartName="/word/diagrams/data14.xml" ContentType="application/vnd.openxmlformats-officedocument.drawingml.diagramData+xml"/>
  <Override PartName="/word/diagrams/data15.xml" ContentType="application/vnd.openxmlformats-officedocument.drawingml.diagramData+xml"/>
  <Override PartName="/word/diagrams/data16.xml" ContentType="application/vnd.openxmlformats-officedocument.drawingml.diagramData+xml"/>
  <Override PartName="/word/diagrams/data17.xml" ContentType="application/vnd.openxmlformats-officedocument.drawingml.diagramData+xml"/>
  <Override PartName="/word/diagrams/data18.xml" ContentType="application/vnd.openxmlformats-officedocument.drawingml.diagramData+xml"/>
  <Override PartName="/word/diagrams/data19.xml" ContentType="application/vnd.openxmlformats-officedocument.drawingml.diagramData+xml"/>
  <Override PartName="/word/diagrams/data2.xml" ContentType="application/vnd.openxmlformats-officedocument.drawingml.diagramData+xml"/>
  <Override PartName="/word/diagrams/data20.xml" ContentType="application/vnd.openxmlformats-officedocument.drawingml.diagramData+xml"/>
  <Override PartName="/word/diagrams/data21.xml" ContentType="application/vnd.openxmlformats-officedocument.drawingml.diagramData+xml"/>
  <Override PartName="/word/diagrams/data22.xml" ContentType="application/vnd.openxmlformats-officedocument.drawingml.diagramData+xml"/>
  <Override PartName="/word/diagrams/data23.xml" ContentType="application/vnd.openxmlformats-officedocument.drawingml.diagramData+xml"/>
  <Override PartName="/word/diagrams/data24.xml" ContentType="application/vnd.openxmlformats-officedocument.drawingml.diagramData+xml"/>
  <Override PartName="/word/diagrams/data25.xml" ContentType="application/vnd.openxmlformats-officedocument.drawingml.diagramData+xml"/>
  <Override PartName="/word/diagrams/data26.xml" ContentType="application/vnd.openxmlformats-officedocument.drawingml.diagramData+xml"/>
  <Override PartName="/word/diagrams/data27.xml" ContentType="application/vnd.openxmlformats-officedocument.drawingml.diagramData+xml"/>
  <Override PartName="/word/diagrams/data28.xml" ContentType="application/vnd.openxmlformats-officedocument.drawingml.diagramData+xml"/>
  <Override PartName="/word/diagrams/data29.xml" ContentType="application/vnd.openxmlformats-officedocument.drawingml.diagramData+xml"/>
  <Override PartName="/word/diagrams/data3.xml" ContentType="application/vnd.openxmlformats-officedocument.drawingml.diagramData+xml"/>
  <Override PartName="/word/diagrams/data30.xml" ContentType="application/vnd.openxmlformats-officedocument.drawingml.diagramData+xml"/>
  <Override PartName="/word/diagrams/data4.xml" ContentType="application/vnd.openxmlformats-officedocument.drawingml.diagramData+xml"/>
  <Override PartName="/word/diagrams/data5.xml" ContentType="application/vnd.openxmlformats-officedocument.drawingml.diagramData+xml"/>
  <Override PartName="/word/diagrams/data6.xml" ContentType="application/vnd.openxmlformats-officedocument.drawingml.diagramData+xml"/>
  <Override PartName="/word/diagrams/data7.xml" ContentType="application/vnd.openxmlformats-officedocument.drawingml.diagramData+xml"/>
  <Override PartName="/word/diagrams/data8.xml" ContentType="application/vnd.openxmlformats-officedocument.drawingml.diagramData+xml"/>
  <Override PartName="/word/diagrams/data9.xml" ContentType="application/vnd.openxmlformats-officedocument.drawingml.diagramData+xml"/>
  <Override PartName="/word/diagrams/drawing1.xml" ContentType="application/vnd.ms-office.drawingml.diagramDrawing+xml"/>
  <Override PartName="/word/diagrams/drawing10.xml" ContentType="application/vnd.ms-office.drawingml.diagramDrawing+xml"/>
  <Override PartName="/word/diagrams/drawing11.xml" ContentType="application/vnd.ms-office.drawingml.diagramDrawing+xml"/>
  <Override PartName="/word/diagrams/drawing12.xml" ContentType="application/vnd.ms-office.drawingml.diagramDrawing+xml"/>
  <Override PartName="/word/diagrams/drawing13.xml" ContentType="application/vnd.ms-office.drawingml.diagramDrawing+xml"/>
  <Override PartName="/word/diagrams/drawing14.xml" ContentType="application/vnd.ms-office.drawingml.diagramDrawing+xml"/>
  <Override PartName="/word/diagrams/drawing15.xml" ContentType="application/vnd.ms-office.drawingml.diagramDrawing+xml"/>
  <Override PartName="/word/diagrams/drawing16.xml" ContentType="application/vnd.ms-office.drawingml.diagramDrawing+xml"/>
  <Override PartName="/word/diagrams/drawing17.xml" ContentType="application/vnd.ms-office.drawingml.diagramDrawing+xml"/>
  <Override PartName="/word/diagrams/drawing18.xml" ContentType="application/vnd.ms-office.drawingml.diagramDrawing+xml"/>
  <Override PartName="/word/diagrams/drawing19.xml" ContentType="application/vnd.ms-office.drawingml.diagramDrawing+xml"/>
  <Override PartName="/word/diagrams/drawing2.xml" ContentType="application/vnd.ms-office.drawingml.diagramDrawing+xml"/>
  <Override PartName="/word/diagrams/drawing20.xml" ContentType="application/vnd.ms-office.drawingml.diagramDrawing+xml"/>
  <Override PartName="/word/diagrams/drawing21.xml" ContentType="application/vnd.ms-office.drawingml.diagramDrawing+xml"/>
  <Override PartName="/word/diagrams/drawing22.xml" ContentType="application/vnd.ms-office.drawingml.diagramDrawing+xml"/>
  <Override PartName="/word/diagrams/drawing23.xml" ContentType="application/vnd.ms-office.drawingml.diagramDrawing+xml"/>
  <Override PartName="/word/diagrams/drawing24.xml" ContentType="application/vnd.ms-office.drawingml.diagramDrawing+xml"/>
  <Override PartName="/word/diagrams/drawing25.xml" ContentType="application/vnd.ms-office.drawingml.diagramDrawing+xml"/>
  <Override PartName="/word/diagrams/drawing26.xml" ContentType="application/vnd.ms-office.drawingml.diagramDrawing+xml"/>
  <Override PartName="/word/diagrams/drawing27.xml" ContentType="application/vnd.ms-office.drawingml.diagramDrawing+xml"/>
  <Override PartName="/word/diagrams/drawing28.xml" ContentType="application/vnd.ms-office.drawingml.diagramDrawing+xml"/>
  <Override PartName="/word/diagrams/drawing29.xml" ContentType="application/vnd.ms-office.drawingml.diagramDrawing+xml"/>
  <Override PartName="/word/diagrams/drawing3.xml" ContentType="application/vnd.ms-office.drawingml.diagramDrawing+xml"/>
  <Override PartName="/word/diagrams/drawing30.xml" ContentType="application/vnd.ms-office.drawingml.diagramDrawing+xml"/>
  <Override PartName="/word/diagrams/drawing4.xml" ContentType="application/vnd.ms-office.drawingml.diagramDrawing+xml"/>
  <Override PartName="/word/diagrams/drawing5.xml" ContentType="application/vnd.ms-office.drawingml.diagramDrawing+xml"/>
  <Override PartName="/word/diagrams/drawing6.xml" ContentType="application/vnd.ms-office.drawingml.diagramDrawing+xml"/>
  <Override PartName="/word/diagrams/drawing7.xml" ContentType="application/vnd.ms-office.drawingml.diagramDrawing+xml"/>
  <Override PartName="/word/diagrams/drawing8.xml" ContentType="application/vnd.ms-office.drawingml.diagramDrawing+xml"/>
  <Override PartName="/word/diagrams/drawing9.xml" ContentType="application/vnd.ms-office.drawingml.diagramDrawing+xml"/>
  <Override PartName="/word/diagrams/layout1.xml" ContentType="application/vnd.openxmlformats-officedocument.drawingml.diagramLayout+xml"/>
  <Override PartName="/word/diagrams/layout10.xml" ContentType="application/vnd.openxmlformats-officedocument.drawingml.diagramLayout+xml"/>
  <Override PartName="/word/diagrams/layout11.xml" ContentType="application/vnd.openxmlformats-officedocument.drawingml.diagramLayout+xml"/>
  <Override PartName="/word/diagrams/layout12.xml" ContentType="application/vnd.openxmlformats-officedocument.drawingml.diagramLayout+xml"/>
  <Override PartName="/word/diagrams/layout13.xml" ContentType="application/vnd.openxmlformats-officedocument.drawingml.diagramLayout+xml"/>
  <Override PartName="/word/diagrams/layout14.xml" ContentType="application/vnd.openxmlformats-officedocument.drawingml.diagramLayout+xml"/>
  <Override PartName="/word/diagrams/layout15.xml" ContentType="application/vnd.openxmlformats-officedocument.drawingml.diagramLayout+xml"/>
  <Override PartName="/word/diagrams/layout16.xml" ContentType="application/vnd.openxmlformats-officedocument.drawingml.diagramLayout+xml"/>
  <Override PartName="/word/diagrams/layout17.xml" ContentType="application/vnd.openxmlformats-officedocument.drawingml.diagramLayout+xml"/>
  <Override PartName="/word/diagrams/layout18.xml" ContentType="application/vnd.openxmlformats-officedocument.drawingml.diagramLayout+xml"/>
  <Override PartName="/word/diagrams/layout19.xml" ContentType="application/vnd.openxmlformats-officedocument.drawingml.diagramLayout+xml"/>
  <Override PartName="/word/diagrams/layout2.xml" ContentType="application/vnd.openxmlformats-officedocument.drawingml.diagramLayout+xml"/>
  <Override PartName="/word/diagrams/layout20.xml" ContentType="application/vnd.openxmlformats-officedocument.drawingml.diagramLayout+xml"/>
  <Override PartName="/word/diagrams/layout21.xml" ContentType="application/vnd.openxmlformats-officedocument.drawingml.diagramLayout+xml"/>
  <Override PartName="/word/diagrams/layout22.xml" ContentType="application/vnd.openxmlformats-officedocument.drawingml.diagramLayout+xml"/>
  <Override PartName="/word/diagrams/layout23.xml" ContentType="application/vnd.openxmlformats-officedocument.drawingml.diagramLayout+xml"/>
  <Override PartName="/word/diagrams/layout24.xml" ContentType="application/vnd.openxmlformats-officedocument.drawingml.diagramLayout+xml"/>
  <Override PartName="/word/diagrams/layout25.xml" ContentType="application/vnd.openxmlformats-officedocument.drawingml.diagramLayout+xml"/>
  <Override PartName="/word/diagrams/layout26.xml" ContentType="application/vnd.openxmlformats-officedocument.drawingml.diagramLayout+xml"/>
  <Override PartName="/word/diagrams/layout27.xml" ContentType="application/vnd.openxmlformats-officedocument.drawingml.diagramLayout+xml"/>
  <Override PartName="/word/diagrams/layout28.xml" ContentType="application/vnd.openxmlformats-officedocument.drawingml.diagramLayout+xml"/>
  <Override PartName="/word/diagrams/layout29.xml" ContentType="application/vnd.openxmlformats-officedocument.drawingml.diagramLayout+xml"/>
  <Override PartName="/word/diagrams/layout3.xml" ContentType="application/vnd.openxmlformats-officedocument.drawingml.diagramLayout+xml"/>
  <Override PartName="/word/diagrams/layout30.xml" ContentType="application/vnd.openxmlformats-officedocument.drawingml.diagramLayout+xml"/>
  <Override PartName="/word/diagrams/layout4.xml" ContentType="application/vnd.openxmlformats-officedocument.drawingml.diagramLayout+xml"/>
  <Override PartName="/word/diagrams/layout5.xml" ContentType="application/vnd.openxmlformats-officedocument.drawingml.diagramLayout+xml"/>
  <Override PartName="/word/diagrams/layout6.xml" ContentType="application/vnd.openxmlformats-officedocument.drawingml.diagramLayout+xml"/>
  <Override PartName="/word/diagrams/layout7.xml" ContentType="application/vnd.openxmlformats-officedocument.drawingml.diagramLayout+xml"/>
  <Override PartName="/word/diagrams/layout8.xml" ContentType="application/vnd.openxmlformats-officedocument.drawingml.diagramLayout+xml"/>
  <Override PartName="/word/diagrams/layout9.xml" ContentType="application/vnd.openxmlformats-officedocument.drawingml.diagramLayout+xml"/>
  <Override PartName="/word/diagrams/quickStyle1.xml" ContentType="application/vnd.openxmlformats-officedocument.drawingml.diagramStyle+xml"/>
  <Override PartName="/word/diagrams/quickStyle10.xml" ContentType="application/vnd.openxmlformats-officedocument.drawingml.diagramStyle+xml"/>
  <Override PartName="/word/diagrams/quickStyle11.xml" ContentType="application/vnd.openxmlformats-officedocument.drawingml.diagramStyle+xml"/>
  <Override PartName="/word/diagrams/quickStyle12.xml" ContentType="application/vnd.openxmlformats-officedocument.drawingml.diagramStyle+xml"/>
  <Override PartName="/word/diagrams/quickStyle13.xml" ContentType="application/vnd.openxmlformats-officedocument.drawingml.diagramStyle+xml"/>
  <Override PartName="/word/diagrams/quickStyle14.xml" ContentType="application/vnd.openxmlformats-officedocument.drawingml.diagramStyle+xml"/>
  <Override PartName="/word/diagrams/quickStyle15.xml" ContentType="application/vnd.openxmlformats-officedocument.drawingml.diagramStyle+xml"/>
  <Override PartName="/word/diagrams/quickStyle16.xml" ContentType="application/vnd.openxmlformats-officedocument.drawingml.diagramStyle+xml"/>
  <Override PartName="/word/diagrams/quickStyle17.xml" ContentType="application/vnd.openxmlformats-officedocument.drawingml.diagramStyle+xml"/>
  <Override PartName="/word/diagrams/quickStyle18.xml" ContentType="application/vnd.openxmlformats-officedocument.drawingml.diagramStyle+xml"/>
  <Override PartName="/word/diagrams/quickStyle19.xml" ContentType="application/vnd.openxmlformats-officedocument.drawingml.diagramStyle+xml"/>
  <Override PartName="/word/diagrams/quickStyle2.xml" ContentType="application/vnd.openxmlformats-officedocument.drawingml.diagramStyle+xml"/>
  <Override PartName="/word/diagrams/quickStyle20.xml" ContentType="application/vnd.openxmlformats-officedocument.drawingml.diagramStyle+xml"/>
  <Override PartName="/word/diagrams/quickStyle21.xml" ContentType="application/vnd.openxmlformats-officedocument.drawingml.diagramStyle+xml"/>
  <Override PartName="/word/diagrams/quickStyle22.xml" ContentType="application/vnd.openxmlformats-officedocument.drawingml.diagramStyle+xml"/>
  <Override PartName="/word/diagrams/quickStyle23.xml" ContentType="application/vnd.openxmlformats-officedocument.drawingml.diagramStyle+xml"/>
  <Override PartName="/word/diagrams/quickStyle24.xml" ContentType="application/vnd.openxmlformats-officedocument.drawingml.diagramStyle+xml"/>
  <Override PartName="/word/diagrams/quickStyle25.xml" ContentType="application/vnd.openxmlformats-officedocument.drawingml.diagramStyle+xml"/>
  <Override PartName="/word/diagrams/quickStyle26.xml" ContentType="application/vnd.openxmlformats-officedocument.drawingml.diagramStyle+xml"/>
  <Override PartName="/word/diagrams/quickStyle27.xml" ContentType="application/vnd.openxmlformats-officedocument.drawingml.diagramStyle+xml"/>
  <Override PartName="/word/diagrams/quickStyle28.xml" ContentType="application/vnd.openxmlformats-officedocument.drawingml.diagramStyle+xml"/>
  <Override PartName="/word/diagrams/quickStyle29.xml" ContentType="application/vnd.openxmlformats-officedocument.drawingml.diagramStyle+xml"/>
  <Override PartName="/word/diagrams/quickStyle3.xml" ContentType="application/vnd.openxmlformats-officedocument.drawingml.diagramStyle+xml"/>
  <Override PartName="/word/diagrams/quickStyle30.xml" ContentType="application/vnd.openxmlformats-officedocument.drawingml.diagramStyle+xml"/>
  <Override PartName="/word/diagrams/quickStyle4.xml" ContentType="application/vnd.openxmlformats-officedocument.drawingml.diagramStyle+xml"/>
  <Override PartName="/word/diagrams/quickStyle5.xml" ContentType="application/vnd.openxmlformats-officedocument.drawingml.diagramStyle+xml"/>
  <Override PartName="/word/diagrams/quickStyle6.xml" ContentType="application/vnd.openxmlformats-officedocument.drawingml.diagramStyle+xml"/>
  <Override PartName="/word/diagrams/quickStyle7.xml" ContentType="application/vnd.openxmlformats-officedocument.drawingml.diagramStyle+xml"/>
  <Override PartName="/word/diagrams/quickStyle8.xml" ContentType="application/vnd.openxmlformats-officedocument.drawingml.diagramStyle+xml"/>
  <Override PartName="/word/diagrams/quickStyle9.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pPr w:leftFromText="180" w:rightFromText="180" w:vertAnchor="text" w:horzAnchor="margin" w:tblpXSpec="right" w:tblpY="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8"/>
        <w:gridCol w:w="1274"/>
      </w:tblGrid>
      <w:tr w14:paraId="0239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1218" w:type="dxa"/>
            <w:vAlign w:val="bottom"/>
          </w:tcPr>
          <w:p w14:paraId="2259C161">
            <w:pPr>
              <w:widowControl w:val="0"/>
              <w:jc w:val="center"/>
              <w:rPr>
                <w:rFonts w:ascii="Times New Roman" w:hAnsi="Times New Roman" w:eastAsia="黑体" w:cs="Times New Roman"/>
                <w:b/>
                <w:color w:val="auto"/>
                <w:kern w:val="2"/>
                <w:sz w:val="21"/>
                <w:szCs w:val="21"/>
              </w:rPr>
            </w:pPr>
            <w:bookmarkStart w:id="0" w:name="_Toc496389431"/>
            <w:bookmarkStart w:id="1" w:name="_Toc497173826"/>
            <w:bookmarkStart w:id="2" w:name="_Toc500850088"/>
            <w:bookmarkStart w:id="3" w:name="_Toc497225098"/>
            <w:bookmarkStart w:id="4" w:name="_Toc498722382"/>
            <w:bookmarkStart w:id="5" w:name="_Toc496791530"/>
            <w:bookmarkStart w:id="6" w:name="_Toc22984842"/>
            <w:r>
              <w:rPr>
                <w:rFonts w:ascii="Times New Roman" w:hAnsi="Times New Roman" w:eastAsia="黑体" w:cs="Times New Roman"/>
                <w:b/>
                <w:color w:val="auto"/>
                <w:kern w:val="2"/>
                <w:sz w:val="21"/>
                <w:szCs w:val="21"/>
              </w:rPr>
              <w:t>学校代码</w:t>
            </w:r>
          </w:p>
        </w:tc>
        <w:tc>
          <w:tcPr>
            <w:tcW w:w="1274" w:type="dxa"/>
            <w:vAlign w:val="bottom"/>
          </w:tcPr>
          <w:p w14:paraId="41D9FB87">
            <w:pPr>
              <w:widowControl w:val="0"/>
              <w:jc w:val="center"/>
              <w:rPr>
                <w:rFonts w:ascii="Times New Roman" w:hAnsi="Times New Roman" w:eastAsia="黑体" w:cs="Times New Roman"/>
                <w:b/>
                <w:color w:val="auto"/>
                <w:kern w:val="2"/>
                <w:sz w:val="21"/>
                <w:szCs w:val="21"/>
              </w:rPr>
            </w:pPr>
            <w:r>
              <w:rPr>
                <w:rFonts w:ascii="Times New Roman" w:hAnsi="Times New Roman" w:eastAsia="黑体" w:cs="Times New Roman"/>
                <w:b/>
                <w:color w:val="auto"/>
                <w:kern w:val="2"/>
                <w:sz w:val="21"/>
                <w:szCs w:val="21"/>
              </w:rPr>
              <w:t>10699</w:t>
            </w:r>
          </w:p>
        </w:tc>
      </w:tr>
      <w:tr w14:paraId="3F5E3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1218" w:type="dxa"/>
            <w:vAlign w:val="bottom"/>
          </w:tcPr>
          <w:p w14:paraId="4ED97025">
            <w:pPr>
              <w:widowControl w:val="0"/>
              <w:jc w:val="center"/>
              <w:rPr>
                <w:rFonts w:ascii="Times New Roman" w:hAnsi="Times New Roman" w:eastAsia="黑体" w:cs="Times New Roman"/>
                <w:b/>
                <w:color w:val="auto"/>
                <w:kern w:val="2"/>
                <w:sz w:val="21"/>
                <w:szCs w:val="21"/>
              </w:rPr>
            </w:pPr>
            <w:r>
              <w:rPr>
                <w:rFonts w:ascii="Times New Roman" w:hAnsi="Times New Roman" w:eastAsia="黑体" w:cs="Times New Roman"/>
                <w:b/>
                <w:color w:val="auto"/>
                <w:kern w:val="2"/>
                <w:sz w:val="21"/>
                <w:szCs w:val="21"/>
              </w:rPr>
              <w:t>分 类 号</w:t>
            </w:r>
          </w:p>
        </w:tc>
        <w:tc>
          <w:tcPr>
            <w:tcW w:w="1274" w:type="dxa"/>
            <w:vAlign w:val="bottom"/>
          </w:tcPr>
          <w:p w14:paraId="3C807753">
            <w:pPr>
              <w:widowControl w:val="0"/>
              <w:jc w:val="center"/>
              <w:rPr>
                <w:rFonts w:ascii="Times New Roman" w:hAnsi="Times New Roman" w:eastAsia="黑体" w:cs="Times New Roman"/>
                <w:b/>
                <w:color w:val="auto"/>
                <w:kern w:val="2"/>
                <w:sz w:val="21"/>
                <w:szCs w:val="21"/>
              </w:rPr>
            </w:pPr>
            <w:r>
              <w:rPr>
                <w:rFonts w:hint="eastAsia" w:ascii="Times New Roman" w:hAnsi="Times New Roman" w:eastAsia="黑体" w:cs="Times New Roman"/>
                <w:b/>
                <w:color w:val="auto"/>
                <w:kern w:val="2"/>
                <w:sz w:val="21"/>
                <w:szCs w:val="21"/>
              </w:rPr>
              <w:t>F</w:t>
            </w:r>
            <w:r>
              <w:rPr>
                <w:rFonts w:ascii="Times New Roman" w:hAnsi="Times New Roman" w:eastAsia="黑体" w:cs="Times New Roman"/>
                <w:b/>
                <w:color w:val="auto"/>
                <w:kern w:val="2"/>
                <w:sz w:val="21"/>
                <w:szCs w:val="21"/>
              </w:rPr>
              <w:t>272.2</w:t>
            </w:r>
          </w:p>
        </w:tc>
      </w:tr>
      <w:tr w14:paraId="2520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218" w:type="dxa"/>
            <w:vAlign w:val="bottom"/>
          </w:tcPr>
          <w:p w14:paraId="00213C7F">
            <w:pPr>
              <w:widowControl w:val="0"/>
              <w:jc w:val="center"/>
              <w:rPr>
                <w:rFonts w:ascii="Times New Roman" w:hAnsi="Times New Roman" w:eastAsia="黑体" w:cs="Times New Roman"/>
                <w:b/>
                <w:color w:val="auto"/>
                <w:kern w:val="2"/>
                <w:sz w:val="21"/>
                <w:szCs w:val="21"/>
              </w:rPr>
            </w:pPr>
            <w:r>
              <w:rPr>
                <w:rFonts w:ascii="Times New Roman" w:hAnsi="Times New Roman" w:eastAsia="黑体" w:cs="Times New Roman"/>
                <w:b/>
                <w:color w:val="auto"/>
                <w:kern w:val="2"/>
                <w:sz w:val="21"/>
                <w:szCs w:val="21"/>
              </w:rPr>
              <w:t>密    级</w:t>
            </w:r>
          </w:p>
        </w:tc>
        <w:tc>
          <w:tcPr>
            <w:tcW w:w="1274" w:type="dxa"/>
            <w:vAlign w:val="bottom"/>
          </w:tcPr>
          <w:p w14:paraId="3ECBE4AD">
            <w:pPr>
              <w:widowControl w:val="0"/>
              <w:jc w:val="center"/>
              <w:rPr>
                <w:rFonts w:ascii="Times New Roman" w:hAnsi="Times New Roman" w:eastAsia="黑体" w:cs="Times New Roman"/>
                <w:b/>
                <w:color w:val="auto"/>
                <w:kern w:val="2"/>
                <w:sz w:val="21"/>
                <w:szCs w:val="21"/>
              </w:rPr>
            </w:pPr>
            <w:r>
              <w:rPr>
                <w:rFonts w:hint="eastAsia" w:ascii="Times New Roman" w:hAnsi="Times New Roman" w:eastAsia="黑体" w:cs="Times New Roman"/>
                <w:b/>
                <w:color w:val="auto"/>
                <w:kern w:val="2"/>
                <w:sz w:val="21"/>
                <w:szCs w:val="21"/>
              </w:rPr>
              <w:t>公开</w:t>
            </w:r>
          </w:p>
        </w:tc>
      </w:tr>
      <w:tr w14:paraId="5EBA0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218" w:type="dxa"/>
            <w:vAlign w:val="bottom"/>
          </w:tcPr>
          <w:p w14:paraId="209E6A3B">
            <w:pPr>
              <w:widowControl w:val="0"/>
              <w:jc w:val="center"/>
              <w:rPr>
                <w:rFonts w:ascii="Times New Roman" w:hAnsi="Times New Roman" w:eastAsia="黑体" w:cs="Times New Roman"/>
                <w:b/>
                <w:color w:val="auto"/>
                <w:kern w:val="2"/>
                <w:sz w:val="21"/>
                <w:szCs w:val="21"/>
              </w:rPr>
            </w:pPr>
            <w:r>
              <w:rPr>
                <w:rFonts w:ascii="Times New Roman" w:hAnsi="Times New Roman" w:eastAsia="黑体" w:cs="Times New Roman"/>
                <w:b/>
                <w:color w:val="auto"/>
                <w:kern w:val="2"/>
                <w:sz w:val="21"/>
                <w:szCs w:val="21"/>
              </w:rPr>
              <w:t>学    号</w:t>
            </w:r>
          </w:p>
        </w:tc>
        <w:tc>
          <w:tcPr>
            <w:tcW w:w="1274" w:type="dxa"/>
            <w:vAlign w:val="bottom"/>
          </w:tcPr>
          <w:p w14:paraId="776BDCCB">
            <w:pPr>
              <w:widowControl w:val="0"/>
              <w:jc w:val="center"/>
              <w:rPr>
                <w:rFonts w:ascii="Times New Roman" w:hAnsi="Times New Roman" w:eastAsia="黑体" w:cs="Times New Roman"/>
                <w:b/>
                <w:color w:val="auto"/>
                <w:kern w:val="2"/>
                <w:sz w:val="21"/>
                <w:szCs w:val="21"/>
              </w:rPr>
            </w:pPr>
            <w:r>
              <w:rPr>
                <w:rFonts w:hint="eastAsia" w:ascii="Times New Roman" w:hAnsi="Times New Roman" w:eastAsia="黑体" w:cs="Times New Roman"/>
                <w:b/>
                <w:color w:val="auto"/>
                <w:kern w:val="2"/>
                <w:sz w:val="21"/>
                <w:szCs w:val="21"/>
              </w:rPr>
              <w:t>2</w:t>
            </w:r>
            <w:r>
              <w:rPr>
                <w:rFonts w:ascii="Times New Roman" w:hAnsi="Times New Roman" w:eastAsia="黑体" w:cs="Times New Roman"/>
                <w:b/>
                <w:color w:val="auto"/>
                <w:kern w:val="2"/>
                <w:sz w:val="21"/>
                <w:szCs w:val="21"/>
              </w:rPr>
              <w:t>022213490</w:t>
            </w:r>
          </w:p>
        </w:tc>
      </w:tr>
    </w:tbl>
    <w:p w14:paraId="57F13D4E">
      <w:pPr>
        <w:widowControl w:val="0"/>
        <w:autoSpaceDE w:val="0"/>
        <w:autoSpaceDN w:val="0"/>
        <w:adjustRightInd w:val="0"/>
        <w:spacing w:line="400" w:lineRule="exact"/>
        <w:rPr>
          <w:rFonts w:ascii="Times New Roman" w:hAnsi="Times New Roman" w:cs="Times New Roman"/>
          <w:color w:val="auto"/>
          <w:kern w:val="2"/>
        </w:rPr>
      </w:pPr>
    </w:p>
    <w:p w14:paraId="25711B7F">
      <w:pPr>
        <w:widowControl w:val="0"/>
        <w:autoSpaceDE w:val="0"/>
        <w:autoSpaceDN w:val="0"/>
        <w:adjustRightInd w:val="0"/>
        <w:spacing w:line="400" w:lineRule="exact"/>
        <w:rPr>
          <w:rFonts w:ascii="Times New Roman" w:hAnsi="Times New Roman" w:cs="Times New Roman"/>
          <w:color w:val="auto"/>
          <w:kern w:val="2"/>
        </w:rPr>
      </w:pPr>
    </w:p>
    <w:p w14:paraId="6DD9C3C2">
      <w:pPr>
        <w:widowControl w:val="0"/>
        <w:autoSpaceDE w:val="0"/>
        <w:autoSpaceDN w:val="0"/>
        <w:adjustRightInd w:val="0"/>
        <w:spacing w:line="400" w:lineRule="exact"/>
        <w:rPr>
          <w:rFonts w:ascii="Times New Roman" w:hAnsi="Times New Roman" w:cs="Times New Roman"/>
          <w:color w:val="auto"/>
          <w:kern w:val="2"/>
        </w:rPr>
      </w:pPr>
    </w:p>
    <w:p w14:paraId="252AB8AB">
      <w:pPr>
        <w:widowControl w:val="0"/>
        <w:autoSpaceDE w:val="0"/>
        <w:autoSpaceDN w:val="0"/>
        <w:adjustRightInd w:val="0"/>
        <w:spacing w:line="400" w:lineRule="exact"/>
        <w:rPr>
          <w:rFonts w:ascii="Times New Roman" w:hAnsi="Times New Roman" w:cs="Times New Roman"/>
          <w:color w:val="auto"/>
          <w:kern w:val="2"/>
        </w:rPr>
      </w:pPr>
    </w:p>
    <w:p w14:paraId="108A02C9">
      <w:pPr>
        <w:rPr>
          <w:color w:val="auto"/>
        </w:rPr>
      </w:pPr>
    </w:p>
    <w:p w14:paraId="675FAEC8">
      <w:pPr>
        <w:rPr>
          <w:color w:val="auto"/>
          <w:sz w:val="18"/>
          <w:szCs w:val="18"/>
        </w:rPr>
      </w:pPr>
    </w:p>
    <w:p w14:paraId="7AAA7C54">
      <w:pPr>
        <w:rPr>
          <w:color w:val="auto"/>
          <w:sz w:val="18"/>
          <w:szCs w:val="18"/>
        </w:rPr>
      </w:pPr>
    </w:p>
    <w:p w14:paraId="454486C8">
      <w:pPr>
        <w:rPr>
          <w:color w:val="auto"/>
          <w:sz w:val="18"/>
          <w:szCs w:val="18"/>
        </w:rPr>
      </w:pPr>
    </w:p>
    <w:p w14:paraId="7037B059">
      <w:pPr>
        <w:rPr>
          <w:color w:val="auto"/>
          <w:sz w:val="18"/>
          <w:szCs w:val="18"/>
        </w:rPr>
      </w:pPr>
    </w:p>
    <w:p w14:paraId="1AEE29B5">
      <w:pPr>
        <w:rPr>
          <w:color w:val="auto"/>
          <w:sz w:val="18"/>
          <w:szCs w:val="18"/>
        </w:rPr>
      </w:pPr>
    </w:p>
    <w:p w14:paraId="5F0168B3">
      <w:pPr>
        <w:rPr>
          <w:color w:val="auto"/>
          <w:sz w:val="18"/>
          <w:szCs w:val="18"/>
        </w:rPr>
      </w:pPr>
    </w:p>
    <w:p w14:paraId="2C7F5E01">
      <w:pPr>
        <w:rPr>
          <w:color w:val="auto"/>
          <w:sz w:val="18"/>
          <w:szCs w:val="18"/>
        </w:rPr>
      </w:pPr>
    </w:p>
    <w:p w14:paraId="35B8AD6A">
      <w:pPr>
        <w:rPr>
          <w:color w:val="auto"/>
          <w:sz w:val="18"/>
          <w:szCs w:val="18"/>
        </w:rPr>
      </w:pPr>
    </w:p>
    <w:p w14:paraId="25935D82">
      <w:pPr>
        <w:rPr>
          <w:color w:val="auto"/>
          <w:sz w:val="18"/>
          <w:szCs w:val="18"/>
        </w:rPr>
      </w:pPr>
    </w:p>
    <w:p w14:paraId="27AB7E5C">
      <w:pPr>
        <w:rPr>
          <w:color w:val="auto"/>
          <w:sz w:val="18"/>
          <w:szCs w:val="18"/>
        </w:rPr>
      </w:pPr>
    </w:p>
    <w:p w14:paraId="2BF30C4D">
      <w:pPr>
        <w:rPr>
          <w:color w:val="auto"/>
          <w:sz w:val="18"/>
          <w:szCs w:val="18"/>
        </w:rPr>
      </w:pPr>
    </w:p>
    <w:p w14:paraId="1B5B5922">
      <w:pPr>
        <w:rPr>
          <w:color w:val="auto"/>
          <w:sz w:val="18"/>
          <w:szCs w:val="18"/>
        </w:rPr>
      </w:pPr>
    </w:p>
    <w:p w14:paraId="0B4550A7">
      <w:pPr>
        <w:rPr>
          <w:color w:val="auto"/>
          <w:sz w:val="18"/>
          <w:szCs w:val="18"/>
        </w:rPr>
      </w:pPr>
    </w:p>
    <w:p w14:paraId="73C897B3">
      <w:pPr>
        <w:rPr>
          <w:color w:val="auto"/>
        </w:rPr>
      </w:pPr>
    </w:p>
    <w:p w14:paraId="39F502C4">
      <w:pPr>
        <w:spacing w:line="360" w:lineRule="auto"/>
        <w:rPr>
          <w:color w:val="auto"/>
        </w:rPr>
      </w:pPr>
    </w:p>
    <w:tbl>
      <w:tblPr>
        <w:tblStyle w:val="27"/>
        <w:tblW w:w="4327" w:type="pct"/>
        <w:jc w:val="center"/>
        <w:tblLayout w:type="autofit"/>
        <w:tblCellMar>
          <w:top w:w="0" w:type="dxa"/>
          <w:left w:w="108" w:type="dxa"/>
          <w:bottom w:w="0" w:type="dxa"/>
          <w:right w:w="108" w:type="dxa"/>
        </w:tblCellMar>
      </w:tblPr>
      <w:tblGrid>
        <w:gridCol w:w="1198"/>
        <w:gridCol w:w="6840"/>
      </w:tblGrid>
      <w:tr w14:paraId="79F47260">
        <w:tblPrEx>
          <w:tblCellMar>
            <w:top w:w="0" w:type="dxa"/>
            <w:left w:w="108" w:type="dxa"/>
            <w:bottom w:w="0" w:type="dxa"/>
            <w:right w:w="108" w:type="dxa"/>
          </w:tblCellMar>
        </w:tblPrEx>
        <w:trPr>
          <w:trHeight w:val="1149" w:hRule="atLeast"/>
          <w:jc w:val="center"/>
        </w:trPr>
        <w:tc>
          <w:tcPr>
            <w:tcW w:w="745" w:type="pct"/>
            <w:vAlign w:val="bottom"/>
          </w:tcPr>
          <w:p w14:paraId="11B507D1">
            <w:pPr>
              <w:widowControl w:val="0"/>
              <w:adjustRightInd w:val="0"/>
              <w:snapToGrid w:val="0"/>
              <w:jc w:val="center"/>
              <w:rPr>
                <w:rFonts w:ascii="Times New Roman" w:hAnsi="Times New Roman" w:eastAsia="黑体" w:cs="Times New Roman"/>
                <w:b/>
                <w:color w:val="auto"/>
                <w:kern w:val="2"/>
                <w:sz w:val="44"/>
                <w:szCs w:val="44"/>
              </w:rPr>
            </w:pPr>
            <w:r>
              <w:rPr>
                <w:rFonts w:ascii="Times New Roman" w:hAnsi="Times New Roman" w:eastAsia="黑体" w:cs="Times New Roman"/>
                <w:b/>
                <w:color w:val="auto"/>
                <w:kern w:val="2"/>
                <w:sz w:val="44"/>
                <w:szCs w:val="44"/>
              </w:rPr>
              <w:t>题目</w:t>
            </w:r>
          </w:p>
        </w:tc>
        <w:tc>
          <w:tcPr>
            <w:tcW w:w="4254" w:type="pct"/>
            <w:tcBorders>
              <w:bottom w:val="single" w:color="auto" w:sz="4" w:space="0"/>
            </w:tcBorders>
            <w:vAlign w:val="bottom"/>
          </w:tcPr>
          <w:p w14:paraId="6CF7812D">
            <w:pPr>
              <w:widowControl w:val="0"/>
              <w:adjustRightInd w:val="0"/>
              <w:snapToGrid w:val="0"/>
              <w:jc w:val="center"/>
              <w:textAlignment w:val="bottom"/>
              <w:rPr>
                <w:rFonts w:ascii="Times New Roman" w:hAnsi="Times New Roman" w:eastAsia="黑体" w:cs="Times New Roman"/>
                <w:b/>
                <w:color w:val="auto"/>
                <w:kern w:val="2"/>
                <w:sz w:val="44"/>
                <w:szCs w:val="44"/>
              </w:rPr>
            </w:pPr>
            <w:r>
              <w:rPr>
                <w:rFonts w:ascii="Times New Roman" w:hAnsi="Times New Roman" w:eastAsia="黑体" w:cs="Times New Roman"/>
                <w:b/>
                <w:color w:val="auto"/>
                <w:kern w:val="2"/>
                <w:sz w:val="44"/>
                <w:szCs w:val="44"/>
              </w:rPr>
              <w:t>H</w:t>
            </w:r>
            <w:r>
              <w:rPr>
                <w:rFonts w:hint="eastAsia" w:ascii="Times New Roman" w:hAnsi="Times New Roman" w:eastAsia="黑体" w:cs="Times New Roman"/>
                <w:b/>
                <w:color w:val="auto"/>
                <w:kern w:val="2"/>
                <w:sz w:val="44"/>
                <w:szCs w:val="44"/>
              </w:rPr>
              <w:t>公司软件开发过程的改进研究</w:t>
            </w:r>
          </w:p>
        </w:tc>
      </w:tr>
    </w:tbl>
    <w:p w14:paraId="61B4DAC7">
      <w:pPr>
        <w:widowControl w:val="0"/>
        <w:jc w:val="center"/>
        <w:rPr>
          <w:color w:val="auto"/>
        </w:rPr>
      </w:pPr>
    </w:p>
    <w:p w14:paraId="7DF17596">
      <w:pPr>
        <w:spacing w:line="300" w:lineRule="auto"/>
        <w:jc w:val="center"/>
        <w:rPr>
          <w:color w:val="auto"/>
        </w:rPr>
      </w:pPr>
    </w:p>
    <w:p w14:paraId="779AE467">
      <w:pPr>
        <w:spacing w:line="300" w:lineRule="auto"/>
        <w:jc w:val="center"/>
        <w:rPr>
          <w:color w:val="auto"/>
        </w:rPr>
      </w:pPr>
    </w:p>
    <w:tbl>
      <w:tblPr>
        <w:tblStyle w:val="27"/>
        <w:tblW w:w="0" w:type="auto"/>
        <w:jc w:val="center"/>
        <w:tblLayout w:type="autofit"/>
        <w:tblCellMar>
          <w:top w:w="0" w:type="dxa"/>
          <w:left w:w="108" w:type="dxa"/>
          <w:bottom w:w="0" w:type="dxa"/>
          <w:right w:w="108" w:type="dxa"/>
        </w:tblCellMar>
      </w:tblPr>
      <w:tblGrid>
        <w:gridCol w:w="1134"/>
        <w:gridCol w:w="2517"/>
      </w:tblGrid>
      <w:tr w14:paraId="33F0749D">
        <w:tblPrEx>
          <w:tblCellMar>
            <w:top w:w="0" w:type="dxa"/>
            <w:left w:w="108" w:type="dxa"/>
            <w:bottom w:w="0" w:type="dxa"/>
            <w:right w:w="108" w:type="dxa"/>
          </w:tblCellMar>
        </w:tblPrEx>
        <w:trPr>
          <w:trHeight w:val="885" w:hRule="atLeast"/>
          <w:jc w:val="center"/>
        </w:trPr>
        <w:tc>
          <w:tcPr>
            <w:tcW w:w="1134" w:type="dxa"/>
            <w:vAlign w:val="bottom"/>
          </w:tcPr>
          <w:p w14:paraId="58E35C6A">
            <w:pPr>
              <w:widowControl w:val="0"/>
              <w:jc w:val="center"/>
              <w:rPr>
                <w:rFonts w:ascii="Times New Roman" w:hAnsi="Times New Roman" w:cs="Times New Roman"/>
                <w:b/>
                <w:color w:val="auto"/>
                <w:kern w:val="2"/>
                <w:sz w:val="32"/>
                <w:szCs w:val="32"/>
              </w:rPr>
            </w:pPr>
            <w:r>
              <w:rPr>
                <w:rFonts w:ascii="Times New Roman" w:hAnsi="Times New Roman" w:cs="Times New Roman"/>
                <w:b/>
                <w:color w:val="auto"/>
                <w:kern w:val="2"/>
                <w:sz w:val="32"/>
                <w:szCs w:val="32"/>
              </w:rPr>
              <w:t>作者</w:t>
            </w:r>
          </w:p>
        </w:tc>
        <w:tc>
          <w:tcPr>
            <w:tcW w:w="2517" w:type="dxa"/>
            <w:tcBorders>
              <w:bottom w:val="single" w:color="auto" w:sz="4" w:space="0"/>
            </w:tcBorders>
            <w:vAlign w:val="bottom"/>
          </w:tcPr>
          <w:p w14:paraId="05428204">
            <w:pPr>
              <w:widowControl w:val="0"/>
              <w:jc w:val="center"/>
              <w:rPr>
                <w:rFonts w:ascii="Times New Roman" w:hAnsi="Times New Roman" w:cs="Times New Roman"/>
                <w:b/>
                <w:color w:val="auto"/>
                <w:kern w:val="2"/>
                <w:sz w:val="32"/>
                <w:szCs w:val="32"/>
              </w:rPr>
            </w:pPr>
          </w:p>
        </w:tc>
      </w:tr>
    </w:tbl>
    <w:p w14:paraId="33105215">
      <w:pPr>
        <w:jc w:val="center"/>
        <w:rPr>
          <w:color w:val="auto"/>
        </w:rPr>
      </w:pPr>
    </w:p>
    <w:p w14:paraId="4A35706C">
      <w:pPr>
        <w:jc w:val="center"/>
        <w:rPr>
          <w:color w:val="auto"/>
        </w:rPr>
      </w:pPr>
    </w:p>
    <w:p w14:paraId="04CDD2E9">
      <w:pPr>
        <w:jc w:val="center"/>
        <w:rPr>
          <w:color w:val="auto"/>
        </w:rPr>
      </w:pPr>
    </w:p>
    <w:p w14:paraId="63FA14C4">
      <w:pPr>
        <w:jc w:val="center"/>
        <w:rPr>
          <w:color w:val="auto"/>
        </w:rPr>
      </w:pPr>
    </w:p>
    <w:tbl>
      <w:tblPr>
        <w:tblStyle w:val="27"/>
        <w:tblpPr w:leftFromText="180" w:rightFromText="180" w:vertAnchor="text" w:horzAnchor="page" w:tblpXSpec="center" w:tblpY="298"/>
        <w:tblOverlap w:val="never"/>
        <w:tblW w:w="3736" w:type="pct"/>
        <w:jc w:val="center"/>
        <w:tblLayout w:type="autofit"/>
        <w:tblCellMar>
          <w:top w:w="0" w:type="dxa"/>
          <w:left w:w="108" w:type="dxa"/>
          <w:bottom w:w="0" w:type="dxa"/>
          <w:right w:w="108" w:type="dxa"/>
        </w:tblCellMar>
      </w:tblPr>
      <w:tblGrid>
        <w:gridCol w:w="1981"/>
        <w:gridCol w:w="4959"/>
      </w:tblGrid>
      <w:tr w14:paraId="7E5CD9F1">
        <w:tblPrEx>
          <w:tblCellMar>
            <w:top w:w="0" w:type="dxa"/>
            <w:left w:w="108" w:type="dxa"/>
            <w:bottom w:w="0" w:type="dxa"/>
            <w:right w:w="108" w:type="dxa"/>
          </w:tblCellMar>
        </w:tblPrEx>
        <w:trPr>
          <w:trHeight w:val="567" w:hRule="exact"/>
          <w:jc w:val="center"/>
        </w:trPr>
        <w:tc>
          <w:tcPr>
            <w:tcW w:w="1427" w:type="pct"/>
            <w:vAlign w:val="bottom"/>
          </w:tcPr>
          <w:p w14:paraId="3241F7A0">
            <w:pPr>
              <w:jc w:val="center"/>
              <w:rPr>
                <w:b/>
                <w:color w:val="auto"/>
                <w:sz w:val="32"/>
                <w:szCs w:val="32"/>
              </w:rPr>
            </w:pPr>
            <w:r>
              <w:rPr>
                <w:rFonts w:hint="eastAsia" w:ascii="Times New Roman" w:hAnsi="Times New Roman" w:cs="Times New Roman"/>
                <w:b/>
                <w:color w:val="auto"/>
                <w:sz w:val="32"/>
                <w:szCs w:val="32"/>
              </w:rPr>
              <w:t>专</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业</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领</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域</w:t>
            </w:r>
          </w:p>
        </w:tc>
        <w:tc>
          <w:tcPr>
            <w:tcW w:w="3572" w:type="pct"/>
            <w:tcBorders>
              <w:bottom w:val="single" w:color="auto" w:sz="4" w:space="0"/>
            </w:tcBorders>
            <w:vAlign w:val="bottom"/>
          </w:tcPr>
          <w:p w14:paraId="250088CF">
            <w:pPr>
              <w:widowControl w:val="0"/>
              <w:adjustRightInd w:val="0"/>
              <w:snapToGrid w:val="0"/>
              <w:jc w:val="center"/>
              <w:rPr>
                <w:b/>
                <w:color w:val="auto"/>
                <w:sz w:val="32"/>
                <w:szCs w:val="32"/>
              </w:rPr>
            </w:pPr>
            <w:r>
              <w:rPr>
                <w:rFonts w:hint="eastAsia" w:ascii="Times New Roman" w:hAnsi="Times New Roman" w:cs="Times New Roman"/>
                <w:b/>
                <w:color w:val="auto"/>
                <w:kern w:val="2"/>
                <w:sz w:val="32"/>
                <w:szCs w:val="32"/>
              </w:rPr>
              <w:t>工程管理硕士</w:t>
            </w:r>
          </w:p>
        </w:tc>
      </w:tr>
      <w:tr w14:paraId="2F954364">
        <w:tblPrEx>
          <w:tblCellMar>
            <w:top w:w="0" w:type="dxa"/>
            <w:left w:w="108" w:type="dxa"/>
            <w:bottom w:w="0" w:type="dxa"/>
            <w:right w:w="108" w:type="dxa"/>
          </w:tblCellMar>
        </w:tblPrEx>
        <w:trPr>
          <w:trHeight w:val="567" w:hRule="exact"/>
          <w:jc w:val="center"/>
        </w:trPr>
        <w:tc>
          <w:tcPr>
            <w:tcW w:w="1427" w:type="pct"/>
            <w:vAlign w:val="bottom"/>
          </w:tcPr>
          <w:p w14:paraId="5CABDB6A">
            <w:pPr>
              <w:jc w:val="center"/>
              <w:rPr>
                <w:b/>
                <w:color w:val="auto"/>
                <w:sz w:val="32"/>
                <w:szCs w:val="32"/>
              </w:rPr>
            </w:pPr>
            <w:r>
              <w:rPr>
                <w:rFonts w:hint="eastAsia" w:ascii="Times New Roman" w:hAnsi="Times New Roman" w:cs="Times New Roman"/>
                <w:b/>
                <w:color w:val="auto"/>
                <w:sz w:val="32"/>
                <w:szCs w:val="32"/>
              </w:rPr>
              <w:t>指</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导</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教</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师</w:t>
            </w:r>
          </w:p>
        </w:tc>
        <w:tc>
          <w:tcPr>
            <w:tcW w:w="3572" w:type="pct"/>
            <w:tcBorders>
              <w:top w:val="single" w:color="auto" w:sz="4" w:space="0"/>
              <w:bottom w:val="single" w:color="auto" w:sz="4" w:space="0"/>
            </w:tcBorders>
            <w:vAlign w:val="bottom"/>
          </w:tcPr>
          <w:p w14:paraId="1B26F964">
            <w:pPr>
              <w:widowControl w:val="0"/>
              <w:adjustRightInd w:val="0"/>
              <w:snapToGrid w:val="0"/>
              <w:jc w:val="center"/>
              <w:rPr>
                <w:b/>
                <w:color w:val="auto"/>
                <w:sz w:val="32"/>
                <w:szCs w:val="32"/>
              </w:rPr>
            </w:pPr>
          </w:p>
        </w:tc>
      </w:tr>
      <w:tr w14:paraId="7C3FB46F">
        <w:tblPrEx>
          <w:tblCellMar>
            <w:top w:w="0" w:type="dxa"/>
            <w:left w:w="108" w:type="dxa"/>
            <w:bottom w:w="0" w:type="dxa"/>
            <w:right w:w="108" w:type="dxa"/>
          </w:tblCellMar>
        </w:tblPrEx>
        <w:trPr>
          <w:trHeight w:val="567" w:hRule="exact"/>
          <w:jc w:val="center"/>
        </w:trPr>
        <w:tc>
          <w:tcPr>
            <w:tcW w:w="1427" w:type="pct"/>
            <w:vAlign w:val="bottom"/>
          </w:tcPr>
          <w:p w14:paraId="63012DF7">
            <w:pPr>
              <w:jc w:val="center"/>
              <w:rPr>
                <w:b/>
                <w:color w:val="auto"/>
                <w:sz w:val="32"/>
                <w:szCs w:val="32"/>
              </w:rPr>
            </w:pPr>
            <w:r>
              <w:rPr>
                <w:rFonts w:hint="eastAsia" w:ascii="Times New Roman" w:hAnsi="Times New Roman" w:cs="Times New Roman"/>
                <w:b/>
                <w:color w:val="auto"/>
                <w:sz w:val="32"/>
                <w:szCs w:val="32"/>
              </w:rPr>
              <w:t>培</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养</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单</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位</w:t>
            </w:r>
          </w:p>
        </w:tc>
        <w:tc>
          <w:tcPr>
            <w:tcW w:w="3572" w:type="pct"/>
            <w:tcBorders>
              <w:top w:val="single" w:color="auto" w:sz="4" w:space="0"/>
              <w:bottom w:val="single" w:color="auto" w:sz="4" w:space="0"/>
            </w:tcBorders>
            <w:vAlign w:val="bottom"/>
          </w:tcPr>
          <w:p w14:paraId="7B91CB9B">
            <w:pPr>
              <w:widowControl w:val="0"/>
              <w:adjustRightInd w:val="0"/>
              <w:snapToGrid w:val="0"/>
              <w:jc w:val="center"/>
              <w:rPr>
                <w:b/>
                <w:color w:val="auto"/>
                <w:sz w:val="32"/>
                <w:szCs w:val="32"/>
              </w:rPr>
            </w:pPr>
            <w:r>
              <w:rPr>
                <w:rFonts w:hint="eastAsia" w:ascii="Times New Roman" w:hAnsi="Times New Roman" w:cs="Times New Roman"/>
                <w:b/>
                <w:color w:val="auto"/>
                <w:kern w:val="2"/>
                <w:sz w:val="32"/>
                <w:szCs w:val="32"/>
              </w:rPr>
              <w:t>管理学院</w:t>
            </w:r>
          </w:p>
        </w:tc>
      </w:tr>
      <w:tr w14:paraId="67125C4E">
        <w:tblPrEx>
          <w:tblCellMar>
            <w:top w:w="0" w:type="dxa"/>
            <w:left w:w="108" w:type="dxa"/>
            <w:bottom w:w="0" w:type="dxa"/>
            <w:right w:w="108" w:type="dxa"/>
          </w:tblCellMar>
        </w:tblPrEx>
        <w:trPr>
          <w:trHeight w:val="567" w:hRule="exact"/>
          <w:jc w:val="center"/>
        </w:trPr>
        <w:tc>
          <w:tcPr>
            <w:tcW w:w="1427" w:type="pct"/>
            <w:vAlign w:val="bottom"/>
          </w:tcPr>
          <w:p w14:paraId="1FD67776">
            <w:pPr>
              <w:jc w:val="center"/>
              <w:rPr>
                <w:b/>
                <w:color w:val="auto"/>
                <w:sz w:val="32"/>
                <w:szCs w:val="32"/>
              </w:rPr>
            </w:pPr>
            <w:r>
              <w:rPr>
                <w:rFonts w:hint="eastAsia" w:ascii="Times New Roman" w:hAnsi="Times New Roman" w:cs="Times New Roman"/>
                <w:b/>
                <w:color w:val="auto"/>
                <w:sz w:val="32"/>
                <w:szCs w:val="32"/>
              </w:rPr>
              <w:t>申</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请</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日</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期</w:t>
            </w:r>
          </w:p>
        </w:tc>
        <w:tc>
          <w:tcPr>
            <w:tcW w:w="3572" w:type="pct"/>
            <w:tcBorders>
              <w:top w:val="single" w:color="auto" w:sz="4" w:space="0"/>
              <w:bottom w:val="single" w:color="auto" w:sz="4" w:space="0"/>
            </w:tcBorders>
            <w:vAlign w:val="bottom"/>
          </w:tcPr>
          <w:p w14:paraId="69DE9966">
            <w:pPr>
              <w:widowControl w:val="0"/>
              <w:jc w:val="center"/>
              <w:rPr>
                <w:b/>
                <w:color w:val="auto"/>
                <w:sz w:val="32"/>
                <w:szCs w:val="32"/>
              </w:rPr>
            </w:pPr>
            <w:r>
              <w:rPr>
                <w:rFonts w:ascii="Times New Roman" w:hAnsi="Times New Roman" w:cs="Times New Roman"/>
                <w:b/>
                <w:color w:val="auto"/>
                <w:kern w:val="2"/>
                <w:sz w:val="32"/>
                <w:szCs w:val="32"/>
              </w:rPr>
              <w:t>202</w:t>
            </w:r>
            <w:r>
              <w:rPr>
                <w:rFonts w:hint="eastAsia" w:ascii="Times New Roman" w:hAnsi="Times New Roman" w:cs="Times New Roman"/>
                <w:b/>
                <w:color w:val="auto"/>
                <w:kern w:val="2"/>
                <w:sz w:val="32"/>
                <w:szCs w:val="32"/>
                <w:lang w:val="en-US" w:eastAsia="zh-CN"/>
              </w:rPr>
              <w:t>5</w:t>
            </w:r>
            <w:r>
              <w:rPr>
                <w:rFonts w:hint="eastAsia" w:ascii="Times New Roman" w:hAnsi="Times New Roman" w:cs="Times New Roman"/>
                <w:b/>
                <w:color w:val="auto"/>
                <w:kern w:val="2"/>
                <w:sz w:val="32"/>
                <w:szCs w:val="32"/>
              </w:rPr>
              <w:t>年1</w:t>
            </w:r>
            <w:r>
              <w:rPr>
                <w:rFonts w:ascii="Times New Roman" w:hAnsi="Times New Roman" w:cs="Times New Roman"/>
                <w:b/>
                <w:color w:val="auto"/>
                <w:kern w:val="2"/>
                <w:sz w:val="32"/>
                <w:szCs w:val="32"/>
              </w:rPr>
              <w:t>1</w:t>
            </w:r>
            <w:r>
              <w:rPr>
                <w:rFonts w:hint="eastAsia" w:ascii="Times New Roman" w:hAnsi="Times New Roman" w:cs="Times New Roman"/>
                <w:b/>
                <w:color w:val="auto"/>
                <w:kern w:val="2"/>
                <w:sz w:val="32"/>
                <w:szCs w:val="32"/>
              </w:rPr>
              <w:t>月</w:t>
            </w:r>
          </w:p>
        </w:tc>
      </w:tr>
    </w:tbl>
    <w:p w14:paraId="33601FAC">
      <w:pPr>
        <w:rPr>
          <w:color w:val="auto"/>
        </w:rPr>
      </w:pPr>
    </w:p>
    <w:p w14:paraId="66C31D3F">
      <w:pPr>
        <w:rPr>
          <w:color w:val="auto"/>
        </w:rPr>
      </w:pPr>
    </w:p>
    <w:p w14:paraId="071D6385">
      <w:pPr>
        <w:rPr>
          <w:color w:val="auto"/>
        </w:rPr>
      </w:pPr>
    </w:p>
    <w:p w14:paraId="6309954F">
      <w:pPr>
        <w:rPr>
          <w:color w:val="auto"/>
        </w:rPr>
      </w:pPr>
    </w:p>
    <w:p w14:paraId="1B094841">
      <w:pPr>
        <w:rPr>
          <w:color w:val="auto"/>
        </w:rPr>
      </w:pPr>
    </w:p>
    <w:p w14:paraId="586236F3">
      <w:pPr>
        <w:rPr>
          <w:color w:val="auto"/>
        </w:rPr>
      </w:pPr>
    </w:p>
    <w:p w14:paraId="152E6E4D">
      <w:pPr>
        <w:rPr>
          <w:color w:val="auto"/>
        </w:rPr>
      </w:pPr>
    </w:p>
    <w:p w14:paraId="79E0B5EC">
      <w:pPr>
        <w:rPr>
          <w:color w:val="auto"/>
        </w:rPr>
      </w:pPr>
    </w:p>
    <w:p w14:paraId="6D47DA57">
      <w:pPr>
        <w:rPr>
          <w:color w:val="auto"/>
        </w:rPr>
      </w:pPr>
    </w:p>
    <w:p w14:paraId="574A3F3D">
      <w:pPr>
        <w:rPr>
          <w:color w:val="auto"/>
        </w:rPr>
      </w:pPr>
    </w:p>
    <w:p w14:paraId="43A72F7F">
      <w:pPr>
        <w:rPr>
          <w:color w:val="auto"/>
        </w:rPr>
      </w:pPr>
    </w:p>
    <w:p w14:paraId="47A9C959">
      <w:pPr>
        <w:rPr>
          <w:color w:val="auto"/>
        </w:rPr>
      </w:pPr>
    </w:p>
    <w:p w14:paraId="65DE0087">
      <w:pPr>
        <w:rPr>
          <w:color w:val="auto"/>
        </w:rPr>
      </w:pPr>
    </w:p>
    <w:p w14:paraId="1A13EF81">
      <w:pPr>
        <w:rPr>
          <w:color w:val="auto"/>
        </w:rPr>
      </w:pPr>
    </w:p>
    <w:p w14:paraId="22035AF3">
      <w:pPr>
        <w:rPr>
          <w:color w:val="auto"/>
        </w:rPr>
      </w:pPr>
    </w:p>
    <w:p w14:paraId="1ABB0832">
      <w:pPr>
        <w:ind w:firstLine="480"/>
        <w:rPr>
          <w:color w:val="auto"/>
        </w:rPr>
        <w:sectPr>
          <w:headerReference r:id="rId3" w:type="default"/>
          <w:footerReference r:id="rId5" w:type="default"/>
          <w:headerReference r:id="rId4" w:type="even"/>
          <w:footerReference r:id="rId6" w:type="even"/>
          <w:pgSz w:w="11906" w:h="16838"/>
          <w:pgMar w:top="1440" w:right="1417" w:bottom="1440" w:left="1417" w:header="850" w:footer="992" w:gutter="0"/>
          <w:cols w:space="0" w:num="1"/>
          <w:docGrid w:type="lines" w:linePitch="312" w:charSpace="0"/>
        </w:sectPr>
      </w:pPr>
    </w:p>
    <w:p w14:paraId="43B0B89B">
      <w:pPr>
        <w:ind w:firstLine="480"/>
        <w:rPr>
          <w:color w:val="auto"/>
        </w:rPr>
      </w:pPr>
    </w:p>
    <w:p w14:paraId="5F81324C">
      <w:pPr>
        <w:ind w:firstLine="480"/>
        <w:rPr>
          <w:color w:val="auto"/>
        </w:rPr>
      </w:pPr>
    </w:p>
    <w:p w14:paraId="365B4DE2">
      <w:pPr>
        <w:widowControl w:val="0"/>
        <w:spacing w:line="360" w:lineRule="auto"/>
        <w:jc w:val="center"/>
        <w:rPr>
          <w:rFonts w:ascii="Times New Roman" w:hAnsi="Times New Roman" w:cs="Times New Roman"/>
          <w:bCs/>
          <w:color w:val="auto"/>
          <w:kern w:val="2"/>
          <w:sz w:val="32"/>
        </w:rPr>
      </w:pPr>
      <w:r>
        <w:rPr>
          <w:rFonts w:hint="eastAsia" w:ascii="Times New Roman" w:hAnsi="Times New Roman" w:cs="Times New Roman"/>
          <w:bCs/>
          <w:color w:val="auto"/>
          <w:kern w:val="2"/>
          <w:sz w:val="32"/>
        </w:rPr>
        <w:t>西 北 工 业 大 学</w:t>
      </w:r>
    </w:p>
    <w:p w14:paraId="780BE418">
      <w:pPr>
        <w:widowControl w:val="0"/>
        <w:spacing w:line="360" w:lineRule="auto"/>
        <w:jc w:val="center"/>
        <w:rPr>
          <w:rFonts w:ascii="Times New Roman" w:hAnsi="Times New Roman" w:cs="Times New Roman"/>
          <w:bCs/>
          <w:color w:val="auto"/>
          <w:kern w:val="2"/>
          <w:sz w:val="52"/>
          <w:szCs w:val="52"/>
        </w:rPr>
      </w:pPr>
      <w:r>
        <w:rPr>
          <w:rFonts w:hint="eastAsia" w:ascii="Times New Roman" w:hAnsi="Times New Roman" w:cs="Times New Roman"/>
          <w:bCs/>
          <w:color w:val="auto"/>
          <w:kern w:val="2"/>
          <w:sz w:val="52"/>
          <w:szCs w:val="52"/>
        </w:rPr>
        <w:t>硕 士 学 位 论 文</w:t>
      </w:r>
    </w:p>
    <w:p w14:paraId="6DDFED36">
      <w:pPr>
        <w:widowControl w:val="0"/>
        <w:spacing w:line="360" w:lineRule="auto"/>
        <w:ind w:firstLine="420"/>
        <w:jc w:val="center"/>
        <w:rPr>
          <w:rFonts w:ascii="Times New Roman" w:hAnsi="Times New Roman" w:cs="Times New Roman"/>
          <w:bCs/>
          <w:color w:val="auto"/>
          <w:kern w:val="2"/>
          <w:sz w:val="21"/>
        </w:rPr>
      </w:pPr>
    </w:p>
    <w:p w14:paraId="1C0BEDD2">
      <w:pPr>
        <w:widowControl w:val="0"/>
        <w:spacing w:line="360" w:lineRule="auto"/>
        <w:ind w:firstLine="420"/>
        <w:jc w:val="center"/>
        <w:rPr>
          <w:rFonts w:ascii="Times New Roman" w:hAnsi="Times New Roman" w:cs="Times New Roman"/>
          <w:bCs/>
          <w:color w:val="auto"/>
          <w:kern w:val="2"/>
          <w:sz w:val="21"/>
        </w:rPr>
      </w:pPr>
    </w:p>
    <w:p w14:paraId="3A8C5ED8">
      <w:pPr>
        <w:spacing w:line="360" w:lineRule="auto"/>
        <w:ind w:left="480" w:leftChars="200"/>
        <w:rPr>
          <w:rFonts w:hint="eastAsia" w:ascii="Times New Roman" w:hAnsi="Times New Roman" w:cs="Times New Roman"/>
          <w:bCs/>
          <w:color w:val="auto"/>
          <w:kern w:val="2"/>
          <w:sz w:val="44"/>
          <w:u w:val="single"/>
        </w:rPr>
      </w:pPr>
      <w:r>
        <w:rPr>
          <w:rFonts w:hint="eastAsia" w:ascii="Times New Roman" w:hAnsi="Times New Roman" w:cs="Times New Roman"/>
          <w:bCs/>
          <w:color w:val="auto"/>
          <w:kern w:val="2"/>
          <w:sz w:val="44"/>
        </w:rPr>
        <w:t>题目：</w:t>
      </w:r>
      <w:bookmarkStart w:id="371" w:name="_GoBack"/>
      <w:r>
        <w:rPr>
          <w:rFonts w:hint="eastAsia" w:ascii="Times New Roman" w:hAnsi="Times New Roman" w:cs="Times New Roman"/>
          <w:bCs/>
          <w:color w:val="auto"/>
          <w:kern w:val="2"/>
          <w:sz w:val="44"/>
          <w:u w:val="single"/>
        </w:rPr>
        <w:t>H公司软件开发过程的改进研究</w:t>
      </w:r>
    </w:p>
    <w:bookmarkEnd w:id="371"/>
    <w:p w14:paraId="6316E873">
      <w:pPr>
        <w:spacing w:line="360" w:lineRule="auto"/>
        <w:ind w:left="960" w:leftChars="200" w:hanging="480" w:hangingChars="200"/>
        <w:rPr>
          <w:bCs/>
          <w:color w:val="auto"/>
        </w:rPr>
      </w:pPr>
    </w:p>
    <w:p w14:paraId="7DBC77D4">
      <w:pPr>
        <w:spacing w:line="360" w:lineRule="auto"/>
        <w:ind w:left="960" w:leftChars="200" w:hanging="480" w:hangingChars="200"/>
        <w:rPr>
          <w:bCs/>
          <w:color w:val="auto"/>
        </w:rPr>
      </w:pPr>
    </w:p>
    <w:p w14:paraId="715A2304">
      <w:pPr>
        <w:spacing w:line="360" w:lineRule="auto"/>
        <w:ind w:left="960" w:leftChars="200" w:hanging="480" w:hangingChars="200"/>
        <w:rPr>
          <w:bCs/>
          <w:color w:val="auto"/>
        </w:rPr>
      </w:pPr>
    </w:p>
    <w:p w14:paraId="301E5965">
      <w:pPr>
        <w:spacing w:line="360" w:lineRule="auto"/>
        <w:ind w:left="960" w:leftChars="200" w:hanging="480" w:hangingChars="200"/>
        <w:rPr>
          <w:bCs/>
          <w:color w:val="auto"/>
        </w:rPr>
      </w:pPr>
    </w:p>
    <w:p w14:paraId="296746E0">
      <w:pPr>
        <w:spacing w:line="360" w:lineRule="auto"/>
        <w:ind w:left="960" w:leftChars="200" w:hanging="480" w:hangingChars="200"/>
        <w:rPr>
          <w:bCs/>
          <w:color w:val="auto"/>
        </w:rPr>
      </w:pPr>
    </w:p>
    <w:p w14:paraId="5D40628A">
      <w:pPr>
        <w:spacing w:line="360" w:lineRule="auto"/>
        <w:ind w:left="960" w:leftChars="200" w:hanging="480" w:hangingChars="200"/>
        <w:rPr>
          <w:bCs/>
          <w:color w:val="auto"/>
        </w:rPr>
      </w:pPr>
    </w:p>
    <w:p w14:paraId="75C6FCB2">
      <w:pPr>
        <w:spacing w:line="360" w:lineRule="auto"/>
        <w:ind w:left="960" w:leftChars="200" w:hanging="480" w:hangingChars="200"/>
        <w:rPr>
          <w:bCs/>
          <w:color w:val="auto"/>
        </w:rPr>
      </w:pPr>
    </w:p>
    <w:p w14:paraId="67423724">
      <w:pPr>
        <w:spacing w:line="360" w:lineRule="auto"/>
        <w:ind w:left="960" w:leftChars="200" w:hanging="480" w:hangingChars="200"/>
        <w:rPr>
          <w:bCs/>
          <w:color w:val="auto"/>
        </w:rPr>
      </w:pPr>
    </w:p>
    <w:p w14:paraId="3BA23A0F">
      <w:pPr>
        <w:spacing w:line="360" w:lineRule="auto"/>
        <w:ind w:left="960" w:leftChars="200" w:hanging="480" w:hangingChars="200"/>
        <w:rPr>
          <w:bCs/>
          <w:color w:val="auto"/>
        </w:rPr>
      </w:pPr>
    </w:p>
    <w:p w14:paraId="6E353F2F">
      <w:pPr>
        <w:spacing w:line="360" w:lineRule="auto"/>
        <w:ind w:left="475" w:leftChars="198" w:firstLine="1600" w:firstLineChars="500"/>
        <w:rPr>
          <w:bCs/>
          <w:color w:val="auto"/>
          <w:sz w:val="32"/>
          <w:u w:val="single"/>
        </w:rPr>
      </w:pPr>
      <w:r>
        <w:rPr>
          <w:rFonts w:hint="eastAsia"/>
          <w:bCs/>
          <w:color w:val="auto"/>
          <w:sz w:val="32"/>
        </w:rPr>
        <w:t>专业领域：</w:t>
      </w:r>
      <w:r>
        <w:rPr>
          <w:rFonts w:hint="eastAsia"/>
          <w:bCs/>
          <w:color w:val="auto"/>
          <w:sz w:val="32"/>
          <w:u w:val="single"/>
        </w:rPr>
        <w:t xml:space="preserve">   工程管理硕士   </w:t>
      </w:r>
    </w:p>
    <w:p w14:paraId="566F921B">
      <w:pPr>
        <w:spacing w:line="360" w:lineRule="auto"/>
        <w:ind w:left="475" w:leftChars="198" w:firstLine="1600" w:firstLineChars="500"/>
        <w:rPr>
          <w:bCs/>
          <w:color w:val="auto"/>
          <w:sz w:val="32"/>
          <w:u w:val="single"/>
        </w:rPr>
      </w:pPr>
      <w:r>
        <w:rPr>
          <w:rFonts w:hint="eastAsia"/>
          <w:bCs/>
          <w:color w:val="auto"/>
          <w:sz w:val="32"/>
        </w:rPr>
        <w:t>作    者：</w:t>
      </w:r>
      <w:r>
        <w:rPr>
          <w:rFonts w:hint="eastAsia"/>
          <w:bCs/>
          <w:color w:val="auto"/>
          <w:sz w:val="32"/>
          <w:u w:val="single"/>
        </w:rPr>
        <w:t xml:space="preserve">    </w:t>
      </w:r>
      <w:r>
        <w:rPr>
          <w:bCs/>
          <w:color w:val="auto"/>
          <w:sz w:val="32"/>
          <w:u w:val="single"/>
        </w:rPr>
        <w:t xml:space="preserve">   </w:t>
      </w:r>
      <w:r>
        <w:rPr>
          <w:rFonts w:hint="eastAsia"/>
          <w:bCs/>
          <w:color w:val="auto"/>
          <w:sz w:val="32"/>
          <w:u w:val="single"/>
          <w:lang w:val="en-US" w:eastAsia="zh-CN"/>
        </w:rPr>
        <w:t xml:space="preserve">    </w:t>
      </w:r>
      <w:r>
        <w:rPr>
          <w:rFonts w:hint="eastAsia"/>
          <w:bCs/>
          <w:color w:val="auto"/>
          <w:sz w:val="32"/>
          <w:u w:val="single"/>
        </w:rPr>
        <w:t xml:space="preserve"> </w:t>
      </w:r>
      <w:r>
        <w:rPr>
          <w:bCs/>
          <w:color w:val="auto"/>
          <w:sz w:val="32"/>
          <w:u w:val="single"/>
        </w:rPr>
        <w:t xml:space="preserve"> </w:t>
      </w:r>
      <w:r>
        <w:rPr>
          <w:rFonts w:hint="eastAsia"/>
          <w:bCs/>
          <w:color w:val="auto"/>
          <w:sz w:val="32"/>
          <w:u w:val="single"/>
        </w:rPr>
        <w:t xml:space="preserve">  </w:t>
      </w:r>
      <w:r>
        <w:rPr>
          <w:bCs/>
          <w:color w:val="auto"/>
          <w:sz w:val="32"/>
          <w:u w:val="single"/>
        </w:rPr>
        <w:t xml:space="preserve">   </w:t>
      </w:r>
    </w:p>
    <w:p w14:paraId="67DE12B0">
      <w:pPr>
        <w:spacing w:line="360" w:lineRule="auto"/>
        <w:ind w:left="475" w:leftChars="198" w:firstLine="1600" w:firstLineChars="500"/>
        <w:rPr>
          <w:bCs/>
          <w:color w:val="auto"/>
          <w:sz w:val="32"/>
        </w:rPr>
      </w:pPr>
      <w:r>
        <w:rPr>
          <w:rFonts w:hint="eastAsia"/>
          <w:bCs/>
          <w:color w:val="auto"/>
          <w:sz w:val="32"/>
        </w:rPr>
        <w:t>指导教师：</w:t>
      </w:r>
      <w:r>
        <w:rPr>
          <w:rFonts w:hint="eastAsia"/>
          <w:bCs/>
          <w:color w:val="auto"/>
          <w:sz w:val="32"/>
          <w:u w:val="single"/>
        </w:rPr>
        <w:t xml:space="preserve">     </w:t>
      </w:r>
      <w:r>
        <w:rPr>
          <w:bCs/>
          <w:color w:val="auto"/>
          <w:sz w:val="32"/>
          <w:u w:val="single"/>
        </w:rPr>
        <w:t xml:space="preserve"> </w:t>
      </w:r>
      <w:r>
        <w:rPr>
          <w:rFonts w:hint="eastAsia"/>
          <w:bCs/>
          <w:color w:val="auto"/>
          <w:sz w:val="32"/>
          <w:u w:val="single"/>
          <w:lang w:val="en-US" w:eastAsia="zh-CN"/>
        </w:rPr>
        <w:t xml:space="preserve">      </w:t>
      </w:r>
      <w:r>
        <w:rPr>
          <w:rFonts w:hint="eastAsia"/>
          <w:bCs/>
          <w:color w:val="auto"/>
          <w:sz w:val="32"/>
          <w:u w:val="single"/>
        </w:rPr>
        <w:t xml:space="preserve">     </w:t>
      </w:r>
      <w:r>
        <w:rPr>
          <w:bCs/>
          <w:color w:val="auto"/>
          <w:sz w:val="32"/>
          <w:u w:val="single"/>
        </w:rPr>
        <w:t xml:space="preserve"> </w:t>
      </w:r>
    </w:p>
    <w:p w14:paraId="55D33AE8">
      <w:pPr>
        <w:spacing w:line="360" w:lineRule="auto"/>
        <w:ind w:left="960" w:leftChars="200" w:hanging="480" w:hangingChars="200"/>
        <w:rPr>
          <w:bCs/>
          <w:color w:val="auto"/>
        </w:rPr>
      </w:pPr>
    </w:p>
    <w:p w14:paraId="0BCE20C5">
      <w:pPr>
        <w:spacing w:line="360" w:lineRule="auto"/>
        <w:ind w:left="960" w:leftChars="200" w:hanging="480" w:hangingChars="200"/>
        <w:rPr>
          <w:bCs/>
          <w:color w:val="auto"/>
        </w:rPr>
      </w:pPr>
    </w:p>
    <w:p w14:paraId="7189E98E">
      <w:pPr>
        <w:spacing w:line="360" w:lineRule="auto"/>
        <w:ind w:left="960" w:leftChars="200" w:hanging="480" w:hangingChars="200"/>
        <w:rPr>
          <w:bCs/>
          <w:color w:val="auto"/>
        </w:rPr>
      </w:pPr>
    </w:p>
    <w:p w14:paraId="324CD449">
      <w:pPr>
        <w:spacing w:line="360" w:lineRule="auto"/>
        <w:ind w:left="1120" w:leftChars="200" w:hanging="640" w:hangingChars="200"/>
        <w:jc w:val="center"/>
        <w:rPr>
          <w:color w:val="auto"/>
          <w:sz w:val="32"/>
        </w:rPr>
      </w:pPr>
      <w:r>
        <w:rPr>
          <w:rFonts w:ascii="Times New Roman" w:hAnsi="Times New Roman" w:cs="Times New Roman"/>
          <w:color w:val="auto"/>
          <w:sz w:val="32"/>
        </w:rPr>
        <w:t>202</w:t>
      </w:r>
      <w:r>
        <w:rPr>
          <w:rFonts w:hint="eastAsia" w:ascii="Times New Roman" w:hAnsi="Times New Roman" w:cs="Times New Roman"/>
          <w:color w:val="auto"/>
          <w:sz w:val="32"/>
          <w:lang w:val="en-US" w:eastAsia="zh-CN"/>
        </w:rPr>
        <w:t>5</w:t>
      </w:r>
      <w:r>
        <w:rPr>
          <w:rFonts w:hint="eastAsia"/>
          <w:color w:val="auto"/>
          <w:sz w:val="32"/>
        </w:rPr>
        <w:t>年</w:t>
      </w:r>
      <w:r>
        <w:rPr>
          <w:rFonts w:ascii="Times New Roman" w:hAnsi="Times New Roman" w:cs="Times New Roman"/>
          <w:color w:val="auto"/>
          <w:sz w:val="32"/>
        </w:rPr>
        <w:t>11</w:t>
      </w:r>
      <w:r>
        <w:rPr>
          <w:rFonts w:hint="eastAsia"/>
          <w:color w:val="auto"/>
          <w:sz w:val="32"/>
        </w:rPr>
        <w:t>月</w:t>
      </w:r>
    </w:p>
    <w:p w14:paraId="64878F73">
      <w:pPr>
        <w:widowControl w:val="0"/>
        <w:jc w:val="both"/>
        <w:rPr>
          <w:rFonts w:ascii="Times New Roman" w:hAnsi="Times New Roman" w:cs="Times New Roman"/>
          <w:color w:val="auto"/>
          <w:kern w:val="2"/>
          <w:sz w:val="21"/>
        </w:rPr>
      </w:pPr>
    </w:p>
    <w:p w14:paraId="0185190C">
      <w:pPr>
        <w:widowControl w:val="0"/>
        <w:jc w:val="both"/>
        <w:rPr>
          <w:rFonts w:ascii="Times New Roman" w:hAnsi="Times New Roman" w:cs="Times New Roman"/>
          <w:color w:val="auto"/>
          <w:kern w:val="2"/>
          <w:sz w:val="21"/>
        </w:rPr>
      </w:pPr>
    </w:p>
    <w:p w14:paraId="4FDEDC7F">
      <w:pPr>
        <w:widowControl w:val="0"/>
        <w:jc w:val="both"/>
        <w:rPr>
          <w:rFonts w:ascii="Times New Roman" w:hAnsi="Times New Roman" w:cs="Times New Roman"/>
          <w:color w:val="auto"/>
          <w:kern w:val="2"/>
          <w:sz w:val="21"/>
        </w:rPr>
      </w:pPr>
    </w:p>
    <w:p w14:paraId="31D44D91">
      <w:pPr>
        <w:widowControl w:val="0"/>
        <w:jc w:val="both"/>
        <w:rPr>
          <w:rFonts w:ascii="Times New Roman" w:hAnsi="Times New Roman" w:cs="Times New Roman"/>
          <w:color w:val="auto"/>
          <w:kern w:val="2"/>
          <w:sz w:val="21"/>
        </w:rPr>
      </w:pPr>
    </w:p>
    <w:p w14:paraId="6BA7843D">
      <w:pPr>
        <w:widowControl w:val="0"/>
        <w:jc w:val="both"/>
        <w:rPr>
          <w:rFonts w:ascii="Times New Roman" w:hAnsi="Times New Roman" w:cs="Times New Roman"/>
          <w:color w:val="auto"/>
          <w:kern w:val="2"/>
          <w:sz w:val="21"/>
        </w:rPr>
      </w:pPr>
    </w:p>
    <w:p w14:paraId="178431CA">
      <w:pPr>
        <w:widowControl w:val="0"/>
        <w:jc w:val="both"/>
        <w:rPr>
          <w:rFonts w:ascii="Times New Roman" w:hAnsi="Times New Roman" w:cs="Times New Roman"/>
          <w:color w:val="auto"/>
          <w:kern w:val="2"/>
          <w:sz w:val="21"/>
        </w:rPr>
      </w:pPr>
    </w:p>
    <w:p w14:paraId="0BD04FA0">
      <w:pPr>
        <w:widowControl w:val="0"/>
        <w:jc w:val="both"/>
        <w:rPr>
          <w:rFonts w:ascii="Times New Roman" w:hAnsi="Times New Roman" w:cs="Times New Roman"/>
          <w:color w:val="auto"/>
          <w:kern w:val="2"/>
          <w:sz w:val="21"/>
        </w:rPr>
      </w:pPr>
    </w:p>
    <w:p w14:paraId="20656220">
      <w:pPr>
        <w:widowControl w:val="0"/>
        <w:jc w:val="both"/>
        <w:rPr>
          <w:rFonts w:ascii="Times New Roman" w:hAnsi="Times New Roman" w:cs="Times New Roman"/>
          <w:color w:val="auto"/>
          <w:kern w:val="2"/>
          <w:sz w:val="21"/>
        </w:rPr>
      </w:pPr>
    </w:p>
    <w:p w14:paraId="4193F4C2">
      <w:pPr>
        <w:widowControl w:val="0"/>
        <w:jc w:val="both"/>
        <w:rPr>
          <w:rFonts w:ascii="Times New Roman" w:hAnsi="Times New Roman" w:cs="Times New Roman"/>
          <w:color w:val="auto"/>
          <w:kern w:val="2"/>
          <w:sz w:val="21"/>
        </w:rPr>
      </w:pPr>
    </w:p>
    <w:p w14:paraId="3C9397BB">
      <w:pPr>
        <w:widowControl w:val="0"/>
        <w:jc w:val="both"/>
        <w:rPr>
          <w:rFonts w:ascii="Times New Roman" w:hAnsi="Times New Roman" w:cs="Times New Roman"/>
          <w:color w:val="auto"/>
          <w:kern w:val="2"/>
          <w:sz w:val="21"/>
        </w:rPr>
      </w:pPr>
    </w:p>
    <w:p w14:paraId="1FF95C09">
      <w:pPr>
        <w:widowControl w:val="0"/>
        <w:jc w:val="both"/>
        <w:rPr>
          <w:rFonts w:ascii="Times New Roman" w:hAnsi="Times New Roman" w:cs="Times New Roman"/>
          <w:color w:val="auto"/>
          <w:kern w:val="2"/>
          <w:sz w:val="21"/>
        </w:rPr>
      </w:pPr>
    </w:p>
    <w:p w14:paraId="35973E1E">
      <w:pPr>
        <w:widowControl w:val="0"/>
        <w:jc w:val="both"/>
        <w:rPr>
          <w:rFonts w:ascii="Times New Roman" w:hAnsi="Times New Roman" w:cs="Times New Roman"/>
          <w:color w:val="auto"/>
          <w:kern w:val="2"/>
          <w:sz w:val="21"/>
        </w:rPr>
      </w:pPr>
    </w:p>
    <w:p w14:paraId="6A5E2FCC">
      <w:pPr>
        <w:spacing w:line="360" w:lineRule="auto"/>
        <w:rPr>
          <w:color w:val="auto"/>
          <w:sz w:val="32"/>
        </w:rPr>
        <w:sectPr>
          <w:type w:val="oddPage"/>
          <w:pgSz w:w="11906" w:h="16838"/>
          <w:pgMar w:top="1440" w:right="1417" w:bottom="1440" w:left="1417" w:header="850" w:footer="992" w:gutter="0"/>
          <w:cols w:space="0" w:num="1"/>
          <w:docGrid w:type="lines" w:linePitch="312" w:charSpace="0"/>
        </w:sectPr>
      </w:pPr>
    </w:p>
    <w:p w14:paraId="7686BE06">
      <w:pPr>
        <w:widowControl w:val="0"/>
        <w:adjustRightInd w:val="0"/>
        <w:snapToGrid w:val="0"/>
        <w:spacing w:line="288" w:lineRule="auto"/>
        <w:jc w:val="center"/>
        <w:rPr>
          <w:rFonts w:ascii="Times New Roman" w:hAnsi="Times New Roman" w:cs="Times New Roman"/>
          <w:b/>
          <w:color w:val="auto"/>
          <w:kern w:val="2"/>
          <w:sz w:val="36"/>
          <w:szCs w:val="36"/>
        </w:rPr>
      </w:pPr>
    </w:p>
    <w:p w14:paraId="450E5FE2">
      <w:pPr>
        <w:adjustRightInd w:val="0"/>
        <w:snapToGrid w:val="0"/>
        <w:spacing w:line="288" w:lineRule="auto"/>
        <w:ind w:left="1234" w:hanging="1234" w:hangingChars="282"/>
        <w:rPr>
          <w:rFonts w:ascii="Times New Roman" w:hAnsi="Times New Roman" w:cs="Times New Roman"/>
          <w:b/>
          <w:color w:val="auto"/>
          <w:sz w:val="44"/>
          <w:szCs w:val="44"/>
        </w:rPr>
      </w:pPr>
      <w:r>
        <w:rPr>
          <w:rFonts w:ascii="Times New Roman" w:hAnsi="Times New Roman" w:cs="Times New Roman"/>
          <w:b/>
          <w:color w:val="auto"/>
          <w:spacing w:val="-2"/>
          <w:kern w:val="2"/>
          <w:sz w:val="44"/>
          <w:szCs w:val="44"/>
        </w:rPr>
        <w:t xml:space="preserve">Title: </w:t>
      </w:r>
      <w:r>
        <w:rPr>
          <w:rFonts w:ascii="Times New Roman" w:hAnsi="Times New Roman" w:cs="Times New Roman"/>
          <w:b/>
          <w:color w:val="auto"/>
          <w:spacing w:val="-2"/>
          <w:kern w:val="2"/>
          <w:sz w:val="32"/>
          <w:szCs w:val="32"/>
        </w:rPr>
        <w:t>Research on Improving Software Development Process of H Company</w:t>
      </w:r>
    </w:p>
    <w:p w14:paraId="779C4458">
      <w:pPr>
        <w:widowControl w:val="0"/>
        <w:adjustRightInd w:val="0"/>
        <w:snapToGrid w:val="0"/>
        <w:spacing w:line="288" w:lineRule="auto"/>
        <w:jc w:val="center"/>
        <w:rPr>
          <w:rFonts w:ascii="Times New Roman" w:hAnsi="Times New Roman" w:cs="Times New Roman"/>
          <w:b/>
          <w:color w:val="auto"/>
          <w:kern w:val="2"/>
          <w:sz w:val="30"/>
          <w:szCs w:val="30"/>
        </w:rPr>
      </w:pPr>
    </w:p>
    <w:p w14:paraId="7F6E7996">
      <w:pPr>
        <w:widowControl w:val="0"/>
        <w:adjustRightInd w:val="0"/>
        <w:snapToGrid w:val="0"/>
        <w:spacing w:line="288" w:lineRule="auto"/>
        <w:jc w:val="center"/>
        <w:rPr>
          <w:rFonts w:ascii="Times New Roman" w:hAnsi="Times New Roman" w:cs="Times New Roman"/>
          <w:b/>
          <w:color w:val="auto"/>
          <w:kern w:val="2"/>
          <w:sz w:val="30"/>
          <w:szCs w:val="30"/>
        </w:rPr>
      </w:pPr>
    </w:p>
    <w:p w14:paraId="721F3A28">
      <w:pPr>
        <w:widowControl w:val="0"/>
        <w:adjustRightInd w:val="0"/>
        <w:snapToGrid w:val="0"/>
        <w:spacing w:line="288" w:lineRule="auto"/>
        <w:jc w:val="center"/>
        <w:rPr>
          <w:rFonts w:ascii="Times New Roman" w:hAnsi="Times New Roman" w:cs="Times New Roman"/>
          <w:b/>
          <w:color w:val="auto"/>
          <w:kern w:val="2"/>
          <w:sz w:val="30"/>
          <w:szCs w:val="30"/>
        </w:rPr>
      </w:pPr>
    </w:p>
    <w:p w14:paraId="360E916B">
      <w:pPr>
        <w:widowControl w:val="0"/>
        <w:adjustRightInd w:val="0"/>
        <w:snapToGrid w:val="0"/>
        <w:spacing w:line="288" w:lineRule="auto"/>
        <w:jc w:val="center"/>
        <w:rPr>
          <w:rFonts w:ascii="Times New Roman" w:hAnsi="Times New Roman" w:cs="Times New Roman"/>
          <w:b/>
          <w:color w:val="auto"/>
          <w:kern w:val="2"/>
          <w:sz w:val="30"/>
          <w:szCs w:val="30"/>
        </w:rPr>
      </w:pPr>
      <w:r>
        <w:rPr>
          <w:rFonts w:ascii="Times New Roman" w:hAnsi="Times New Roman" w:cs="Times New Roman"/>
          <w:b/>
          <w:color w:val="auto"/>
          <w:kern w:val="2"/>
          <w:sz w:val="30"/>
          <w:szCs w:val="30"/>
        </w:rPr>
        <w:t>By</w:t>
      </w:r>
    </w:p>
    <w:p w14:paraId="5205B976">
      <w:pPr>
        <w:widowControl w:val="0"/>
        <w:adjustRightInd w:val="0"/>
        <w:snapToGrid w:val="0"/>
        <w:spacing w:line="288" w:lineRule="auto"/>
        <w:jc w:val="center"/>
        <w:rPr>
          <w:rFonts w:ascii="Times New Roman" w:hAnsi="Times New Roman" w:cs="Times New Roman"/>
          <w:b/>
          <w:color w:val="auto"/>
          <w:kern w:val="2"/>
          <w:sz w:val="30"/>
          <w:szCs w:val="30"/>
        </w:rPr>
      </w:pPr>
    </w:p>
    <w:p w14:paraId="052B62C0">
      <w:pPr>
        <w:widowControl w:val="0"/>
        <w:adjustRightInd w:val="0"/>
        <w:snapToGrid w:val="0"/>
        <w:spacing w:line="288" w:lineRule="auto"/>
        <w:jc w:val="center"/>
        <w:rPr>
          <w:rFonts w:ascii="Times New Roman" w:hAnsi="Times New Roman" w:cs="Times New Roman"/>
          <w:b/>
          <w:color w:val="auto"/>
          <w:kern w:val="2"/>
          <w:sz w:val="30"/>
          <w:szCs w:val="30"/>
        </w:rPr>
      </w:pPr>
    </w:p>
    <w:p w14:paraId="7F91FF36">
      <w:pPr>
        <w:widowControl w:val="0"/>
        <w:adjustRightInd w:val="0"/>
        <w:snapToGrid w:val="0"/>
        <w:spacing w:line="288" w:lineRule="auto"/>
        <w:jc w:val="center"/>
        <w:rPr>
          <w:rFonts w:ascii="Times New Roman" w:hAnsi="Times New Roman" w:cs="Times New Roman"/>
          <w:b/>
          <w:color w:val="auto"/>
          <w:kern w:val="2"/>
          <w:sz w:val="30"/>
          <w:szCs w:val="30"/>
        </w:rPr>
      </w:pPr>
    </w:p>
    <w:p w14:paraId="4E1EDC01">
      <w:pPr>
        <w:widowControl w:val="0"/>
        <w:adjustRightInd w:val="0"/>
        <w:snapToGrid w:val="0"/>
        <w:spacing w:line="288" w:lineRule="auto"/>
        <w:jc w:val="center"/>
        <w:rPr>
          <w:rFonts w:ascii="Times New Roman" w:hAnsi="Times New Roman" w:cs="Times New Roman"/>
          <w:b/>
          <w:color w:val="auto"/>
          <w:kern w:val="2"/>
          <w:sz w:val="30"/>
          <w:szCs w:val="30"/>
        </w:rPr>
      </w:pPr>
    </w:p>
    <w:p w14:paraId="354478A5">
      <w:pPr>
        <w:widowControl w:val="0"/>
        <w:adjustRightInd w:val="0"/>
        <w:snapToGrid w:val="0"/>
        <w:spacing w:line="288" w:lineRule="auto"/>
        <w:jc w:val="center"/>
        <w:rPr>
          <w:rFonts w:ascii="Times New Roman" w:hAnsi="Times New Roman" w:cs="Times New Roman"/>
          <w:b/>
          <w:color w:val="auto"/>
          <w:kern w:val="2"/>
          <w:sz w:val="30"/>
          <w:szCs w:val="30"/>
        </w:rPr>
      </w:pPr>
      <w:r>
        <w:rPr>
          <w:rFonts w:ascii="Times New Roman" w:hAnsi="Times New Roman" w:cs="Times New Roman"/>
          <w:b/>
          <w:color w:val="auto"/>
          <w:kern w:val="2"/>
          <w:sz w:val="30"/>
          <w:szCs w:val="30"/>
        </w:rPr>
        <w:t>Under the Supervision of Professor</w:t>
      </w:r>
    </w:p>
    <w:p w14:paraId="5FA7C7DE">
      <w:pPr>
        <w:widowControl w:val="0"/>
        <w:adjustRightInd w:val="0"/>
        <w:snapToGrid w:val="0"/>
        <w:spacing w:line="288" w:lineRule="auto"/>
        <w:jc w:val="center"/>
        <w:rPr>
          <w:rFonts w:ascii="Times New Roman" w:hAnsi="Times New Roman" w:cs="Times New Roman"/>
          <w:b/>
          <w:color w:val="auto"/>
          <w:kern w:val="2"/>
          <w:sz w:val="30"/>
          <w:szCs w:val="30"/>
        </w:rPr>
      </w:pPr>
    </w:p>
    <w:p w14:paraId="6AE99858">
      <w:pPr>
        <w:widowControl w:val="0"/>
        <w:adjustRightInd w:val="0"/>
        <w:snapToGrid w:val="0"/>
        <w:spacing w:line="288" w:lineRule="auto"/>
        <w:jc w:val="center"/>
        <w:rPr>
          <w:rFonts w:ascii="Times New Roman" w:hAnsi="Times New Roman" w:cs="Times New Roman"/>
          <w:b/>
          <w:color w:val="auto"/>
          <w:kern w:val="2"/>
          <w:sz w:val="30"/>
          <w:szCs w:val="30"/>
        </w:rPr>
      </w:pPr>
    </w:p>
    <w:p w14:paraId="2A5A0B3F">
      <w:pPr>
        <w:widowControl w:val="0"/>
        <w:autoSpaceDE w:val="0"/>
        <w:autoSpaceDN w:val="0"/>
        <w:adjustRightInd w:val="0"/>
        <w:snapToGrid w:val="0"/>
        <w:spacing w:line="288" w:lineRule="auto"/>
        <w:jc w:val="center"/>
        <w:rPr>
          <w:rFonts w:ascii="Times New Roman" w:hAnsi="Times New Roman" w:cs="Times New Roman"/>
          <w:color w:val="auto"/>
          <w:kern w:val="2"/>
          <w:sz w:val="30"/>
          <w:szCs w:val="30"/>
        </w:rPr>
      </w:pPr>
    </w:p>
    <w:p w14:paraId="7C1010F9">
      <w:pPr>
        <w:widowControl w:val="0"/>
        <w:autoSpaceDE w:val="0"/>
        <w:autoSpaceDN w:val="0"/>
        <w:adjustRightInd w:val="0"/>
        <w:snapToGrid w:val="0"/>
        <w:spacing w:line="288" w:lineRule="auto"/>
        <w:jc w:val="center"/>
        <w:rPr>
          <w:rFonts w:ascii="Times New Roman" w:hAnsi="Times New Roman" w:cs="Times New Roman"/>
          <w:color w:val="auto"/>
          <w:kern w:val="2"/>
          <w:sz w:val="30"/>
          <w:szCs w:val="30"/>
        </w:rPr>
      </w:pPr>
    </w:p>
    <w:p w14:paraId="1A06E73B">
      <w:pPr>
        <w:widowControl w:val="0"/>
        <w:autoSpaceDE w:val="0"/>
        <w:autoSpaceDN w:val="0"/>
        <w:adjustRightInd w:val="0"/>
        <w:snapToGrid w:val="0"/>
        <w:spacing w:line="288" w:lineRule="auto"/>
        <w:jc w:val="center"/>
        <w:rPr>
          <w:rFonts w:ascii="Times New Roman" w:hAnsi="Times New Roman" w:cs="Times New Roman"/>
          <w:color w:val="auto"/>
          <w:kern w:val="2"/>
          <w:sz w:val="30"/>
          <w:szCs w:val="30"/>
        </w:rPr>
      </w:pPr>
    </w:p>
    <w:p w14:paraId="66E951D7">
      <w:pPr>
        <w:widowControl w:val="0"/>
        <w:adjustRightInd w:val="0"/>
        <w:snapToGrid w:val="0"/>
        <w:spacing w:line="288" w:lineRule="auto"/>
        <w:jc w:val="center"/>
        <w:rPr>
          <w:rFonts w:ascii="Times New Roman" w:hAnsi="Times New Roman" w:cs="Times New Roman"/>
          <w:color w:val="auto"/>
          <w:kern w:val="2"/>
          <w:sz w:val="30"/>
          <w:szCs w:val="30"/>
        </w:rPr>
      </w:pPr>
      <w:r>
        <w:rPr>
          <w:rFonts w:ascii="Times New Roman" w:hAnsi="Times New Roman" w:cs="Times New Roman"/>
          <w:color w:val="auto"/>
          <w:kern w:val="2"/>
          <w:sz w:val="30"/>
          <w:szCs w:val="30"/>
        </w:rPr>
        <w:t>A Dissertation Submitted to</w:t>
      </w:r>
    </w:p>
    <w:p w14:paraId="4CEE3773">
      <w:pPr>
        <w:widowControl w:val="0"/>
        <w:adjustRightInd w:val="0"/>
        <w:snapToGrid w:val="0"/>
        <w:spacing w:line="288" w:lineRule="auto"/>
        <w:jc w:val="center"/>
        <w:rPr>
          <w:rFonts w:ascii="Times New Roman" w:hAnsi="Times New Roman" w:cs="Times New Roman"/>
          <w:color w:val="auto"/>
          <w:kern w:val="2"/>
          <w:sz w:val="30"/>
          <w:szCs w:val="30"/>
        </w:rPr>
      </w:pPr>
      <w:r>
        <w:rPr>
          <w:rFonts w:ascii="Times New Roman" w:hAnsi="Times New Roman" w:cs="Times New Roman"/>
          <w:color w:val="auto"/>
          <w:kern w:val="2"/>
          <w:sz w:val="30"/>
          <w:szCs w:val="30"/>
        </w:rPr>
        <w:t>Northwestern Polytechnical University</w:t>
      </w:r>
    </w:p>
    <w:p w14:paraId="1AA7B693">
      <w:pPr>
        <w:widowControl w:val="0"/>
        <w:adjustRightInd w:val="0"/>
        <w:snapToGrid w:val="0"/>
        <w:spacing w:line="288" w:lineRule="auto"/>
        <w:jc w:val="center"/>
        <w:rPr>
          <w:rFonts w:ascii="Times New Roman" w:hAnsi="Times New Roman" w:cs="Times New Roman"/>
          <w:color w:val="auto"/>
          <w:kern w:val="2"/>
          <w:sz w:val="30"/>
          <w:szCs w:val="30"/>
        </w:rPr>
      </w:pPr>
    </w:p>
    <w:p w14:paraId="4CCF9EA1">
      <w:pPr>
        <w:widowControl w:val="0"/>
        <w:adjustRightInd w:val="0"/>
        <w:snapToGrid w:val="0"/>
        <w:spacing w:line="288" w:lineRule="auto"/>
        <w:jc w:val="center"/>
        <w:rPr>
          <w:rFonts w:ascii="Times New Roman" w:hAnsi="Times New Roman" w:cs="Times New Roman"/>
          <w:color w:val="auto"/>
          <w:kern w:val="2"/>
          <w:sz w:val="30"/>
          <w:szCs w:val="30"/>
        </w:rPr>
      </w:pPr>
      <w:r>
        <w:rPr>
          <w:rFonts w:ascii="Times New Roman" w:hAnsi="Times New Roman" w:cs="Times New Roman"/>
          <w:color w:val="auto"/>
          <w:kern w:val="2"/>
          <w:sz w:val="30"/>
          <w:szCs w:val="30"/>
        </w:rPr>
        <w:t>In Partial Fulfillment of The Requirement</w:t>
      </w:r>
    </w:p>
    <w:p w14:paraId="42A5DB6A">
      <w:pPr>
        <w:widowControl w:val="0"/>
        <w:adjustRightInd w:val="0"/>
        <w:snapToGrid w:val="0"/>
        <w:spacing w:line="288" w:lineRule="auto"/>
        <w:jc w:val="center"/>
        <w:rPr>
          <w:rFonts w:ascii="Times New Roman" w:hAnsi="Times New Roman" w:cs="Times New Roman"/>
          <w:color w:val="auto"/>
          <w:kern w:val="2"/>
          <w:sz w:val="30"/>
          <w:szCs w:val="30"/>
        </w:rPr>
      </w:pPr>
      <w:r>
        <w:rPr>
          <w:rFonts w:ascii="Times New Roman" w:hAnsi="Times New Roman" w:cs="Times New Roman"/>
          <w:color w:val="auto"/>
          <w:kern w:val="2"/>
          <w:sz w:val="30"/>
          <w:szCs w:val="30"/>
        </w:rPr>
        <w:t xml:space="preserve">For </w:t>
      </w:r>
      <w:r>
        <w:rPr>
          <w:rFonts w:hint="eastAsia" w:ascii="Times New Roman" w:hAnsi="Times New Roman" w:cs="Times New Roman"/>
          <w:color w:val="auto"/>
          <w:kern w:val="2"/>
          <w:sz w:val="30"/>
          <w:szCs w:val="30"/>
        </w:rPr>
        <w:t>t</w:t>
      </w:r>
      <w:r>
        <w:rPr>
          <w:rFonts w:ascii="Times New Roman" w:hAnsi="Times New Roman" w:cs="Times New Roman"/>
          <w:color w:val="auto"/>
          <w:kern w:val="2"/>
          <w:sz w:val="30"/>
          <w:szCs w:val="30"/>
        </w:rPr>
        <w:t>he Degree of</w:t>
      </w:r>
    </w:p>
    <w:p w14:paraId="6D3472D0">
      <w:pPr>
        <w:widowControl w:val="0"/>
        <w:adjustRightInd w:val="0"/>
        <w:snapToGrid w:val="0"/>
        <w:spacing w:line="288" w:lineRule="auto"/>
        <w:jc w:val="center"/>
        <w:rPr>
          <w:rFonts w:ascii="Times New Roman" w:hAnsi="Times New Roman" w:cs="Times New Roman"/>
          <w:color w:val="auto"/>
          <w:kern w:val="2"/>
          <w:sz w:val="30"/>
          <w:szCs w:val="30"/>
        </w:rPr>
      </w:pPr>
      <w:r>
        <w:rPr>
          <w:rFonts w:ascii="Times New Roman" w:hAnsi="Times New Roman" w:cs="Times New Roman"/>
          <w:color w:val="auto"/>
          <w:kern w:val="2"/>
          <w:sz w:val="30"/>
          <w:szCs w:val="30"/>
        </w:rPr>
        <w:t>Master of Engineering Management</w:t>
      </w:r>
    </w:p>
    <w:p w14:paraId="0080417B">
      <w:pPr>
        <w:widowControl w:val="0"/>
        <w:adjustRightInd w:val="0"/>
        <w:snapToGrid w:val="0"/>
        <w:spacing w:line="288" w:lineRule="auto"/>
        <w:jc w:val="center"/>
        <w:rPr>
          <w:rFonts w:ascii="Times New Roman" w:hAnsi="Times New Roman" w:cs="Times New Roman"/>
          <w:color w:val="auto"/>
          <w:kern w:val="2"/>
          <w:sz w:val="30"/>
          <w:szCs w:val="30"/>
        </w:rPr>
      </w:pPr>
    </w:p>
    <w:p w14:paraId="20467CE3">
      <w:pPr>
        <w:widowControl w:val="0"/>
        <w:adjustRightInd w:val="0"/>
        <w:snapToGrid w:val="0"/>
        <w:spacing w:line="288" w:lineRule="auto"/>
        <w:jc w:val="center"/>
        <w:rPr>
          <w:rFonts w:ascii="Times New Roman" w:hAnsi="Times New Roman" w:cs="Times New Roman"/>
          <w:color w:val="auto"/>
          <w:kern w:val="2"/>
          <w:sz w:val="30"/>
          <w:szCs w:val="30"/>
        </w:rPr>
      </w:pPr>
    </w:p>
    <w:p w14:paraId="4F2FD4AD">
      <w:pPr>
        <w:widowControl w:val="0"/>
        <w:adjustRightInd w:val="0"/>
        <w:snapToGrid w:val="0"/>
        <w:spacing w:line="288" w:lineRule="auto"/>
        <w:jc w:val="center"/>
        <w:rPr>
          <w:rFonts w:ascii="Times New Roman" w:hAnsi="Times New Roman" w:cs="Times New Roman"/>
          <w:color w:val="auto"/>
          <w:kern w:val="2"/>
          <w:sz w:val="30"/>
          <w:szCs w:val="30"/>
        </w:rPr>
      </w:pPr>
    </w:p>
    <w:p w14:paraId="27B165F7">
      <w:pPr>
        <w:widowControl w:val="0"/>
        <w:spacing w:line="500" w:lineRule="exact"/>
        <w:jc w:val="center"/>
        <w:rPr>
          <w:rFonts w:ascii="Times New Roman" w:hAnsi="Times New Roman" w:cs="Times New Roman"/>
          <w:color w:val="auto"/>
          <w:kern w:val="2"/>
          <w:sz w:val="30"/>
          <w:szCs w:val="30"/>
        </w:rPr>
      </w:pPr>
      <w:r>
        <w:rPr>
          <w:rFonts w:ascii="Times New Roman" w:hAnsi="Times New Roman" w:cs="Times New Roman"/>
          <w:color w:val="auto"/>
          <w:kern w:val="2"/>
          <w:sz w:val="30"/>
          <w:szCs w:val="30"/>
        </w:rPr>
        <w:t>Xi’an P. R. China</w:t>
      </w:r>
    </w:p>
    <w:p w14:paraId="0C39FBD5">
      <w:pPr>
        <w:widowControl w:val="0"/>
        <w:spacing w:line="500" w:lineRule="exact"/>
        <w:jc w:val="center"/>
        <w:rPr>
          <w:rFonts w:hint="eastAsia" w:ascii="Times New Roman" w:hAnsi="Times New Roman" w:eastAsia="宋体" w:cs="Times New Roman"/>
          <w:color w:val="auto"/>
          <w:kern w:val="2"/>
          <w:sz w:val="30"/>
          <w:szCs w:val="30"/>
          <w:lang w:val="en-US" w:eastAsia="zh-CN"/>
        </w:rPr>
      </w:pPr>
      <w:r>
        <w:rPr>
          <w:rFonts w:ascii="Times New Roman" w:hAnsi="Times New Roman" w:cs="Times New Roman"/>
          <w:color w:val="auto"/>
          <w:kern w:val="2"/>
          <w:sz w:val="30"/>
          <w:szCs w:val="30"/>
        </w:rPr>
        <w:t>November</w:t>
      </w:r>
      <w:r>
        <w:rPr>
          <w:rFonts w:hint="eastAsia" w:ascii="Times New Roman" w:hAnsi="Times New Roman" w:cs="Times New Roman"/>
          <w:color w:val="auto"/>
          <w:kern w:val="2"/>
          <w:sz w:val="30"/>
          <w:szCs w:val="30"/>
          <w:lang w:val="en-US" w:eastAsia="zh-CN"/>
        </w:rPr>
        <w:t xml:space="preserve"> /</w:t>
      </w:r>
      <w:r>
        <w:rPr>
          <w:rFonts w:ascii="Times New Roman" w:hAnsi="Times New Roman" w:cs="Times New Roman"/>
          <w:color w:val="auto"/>
          <w:kern w:val="2"/>
          <w:sz w:val="30"/>
          <w:szCs w:val="30"/>
        </w:rPr>
        <w:t xml:space="preserve"> 202</w:t>
      </w:r>
      <w:r>
        <w:rPr>
          <w:rFonts w:hint="eastAsia" w:ascii="Times New Roman" w:hAnsi="Times New Roman" w:cs="Times New Roman"/>
          <w:color w:val="auto"/>
          <w:kern w:val="2"/>
          <w:sz w:val="30"/>
          <w:szCs w:val="30"/>
          <w:lang w:val="en-US" w:eastAsia="zh-CN"/>
        </w:rPr>
        <w:t>5</w:t>
      </w:r>
    </w:p>
    <w:p w14:paraId="752DBCF3">
      <w:pPr>
        <w:widowControl w:val="0"/>
        <w:spacing w:line="400" w:lineRule="exact"/>
        <w:ind w:firstLine="420" w:firstLineChars="200"/>
        <w:rPr>
          <w:rFonts w:ascii="Times New Roman" w:hAnsi="Times New Roman" w:cs="Times New Roman"/>
          <w:color w:val="auto"/>
          <w:kern w:val="2"/>
          <w:sz w:val="21"/>
        </w:rPr>
      </w:pPr>
    </w:p>
    <w:p w14:paraId="682F08E5">
      <w:pPr>
        <w:widowControl w:val="0"/>
        <w:spacing w:line="400" w:lineRule="exact"/>
        <w:ind w:firstLine="420" w:firstLineChars="200"/>
        <w:rPr>
          <w:rFonts w:ascii="Times New Roman" w:hAnsi="Times New Roman" w:cs="Times New Roman"/>
          <w:color w:val="auto"/>
          <w:kern w:val="2"/>
          <w:sz w:val="21"/>
        </w:rPr>
      </w:pPr>
    </w:p>
    <w:p w14:paraId="47522AC1">
      <w:pPr>
        <w:widowControl w:val="0"/>
        <w:spacing w:line="400" w:lineRule="exact"/>
        <w:ind w:firstLine="420" w:firstLineChars="200"/>
        <w:rPr>
          <w:rFonts w:ascii="Times New Roman" w:hAnsi="Times New Roman" w:cs="Times New Roman"/>
          <w:color w:val="auto"/>
          <w:kern w:val="2"/>
          <w:sz w:val="21"/>
        </w:rPr>
      </w:pPr>
    </w:p>
    <w:p w14:paraId="44C14B25">
      <w:pPr>
        <w:widowControl w:val="0"/>
        <w:spacing w:line="400" w:lineRule="exact"/>
        <w:ind w:firstLine="420" w:firstLineChars="200"/>
        <w:rPr>
          <w:rFonts w:ascii="Times New Roman" w:hAnsi="Times New Roman" w:cs="Times New Roman"/>
          <w:color w:val="auto"/>
          <w:kern w:val="2"/>
          <w:sz w:val="21"/>
        </w:rPr>
      </w:pPr>
    </w:p>
    <w:p w14:paraId="703E138A">
      <w:pPr>
        <w:widowControl w:val="0"/>
        <w:spacing w:line="400" w:lineRule="exact"/>
        <w:ind w:firstLine="420" w:firstLineChars="200"/>
        <w:rPr>
          <w:rFonts w:ascii="Times New Roman" w:hAnsi="Times New Roman" w:cs="Times New Roman"/>
          <w:color w:val="auto"/>
          <w:kern w:val="2"/>
          <w:sz w:val="21"/>
        </w:rPr>
      </w:pPr>
    </w:p>
    <w:p w14:paraId="384B19D9">
      <w:pPr>
        <w:widowControl w:val="0"/>
        <w:spacing w:line="400" w:lineRule="exact"/>
        <w:ind w:firstLine="420" w:firstLineChars="200"/>
        <w:rPr>
          <w:rFonts w:ascii="Times New Roman" w:hAnsi="Times New Roman" w:cs="Times New Roman"/>
          <w:color w:val="auto"/>
          <w:kern w:val="2"/>
          <w:sz w:val="21"/>
        </w:rPr>
      </w:pPr>
    </w:p>
    <w:p w14:paraId="2F181767">
      <w:pPr>
        <w:widowControl w:val="0"/>
        <w:spacing w:line="400" w:lineRule="exact"/>
        <w:ind w:firstLine="420" w:firstLineChars="200"/>
        <w:rPr>
          <w:rFonts w:ascii="Times New Roman" w:hAnsi="Times New Roman" w:cs="Times New Roman"/>
          <w:color w:val="auto"/>
          <w:kern w:val="2"/>
          <w:sz w:val="21"/>
        </w:rPr>
      </w:pPr>
    </w:p>
    <w:p w14:paraId="2E061FBD">
      <w:pPr>
        <w:rPr>
          <w:color w:val="auto"/>
          <w:sz w:val="30"/>
          <w:szCs w:val="30"/>
        </w:rPr>
        <w:sectPr>
          <w:type w:val="oddPage"/>
          <w:pgSz w:w="11906" w:h="16838"/>
          <w:pgMar w:top="1440" w:right="1417" w:bottom="1440" w:left="1417" w:header="850" w:footer="992" w:gutter="0"/>
          <w:cols w:space="0" w:num="1"/>
          <w:docGrid w:type="lines" w:linePitch="312" w:charSpace="0"/>
        </w:sectPr>
      </w:pPr>
    </w:p>
    <w:p w14:paraId="62208BE4">
      <w:pPr>
        <w:spacing w:line="360" w:lineRule="auto"/>
        <w:ind w:left="1060" w:firstLine="640"/>
        <w:jc w:val="center"/>
        <w:rPr>
          <w:rFonts w:eastAsia="黑体"/>
          <w:color w:val="auto"/>
          <w:sz w:val="32"/>
          <w:szCs w:val="32"/>
        </w:rPr>
      </w:pPr>
    </w:p>
    <w:p w14:paraId="67AF9A46">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rFonts w:eastAsia="黑体"/>
          <w:color w:val="auto"/>
          <w:sz w:val="32"/>
          <w:szCs w:val="32"/>
        </w:rPr>
      </w:pPr>
      <w:r>
        <w:rPr>
          <w:rFonts w:hint="eastAsia" w:eastAsia="黑体"/>
          <w:color w:val="auto"/>
          <w:sz w:val="32"/>
          <w:szCs w:val="32"/>
        </w:rPr>
        <w:t>学位论文评阅人和答辩委员会名单</w:t>
      </w:r>
    </w:p>
    <w:p w14:paraId="16909342">
      <w:pPr>
        <w:keepNext w:val="0"/>
        <w:keepLines w:val="0"/>
        <w:pageBreakBefore w:val="0"/>
        <w:widowControl/>
        <w:kinsoku/>
        <w:wordWrap/>
        <w:overflowPunct/>
        <w:topLinePunct w:val="0"/>
        <w:autoSpaceDE/>
        <w:autoSpaceDN/>
        <w:bidi w:val="0"/>
        <w:adjustRightInd/>
        <w:snapToGrid/>
        <w:spacing w:line="400" w:lineRule="exact"/>
        <w:ind w:firstLine="0"/>
        <w:textAlignment w:val="auto"/>
        <w:rPr>
          <w:rFonts w:eastAsia="黑体" w:cs="黑体"/>
          <w:color w:val="auto"/>
          <w:sz w:val="28"/>
          <w:szCs w:val="28"/>
        </w:rPr>
      </w:pPr>
      <w:r>
        <w:rPr>
          <w:rFonts w:hint="eastAsia" w:eastAsia="黑体" w:cs="黑体"/>
          <w:color w:val="auto"/>
          <w:sz w:val="28"/>
          <w:szCs w:val="28"/>
        </w:rPr>
        <w:t xml:space="preserve">                 </w:t>
      </w:r>
    </w:p>
    <w:p w14:paraId="3D7C41B2">
      <w:pPr>
        <w:keepNext w:val="0"/>
        <w:keepLines w:val="0"/>
        <w:pageBreakBefore w:val="0"/>
        <w:widowControl/>
        <w:kinsoku/>
        <w:wordWrap/>
        <w:overflowPunct/>
        <w:topLinePunct w:val="0"/>
        <w:autoSpaceDE/>
        <w:autoSpaceDN/>
        <w:bidi w:val="0"/>
        <w:adjustRightInd/>
        <w:snapToGrid/>
        <w:spacing w:before="156" w:beforeLines="50" w:line="400" w:lineRule="exact"/>
        <w:ind w:firstLine="0"/>
        <w:jc w:val="center"/>
        <w:textAlignment w:val="auto"/>
        <w:rPr>
          <w:rFonts w:eastAsia="黑体" w:cs="黑体"/>
          <w:b/>
          <w:bCs/>
          <w:color w:val="auto"/>
          <w:sz w:val="28"/>
          <w:szCs w:val="28"/>
        </w:rPr>
      </w:pPr>
      <w:r>
        <w:rPr>
          <w:rFonts w:hint="eastAsia" w:eastAsia="黑体" w:cs="黑体"/>
          <w:color w:val="auto"/>
          <w:sz w:val="28"/>
          <w:szCs w:val="28"/>
        </w:rPr>
        <w:t>学位论文评阅人名单</w:t>
      </w:r>
    </w:p>
    <w:tbl>
      <w:tblPr>
        <w:tblStyle w:val="27"/>
        <w:tblW w:w="8656" w:type="dxa"/>
        <w:jc w:val="center"/>
        <w:tblLayout w:type="autofit"/>
        <w:tblCellMar>
          <w:top w:w="0" w:type="dxa"/>
          <w:left w:w="108" w:type="dxa"/>
          <w:bottom w:w="0" w:type="dxa"/>
          <w:right w:w="108" w:type="dxa"/>
        </w:tblCellMar>
      </w:tblPr>
      <w:tblGrid>
        <w:gridCol w:w="2101"/>
        <w:gridCol w:w="1606"/>
        <w:gridCol w:w="4949"/>
      </w:tblGrid>
      <w:tr w14:paraId="77D226BF">
        <w:tblPrEx>
          <w:tblCellMar>
            <w:top w:w="0" w:type="dxa"/>
            <w:left w:w="108" w:type="dxa"/>
            <w:bottom w:w="0" w:type="dxa"/>
            <w:right w:w="108" w:type="dxa"/>
          </w:tblCellMar>
        </w:tblPrEx>
        <w:trPr>
          <w:trHeight w:val="505" w:hRule="exact"/>
          <w:jc w:val="center"/>
        </w:trPr>
        <w:tc>
          <w:tcPr>
            <w:tcW w:w="2101" w:type="dxa"/>
            <w:vAlign w:val="center"/>
          </w:tcPr>
          <w:p w14:paraId="498BF15A">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姓名</w:t>
            </w:r>
          </w:p>
        </w:tc>
        <w:tc>
          <w:tcPr>
            <w:tcW w:w="1606" w:type="dxa"/>
            <w:vAlign w:val="center"/>
          </w:tcPr>
          <w:p w14:paraId="78755EF6">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职称</w:t>
            </w:r>
          </w:p>
        </w:tc>
        <w:tc>
          <w:tcPr>
            <w:tcW w:w="4949" w:type="dxa"/>
            <w:vAlign w:val="center"/>
          </w:tcPr>
          <w:p w14:paraId="7530EEA1">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工作单位</w:t>
            </w:r>
          </w:p>
        </w:tc>
      </w:tr>
      <w:tr w14:paraId="5BD44A70">
        <w:tblPrEx>
          <w:tblCellMar>
            <w:top w:w="0" w:type="dxa"/>
            <w:left w:w="108" w:type="dxa"/>
            <w:bottom w:w="0" w:type="dxa"/>
            <w:right w:w="108" w:type="dxa"/>
          </w:tblCellMar>
        </w:tblPrEx>
        <w:trPr>
          <w:trHeight w:val="505" w:hRule="exact"/>
          <w:jc w:val="center"/>
        </w:trPr>
        <w:tc>
          <w:tcPr>
            <w:tcW w:w="2101" w:type="dxa"/>
            <w:vAlign w:val="center"/>
          </w:tcPr>
          <w:p w14:paraId="15155AEE">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全盲评阅</w:t>
            </w:r>
          </w:p>
        </w:tc>
        <w:tc>
          <w:tcPr>
            <w:tcW w:w="1606" w:type="dxa"/>
            <w:vAlign w:val="center"/>
          </w:tcPr>
          <w:p w14:paraId="47C8A6D0">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无</w:t>
            </w:r>
          </w:p>
        </w:tc>
        <w:tc>
          <w:tcPr>
            <w:tcW w:w="4949" w:type="dxa"/>
            <w:vAlign w:val="center"/>
          </w:tcPr>
          <w:p w14:paraId="2048890F">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无</w:t>
            </w:r>
          </w:p>
        </w:tc>
      </w:tr>
      <w:tr w14:paraId="262EABA8">
        <w:tblPrEx>
          <w:tblCellMar>
            <w:top w:w="0" w:type="dxa"/>
            <w:left w:w="108" w:type="dxa"/>
            <w:bottom w:w="0" w:type="dxa"/>
            <w:right w:w="108" w:type="dxa"/>
          </w:tblCellMar>
        </w:tblPrEx>
        <w:trPr>
          <w:trHeight w:val="505" w:hRule="exact"/>
          <w:jc w:val="center"/>
        </w:trPr>
        <w:tc>
          <w:tcPr>
            <w:tcW w:w="2101" w:type="dxa"/>
            <w:vAlign w:val="center"/>
          </w:tcPr>
          <w:p w14:paraId="54F5C3D8">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606" w:type="dxa"/>
            <w:vAlign w:val="center"/>
          </w:tcPr>
          <w:p w14:paraId="16D36C30">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4949" w:type="dxa"/>
            <w:vAlign w:val="center"/>
          </w:tcPr>
          <w:p w14:paraId="491C6A90">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76EE1A25">
        <w:tblPrEx>
          <w:tblCellMar>
            <w:top w:w="0" w:type="dxa"/>
            <w:left w:w="108" w:type="dxa"/>
            <w:bottom w:w="0" w:type="dxa"/>
            <w:right w:w="108" w:type="dxa"/>
          </w:tblCellMar>
        </w:tblPrEx>
        <w:trPr>
          <w:trHeight w:val="505" w:hRule="exact"/>
          <w:jc w:val="center"/>
        </w:trPr>
        <w:tc>
          <w:tcPr>
            <w:tcW w:w="2101" w:type="dxa"/>
            <w:vAlign w:val="center"/>
          </w:tcPr>
          <w:p w14:paraId="1691D2EC">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606" w:type="dxa"/>
            <w:vAlign w:val="center"/>
          </w:tcPr>
          <w:p w14:paraId="58CFEAE6">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4949" w:type="dxa"/>
            <w:vAlign w:val="center"/>
          </w:tcPr>
          <w:p w14:paraId="64E667C7">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486B3E28">
        <w:tblPrEx>
          <w:tblCellMar>
            <w:top w:w="0" w:type="dxa"/>
            <w:left w:w="108" w:type="dxa"/>
            <w:bottom w:w="0" w:type="dxa"/>
            <w:right w:w="108" w:type="dxa"/>
          </w:tblCellMar>
        </w:tblPrEx>
        <w:trPr>
          <w:trHeight w:val="505" w:hRule="exact"/>
          <w:jc w:val="center"/>
        </w:trPr>
        <w:tc>
          <w:tcPr>
            <w:tcW w:w="2101" w:type="dxa"/>
            <w:vAlign w:val="center"/>
          </w:tcPr>
          <w:p w14:paraId="7DFB9C86">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606" w:type="dxa"/>
            <w:vAlign w:val="center"/>
          </w:tcPr>
          <w:p w14:paraId="09554FF2">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4949" w:type="dxa"/>
            <w:vAlign w:val="center"/>
          </w:tcPr>
          <w:p w14:paraId="1132B22A">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6159DBF8">
        <w:tblPrEx>
          <w:tblCellMar>
            <w:top w:w="0" w:type="dxa"/>
            <w:left w:w="108" w:type="dxa"/>
            <w:bottom w:w="0" w:type="dxa"/>
            <w:right w:w="108" w:type="dxa"/>
          </w:tblCellMar>
        </w:tblPrEx>
        <w:trPr>
          <w:trHeight w:val="505" w:hRule="exact"/>
          <w:jc w:val="center"/>
        </w:trPr>
        <w:tc>
          <w:tcPr>
            <w:tcW w:w="2101" w:type="dxa"/>
            <w:vAlign w:val="center"/>
          </w:tcPr>
          <w:p w14:paraId="44BF6E83">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606" w:type="dxa"/>
            <w:vAlign w:val="center"/>
          </w:tcPr>
          <w:p w14:paraId="1E225620">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4949" w:type="dxa"/>
            <w:vAlign w:val="center"/>
          </w:tcPr>
          <w:p w14:paraId="624A782D">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bl>
    <w:p w14:paraId="75422C9C">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color w:val="auto"/>
        </w:rPr>
      </w:pPr>
    </w:p>
    <w:p w14:paraId="2A740032">
      <w:pPr>
        <w:keepNext w:val="0"/>
        <w:keepLines w:val="0"/>
        <w:pageBreakBefore w:val="0"/>
        <w:widowControl/>
        <w:kinsoku/>
        <w:wordWrap/>
        <w:overflowPunct/>
        <w:topLinePunct w:val="0"/>
        <w:autoSpaceDE/>
        <w:autoSpaceDN/>
        <w:bidi w:val="0"/>
        <w:adjustRightInd/>
        <w:snapToGrid/>
        <w:spacing w:before="156" w:beforeLines="50" w:line="400" w:lineRule="exact"/>
        <w:ind w:firstLine="0"/>
        <w:jc w:val="center"/>
        <w:textAlignment w:val="auto"/>
        <w:rPr>
          <w:rFonts w:eastAsia="黑体" w:cs="黑体"/>
          <w:color w:val="auto"/>
          <w:sz w:val="28"/>
          <w:szCs w:val="28"/>
        </w:rPr>
      </w:pPr>
      <w:r>
        <w:rPr>
          <w:rFonts w:hint="eastAsia" w:eastAsia="黑体" w:cs="黑体"/>
          <w:color w:val="auto"/>
          <w:sz w:val="28"/>
          <w:szCs w:val="28"/>
        </w:rPr>
        <w:t>答辩委员会名单</w:t>
      </w:r>
    </w:p>
    <w:tbl>
      <w:tblPr>
        <w:tblStyle w:val="27"/>
        <w:tblW w:w="8755" w:type="dxa"/>
        <w:jc w:val="center"/>
        <w:tblLayout w:type="autofit"/>
        <w:tblCellMar>
          <w:top w:w="0" w:type="dxa"/>
          <w:left w:w="108" w:type="dxa"/>
          <w:bottom w:w="0" w:type="dxa"/>
          <w:right w:w="108" w:type="dxa"/>
        </w:tblCellMar>
      </w:tblPr>
      <w:tblGrid>
        <w:gridCol w:w="2132"/>
        <w:gridCol w:w="1520"/>
        <w:gridCol w:w="1276"/>
        <w:gridCol w:w="3827"/>
      </w:tblGrid>
      <w:tr w14:paraId="3E862C7D">
        <w:tblPrEx>
          <w:tblCellMar>
            <w:top w:w="0" w:type="dxa"/>
            <w:left w:w="108" w:type="dxa"/>
            <w:bottom w:w="0" w:type="dxa"/>
            <w:right w:w="108" w:type="dxa"/>
          </w:tblCellMar>
        </w:tblPrEx>
        <w:trPr>
          <w:trHeight w:val="510" w:hRule="exact"/>
          <w:jc w:val="center"/>
        </w:trPr>
        <w:tc>
          <w:tcPr>
            <w:tcW w:w="2132" w:type="dxa"/>
            <w:vAlign w:val="center"/>
          </w:tcPr>
          <w:p w14:paraId="7838B7A4">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答辩日期</w:t>
            </w:r>
          </w:p>
        </w:tc>
        <w:tc>
          <w:tcPr>
            <w:tcW w:w="6623" w:type="dxa"/>
            <w:gridSpan w:val="3"/>
            <w:vAlign w:val="center"/>
          </w:tcPr>
          <w:p w14:paraId="276B44AD">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r>
              <w:rPr>
                <w:rFonts w:hint="eastAsia"/>
                <w:bCs/>
                <w:color w:val="auto"/>
              </w:rPr>
              <w:t>20</w:t>
            </w:r>
            <w:r>
              <w:rPr>
                <w:bCs/>
                <w:color w:val="auto"/>
              </w:rPr>
              <w:t xml:space="preserve">   </w:t>
            </w:r>
            <w:r>
              <w:rPr>
                <w:rFonts w:hint="eastAsia"/>
                <w:bCs/>
                <w:color w:val="auto"/>
              </w:rPr>
              <w:t xml:space="preserve">年 </w:t>
            </w:r>
            <w:r>
              <w:rPr>
                <w:bCs/>
                <w:color w:val="auto"/>
              </w:rPr>
              <w:t xml:space="preserve">  </w:t>
            </w:r>
            <w:r>
              <w:rPr>
                <w:rFonts w:hint="eastAsia"/>
                <w:bCs/>
                <w:color w:val="auto"/>
              </w:rPr>
              <w:t xml:space="preserve">月 </w:t>
            </w:r>
            <w:r>
              <w:rPr>
                <w:bCs/>
                <w:color w:val="auto"/>
              </w:rPr>
              <w:t xml:space="preserve">  </w:t>
            </w:r>
            <w:r>
              <w:rPr>
                <w:rFonts w:hint="eastAsia"/>
                <w:bCs/>
                <w:color w:val="auto"/>
              </w:rPr>
              <w:t>日</w:t>
            </w:r>
          </w:p>
        </w:tc>
      </w:tr>
      <w:tr w14:paraId="26BD79EA">
        <w:tblPrEx>
          <w:tblCellMar>
            <w:top w:w="0" w:type="dxa"/>
            <w:left w:w="108" w:type="dxa"/>
            <w:bottom w:w="0" w:type="dxa"/>
            <w:right w:w="108" w:type="dxa"/>
          </w:tblCellMar>
        </w:tblPrEx>
        <w:trPr>
          <w:trHeight w:val="510" w:hRule="exact"/>
          <w:jc w:val="center"/>
        </w:trPr>
        <w:tc>
          <w:tcPr>
            <w:tcW w:w="2132" w:type="dxa"/>
            <w:vAlign w:val="center"/>
          </w:tcPr>
          <w:p w14:paraId="37F84E84">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答辩委员会</w:t>
            </w:r>
          </w:p>
        </w:tc>
        <w:tc>
          <w:tcPr>
            <w:tcW w:w="1520" w:type="dxa"/>
            <w:vAlign w:val="center"/>
          </w:tcPr>
          <w:p w14:paraId="1F2CFBDC">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姓名</w:t>
            </w:r>
          </w:p>
        </w:tc>
        <w:tc>
          <w:tcPr>
            <w:tcW w:w="1276" w:type="dxa"/>
            <w:vAlign w:val="center"/>
          </w:tcPr>
          <w:p w14:paraId="2F5F8C20">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职称</w:t>
            </w:r>
          </w:p>
        </w:tc>
        <w:tc>
          <w:tcPr>
            <w:tcW w:w="3827" w:type="dxa"/>
            <w:vAlign w:val="center"/>
          </w:tcPr>
          <w:p w14:paraId="5346DEE8">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工作单位</w:t>
            </w:r>
          </w:p>
        </w:tc>
      </w:tr>
      <w:tr w14:paraId="47A862E7">
        <w:tblPrEx>
          <w:tblCellMar>
            <w:top w:w="0" w:type="dxa"/>
            <w:left w:w="108" w:type="dxa"/>
            <w:bottom w:w="0" w:type="dxa"/>
            <w:right w:w="108" w:type="dxa"/>
          </w:tblCellMar>
        </w:tblPrEx>
        <w:trPr>
          <w:trHeight w:val="510" w:hRule="exact"/>
          <w:jc w:val="center"/>
        </w:trPr>
        <w:tc>
          <w:tcPr>
            <w:tcW w:w="2132" w:type="dxa"/>
            <w:vAlign w:val="center"/>
          </w:tcPr>
          <w:p w14:paraId="4170D65B">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主席</w:t>
            </w:r>
          </w:p>
        </w:tc>
        <w:tc>
          <w:tcPr>
            <w:tcW w:w="1520" w:type="dxa"/>
            <w:vAlign w:val="center"/>
          </w:tcPr>
          <w:p w14:paraId="797327B4">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276" w:type="dxa"/>
            <w:vAlign w:val="center"/>
          </w:tcPr>
          <w:p w14:paraId="2084F829">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3827" w:type="dxa"/>
            <w:vAlign w:val="center"/>
          </w:tcPr>
          <w:p w14:paraId="37B73715">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1608478F">
        <w:tblPrEx>
          <w:tblCellMar>
            <w:top w:w="0" w:type="dxa"/>
            <w:left w:w="108" w:type="dxa"/>
            <w:bottom w:w="0" w:type="dxa"/>
            <w:right w:w="108" w:type="dxa"/>
          </w:tblCellMar>
        </w:tblPrEx>
        <w:trPr>
          <w:trHeight w:val="510" w:hRule="exact"/>
          <w:jc w:val="center"/>
        </w:trPr>
        <w:tc>
          <w:tcPr>
            <w:tcW w:w="2132" w:type="dxa"/>
            <w:vAlign w:val="center"/>
          </w:tcPr>
          <w:p w14:paraId="41CFDE71">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委员</w:t>
            </w:r>
          </w:p>
        </w:tc>
        <w:tc>
          <w:tcPr>
            <w:tcW w:w="1520" w:type="dxa"/>
            <w:vAlign w:val="center"/>
          </w:tcPr>
          <w:p w14:paraId="3FCD9831">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276" w:type="dxa"/>
            <w:vAlign w:val="center"/>
          </w:tcPr>
          <w:p w14:paraId="128A108C">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3827" w:type="dxa"/>
            <w:vAlign w:val="center"/>
          </w:tcPr>
          <w:p w14:paraId="66A4EF8B">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7CDAB9D2">
        <w:tblPrEx>
          <w:tblCellMar>
            <w:top w:w="0" w:type="dxa"/>
            <w:left w:w="108" w:type="dxa"/>
            <w:bottom w:w="0" w:type="dxa"/>
            <w:right w:w="108" w:type="dxa"/>
          </w:tblCellMar>
        </w:tblPrEx>
        <w:trPr>
          <w:trHeight w:val="510" w:hRule="exact"/>
          <w:jc w:val="center"/>
        </w:trPr>
        <w:tc>
          <w:tcPr>
            <w:tcW w:w="2132" w:type="dxa"/>
            <w:vAlign w:val="center"/>
          </w:tcPr>
          <w:p w14:paraId="105C700D">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委员</w:t>
            </w:r>
          </w:p>
        </w:tc>
        <w:tc>
          <w:tcPr>
            <w:tcW w:w="1520" w:type="dxa"/>
            <w:vAlign w:val="center"/>
          </w:tcPr>
          <w:p w14:paraId="0223542A">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276" w:type="dxa"/>
            <w:vAlign w:val="center"/>
          </w:tcPr>
          <w:p w14:paraId="3555FE59">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3827" w:type="dxa"/>
            <w:vAlign w:val="center"/>
          </w:tcPr>
          <w:p w14:paraId="3198ED4E">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79447589">
        <w:tblPrEx>
          <w:tblCellMar>
            <w:top w:w="0" w:type="dxa"/>
            <w:left w:w="108" w:type="dxa"/>
            <w:bottom w:w="0" w:type="dxa"/>
            <w:right w:w="108" w:type="dxa"/>
          </w:tblCellMar>
        </w:tblPrEx>
        <w:trPr>
          <w:trHeight w:val="510" w:hRule="exact"/>
          <w:jc w:val="center"/>
        </w:trPr>
        <w:tc>
          <w:tcPr>
            <w:tcW w:w="2132" w:type="dxa"/>
            <w:vAlign w:val="center"/>
          </w:tcPr>
          <w:p w14:paraId="52F81D35">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委员</w:t>
            </w:r>
          </w:p>
        </w:tc>
        <w:tc>
          <w:tcPr>
            <w:tcW w:w="1520" w:type="dxa"/>
            <w:vAlign w:val="center"/>
          </w:tcPr>
          <w:p w14:paraId="3505CD7A">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276" w:type="dxa"/>
            <w:vAlign w:val="center"/>
          </w:tcPr>
          <w:p w14:paraId="6AAEB6D9">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3827" w:type="dxa"/>
            <w:vAlign w:val="center"/>
          </w:tcPr>
          <w:p w14:paraId="776EEDF8">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6C09061B">
        <w:tblPrEx>
          <w:tblCellMar>
            <w:top w:w="0" w:type="dxa"/>
            <w:left w:w="108" w:type="dxa"/>
            <w:bottom w:w="0" w:type="dxa"/>
            <w:right w:w="108" w:type="dxa"/>
          </w:tblCellMar>
        </w:tblPrEx>
        <w:trPr>
          <w:trHeight w:val="510" w:hRule="exact"/>
          <w:jc w:val="center"/>
        </w:trPr>
        <w:tc>
          <w:tcPr>
            <w:tcW w:w="2132" w:type="dxa"/>
            <w:vAlign w:val="center"/>
          </w:tcPr>
          <w:p w14:paraId="15C148F9">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委员</w:t>
            </w:r>
          </w:p>
        </w:tc>
        <w:tc>
          <w:tcPr>
            <w:tcW w:w="1520" w:type="dxa"/>
            <w:vAlign w:val="center"/>
          </w:tcPr>
          <w:p w14:paraId="7C8CC3B3">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276" w:type="dxa"/>
            <w:vAlign w:val="center"/>
          </w:tcPr>
          <w:p w14:paraId="6CEEB838">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3827" w:type="dxa"/>
            <w:vAlign w:val="center"/>
          </w:tcPr>
          <w:p w14:paraId="2CF7CA63">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1C51DF5B">
        <w:tblPrEx>
          <w:tblCellMar>
            <w:top w:w="0" w:type="dxa"/>
            <w:left w:w="108" w:type="dxa"/>
            <w:bottom w:w="0" w:type="dxa"/>
            <w:right w:w="108" w:type="dxa"/>
          </w:tblCellMar>
        </w:tblPrEx>
        <w:trPr>
          <w:trHeight w:val="510" w:hRule="exact"/>
          <w:jc w:val="center"/>
        </w:trPr>
        <w:tc>
          <w:tcPr>
            <w:tcW w:w="2132" w:type="dxa"/>
            <w:vAlign w:val="center"/>
          </w:tcPr>
          <w:p w14:paraId="03A5E23D">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委员</w:t>
            </w:r>
          </w:p>
        </w:tc>
        <w:tc>
          <w:tcPr>
            <w:tcW w:w="1520" w:type="dxa"/>
            <w:vAlign w:val="center"/>
          </w:tcPr>
          <w:p w14:paraId="2FA588C3">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276" w:type="dxa"/>
            <w:vAlign w:val="center"/>
          </w:tcPr>
          <w:p w14:paraId="0B59CA5A">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3827" w:type="dxa"/>
            <w:vAlign w:val="center"/>
          </w:tcPr>
          <w:p w14:paraId="372A40B5">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6E9D1677">
        <w:tblPrEx>
          <w:tblCellMar>
            <w:top w:w="0" w:type="dxa"/>
            <w:left w:w="108" w:type="dxa"/>
            <w:bottom w:w="0" w:type="dxa"/>
            <w:right w:w="108" w:type="dxa"/>
          </w:tblCellMar>
        </w:tblPrEx>
        <w:trPr>
          <w:trHeight w:val="510" w:hRule="exact"/>
          <w:jc w:val="center"/>
        </w:trPr>
        <w:tc>
          <w:tcPr>
            <w:tcW w:w="2132" w:type="dxa"/>
            <w:vAlign w:val="center"/>
          </w:tcPr>
          <w:p w14:paraId="430891CC">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委员</w:t>
            </w:r>
          </w:p>
        </w:tc>
        <w:tc>
          <w:tcPr>
            <w:tcW w:w="1520" w:type="dxa"/>
            <w:vAlign w:val="center"/>
          </w:tcPr>
          <w:p w14:paraId="49BC5388">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276" w:type="dxa"/>
            <w:vAlign w:val="center"/>
          </w:tcPr>
          <w:p w14:paraId="2401F746">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3827" w:type="dxa"/>
            <w:vAlign w:val="center"/>
          </w:tcPr>
          <w:p w14:paraId="6AB1E5AA">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41C6E2C0">
        <w:tblPrEx>
          <w:tblCellMar>
            <w:top w:w="0" w:type="dxa"/>
            <w:left w:w="108" w:type="dxa"/>
            <w:bottom w:w="0" w:type="dxa"/>
            <w:right w:w="108" w:type="dxa"/>
          </w:tblCellMar>
        </w:tblPrEx>
        <w:trPr>
          <w:trHeight w:val="510" w:hRule="exact"/>
          <w:jc w:val="center"/>
        </w:trPr>
        <w:tc>
          <w:tcPr>
            <w:tcW w:w="2132" w:type="dxa"/>
            <w:vAlign w:val="center"/>
          </w:tcPr>
          <w:p w14:paraId="30C8542A">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秘书</w:t>
            </w:r>
          </w:p>
        </w:tc>
        <w:tc>
          <w:tcPr>
            <w:tcW w:w="1520" w:type="dxa"/>
            <w:vAlign w:val="center"/>
          </w:tcPr>
          <w:p w14:paraId="290418BF">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276" w:type="dxa"/>
            <w:vAlign w:val="center"/>
          </w:tcPr>
          <w:p w14:paraId="66FBE632">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3827" w:type="dxa"/>
            <w:vAlign w:val="center"/>
          </w:tcPr>
          <w:p w14:paraId="4B060C70">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bl>
    <w:p w14:paraId="33F4C956">
      <w:pPr>
        <w:autoSpaceDE w:val="0"/>
        <w:autoSpaceDN w:val="0"/>
        <w:adjustRightInd w:val="0"/>
        <w:snapToGrid w:val="0"/>
        <w:spacing w:line="400" w:lineRule="exact"/>
        <w:ind w:firstLine="600"/>
        <w:jc w:val="center"/>
        <w:rPr>
          <w:color w:val="auto"/>
          <w:sz w:val="30"/>
          <w:szCs w:val="30"/>
        </w:rPr>
      </w:pPr>
    </w:p>
    <w:p w14:paraId="2ECF737A">
      <w:pPr>
        <w:autoSpaceDE w:val="0"/>
        <w:autoSpaceDN w:val="0"/>
        <w:adjustRightInd w:val="0"/>
        <w:snapToGrid w:val="0"/>
        <w:spacing w:line="287" w:lineRule="auto"/>
        <w:ind w:firstLine="600"/>
        <w:jc w:val="center"/>
        <w:rPr>
          <w:color w:val="auto"/>
          <w:sz w:val="30"/>
          <w:szCs w:val="30"/>
        </w:rPr>
      </w:pPr>
    </w:p>
    <w:p w14:paraId="2BEB18A9">
      <w:pPr>
        <w:autoSpaceDE w:val="0"/>
        <w:autoSpaceDN w:val="0"/>
        <w:adjustRightInd w:val="0"/>
        <w:snapToGrid w:val="0"/>
        <w:spacing w:line="287" w:lineRule="auto"/>
        <w:ind w:firstLine="600"/>
        <w:jc w:val="center"/>
        <w:rPr>
          <w:color w:val="auto"/>
          <w:sz w:val="30"/>
          <w:szCs w:val="30"/>
        </w:rPr>
      </w:pPr>
    </w:p>
    <w:p w14:paraId="04E5C0D1">
      <w:pPr>
        <w:autoSpaceDE w:val="0"/>
        <w:autoSpaceDN w:val="0"/>
        <w:adjustRightInd w:val="0"/>
        <w:snapToGrid w:val="0"/>
        <w:spacing w:line="287" w:lineRule="auto"/>
        <w:ind w:firstLine="600"/>
        <w:jc w:val="center"/>
        <w:rPr>
          <w:color w:val="auto"/>
          <w:sz w:val="30"/>
          <w:szCs w:val="30"/>
        </w:rPr>
      </w:pPr>
    </w:p>
    <w:p w14:paraId="3E660969">
      <w:pPr>
        <w:autoSpaceDE w:val="0"/>
        <w:autoSpaceDN w:val="0"/>
        <w:adjustRightInd w:val="0"/>
        <w:snapToGrid w:val="0"/>
        <w:spacing w:line="287" w:lineRule="auto"/>
        <w:ind w:firstLine="600"/>
        <w:jc w:val="center"/>
        <w:rPr>
          <w:color w:val="auto"/>
          <w:sz w:val="30"/>
          <w:szCs w:val="30"/>
        </w:rPr>
      </w:pPr>
    </w:p>
    <w:p w14:paraId="4250C80C">
      <w:pPr>
        <w:autoSpaceDE w:val="0"/>
        <w:autoSpaceDN w:val="0"/>
        <w:adjustRightInd w:val="0"/>
        <w:snapToGrid w:val="0"/>
        <w:spacing w:line="287" w:lineRule="auto"/>
        <w:ind w:firstLine="600"/>
        <w:jc w:val="center"/>
        <w:rPr>
          <w:color w:val="auto"/>
          <w:sz w:val="30"/>
          <w:szCs w:val="30"/>
        </w:rPr>
      </w:pPr>
    </w:p>
    <w:p w14:paraId="0C4E01B2">
      <w:pPr>
        <w:autoSpaceDE w:val="0"/>
        <w:autoSpaceDN w:val="0"/>
        <w:adjustRightInd w:val="0"/>
        <w:snapToGrid w:val="0"/>
        <w:spacing w:line="287" w:lineRule="auto"/>
        <w:ind w:firstLine="600"/>
        <w:jc w:val="center"/>
        <w:rPr>
          <w:color w:val="auto"/>
          <w:sz w:val="30"/>
          <w:szCs w:val="30"/>
        </w:rPr>
      </w:pPr>
    </w:p>
    <w:p w14:paraId="68A4F37E">
      <w:pPr>
        <w:autoSpaceDE w:val="0"/>
        <w:autoSpaceDN w:val="0"/>
        <w:adjustRightInd w:val="0"/>
        <w:snapToGrid w:val="0"/>
        <w:spacing w:line="287" w:lineRule="auto"/>
        <w:ind w:firstLine="600"/>
        <w:jc w:val="center"/>
        <w:rPr>
          <w:color w:val="auto"/>
          <w:sz w:val="30"/>
          <w:szCs w:val="30"/>
        </w:rPr>
      </w:pPr>
    </w:p>
    <w:p w14:paraId="174A28E9">
      <w:pPr>
        <w:autoSpaceDE w:val="0"/>
        <w:autoSpaceDN w:val="0"/>
        <w:adjustRightInd w:val="0"/>
        <w:snapToGrid w:val="0"/>
        <w:spacing w:line="287" w:lineRule="auto"/>
        <w:ind w:firstLine="600"/>
        <w:jc w:val="center"/>
        <w:rPr>
          <w:color w:val="auto"/>
          <w:sz w:val="30"/>
          <w:szCs w:val="30"/>
        </w:rPr>
      </w:pPr>
    </w:p>
    <w:p w14:paraId="22549AAC">
      <w:pPr>
        <w:autoSpaceDE w:val="0"/>
        <w:autoSpaceDN w:val="0"/>
        <w:adjustRightInd w:val="0"/>
        <w:snapToGrid w:val="0"/>
        <w:spacing w:line="287" w:lineRule="auto"/>
        <w:ind w:firstLine="600"/>
        <w:jc w:val="center"/>
        <w:rPr>
          <w:color w:val="auto"/>
          <w:sz w:val="30"/>
          <w:szCs w:val="30"/>
        </w:rPr>
        <w:sectPr>
          <w:headerReference r:id="rId7" w:type="default"/>
          <w:footerReference r:id="rId9" w:type="default"/>
          <w:headerReference r:id="rId8" w:type="even"/>
          <w:footerReference r:id="rId10" w:type="even"/>
          <w:type w:val="evenPage"/>
          <w:pgSz w:w="11906" w:h="16838"/>
          <w:pgMar w:top="1440" w:right="1417" w:bottom="1440" w:left="1417" w:header="850" w:footer="992" w:gutter="0"/>
          <w:pgNumType w:fmt="upperRoman" w:start="1"/>
          <w:cols w:space="0" w:num="1"/>
          <w:docGrid w:type="lines" w:linePitch="312" w:charSpace="0"/>
        </w:sectPr>
      </w:pPr>
    </w:p>
    <w:bookmarkEnd w:id="0"/>
    <w:bookmarkEnd w:id="1"/>
    <w:bookmarkEnd w:id="2"/>
    <w:bookmarkEnd w:id="3"/>
    <w:bookmarkEnd w:id="4"/>
    <w:bookmarkEnd w:id="5"/>
    <w:bookmarkEnd w:id="6"/>
    <w:p w14:paraId="0200F5FA">
      <w:pPr>
        <w:pStyle w:val="2"/>
        <w:spacing w:before="468" w:beforeLines="150" w:after="312" w:afterLines="100"/>
        <w:rPr>
          <w:color w:val="auto"/>
        </w:rPr>
      </w:pPr>
      <w:bookmarkStart w:id="7" w:name="_Toc538"/>
      <w:bookmarkStart w:id="8" w:name="_Toc213192783"/>
      <w:bookmarkStart w:id="9" w:name="_Toc31573"/>
      <w:bookmarkStart w:id="10" w:name="_Toc18436"/>
      <w:bookmarkStart w:id="11" w:name="_Toc20761"/>
      <w:bookmarkStart w:id="12" w:name="_Toc7265"/>
      <w:bookmarkStart w:id="13" w:name="_Toc213190767"/>
      <w:bookmarkStart w:id="14" w:name="_Toc32269"/>
      <w:bookmarkStart w:id="15" w:name="_Toc213192475"/>
      <w:bookmarkStart w:id="16" w:name="_Toc26818"/>
      <w:r>
        <w:rPr>
          <w:rFonts w:hint="eastAsia"/>
          <w:color w:val="auto"/>
        </w:rPr>
        <w:t>摘 要</w:t>
      </w:r>
      <w:bookmarkEnd w:id="7"/>
      <w:bookmarkEnd w:id="8"/>
      <w:bookmarkEnd w:id="9"/>
      <w:bookmarkEnd w:id="10"/>
      <w:bookmarkEnd w:id="11"/>
      <w:bookmarkEnd w:id="12"/>
      <w:bookmarkEnd w:id="13"/>
      <w:bookmarkEnd w:id="14"/>
      <w:bookmarkEnd w:id="15"/>
      <w:bookmarkEnd w:id="16"/>
    </w:p>
    <w:p w14:paraId="623AF0F9">
      <w:pPr>
        <w:pStyle w:val="57"/>
        <w:ind w:firstLine="480"/>
        <w:jc w:val="both"/>
        <w:rPr>
          <w:color w:val="auto"/>
        </w:rPr>
      </w:pPr>
      <w:r>
        <w:rPr>
          <w:color w:val="auto"/>
        </w:rPr>
        <w:t>近年来，随着金融科技行业在高合规、高复杂度与快速演进的环境中持续扩张，软件系统已成为企业竞争力的重要支撑。H公司作为典型的金融科技研发机构，在多项目并行与跨部门协作过程中，暴露出一系列深层次问题：需求响应周期长、技术债务不断累积、安全治理多为事后补救、运维自动化程度不高以及部门协作链条效率偏低。这些问题相互交织，使企业在追求创新与合规的过程中陷入效率瓶颈。</w:t>
      </w:r>
    </w:p>
    <w:p w14:paraId="25CD35FF">
      <w:pPr>
        <w:pStyle w:val="57"/>
        <w:ind w:firstLine="480"/>
        <w:jc w:val="both"/>
        <w:rPr>
          <w:color w:val="auto"/>
        </w:rPr>
      </w:pPr>
      <w:r>
        <w:rPr>
          <w:color w:val="auto"/>
        </w:rPr>
        <w:t>通过问卷调查、专家访谈与过程数据采集，对H公司研发体系进行了系统诊断，识别出五个核心问题：（1）需求变更频繁且追踪机制不完善，平均响应周期达4.2周；（2）安全检测后置导致合规风险积累，设计阶段安全介入率仅27%；（3）技术债务密度高达3.5缺陷/千行代码，严重制约系统可维护性；（4）运维智能化不足，预测检测覆盖率仅30%；（5）跨职能协作效率低下，审批等待占迭代周期22%。针对上述问题，运用价值流管理（VSM）、CMMI成熟度模型、DevSecOps理念及系统工程方法，构建了适用于高合规金融科技企业的软件开发过程改进体系。具体改进方案包括：（1）建立动态优先级机制与需求追溯体系，实现需求全生命周期管理；（2）实施安全左移策略，将安全检测前置至需求与设计阶段；（3）构建技术债务闭环治理机制，通过持续度量与偿还降低系统复杂度；（4）引入AIOps与SRE理念，建设智能运维体系；（5）优化跨部门协作模型，建立RACI责任矩阵与统一度量看板。</w:t>
      </w:r>
    </w:p>
    <w:p w14:paraId="326FEFF3">
      <w:pPr>
        <w:pStyle w:val="57"/>
        <w:ind w:firstLine="480"/>
        <w:jc w:val="both"/>
        <w:rPr>
          <w:color w:val="auto"/>
        </w:rPr>
      </w:pPr>
      <w:r>
        <w:rPr>
          <w:color w:val="auto"/>
        </w:rPr>
        <w:t>在典型项目中实施后，改进方案取得显著成效。部署频率提升75%，平均变更前置时间缩短41.7%，缺陷密度下降30.6%，平均恢复时间降低36%，测试覆盖率提高27.4%，部署成功率达到97.8%。研究成果为金融科技行业在高合规环境下提升工程效能与过程质量提供了可复制的实践路径与管理参考。</w:t>
      </w:r>
    </w:p>
    <w:p w14:paraId="22529F7F">
      <w:pPr>
        <w:widowControl w:val="0"/>
        <w:spacing w:line="400" w:lineRule="exact"/>
        <w:jc w:val="both"/>
        <w:rPr>
          <w:rFonts w:ascii="Times New Roman" w:hAnsi="Times New Roman" w:cs="Times New Roman"/>
          <w:color w:val="auto"/>
          <w:kern w:val="2"/>
        </w:rPr>
      </w:pPr>
    </w:p>
    <w:p w14:paraId="264648E3">
      <w:pPr>
        <w:spacing w:line="400" w:lineRule="exact"/>
        <w:ind w:left="960" w:hanging="960" w:hangingChars="400"/>
        <w:rPr>
          <w:rFonts w:ascii="Times New Roman" w:hAnsi="Times New Roman" w:cs="Times New Roman"/>
          <w:color w:val="auto"/>
          <w:kern w:val="2"/>
        </w:rPr>
      </w:pPr>
      <w:r>
        <w:rPr>
          <w:rFonts w:ascii="Times New Roman" w:hAnsi="Times New Roman" w:eastAsia="黑体" w:cs="Times New Roman"/>
          <w:color w:val="auto"/>
          <w:kern w:val="2"/>
        </w:rPr>
        <w:t>关键词</w:t>
      </w:r>
      <w:r>
        <w:rPr>
          <w:color w:val="auto"/>
        </w:rPr>
        <w:t>：</w:t>
      </w:r>
      <w:r>
        <w:rPr>
          <w:rFonts w:ascii="Times New Roman" w:hAnsi="Times New Roman" w:cs="Times New Roman"/>
          <w:color w:val="auto"/>
          <w:kern w:val="2"/>
        </w:rPr>
        <w:t>软件过程改进；DevSecOps；价值流管理；技术债务治理；智能运维；工程效能</w:t>
      </w:r>
    </w:p>
    <w:p w14:paraId="58EF16B6">
      <w:pPr>
        <w:pStyle w:val="57"/>
        <w:ind w:left="0" w:leftChars="0" w:firstLine="0" w:firstLineChars="0"/>
        <w:jc w:val="both"/>
        <w:rPr>
          <w:color w:val="auto"/>
        </w:rPr>
      </w:pPr>
    </w:p>
    <w:p w14:paraId="6AB6244C">
      <w:pPr>
        <w:pStyle w:val="57"/>
        <w:ind w:firstLine="0" w:firstLineChars="0"/>
        <w:jc w:val="both"/>
        <w:rPr>
          <w:color w:val="auto"/>
        </w:rPr>
        <w:sectPr>
          <w:headerReference r:id="rId11" w:type="default"/>
          <w:footerReference r:id="rId13" w:type="default"/>
          <w:headerReference r:id="rId12" w:type="even"/>
          <w:footerReference r:id="rId14" w:type="even"/>
          <w:pgSz w:w="11906" w:h="16838"/>
          <w:pgMar w:top="1440" w:right="1417" w:bottom="1440" w:left="1417" w:header="850" w:footer="992" w:gutter="0"/>
          <w:pgNumType w:fmt="upperRoman" w:start="1"/>
          <w:cols w:space="0" w:num="1"/>
          <w:docGrid w:type="lines" w:linePitch="312" w:charSpace="0"/>
        </w:sectPr>
      </w:pPr>
    </w:p>
    <w:p w14:paraId="678CCB50">
      <w:pPr>
        <w:pStyle w:val="2"/>
        <w:spacing w:before="468" w:beforeLines="150" w:after="312" w:afterLines="100"/>
        <w:rPr>
          <w:b/>
          <w:color w:val="auto"/>
          <w:szCs w:val="20"/>
        </w:rPr>
      </w:pPr>
      <w:bookmarkStart w:id="17" w:name="_Toc213192784"/>
      <w:bookmarkStart w:id="18" w:name="_Toc213192476"/>
      <w:bookmarkStart w:id="19" w:name="_Toc23981"/>
      <w:bookmarkStart w:id="20" w:name="_Toc213190768"/>
      <w:bookmarkStart w:id="21" w:name="_Toc7158"/>
      <w:bookmarkStart w:id="22" w:name="_Toc10361"/>
      <w:bookmarkStart w:id="23" w:name="_Toc10932"/>
      <w:bookmarkStart w:id="24" w:name="_Toc5425"/>
      <w:bookmarkStart w:id="25" w:name="_Toc4068"/>
      <w:bookmarkStart w:id="26" w:name="_Toc3231"/>
      <w:r>
        <w:rPr>
          <w:rFonts w:hint="eastAsia"/>
          <w:b/>
          <w:color w:val="auto"/>
          <w:szCs w:val="20"/>
        </w:rPr>
        <w:t>Abstract</w:t>
      </w:r>
      <w:bookmarkEnd w:id="17"/>
      <w:bookmarkEnd w:id="18"/>
      <w:bookmarkEnd w:id="19"/>
      <w:bookmarkEnd w:id="20"/>
      <w:bookmarkEnd w:id="21"/>
      <w:bookmarkEnd w:id="22"/>
      <w:bookmarkEnd w:id="23"/>
      <w:bookmarkEnd w:id="24"/>
      <w:bookmarkEnd w:id="25"/>
      <w:bookmarkEnd w:id="26"/>
    </w:p>
    <w:p w14:paraId="1489D44B">
      <w:pPr>
        <w:pStyle w:val="57"/>
        <w:ind w:firstLine="480"/>
        <w:jc w:val="both"/>
        <w:rPr>
          <w:rFonts w:hint="eastAsia"/>
          <w:color w:val="auto"/>
        </w:rPr>
      </w:pPr>
      <w:r>
        <w:rPr>
          <w:rFonts w:hint="eastAsia"/>
          <w:color w:val="auto"/>
        </w:rPr>
        <w:t>In recent years, with the continuous expansion of the financial technology industry in a highly regulated, complex, and rapidly evolving environment, software systems have become a crucial support for corporate competitiveness. Company H, as a typical financial technology research and development institution, has exposed a series of deep-seated problems in the process of parallel projects and cross-department collaboration: long demand response cycles, continuous accumulation of technical debt, security governance mostly being remedial after the fact, low degree of operation and maintenance automation, and low efficiency of departmental collaboration chains. These issues are intertwined, causing the company to face efficiency bottlenecks in the pursuit of innovation and compliance.</w:t>
      </w:r>
    </w:p>
    <w:p w14:paraId="6496EC80">
      <w:pPr>
        <w:pStyle w:val="57"/>
        <w:ind w:firstLine="480"/>
        <w:jc w:val="both"/>
        <w:rPr>
          <w:rFonts w:hint="eastAsia"/>
          <w:color w:val="auto"/>
        </w:rPr>
      </w:pPr>
      <w:r>
        <w:rPr>
          <w:rFonts w:hint="eastAsia"/>
          <w:color w:val="auto"/>
        </w:rPr>
        <w:t>Through questionnaires, expert interviews, and process data collection, a systematic diagnosis of Company H's R&amp;D system was conducted, identifying five core issues: (1) Frequent demand changes and an imperfect tracking mechanism, with an average response cycle of 4.2 weeks; (2) Postponed security testing leading to accumulated compliance risks, with a security involvement rate of only 27% in the design phase; (3) A high density of technical debt at 3.5 defects per thousand lines of code, severely restricting system maintainability; (4) Insufficient intelligent operation and maintenance, with a predictive detection coverage rate of only 30%; (5) Low efficiency of cross-functional collaboration, with approval waiting time accounting for 22% of the iteration cycle. In response to the above problems, a software development process improvement system suitable for highly regulated financial technology companies was constructed using Value Stream Management (VSM), the CMMI maturity model, DevSecOps concepts, and systems engineering methods. The specific improvement plan includes: (1) Establishing a dynamic prioritization mechanism and a demand traceability system to achieve full life cycle management of demands; (2) Implementing a security shift-left strategy to move security testing forward to the demand and design phases; (3) Building a closed-loop governance mechanism for technical debt, reducing system complexity through continuous measurement and repayment; (4) Introducing AIOps and SRE concepts to build an intelligent operation and maintenance system; (5) Optimizing the cross-department collaboration model and establishing a RACI responsibility matrix and unified measurement dashboard.</w:t>
      </w:r>
    </w:p>
    <w:p w14:paraId="2860C8B0">
      <w:pPr>
        <w:pStyle w:val="57"/>
        <w:ind w:firstLine="480"/>
        <w:jc w:val="both"/>
        <w:rPr>
          <w:rFonts w:hint="eastAsia"/>
          <w:color w:val="auto"/>
        </w:rPr>
      </w:pPr>
      <w:r>
        <w:rPr>
          <w:rFonts w:hint="eastAsia"/>
          <w:color w:val="auto"/>
        </w:rPr>
        <w:t>After implementation in typical projects, the improvement plan achieved significant results. Deployment frequency increased by 75%, average lead time for changes was shortened by 41.7%, defect density decreased by 30.6%, average recovery time was reduced by 36%, test coverage increased by 27.4%, and deployment success rate reached 97.8%. The research results provide a replicable practice path and management reference for the financial technology industry to improve engineering efficiency and process quality in a highly regulated environment.</w:t>
      </w:r>
    </w:p>
    <w:p w14:paraId="35389398">
      <w:pPr>
        <w:pStyle w:val="57"/>
        <w:keepNext w:val="0"/>
        <w:keepLines w:val="0"/>
        <w:pageBreakBefore w:val="0"/>
        <w:widowControl/>
        <w:kinsoku/>
        <w:wordWrap/>
        <w:overflowPunct/>
        <w:topLinePunct w:val="0"/>
        <w:autoSpaceDE/>
        <w:autoSpaceDN/>
        <w:bidi w:val="0"/>
        <w:adjustRightInd w:val="0"/>
        <w:snapToGrid w:val="0"/>
        <w:ind w:left="1325" w:hanging="1325" w:hangingChars="550"/>
        <w:jc w:val="both"/>
        <w:textAlignment w:val="auto"/>
        <w:rPr>
          <w:rFonts w:ascii="Times New Roman" w:hAnsi="Times New Roman" w:cs="Times New Roman"/>
          <w:b/>
          <w:bCs/>
          <w:color w:val="auto"/>
          <w:kern w:val="2"/>
        </w:rPr>
      </w:pPr>
    </w:p>
    <w:p w14:paraId="2F3F1850">
      <w:pPr>
        <w:pStyle w:val="57"/>
        <w:keepNext w:val="0"/>
        <w:keepLines w:val="0"/>
        <w:pageBreakBefore w:val="0"/>
        <w:widowControl/>
        <w:kinsoku/>
        <w:wordWrap/>
        <w:overflowPunct/>
        <w:topLinePunct w:val="0"/>
        <w:autoSpaceDE/>
        <w:autoSpaceDN/>
        <w:bidi w:val="0"/>
        <w:adjustRightInd w:val="0"/>
        <w:snapToGrid w:val="0"/>
        <w:ind w:left="1371" w:hanging="1371" w:hangingChars="569"/>
        <w:jc w:val="both"/>
        <w:textAlignment w:val="auto"/>
        <w:rPr>
          <w:rFonts w:ascii="Times New Roman" w:hAnsi="Times New Roman" w:cstheme="majorBidi"/>
          <w:bCs/>
          <w:color w:val="auto"/>
          <w:kern w:val="2"/>
          <w:szCs w:val="32"/>
        </w:rPr>
      </w:pPr>
      <w:r>
        <w:rPr>
          <w:rFonts w:ascii="Times New Roman" w:hAnsi="Times New Roman" w:cs="Times New Roman"/>
          <w:b/>
          <w:bCs/>
          <w:color w:val="auto"/>
          <w:kern w:val="2"/>
        </w:rPr>
        <w:t>Key</w:t>
      </w:r>
      <w:r>
        <w:rPr>
          <w:rFonts w:hint="eastAsia" w:cs="Times New Roman"/>
          <w:b/>
          <w:bCs/>
          <w:color w:val="auto"/>
          <w:kern w:val="2"/>
          <w:lang w:val="en-US" w:eastAsia="zh-CN"/>
        </w:rPr>
        <w:t xml:space="preserve"> </w:t>
      </w:r>
      <w:r>
        <w:rPr>
          <w:rFonts w:ascii="Times New Roman" w:hAnsi="Times New Roman" w:cs="Times New Roman"/>
          <w:b/>
          <w:bCs/>
          <w:color w:val="auto"/>
          <w:kern w:val="2"/>
        </w:rPr>
        <w:t xml:space="preserve">words: </w:t>
      </w:r>
      <w:r>
        <w:rPr>
          <w:rFonts w:ascii="Times New Roman" w:hAnsi="Times New Roman" w:cs="Times New Roman"/>
          <w:bCs/>
          <w:color w:val="auto"/>
          <w:kern w:val="2"/>
          <w:szCs w:val="32"/>
        </w:rPr>
        <w:t>S</w:t>
      </w:r>
      <w:r>
        <w:rPr>
          <w:rFonts w:ascii="Times New Roman" w:hAnsi="Times New Roman" w:cstheme="majorBidi"/>
          <w:bCs/>
          <w:color w:val="auto"/>
          <w:kern w:val="2"/>
          <w:szCs w:val="32"/>
        </w:rPr>
        <w:t>oftware Process Improvement; DevSecOps; Value Stream Management; Technical Debt Governance; Intelligent Operations; Engineering Performance</w:t>
      </w:r>
    </w:p>
    <w:p w14:paraId="0FF01E96">
      <w:pPr>
        <w:pStyle w:val="57"/>
        <w:ind w:left="0" w:leftChars="0" w:firstLine="0" w:firstLineChars="0"/>
        <w:jc w:val="both"/>
        <w:rPr>
          <w:color w:val="auto"/>
        </w:rPr>
      </w:pPr>
    </w:p>
    <w:p w14:paraId="51C33DC7">
      <w:pPr>
        <w:spacing w:line="400" w:lineRule="exact"/>
        <w:rPr>
          <w:rFonts w:ascii="Times New Roman" w:hAnsi="Times New Roman" w:cstheme="majorBidi"/>
          <w:bCs/>
          <w:color w:val="auto"/>
          <w:kern w:val="2"/>
          <w:szCs w:val="32"/>
        </w:rPr>
        <w:sectPr>
          <w:pgSz w:w="11906" w:h="16838"/>
          <w:pgMar w:top="1440" w:right="1417" w:bottom="1440" w:left="1417" w:header="850" w:footer="992" w:gutter="0"/>
          <w:pgNumType w:fmt="upperRoman"/>
          <w:cols w:space="0" w:num="1"/>
          <w:docGrid w:type="lines" w:linePitch="312" w:charSpace="0"/>
        </w:sectPr>
      </w:pPr>
    </w:p>
    <w:p w14:paraId="4EE68F72">
      <w:pPr>
        <w:pStyle w:val="2"/>
        <w:spacing w:before="468" w:beforeLines="150" w:after="312" w:afterLines="100"/>
        <w:rPr>
          <w:color w:val="auto"/>
          <w:lang w:val="zh-CN"/>
        </w:rPr>
      </w:pPr>
      <w:bookmarkStart w:id="27" w:name="_Toc6772"/>
      <w:bookmarkStart w:id="28" w:name="_Toc213192785"/>
      <w:bookmarkStart w:id="29" w:name="_Toc31189"/>
      <w:bookmarkStart w:id="30" w:name="_Toc213190769"/>
      <w:bookmarkStart w:id="31" w:name="_Toc213192477"/>
      <w:bookmarkStart w:id="32" w:name="_Toc21801"/>
      <w:bookmarkStart w:id="33" w:name="_Toc32090"/>
      <w:r>
        <w:rPr>
          <w:rFonts w:hint="eastAsia"/>
          <w:color w:val="auto"/>
          <w:lang w:val="zh-CN"/>
        </w:rPr>
        <w:t>目 录</w:t>
      </w:r>
      <w:bookmarkEnd w:id="27"/>
      <w:bookmarkEnd w:id="28"/>
      <w:bookmarkEnd w:id="29"/>
      <w:bookmarkEnd w:id="30"/>
      <w:bookmarkEnd w:id="31"/>
      <w:bookmarkEnd w:id="32"/>
      <w:bookmarkEnd w:id="33"/>
    </w:p>
    <w:p w14:paraId="0C094FB7">
      <w:pPr>
        <w:pStyle w:val="17"/>
        <w:keepNext w:val="0"/>
        <w:keepLines w:val="0"/>
        <w:pageBreakBefore w:val="0"/>
        <w:tabs>
          <w:tab w:val="right" w:leader="dot" w:pos="9072"/>
          <w:tab w:val="clear" w:pos="9061"/>
        </w:tabs>
        <w:kinsoku/>
        <w:wordWrap/>
        <w:overflowPunct/>
        <w:topLinePunct w:val="0"/>
        <w:autoSpaceDE/>
        <w:autoSpaceDN/>
        <w:bidi w:val="0"/>
        <w:adjustRightInd/>
        <w:snapToGrid/>
        <w:spacing w:line="300" w:lineRule="auto"/>
        <w:textAlignment w:val="auto"/>
        <w:rPr>
          <w:rFonts w:hint="eastAsia" w:ascii="宋体" w:hAnsi="宋体" w:eastAsia="宋体" w:cs="宋体"/>
          <w:b/>
          <w:bCs w:val="0"/>
        </w:rPr>
      </w:pPr>
      <w:r>
        <w:rPr>
          <w:rFonts w:hint="eastAsia" w:ascii="宋体" w:hAnsi="宋体" w:eastAsia="宋体" w:cs="宋体"/>
          <w:caps/>
          <w:color w:val="auto"/>
          <w:kern w:val="2"/>
          <w:sz w:val="24"/>
          <w:szCs w:val="24"/>
        </w:rPr>
        <w:fldChar w:fldCharType="begin"/>
      </w:r>
      <w:r>
        <w:rPr>
          <w:rFonts w:hint="eastAsia" w:ascii="宋体" w:hAnsi="宋体" w:eastAsia="宋体" w:cs="宋体"/>
          <w:caps/>
          <w:color w:val="auto"/>
          <w:kern w:val="2"/>
          <w:sz w:val="24"/>
          <w:szCs w:val="24"/>
        </w:rPr>
        <w:instrText xml:space="preserve"> TOC \o "1-3" \u </w:instrText>
      </w:r>
      <w:r>
        <w:rPr>
          <w:rFonts w:hint="eastAsia" w:ascii="宋体" w:hAnsi="宋体" w:eastAsia="宋体" w:cs="宋体"/>
          <w:caps/>
          <w:color w:val="auto"/>
          <w:kern w:val="2"/>
          <w:sz w:val="24"/>
          <w:szCs w:val="24"/>
        </w:rPr>
        <w:fldChar w:fldCharType="separate"/>
      </w:r>
      <w:r>
        <w:rPr>
          <w:rFonts w:hint="eastAsia" w:ascii="宋体" w:hAnsi="宋体" w:eastAsia="宋体" w:cs="宋体"/>
          <w:b/>
          <w:bCs w:val="0"/>
          <w:color w:val="auto"/>
        </w:rPr>
        <w:t>摘 要</w:t>
      </w:r>
      <w:r>
        <w:rPr>
          <w:rFonts w:hint="eastAsia" w:ascii="宋体" w:hAnsi="宋体" w:eastAsia="宋体" w:cs="宋体"/>
          <w:b/>
          <w:bCs w:val="0"/>
        </w:rPr>
        <w:tab/>
      </w:r>
      <w:r>
        <w:rPr>
          <w:rFonts w:hint="eastAsia" w:ascii="宋体" w:hAnsi="宋体" w:eastAsia="宋体" w:cs="宋体"/>
          <w:b/>
          <w:bCs w:val="0"/>
        </w:rPr>
        <w:fldChar w:fldCharType="begin"/>
      </w:r>
      <w:r>
        <w:rPr>
          <w:rFonts w:hint="eastAsia" w:ascii="宋体" w:hAnsi="宋体" w:eastAsia="宋体" w:cs="宋体"/>
          <w:b/>
          <w:bCs w:val="0"/>
        </w:rPr>
        <w:instrText xml:space="preserve"> PAGEREF _Toc26818 \h </w:instrText>
      </w:r>
      <w:r>
        <w:rPr>
          <w:rFonts w:hint="eastAsia" w:ascii="宋体" w:hAnsi="宋体" w:eastAsia="宋体" w:cs="宋体"/>
          <w:b/>
          <w:bCs w:val="0"/>
        </w:rPr>
        <w:fldChar w:fldCharType="separate"/>
      </w:r>
      <w:r>
        <w:rPr>
          <w:rFonts w:hint="eastAsia" w:ascii="宋体" w:hAnsi="宋体" w:eastAsia="宋体" w:cs="宋体"/>
          <w:b/>
          <w:bCs w:val="0"/>
        </w:rPr>
        <w:t>I</w:t>
      </w:r>
      <w:r>
        <w:rPr>
          <w:rFonts w:hint="eastAsia" w:ascii="宋体" w:hAnsi="宋体" w:eastAsia="宋体" w:cs="宋体"/>
          <w:b/>
          <w:bCs w:val="0"/>
        </w:rPr>
        <w:fldChar w:fldCharType="end"/>
      </w:r>
    </w:p>
    <w:p w14:paraId="6156E5F3">
      <w:pPr>
        <w:pStyle w:val="17"/>
        <w:keepNext w:val="0"/>
        <w:keepLines w:val="0"/>
        <w:pageBreakBefore w:val="0"/>
        <w:tabs>
          <w:tab w:val="right" w:leader="dot" w:pos="9072"/>
          <w:tab w:val="clear" w:pos="9061"/>
        </w:tabs>
        <w:kinsoku/>
        <w:wordWrap/>
        <w:overflowPunct/>
        <w:topLinePunct w:val="0"/>
        <w:autoSpaceDE/>
        <w:autoSpaceDN/>
        <w:bidi w:val="0"/>
        <w:adjustRightInd/>
        <w:snapToGrid/>
        <w:spacing w:line="300" w:lineRule="auto"/>
        <w:textAlignment w:val="auto"/>
        <w:rPr>
          <w:rFonts w:hint="eastAsia" w:ascii="宋体" w:hAnsi="宋体" w:eastAsia="宋体" w:cs="宋体"/>
          <w:b/>
          <w:bCs w:val="0"/>
        </w:rPr>
      </w:pPr>
      <w:r>
        <w:rPr>
          <w:rFonts w:hint="eastAsia" w:ascii="宋体" w:hAnsi="宋体" w:eastAsia="宋体" w:cs="宋体"/>
          <w:b/>
          <w:bCs w:val="0"/>
          <w:color w:val="auto"/>
          <w:szCs w:val="20"/>
        </w:rPr>
        <w:t>Abstract</w:t>
      </w:r>
      <w:r>
        <w:rPr>
          <w:rFonts w:hint="eastAsia" w:ascii="宋体" w:hAnsi="宋体" w:eastAsia="宋体" w:cs="宋体"/>
          <w:b/>
          <w:bCs w:val="0"/>
        </w:rPr>
        <w:tab/>
      </w:r>
      <w:r>
        <w:rPr>
          <w:rFonts w:hint="eastAsia" w:ascii="宋体" w:hAnsi="宋体" w:eastAsia="宋体" w:cs="宋体"/>
          <w:b/>
          <w:bCs w:val="0"/>
        </w:rPr>
        <w:fldChar w:fldCharType="begin"/>
      </w:r>
      <w:r>
        <w:rPr>
          <w:rFonts w:hint="eastAsia" w:ascii="宋体" w:hAnsi="宋体" w:eastAsia="宋体" w:cs="宋体"/>
          <w:b/>
          <w:bCs w:val="0"/>
        </w:rPr>
        <w:instrText xml:space="preserve"> PAGEREF _Toc3231 \h </w:instrText>
      </w:r>
      <w:r>
        <w:rPr>
          <w:rFonts w:hint="eastAsia" w:ascii="宋体" w:hAnsi="宋体" w:eastAsia="宋体" w:cs="宋体"/>
          <w:b/>
          <w:bCs w:val="0"/>
        </w:rPr>
        <w:fldChar w:fldCharType="separate"/>
      </w:r>
      <w:r>
        <w:rPr>
          <w:rFonts w:hint="eastAsia" w:ascii="宋体" w:hAnsi="宋体" w:eastAsia="宋体" w:cs="宋体"/>
          <w:b/>
          <w:bCs w:val="0"/>
        </w:rPr>
        <w:t>II</w:t>
      </w:r>
      <w:r>
        <w:rPr>
          <w:rFonts w:hint="eastAsia" w:ascii="宋体" w:hAnsi="宋体" w:eastAsia="宋体" w:cs="宋体"/>
          <w:b/>
          <w:bCs w:val="0"/>
        </w:rPr>
        <w:fldChar w:fldCharType="end"/>
      </w:r>
    </w:p>
    <w:p w14:paraId="69505018">
      <w:pPr>
        <w:pStyle w:val="17"/>
        <w:keepNext w:val="0"/>
        <w:keepLines w:val="0"/>
        <w:pageBreakBefore w:val="0"/>
        <w:tabs>
          <w:tab w:val="right" w:leader="dot" w:pos="9072"/>
          <w:tab w:val="clear" w:pos="9061"/>
        </w:tabs>
        <w:kinsoku/>
        <w:wordWrap/>
        <w:overflowPunct/>
        <w:topLinePunct w:val="0"/>
        <w:autoSpaceDE/>
        <w:autoSpaceDN/>
        <w:bidi w:val="0"/>
        <w:adjustRightInd/>
        <w:snapToGrid/>
        <w:spacing w:line="300" w:lineRule="auto"/>
        <w:textAlignment w:val="auto"/>
        <w:rPr>
          <w:rFonts w:hint="eastAsia" w:ascii="宋体" w:hAnsi="宋体" w:eastAsia="宋体" w:cs="宋体"/>
          <w:b/>
          <w:bCs w:val="0"/>
        </w:rPr>
      </w:pPr>
      <w:r>
        <w:rPr>
          <w:rFonts w:hint="eastAsia" w:ascii="宋体" w:hAnsi="宋体" w:eastAsia="宋体" w:cs="宋体"/>
          <w:b/>
          <w:bCs w:val="0"/>
          <w:color w:val="auto"/>
          <w:lang w:val="zh-CN"/>
        </w:rPr>
        <w:t>目 录</w:t>
      </w:r>
      <w:r>
        <w:rPr>
          <w:rFonts w:hint="eastAsia" w:ascii="宋体" w:hAnsi="宋体" w:eastAsia="宋体" w:cs="宋体"/>
          <w:b/>
          <w:bCs w:val="0"/>
        </w:rPr>
        <w:tab/>
      </w:r>
      <w:r>
        <w:rPr>
          <w:rFonts w:hint="eastAsia" w:ascii="宋体" w:hAnsi="宋体" w:eastAsia="宋体" w:cs="宋体"/>
          <w:b/>
          <w:bCs w:val="0"/>
        </w:rPr>
        <w:fldChar w:fldCharType="begin"/>
      </w:r>
      <w:r>
        <w:rPr>
          <w:rFonts w:hint="eastAsia" w:ascii="宋体" w:hAnsi="宋体" w:eastAsia="宋体" w:cs="宋体"/>
          <w:b/>
          <w:bCs w:val="0"/>
        </w:rPr>
        <w:instrText xml:space="preserve"> PAGEREF _Toc32090 \h </w:instrText>
      </w:r>
      <w:r>
        <w:rPr>
          <w:rFonts w:hint="eastAsia" w:ascii="宋体" w:hAnsi="宋体" w:eastAsia="宋体" w:cs="宋体"/>
          <w:b/>
          <w:bCs w:val="0"/>
        </w:rPr>
        <w:fldChar w:fldCharType="separate"/>
      </w:r>
      <w:r>
        <w:rPr>
          <w:rFonts w:hint="eastAsia" w:ascii="宋体" w:hAnsi="宋体" w:eastAsia="宋体" w:cs="宋体"/>
          <w:b/>
          <w:bCs w:val="0"/>
        </w:rPr>
        <w:t>IV</w:t>
      </w:r>
      <w:r>
        <w:rPr>
          <w:rFonts w:hint="eastAsia" w:ascii="宋体" w:hAnsi="宋体" w:eastAsia="宋体" w:cs="宋体"/>
          <w:b/>
          <w:bCs w:val="0"/>
        </w:rPr>
        <w:fldChar w:fldCharType="end"/>
      </w:r>
    </w:p>
    <w:p w14:paraId="0BC214A6">
      <w:pPr>
        <w:pStyle w:val="17"/>
        <w:keepNext w:val="0"/>
        <w:keepLines w:val="0"/>
        <w:pageBreakBefore w:val="0"/>
        <w:tabs>
          <w:tab w:val="right" w:leader="dot" w:pos="9072"/>
          <w:tab w:val="clear" w:pos="9061"/>
        </w:tabs>
        <w:kinsoku/>
        <w:wordWrap/>
        <w:overflowPunct/>
        <w:topLinePunct w:val="0"/>
        <w:autoSpaceDE/>
        <w:autoSpaceDN/>
        <w:bidi w:val="0"/>
        <w:adjustRightInd/>
        <w:snapToGrid/>
        <w:spacing w:line="300" w:lineRule="auto"/>
        <w:textAlignment w:val="auto"/>
        <w:rPr>
          <w:rFonts w:hint="eastAsia" w:ascii="宋体" w:hAnsi="宋体" w:eastAsia="宋体" w:cs="宋体"/>
          <w:b/>
          <w:bCs/>
        </w:rPr>
      </w:pPr>
      <w:r>
        <w:rPr>
          <w:rFonts w:hint="eastAsia" w:ascii="宋体" w:hAnsi="宋体" w:eastAsia="宋体" w:cs="宋体"/>
          <w:b/>
          <w:bCs/>
          <w:color w:val="auto"/>
          <w:szCs w:val="20"/>
        </w:rPr>
        <w:t>第1章 绪论</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_Toc7397 \h </w:instrText>
      </w:r>
      <w:r>
        <w:rPr>
          <w:rFonts w:hint="eastAsia" w:ascii="宋体" w:hAnsi="宋体" w:eastAsia="宋体" w:cs="宋体"/>
          <w:b/>
          <w:bCs/>
        </w:rPr>
        <w:fldChar w:fldCharType="separate"/>
      </w:r>
      <w:r>
        <w:rPr>
          <w:rFonts w:hint="eastAsia" w:ascii="宋体" w:hAnsi="宋体" w:eastAsia="宋体" w:cs="宋体"/>
          <w:b/>
          <w:bCs/>
        </w:rPr>
        <w:t>1</w:t>
      </w:r>
      <w:r>
        <w:rPr>
          <w:rFonts w:hint="eastAsia" w:ascii="宋体" w:hAnsi="宋体" w:eastAsia="宋体" w:cs="宋体"/>
          <w:b/>
          <w:bCs/>
        </w:rPr>
        <w:fldChar w:fldCharType="end"/>
      </w:r>
    </w:p>
    <w:p w14:paraId="4DE698E9">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color w:val="auto"/>
          <w:kern w:val="0"/>
          <w:szCs w:val="28"/>
          <w:lang w:val="zh-CN"/>
        </w:rPr>
        <w:t>1.1 研究背景与意义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_Toc5380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p>
    <w:p w14:paraId="71886D73">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1.1.1 研究背景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_Toc25746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p>
    <w:p w14:paraId="644788D9">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1.1.2 研究意义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_Toc22932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p>
    <w:p w14:paraId="3203C79C">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kern w:val="0"/>
          <w:szCs w:val="32"/>
        </w:rPr>
        <w:t>1.2 国内外研究现状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_Toc27962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p>
    <w:p w14:paraId="37040EBF">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lang w:val="en-US" w:eastAsia="zh-CN"/>
        </w:rPr>
        <w:t xml:space="preserve">1.2.1 </w:t>
      </w:r>
      <w:r>
        <w:rPr>
          <w:rFonts w:hint="eastAsia" w:ascii="宋体" w:hAnsi="宋体" w:eastAsia="宋体" w:cs="宋体"/>
          <w:bCs/>
          <w:szCs w:val="24"/>
        </w:rPr>
        <w:t>关于软件过程改进模型与标准应用的相关研究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_Toc16690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p>
    <w:p w14:paraId="75C1A552">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lang w:val="en-US" w:eastAsia="zh-CN"/>
        </w:rPr>
        <w:t xml:space="preserve">1.2.2 </w:t>
      </w:r>
      <w:r>
        <w:rPr>
          <w:rFonts w:hint="eastAsia" w:ascii="宋体" w:hAnsi="宋体" w:eastAsia="宋体" w:cs="宋体"/>
          <w:bCs/>
          <w:szCs w:val="24"/>
        </w:rPr>
        <w:t>关于敏捷开发与现代软件开发方法实践的相关研究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_Toc9151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p>
    <w:p w14:paraId="1E149D25">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lang w:val="en-US" w:eastAsia="zh-CN"/>
        </w:rPr>
        <w:t xml:space="preserve">1.2.3 </w:t>
      </w:r>
      <w:r>
        <w:rPr>
          <w:rFonts w:hint="eastAsia" w:ascii="宋体" w:hAnsi="宋体" w:eastAsia="宋体" w:cs="宋体"/>
          <w:bCs/>
          <w:szCs w:val="24"/>
        </w:rPr>
        <w:t>关于软件质量管理与风险控制体系的相关研究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_Toc32554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p>
    <w:p w14:paraId="21FA5A36">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lang w:val="en-US" w:eastAsia="zh-CN"/>
        </w:rPr>
        <w:t>1.2.4 研究评述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_Toc18533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p>
    <w:p w14:paraId="60B27DB6">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1.3 研究内容与方法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_Toc27696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p>
    <w:p w14:paraId="3744EC10">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1.3.1 研究内容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_Toc3209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p>
    <w:p w14:paraId="6541DAD7">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1.3.2 研究方法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_Toc10690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p>
    <w:p w14:paraId="126284FA">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kern w:val="0"/>
          <w:szCs w:val="32"/>
        </w:rPr>
        <w:t>1.4 研究思路与论文框架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_Toc13052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p>
    <w:p w14:paraId="77B21959">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1.4.1 研究思路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_Toc8588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p>
    <w:p w14:paraId="33DABB2D">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1.4.2 论文框架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_Toc28758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p>
    <w:p w14:paraId="60D85126">
      <w:pPr>
        <w:pStyle w:val="17"/>
        <w:keepNext w:val="0"/>
        <w:keepLines w:val="0"/>
        <w:pageBreakBefore w:val="0"/>
        <w:tabs>
          <w:tab w:val="right" w:leader="dot" w:pos="9072"/>
          <w:tab w:val="clear" w:pos="9061"/>
        </w:tabs>
        <w:kinsoku/>
        <w:wordWrap/>
        <w:overflowPunct/>
        <w:topLinePunct w:val="0"/>
        <w:autoSpaceDE/>
        <w:autoSpaceDN/>
        <w:bidi w:val="0"/>
        <w:adjustRightInd/>
        <w:snapToGrid/>
        <w:spacing w:line="300" w:lineRule="auto"/>
        <w:textAlignment w:val="auto"/>
        <w:rPr>
          <w:rFonts w:hint="eastAsia" w:ascii="宋体" w:hAnsi="宋体" w:eastAsia="宋体" w:cs="宋体"/>
          <w:b/>
          <w:bCs/>
        </w:rPr>
      </w:pPr>
      <w:r>
        <w:rPr>
          <w:rFonts w:hint="eastAsia" w:ascii="宋体" w:hAnsi="宋体" w:eastAsia="宋体" w:cs="宋体"/>
          <w:b/>
          <w:bCs/>
          <w:color w:val="auto"/>
          <w:szCs w:val="20"/>
        </w:rPr>
        <w:t>第2章 相关理论方法与文献综述</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_Toc18682 \h </w:instrText>
      </w:r>
      <w:r>
        <w:rPr>
          <w:rFonts w:hint="eastAsia" w:ascii="宋体" w:hAnsi="宋体" w:eastAsia="宋体" w:cs="宋体"/>
          <w:b/>
          <w:bCs/>
        </w:rPr>
        <w:fldChar w:fldCharType="separate"/>
      </w:r>
      <w:r>
        <w:rPr>
          <w:rFonts w:hint="eastAsia" w:ascii="宋体" w:hAnsi="宋体" w:eastAsia="宋体" w:cs="宋体"/>
          <w:b/>
          <w:bCs/>
        </w:rPr>
        <w:t>15</w:t>
      </w:r>
      <w:r>
        <w:rPr>
          <w:rFonts w:hint="eastAsia" w:ascii="宋体" w:hAnsi="宋体" w:eastAsia="宋体" w:cs="宋体"/>
          <w:b/>
          <w:bCs/>
        </w:rPr>
        <w:fldChar w:fldCharType="end"/>
      </w:r>
    </w:p>
    <w:p w14:paraId="64E28860">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kern w:val="0"/>
          <w:szCs w:val="32"/>
        </w:rPr>
        <w:t>2.1 软件开发过程管理理论基础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_Toc29370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p>
    <w:p w14:paraId="2A85B6F5">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2.1.1 软件过程改进（SPI）与成熟度模型理论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_Toc4705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p>
    <w:p w14:paraId="5B96D921">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2.1.2 敏捷开发与精益价值流映射（VSM）理论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_Toc29925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p>
    <w:p w14:paraId="1A707862">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2.1.3 工程效能度量与持续改进机制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_Toc99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p>
    <w:p w14:paraId="3BDBDFA1">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2.2 安全与合规治理理论基础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_Toc7800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p>
    <w:p w14:paraId="5BA9BC3A">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2.2.1 信息安全管理体系（ISMS）与风险控制理论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_Toc13691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p>
    <w:p w14:paraId="017BB6B6">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2.2.2 DevSecOps 与安全即代码（Security-as-Code）理念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_Toc17378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p>
    <w:p w14:paraId="78391883">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2.2.3 合规即代码（Compliance-as-Code）与监管科技（RegTech）框架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_Toc26829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p>
    <w:p w14:paraId="5D2376DD">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2.3 技术债务与架构演化理论基础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_Toc27224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p>
    <w:p w14:paraId="3398AE03">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2.3.1 技术债务的概念、类型与形成机理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_Toc12987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p>
    <w:p w14:paraId="7DAE9A94">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2.3.2 可维护性与架构演化理论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_Toc22711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p>
    <w:p w14:paraId="0E93795E">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2.3.3 技术债务治理模型与度量体系</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_Toc30406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p>
    <w:p w14:paraId="18455132">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2.4 智能运维与可靠性工程理论基础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_Toc1092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p>
    <w:p w14:paraId="1B0A8762">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2.4.1 站点可靠性工程（SRE）与错误预算模型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_Toc7613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p>
    <w:p w14:paraId="7F35FFC8">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2.4.2 AIOps 架构与智能决策机制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_Toc24742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p>
    <w:p w14:paraId="74A83A35">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2.4.3 智能运维的可解释性与金融科技适配路径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_Toc10845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p>
    <w:p w14:paraId="4E01FECF">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2.5 跨职能协作与组织管理理论基础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_Toc5271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p>
    <w:p w14:paraId="4CF63A6E">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2.5.1 跨职能团队理论与组织学习机制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_Toc17337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p>
    <w:p w14:paraId="41711F52">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2.5.2 DevOps文化与变革管理理论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_Toc24852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p>
    <w:p w14:paraId="193E93C1">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2.5.3 能力矩阵与团队绩效形成机制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_Toc27692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p>
    <w:p w14:paraId="7FEEF021">
      <w:pPr>
        <w:pStyle w:val="17"/>
        <w:keepNext w:val="0"/>
        <w:keepLines w:val="0"/>
        <w:pageBreakBefore w:val="0"/>
        <w:tabs>
          <w:tab w:val="right" w:leader="dot" w:pos="9072"/>
          <w:tab w:val="clear" w:pos="9061"/>
        </w:tabs>
        <w:kinsoku/>
        <w:wordWrap/>
        <w:overflowPunct/>
        <w:topLinePunct w:val="0"/>
        <w:autoSpaceDE/>
        <w:autoSpaceDN/>
        <w:bidi w:val="0"/>
        <w:adjustRightInd/>
        <w:snapToGrid/>
        <w:spacing w:line="300" w:lineRule="auto"/>
        <w:textAlignment w:val="auto"/>
        <w:rPr>
          <w:rFonts w:hint="eastAsia" w:ascii="宋体" w:hAnsi="宋体" w:eastAsia="宋体" w:cs="宋体"/>
          <w:b/>
          <w:bCs/>
        </w:rPr>
      </w:pPr>
      <w:r>
        <w:rPr>
          <w:rFonts w:hint="eastAsia" w:ascii="宋体" w:hAnsi="宋体" w:eastAsia="宋体" w:cs="宋体"/>
          <w:b/>
          <w:bCs/>
          <w:color w:val="auto"/>
          <w:szCs w:val="20"/>
        </w:rPr>
        <w:t>第3章 H公司软件开发过程现状与主要问题</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_Toc14105 \h </w:instrText>
      </w:r>
      <w:r>
        <w:rPr>
          <w:rFonts w:hint="eastAsia" w:ascii="宋体" w:hAnsi="宋体" w:eastAsia="宋体" w:cs="宋体"/>
          <w:b/>
          <w:bCs/>
        </w:rPr>
        <w:fldChar w:fldCharType="separate"/>
      </w:r>
      <w:r>
        <w:rPr>
          <w:rFonts w:hint="eastAsia" w:ascii="宋体" w:hAnsi="宋体" w:eastAsia="宋体" w:cs="宋体"/>
          <w:b/>
          <w:bCs/>
        </w:rPr>
        <w:t>27</w:t>
      </w:r>
      <w:r>
        <w:rPr>
          <w:rFonts w:hint="eastAsia" w:ascii="宋体" w:hAnsi="宋体" w:eastAsia="宋体" w:cs="宋体"/>
          <w:b/>
          <w:bCs/>
        </w:rPr>
        <w:fldChar w:fldCharType="end"/>
      </w:r>
    </w:p>
    <w:p w14:paraId="5FFBD5C1">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3.1 企业背景与行业特征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_Toc4263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p>
    <w:p w14:paraId="45B39868">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3.1.1 H公司的组织架构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_Toc6184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p>
    <w:p w14:paraId="22C1A8DA">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3.1.2 H公司业务定位与技术生态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_Toc15253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p>
    <w:p w14:paraId="4BDF658E">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3.1.3 金融科技产品线布局特征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_Toc49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p>
    <w:p w14:paraId="1B195BE2">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3.1.4 H公司软件开发过程的现状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_Toc20391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p>
    <w:p w14:paraId="07BD7B4A">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3.2 H公司软件开发能力现状评估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_Toc19349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p>
    <w:p w14:paraId="2D8E01BF">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3.2.1 评估维度与指标体系构建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_Toc4683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p>
    <w:p w14:paraId="2941F1D4">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3.2.2 评估指标权重的量化计算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_Toc25174 \h </w:instrText>
      </w:r>
      <w:r>
        <w:rPr>
          <w:rFonts w:hint="eastAsia" w:ascii="宋体" w:hAnsi="宋体" w:eastAsia="宋体" w:cs="宋体"/>
        </w:rPr>
        <w:fldChar w:fldCharType="separate"/>
      </w:r>
      <w:r>
        <w:rPr>
          <w:rFonts w:hint="eastAsia" w:ascii="宋体" w:hAnsi="宋体" w:eastAsia="宋体" w:cs="宋体"/>
        </w:rPr>
        <w:t>33</w:t>
      </w:r>
      <w:r>
        <w:rPr>
          <w:rFonts w:hint="eastAsia" w:ascii="宋体" w:hAnsi="宋体" w:eastAsia="宋体" w:cs="宋体"/>
        </w:rPr>
        <w:fldChar w:fldCharType="end"/>
      </w:r>
    </w:p>
    <w:p w14:paraId="04543FEC">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3.2.3 五个维度的能力评估结果</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_Toc19103 \h </w:instrText>
      </w:r>
      <w:r>
        <w:rPr>
          <w:rFonts w:hint="eastAsia" w:ascii="宋体" w:hAnsi="宋体" w:eastAsia="宋体" w:cs="宋体"/>
        </w:rPr>
        <w:fldChar w:fldCharType="separate"/>
      </w:r>
      <w:r>
        <w:rPr>
          <w:rFonts w:hint="eastAsia" w:ascii="宋体" w:hAnsi="宋体" w:eastAsia="宋体" w:cs="宋体"/>
        </w:rPr>
        <w:t>34</w:t>
      </w:r>
      <w:r>
        <w:rPr>
          <w:rFonts w:hint="eastAsia" w:ascii="宋体" w:hAnsi="宋体" w:eastAsia="宋体" w:cs="宋体"/>
        </w:rPr>
        <w:fldChar w:fldCharType="end"/>
      </w:r>
    </w:p>
    <w:p w14:paraId="6F21B022">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3.3 H公司软件开发过程的主要问题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_Toc31156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p>
    <w:p w14:paraId="5360CD33">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3.3.1 需求变更频繁与追踪机制不完善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_Toc8468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p>
    <w:p w14:paraId="52B81EB5">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3.3.2 安全检测后置与合规风险积累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_Toc1991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p>
    <w:p w14:paraId="3D79C33F">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3.3.3 技术债务累积与自动化转型受阻</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_Toc3366 \h </w:instrText>
      </w:r>
      <w:r>
        <w:rPr>
          <w:rFonts w:hint="eastAsia" w:ascii="宋体" w:hAnsi="宋体" w:eastAsia="宋体" w:cs="宋体"/>
        </w:rPr>
        <w:fldChar w:fldCharType="separate"/>
      </w:r>
      <w:r>
        <w:rPr>
          <w:rFonts w:hint="eastAsia" w:ascii="宋体" w:hAnsi="宋体" w:eastAsia="宋体" w:cs="宋体"/>
        </w:rPr>
        <w:t>38</w:t>
      </w:r>
      <w:r>
        <w:rPr>
          <w:rFonts w:hint="eastAsia" w:ascii="宋体" w:hAnsi="宋体" w:eastAsia="宋体" w:cs="宋体"/>
        </w:rPr>
        <w:fldChar w:fldCharType="end"/>
      </w:r>
    </w:p>
    <w:p w14:paraId="40BC5264">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3.3.4 运维智能化不足与系统稳定性风险</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_Toc8406 \h </w:instrText>
      </w:r>
      <w:r>
        <w:rPr>
          <w:rFonts w:hint="eastAsia" w:ascii="宋体" w:hAnsi="宋体" w:eastAsia="宋体" w:cs="宋体"/>
        </w:rPr>
        <w:fldChar w:fldCharType="separate"/>
      </w:r>
      <w:r>
        <w:rPr>
          <w:rFonts w:hint="eastAsia" w:ascii="宋体" w:hAnsi="宋体" w:eastAsia="宋体" w:cs="宋体"/>
        </w:rPr>
        <w:t>40</w:t>
      </w:r>
      <w:r>
        <w:rPr>
          <w:rFonts w:hint="eastAsia" w:ascii="宋体" w:hAnsi="宋体" w:eastAsia="宋体" w:cs="宋体"/>
        </w:rPr>
        <w:fldChar w:fldCharType="end"/>
      </w:r>
    </w:p>
    <w:p w14:paraId="7FB663D8">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3.3.5 跨职能协作效率不足与流程弹性受限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_Toc18894 \h </w:instrText>
      </w:r>
      <w:r>
        <w:rPr>
          <w:rFonts w:hint="eastAsia" w:ascii="宋体" w:hAnsi="宋体" w:eastAsia="宋体" w:cs="宋体"/>
        </w:rPr>
        <w:fldChar w:fldCharType="separate"/>
      </w:r>
      <w:r>
        <w:rPr>
          <w:rFonts w:hint="eastAsia" w:ascii="宋体" w:hAnsi="宋体" w:eastAsia="宋体" w:cs="宋体"/>
        </w:rPr>
        <w:t>42</w:t>
      </w:r>
      <w:r>
        <w:rPr>
          <w:rFonts w:hint="eastAsia" w:ascii="宋体" w:hAnsi="宋体" w:eastAsia="宋体" w:cs="宋体"/>
        </w:rPr>
        <w:fldChar w:fldCharType="end"/>
      </w:r>
    </w:p>
    <w:p w14:paraId="35749F8E">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3.4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_Toc29820 \h </w:instrText>
      </w:r>
      <w:r>
        <w:rPr>
          <w:rFonts w:hint="eastAsia" w:ascii="宋体" w:hAnsi="宋体" w:eastAsia="宋体" w:cs="宋体"/>
        </w:rPr>
        <w:fldChar w:fldCharType="separate"/>
      </w:r>
      <w:r>
        <w:rPr>
          <w:rFonts w:hint="eastAsia" w:ascii="宋体" w:hAnsi="宋体" w:eastAsia="宋体" w:cs="宋体"/>
        </w:rPr>
        <w:t>43</w:t>
      </w:r>
      <w:r>
        <w:rPr>
          <w:rFonts w:hint="eastAsia" w:ascii="宋体" w:hAnsi="宋体" w:eastAsia="宋体" w:cs="宋体"/>
        </w:rPr>
        <w:fldChar w:fldCharType="end"/>
      </w:r>
    </w:p>
    <w:p w14:paraId="7433688E">
      <w:pPr>
        <w:pStyle w:val="17"/>
        <w:keepNext w:val="0"/>
        <w:keepLines w:val="0"/>
        <w:pageBreakBefore w:val="0"/>
        <w:tabs>
          <w:tab w:val="right" w:leader="dot" w:pos="9072"/>
          <w:tab w:val="clear" w:pos="9061"/>
        </w:tabs>
        <w:kinsoku/>
        <w:wordWrap/>
        <w:overflowPunct/>
        <w:topLinePunct w:val="0"/>
        <w:autoSpaceDE/>
        <w:autoSpaceDN/>
        <w:bidi w:val="0"/>
        <w:adjustRightInd/>
        <w:snapToGrid/>
        <w:spacing w:line="300" w:lineRule="auto"/>
        <w:textAlignment w:val="auto"/>
        <w:rPr>
          <w:rFonts w:hint="eastAsia" w:ascii="宋体" w:hAnsi="宋体" w:eastAsia="宋体" w:cs="宋体"/>
          <w:b/>
          <w:bCs/>
        </w:rPr>
      </w:pPr>
      <w:r>
        <w:rPr>
          <w:rFonts w:hint="eastAsia" w:ascii="宋体" w:hAnsi="宋体" w:eastAsia="宋体" w:cs="宋体"/>
          <w:b/>
          <w:bCs/>
          <w:color w:val="auto"/>
          <w:szCs w:val="20"/>
        </w:rPr>
        <w:t>第4章 H公司软件开发过程的改进方案</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_Toc20129 \h </w:instrText>
      </w:r>
      <w:r>
        <w:rPr>
          <w:rFonts w:hint="eastAsia" w:ascii="宋体" w:hAnsi="宋体" w:eastAsia="宋体" w:cs="宋体"/>
          <w:b/>
          <w:bCs/>
        </w:rPr>
        <w:fldChar w:fldCharType="separate"/>
      </w:r>
      <w:r>
        <w:rPr>
          <w:rFonts w:hint="eastAsia" w:ascii="宋体" w:hAnsi="宋体" w:eastAsia="宋体" w:cs="宋体"/>
          <w:b/>
          <w:bCs/>
        </w:rPr>
        <w:t>44</w:t>
      </w:r>
      <w:r>
        <w:rPr>
          <w:rFonts w:hint="eastAsia" w:ascii="宋体" w:hAnsi="宋体" w:eastAsia="宋体" w:cs="宋体"/>
          <w:b/>
          <w:bCs/>
        </w:rPr>
        <w:fldChar w:fldCharType="end"/>
      </w:r>
    </w:p>
    <w:p w14:paraId="7E23404C">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4.1 改进总体思路与总体方案设计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_Toc4312 \h </w:instrText>
      </w:r>
      <w:r>
        <w:rPr>
          <w:rFonts w:hint="eastAsia" w:ascii="宋体" w:hAnsi="宋体" w:eastAsia="宋体" w:cs="宋体"/>
        </w:rPr>
        <w:fldChar w:fldCharType="separate"/>
      </w:r>
      <w:r>
        <w:rPr>
          <w:rFonts w:hint="eastAsia" w:ascii="宋体" w:hAnsi="宋体" w:eastAsia="宋体" w:cs="宋体"/>
        </w:rPr>
        <w:t>44</w:t>
      </w:r>
      <w:r>
        <w:rPr>
          <w:rFonts w:hint="eastAsia" w:ascii="宋体" w:hAnsi="宋体" w:eastAsia="宋体" w:cs="宋体"/>
        </w:rPr>
        <w:fldChar w:fldCharType="end"/>
      </w:r>
    </w:p>
    <w:p w14:paraId="16593905">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4.2 针对主要问题的改进方案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_Toc31408 \h </w:instrText>
      </w:r>
      <w:r>
        <w:rPr>
          <w:rFonts w:hint="eastAsia" w:ascii="宋体" w:hAnsi="宋体" w:eastAsia="宋体" w:cs="宋体"/>
        </w:rPr>
        <w:fldChar w:fldCharType="separate"/>
      </w:r>
      <w:r>
        <w:rPr>
          <w:rFonts w:hint="eastAsia" w:ascii="宋体" w:hAnsi="宋体" w:eastAsia="宋体" w:cs="宋体"/>
        </w:rPr>
        <w:t>45</w:t>
      </w:r>
      <w:r>
        <w:rPr>
          <w:rFonts w:hint="eastAsia" w:ascii="宋体" w:hAnsi="宋体" w:eastAsia="宋体" w:cs="宋体"/>
        </w:rPr>
        <w:fldChar w:fldCharType="end"/>
      </w:r>
    </w:p>
    <w:p w14:paraId="177586C0">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4.2.1 需求管理混乱与变更频繁问题的改进方案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_Toc1116 \h </w:instrText>
      </w:r>
      <w:r>
        <w:rPr>
          <w:rFonts w:hint="eastAsia" w:ascii="宋体" w:hAnsi="宋体" w:eastAsia="宋体" w:cs="宋体"/>
        </w:rPr>
        <w:fldChar w:fldCharType="separate"/>
      </w:r>
      <w:r>
        <w:rPr>
          <w:rFonts w:hint="eastAsia" w:ascii="宋体" w:hAnsi="宋体" w:eastAsia="宋体" w:cs="宋体"/>
        </w:rPr>
        <w:t>45</w:t>
      </w:r>
      <w:r>
        <w:rPr>
          <w:rFonts w:hint="eastAsia" w:ascii="宋体" w:hAnsi="宋体" w:eastAsia="宋体" w:cs="宋体"/>
        </w:rPr>
        <w:fldChar w:fldCharType="end"/>
      </w:r>
    </w:p>
    <w:p w14:paraId="5ECFD296">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4.2.2 开发过程标准不统一与协同效率低问题的改进方案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_Toc18347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p>
    <w:p w14:paraId="05C11BDD">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4.2.3 测试滞后与质量保障薄弱问题的改进方案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_Toc31480 \h </w:instrText>
      </w:r>
      <w:r>
        <w:rPr>
          <w:rFonts w:hint="eastAsia" w:ascii="宋体" w:hAnsi="宋体" w:eastAsia="宋体" w:cs="宋体"/>
        </w:rPr>
        <w:fldChar w:fldCharType="separate"/>
      </w:r>
      <w:r>
        <w:rPr>
          <w:rFonts w:hint="eastAsia" w:ascii="宋体" w:hAnsi="宋体" w:eastAsia="宋体" w:cs="宋体"/>
        </w:rPr>
        <w:t>47</w:t>
      </w:r>
      <w:r>
        <w:rPr>
          <w:rFonts w:hint="eastAsia" w:ascii="宋体" w:hAnsi="宋体" w:eastAsia="宋体" w:cs="宋体"/>
        </w:rPr>
        <w:fldChar w:fldCharType="end"/>
      </w:r>
    </w:p>
    <w:p w14:paraId="6326418E">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4.2.4 发布流程手工化与交付风险高问题的改进方案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_Toc20179 \h </w:instrText>
      </w:r>
      <w:r>
        <w:rPr>
          <w:rFonts w:hint="eastAsia" w:ascii="宋体" w:hAnsi="宋体" w:eastAsia="宋体" w:cs="宋体"/>
        </w:rPr>
        <w:fldChar w:fldCharType="separate"/>
      </w:r>
      <w:r>
        <w:rPr>
          <w:rFonts w:hint="eastAsia" w:ascii="宋体" w:hAnsi="宋体" w:eastAsia="宋体" w:cs="宋体"/>
        </w:rPr>
        <w:t>49</w:t>
      </w:r>
      <w:r>
        <w:rPr>
          <w:rFonts w:hint="eastAsia" w:ascii="宋体" w:hAnsi="宋体" w:eastAsia="宋体" w:cs="宋体"/>
        </w:rPr>
        <w:fldChar w:fldCharType="end"/>
      </w:r>
    </w:p>
    <w:p w14:paraId="3EA73EC2">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4.2.5 缺乏过程度量与持续改进机制问题的改进方案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_Toc6576 \h </w:instrText>
      </w:r>
      <w:r>
        <w:rPr>
          <w:rFonts w:hint="eastAsia" w:ascii="宋体" w:hAnsi="宋体" w:eastAsia="宋体" w:cs="宋体"/>
        </w:rPr>
        <w:fldChar w:fldCharType="separate"/>
      </w:r>
      <w:r>
        <w:rPr>
          <w:rFonts w:hint="eastAsia" w:ascii="宋体" w:hAnsi="宋体" w:eastAsia="宋体" w:cs="宋体"/>
        </w:rPr>
        <w:t>50</w:t>
      </w:r>
      <w:r>
        <w:rPr>
          <w:rFonts w:hint="eastAsia" w:ascii="宋体" w:hAnsi="宋体" w:eastAsia="宋体" w:cs="宋体"/>
        </w:rPr>
        <w:fldChar w:fldCharType="end"/>
      </w:r>
    </w:p>
    <w:p w14:paraId="6AB3E4F6">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4.3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_Toc30395 \h </w:instrText>
      </w:r>
      <w:r>
        <w:rPr>
          <w:rFonts w:hint="eastAsia" w:ascii="宋体" w:hAnsi="宋体" w:eastAsia="宋体" w:cs="宋体"/>
        </w:rPr>
        <w:fldChar w:fldCharType="separate"/>
      </w:r>
      <w:r>
        <w:rPr>
          <w:rFonts w:hint="eastAsia" w:ascii="宋体" w:hAnsi="宋体" w:eastAsia="宋体" w:cs="宋体"/>
        </w:rPr>
        <w:t>51</w:t>
      </w:r>
      <w:r>
        <w:rPr>
          <w:rFonts w:hint="eastAsia" w:ascii="宋体" w:hAnsi="宋体" w:eastAsia="宋体" w:cs="宋体"/>
        </w:rPr>
        <w:fldChar w:fldCharType="end"/>
      </w:r>
    </w:p>
    <w:p w14:paraId="161BA232">
      <w:pPr>
        <w:pStyle w:val="17"/>
        <w:keepNext w:val="0"/>
        <w:keepLines w:val="0"/>
        <w:pageBreakBefore w:val="0"/>
        <w:tabs>
          <w:tab w:val="right" w:leader="dot" w:pos="9072"/>
          <w:tab w:val="clear" w:pos="9061"/>
        </w:tabs>
        <w:kinsoku/>
        <w:wordWrap/>
        <w:overflowPunct/>
        <w:topLinePunct w:val="0"/>
        <w:autoSpaceDE/>
        <w:autoSpaceDN/>
        <w:bidi w:val="0"/>
        <w:adjustRightInd/>
        <w:snapToGrid/>
        <w:spacing w:line="300" w:lineRule="auto"/>
        <w:textAlignment w:val="auto"/>
        <w:rPr>
          <w:rFonts w:hint="eastAsia" w:ascii="宋体" w:hAnsi="宋体" w:eastAsia="宋体" w:cs="宋体"/>
          <w:b/>
          <w:bCs w:val="0"/>
        </w:rPr>
      </w:pPr>
      <w:r>
        <w:rPr>
          <w:rFonts w:hint="eastAsia" w:ascii="宋体" w:hAnsi="宋体" w:eastAsia="宋体" w:cs="宋体"/>
          <w:b/>
          <w:bCs w:val="0"/>
        </w:rPr>
        <w:t xml:space="preserve">第5章 </w:t>
      </w:r>
      <w:r>
        <w:rPr>
          <w:rFonts w:hint="eastAsia" w:ascii="宋体" w:hAnsi="宋体" w:eastAsia="宋体" w:cs="宋体"/>
          <w:b/>
          <w:bCs w:val="0"/>
          <w:color w:val="auto"/>
          <w:szCs w:val="20"/>
        </w:rPr>
        <w:t>H公司软件开发过程改进方案的实施保障与预期效果</w:t>
      </w:r>
      <w:r>
        <w:rPr>
          <w:rFonts w:hint="eastAsia" w:ascii="宋体" w:hAnsi="宋体" w:eastAsia="宋体" w:cs="宋体"/>
          <w:b/>
          <w:bCs w:val="0"/>
        </w:rPr>
        <w:tab/>
      </w:r>
      <w:r>
        <w:rPr>
          <w:rFonts w:hint="eastAsia" w:ascii="宋体" w:hAnsi="宋体" w:eastAsia="宋体" w:cs="宋体"/>
          <w:b/>
          <w:bCs w:val="0"/>
        </w:rPr>
        <w:fldChar w:fldCharType="begin"/>
      </w:r>
      <w:r>
        <w:rPr>
          <w:rFonts w:hint="eastAsia" w:ascii="宋体" w:hAnsi="宋体" w:eastAsia="宋体" w:cs="宋体"/>
          <w:b/>
          <w:bCs w:val="0"/>
        </w:rPr>
        <w:instrText xml:space="preserve"> PAGEREF _Toc13286 \h </w:instrText>
      </w:r>
      <w:r>
        <w:rPr>
          <w:rFonts w:hint="eastAsia" w:ascii="宋体" w:hAnsi="宋体" w:eastAsia="宋体" w:cs="宋体"/>
          <w:b/>
          <w:bCs w:val="0"/>
        </w:rPr>
        <w:fldChar w:fldCharType="separate"/>
      </w:r>
      <w:r>
        <w:rPr>
          <w:rFonts w:hint="eastAsia" w:ascii="宋体" w:hAnsi="宋体" w:eastAsia="宋体" w:cs="宋体"/>
          <w:b/>
          <w:bCs w:val="0"/>
        </w:rPr>
        <w:t>52</w:t>
      </w:r>
      <w:r>
        <w:rPr>
          <w:rFonts w:hint="eastAsia" w:ascii="宋体" w:hAnsi="宋体" w:eastAsia="宋体" w:cs="宋体"/>
          <w:b/>
          <w:bCs w:val="0"/>
        </w:rPr>
        <w:fldChar w:fldCharType="end"/>
      </w:r>
    </w:p>
    <w:p w14:paraId="0E896EC9">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5.1 实施路径与组织分工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_Toc6129 \h </w:instrText>
      </w:r>
      <w:r>
        <w:rPr>
          <w:rFonts w:hint="eastAsia" w:ascii="宋体" w:hAnsi="宋体" w:eastAsia="宋体" w:cs="宋体"/>
        </w:rPr>
        <w:fldChar w:fldCharType="separate"/>
      </w:r>
      <w:r>
        <w:rPr>
          <w:rFonts w:hint="eastAsia" w:ascii="宋体" w:hAnsi="宋体" w:eastAsia="宋体" w:cs="宋体"/>
        </w:rPr>
        <w:t>52</w:t>
      </w:r>
      <w:r>
        <w:rPr>
          <w:rFonts w:hint="eastAsia" w:ascii="宋体" w:hAnsi="宋体" w:eastAsia="宋体" w:cs="宋体"/>
        </w:rPr>
        <w:fldChar w:fldCharType="end"/>
      </w:r>
    </w:p>
    <w:p w14:paraId="67C635DA">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5.1.1 实施目标与总体原则</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_Toc4056 \h </w:instrText>
      </w:r>
      <w:r>
        <w:rPr>
          <w:rFonts w:hint="eastAsia" w:ascii="宋体" w:hAnsi="宋体" w:eastAsia="宋体" w:cs="宋体"/>
        </w:rPr>
        <w:fldChar w:fldCharType="separate"/>
      </w:r>
      <w:r>
        <w:rPr>
          <w:rFonts w:hint="eastAsia" w:ascii="宋体" w:hAnsi="宋体" w:eastAsia="宋体" w:cs="宋体"/>
        </w:rPr>
        <w:t>52</w:t>
      </w:r>
      <w:r>
        <w:rPr>
          <w:rFonts w:hint="eastAsia" w:ascii="宋体" w:hAnsi="宋体" w:eastAsia="宋体" w:cs="宋体"/>
        </w:rPr>
        <w:fldChar w:fldCharType="end"/>
      </w:r>
    </w:p>
    <w:p w14:paraId="11AD38E3">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5.1.2 组织结构与职责划分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_Toc6144 \h </w:instrText>
      </w:r>
      <w:r>
        <w:rPr>
          <w:rFonts w:hint="eastAsia" w:ascii="宋体" w:hAnsi="宋体" w:eastAsia="宋体" w:cs="宋体"/>
        </w:rPr>
        <w:fldChar w:fldCharType="separate"/>
      </w:r>
      <w:r>
        <w:rPr>
          <w:rFonts w:hint="eastAsia" w:ascii="宋体" w:hAnsi="宋体" w:eastAsia="宋体" w:cs="宋体"/>
        </w:rPr>
        <w:t>53</w:t>
      </w:r>
      <w:r>
        <w:rPr>
          <w:rFonts w:hint="eastAsia" w:ascii="宋体" w:hAnsi="宋体" w:eastAsia="宋体" w:cs="宋体"/>
        </w:rPr>
        <w:fldChar w:fldCharType="end"/>
      </w:r>
    </w:p>
    <w:p w14:paraId="4645CFF2">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5.1.3 实施阶段与里程碑规划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_Toc23583 \h </w:instrText>
      </w:r>
      <w:r>
        <w:rPr>
          <w:rFonts w:hint="eastAsia" w:ascii="宋体" w:hAnsi="宋体" w:eastAsia="宋体" w:cs="宋体"/>
        </w:rPr>
        <w:fldChar w:fldCharType="separate"/>
      </w:r>
      <w:r>
        <w:rPr>
          <w:rFonts w:hint="eastAsia" w:ascii="宋体" w:hAnsi="宋体" w:eastAsia="宋体" w:cs="宋体"/>
        </w:rPr>
        <w:t>54</w:t>
      </w:r>
      <w:r>
        <w:rPr>
          <w:rFonts w:hint="eastAsia" w:ascii="宋体" w:hAnsi="宋体" w:eastAsia="宋体" w:cs="宋体"/>
        </w:rPr>
        <w:fldChar w:fldCharType="end"/>
      </w:r>
    </w:p>
    <w:p w14:paraId="1E675996">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5.2 保障机制设计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_Toc13676 \h </w:instrText>
      </w:r>
      <w:r>
        <w:rPr>
          <w:rFonts w:hint="eastAsia" w:ascii="宋体" w:hAnsi="宋体" w:eastAsia="宋体" w:cs="宋体"/>
        </w:rPr>
        <w:fldChar w:fldCharType="separate"/>
      </w:r>
      <w:r>
        <w:rPr>
          <w:rFonts w:hint="eastAsia" w:ascii="宋体" w:hAnsi="宋体" w:eastAsia="宋体" w:cs="宋体"/>
        </w:rPr>
        <w:t>56</w:t>
      </w:r>
      <w:r>
        <w:rPr>
          <w:rFonts w:hint="eastAsia" w:ascii="宋体" w:hAnsi="宋体" w:eastAsia="宋体" w:cs="宋体"/>
        </w:rPr>
        <w:fldChar w:fldCharType="end"/>
      </w:r>
    </w:p>
    <w:p w14:paraId="25AAED3A">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5.2.1 制度固化与流程标准化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_Toc17980 \h </w:instrText>
      </w:r>
      <w:r>
        <w:rPr>
          <w:rFonts w:hint="eastAsia" w:ascii="宋体" w:hAnsi="宋体" w:eastAsia="宋体" w:cs="宋体"/>
        </w:rPr>
        <w:fldChar w:fldCharType="separate"/>
      </w:r>
      <w:r>
        <w:rPr>
          <w:rFonts w:hint="eastAsia" w:ascii="宋体" w:hAnsi="宋体" w:eastAsia="宋体" w:cs="宋体"/>
        </w:rPr>
        <w:t>56</w:t>
      </w:r>
      <w:r>
        <w:rPr>
          <w:rFonts w:hint="eastAsia" w:ascii="宋体" w:hAnsi="宋体" w:eastAsia="宋体" w:cs="宋体"/>
        </w:rPr>
        <w:fldChar w:fldCharType="end"/>
      </w:r>
    </w:p>
    <w:p w14:paraId="4109C183">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5.2.2 资源配置与技术支撑</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_Toc21648 \h </w:instrText>
      </w:r>
      <w:r>
        <w:rPr>
          <w:rFonts w:hint="eastAsia" w:ascii="宋体" w:hAnsi="宋体" w:eastAsia="宋体" w:cs="宋体"/>
        </w:rPr>
        <w:fldChar w:fldCharType="separate"/>
      </w:r>
      <w:r>
        <w:rPr>
          <w:rFonts w:hint="eastAsia" w:ascii="宋体" w:hAnsi="宋体" w:eastAsia="宋体" w:cs="宋体"/>
        </w:rPr>
        <w:t>57</w:t>
      </w:r>
      <w:r>
        <w:rPr>
          <w:rFonts w:hint="eastAsia" w:ascii="宋体" w:hAnsi="宋体" w:eastAsia="宋体" w:cs="宋体"/>
        </w:rPr>
        <w:fldChar w:fldCharType="end"/>
      </w:r>
    </w:p>
    <w:p w14:paraId="243A9BD2">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5.2.3 组织协同与文化驱动</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_Toc25206 \h </w:instrText>
      </w:r>
      <w:r>
        <w:rPr>
          <w:rFonts w:hint="eastAsia" w:ascii="宋体" w:hAnsi="宋体" w:eastAsia="宋体" w:cs="宋体"/>
        </w:rPr>
        <w:fldChar w:fldCharType="separate"/>
      </w:r>
      <w:r>
        <w:rPr>
          <w:rFonts w:hint="eastAsia" w:ascii="宋体" w:hAnsi="宋体" w:eastAsia="宋体" w:cs="宋体"/>
        </w:rPr>
        <w:t>58</w:t>
      </w:r>
      <w:r>
        <w:rPr>
          <w:rFonts w:hint="eastAsia" w:ascii="宋体" w:hAnsi="宋体" w:eastAsia="宋体" w:cs="宋体"/>
        </w:rPr>
        <w:fldChar w:fldCharType="end"/>
      </w:r>
    </w:p>
    <w:p w14:paraId="1199EC1B">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5.2.4 风险识别与应对策略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_Toc23698 \h </w:instrText>
      </w:r>
      <w:r>
        <w:rPr>
          <w:rFonts w:hint="eastAsia" w:ascii="宋体" w:hAnsi="宋体" w:eastAsia="宋体" w:cs="宋体"/>
        </w:rPr>
        <w:fldChar w:fldCharType="separate"/>
      </w:r>
      <w:r>
        <w:rPr>
          <w:rFonts w:hint="eastAsia" w:ascii="宋体" w:hAnsi="宋体" w:eastAsia="宋体" w:cs="宋体"/>
        </w:rPr>
        <w:t>59</w:t>
      </w:r>
      <w:r>
        <w:rPr>
          <w:rFonts w:hint="eastAsia" w:ascii="宋体" w:hAnsi="宋体" w:eastAsia="宋体" w:cs="宋体"/>
        </w:rPr>
        <w:fldChar w:fldCharType="end"/>
      </w:r>
    </w:p>
    <w:p w14:paraId="1978B014">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5.3 效果评估与持续改进机制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_Toc22406 \h </w:instrText>
      </w:r>
      <w:r>
        <w:rPr>
          <w:rFonts w:hint="eastAsia" w:ascii="宋体" w:hAnsi="宋体" w:eastAsia="宋体" w:cs="宋体"/>
        </w:rPr>
        <w:fldChar w:fldCharType="separate"/>
      </w:r>
      <w:r>
        <w:rPr>
          <w:rFonts w:hint="eastAsia" w:ascii="宋体" w:hAnsi="宋体" w:eastAsia="宋体" w:cs="宋体"/>
        </w:rPr>
        <w:t>60</w:t>
      </w:r>
      <w:r>
        <w:rPr>
          <w:rFonts w:hint="eastAsia" w:ascii="宋体" w:hAnsi="宋体" w:eastAsia="宋体" w:cs="宋体"/>
        </w:rPr>
        <w:fldChar w:fldCharType="end"/>
      </w:r>
    </w:p>
    <w:p w14:paraId="20DA38F9">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5.3.1 关键过程绩效指标体系</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_Toc27842 \h </w:instrText>
      </w:r>
      <w:r>
        <w:rPr>
          <w:rFonts w:hint="eastAsia" w:ascii="宋体" w:hAnsi="宋体" w:eastAsia="宋体" w:cs="宋体"/>
        </w:rPr>
        <w:fldChar w:fldCharType="separate"/>
      </w:r>
      <w:r>
        <w:rPr>
          <w:rFonts w:hint="eastAsia" w:ascii="宋体" w:hAnsi="宋体" w:eastAsia="宋体" w:cs="宋体"/>
        </w:rPr>
        <w:t>60</w:t>
      </w:r>
      <w:r>
        <w:rPr>
          <w:rFonts w:hint="eastAsia" w:ascii="宋体" w:hAnsi="宋体" w:eastAsia="宋体" w:cs="宋体"/>
        </w:rPr>
        <w:fldChar w:fldCharType="end"/>
      </w:r>
    </w:p>
    <w:p w14:paraId="72A00F21">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5.3.2 过程运行可视化与决策支持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_Toc5363 \h </w:instrText>
      </w:r>
      <w:r>
        <w:rPr>
          <w:rFonts w:hint="eastAsia" w:ascii="宋体" w:hAnsi="宋体" w:eastAsia="宋体" w:cs="宋体"/>
        </w:rPr>
        <w:fldChar w:fldCharType="separate"/>
      </w:r>
      <w:r>
        <w:rPr>
          <w:rFonts w:hint="eastAsia" w:ascii="宋体" w:hAnsi="宋体" w:eastAsia="宋体" w:cs="宋体"/>
        </w:rPr>
        <w:t>62</w:t>
      </w:r>
      <w:r>
        <w:rPr>
          <w:rFonts w:hint="eastAsia" w:ascii="宋体" w:hAnsi="宋体" w:eastAsia="宋体" w:cs="宋体"/>
        </w:rPr>
        <w:fldChar w:fldCharType="end"/>
      </w:r>
    </w:p>
    <w:p w14:paraId="0E2A9378">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5.3.3 持续改进闭环（PDCA与CAPA机制）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_Toc13855 \h </w:instrText>
      </w:r>
      <w:r>
        <w:rPr>
          <w:rFonts w:hint="eastAsia" w:ascii="宋体" w:hAnsi="宋体" w:eastAsia="宋体" w:cs="宋体"/>
        </w:rPr>
        <w:fldChar w:fldCharType="separate"/>
      </w:r>
      <w:r>
        <w:rPr>
          <w:rFonts w:hint="eastAsia" w:ascii="宋体" w:hAnsi="宋体" w:eastAsia="宋体" w:cs="宋体"/>
        </w:rPr>
        <w:t>63</w:t>
      </w:r>
      <w:r>
        <w:rPr>
          <w:rFonts w:hint="eastAsia" w:ascii="宋体" w:hAnsi="宋体" w:eastAsia="宋体" w:cs="宋体"/>
        </w:rPr>
        <w:fldChar w:fldCharType="end"/>
      </w:r>
    </w:p>
    <w:p w14:paraId="39197875">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5.3.4 实施效果与适用边界</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_Toc20751 \h </w:instrText>
      </w:r>
      <w:r>
        <w:rPr>
          <w:rFonts w:hint="eastAsia" w:ascii="宋体" w:hAnsi="宋体" w:eastAsia="宋体" w:cs="宋体"/>
        </w:rPr>
        <w:fldChar w:fldCharType="separate"/>
      </w:r>
      <w:r>
        <w:rPr>
          <w:rFonts w:hint="eastAsia" w:ascii="宋体" w:hAnsi="宋体" w:eastAsia="宋体" w:cs="宋体"/>
        </w:rPr>
        <w:t>65</w:t>
      </w:r>
      <w:r>
        <w:rPr>
          <w:rFonts w:hint="eastAsia" w:ascii="宋体" w:hAnsi="宋体" w:eastAsia="宋体" w:cs="宋体"/>
        </w:rPr>
        <w:fldChar w:fldCharType="end"/>
      </w:r>
    </w:p>
    <w:p w14:paraId="20B3D592">
      <w:pPr>
        <w:pStyle w:val="11"/>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szCs w:val="24"/>
        </w:rPr>
        <w:t>5.3.5 项目应用与验证分析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_Toc25048 \h </w:instrText>
      </w:r>
      <w:r>
        <w:rPr>
          <w:rFonts w:hint="eastAsia" w:ascii="宋体" w:hAnsi="宋体" w:eastAsia="宋体" w:cs="宋体"/>
        </w:rPr>
        <w:fldChar w:fldCharType="separate"/>
      </w:r>
      <w:r>
        <w:rPr>
          <w:rFonts w:hint="eastAsia" w:ascii="宋体" w:hAnsi="宋体" w:eastAsia="宋体" w:cs="宋体"/>
        </w:rPr>
        <w:t>66</w:t>
      </w:r>
      <w:r>
        <w:rPr>
          <w:rFonts w:hint="eastAsia" w:ascii="宋体" w:hAnsi="宋体" w:eastAsia="宋体" w:cs="宋体"/>
        </w:rPr>
        <w:fldChar w:fldCharType="end"/>
      </w:r>
    </w:p>
    <w:p w14:paraId="71CAE648">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5.4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_Toc13281 \h </w:instrText>
      </w:r>
      <w:r>
        <w:rPr>
          <w:rFonts w:hint="eastAsia" w:ascii="宋体" w:hAnsi="宋体" w:eastAsia="宋体" w:cs="宋体"/>
        </w:rPr>
        <w:fldChar w:fldCharType="separate"/>
      </w:r>
      <w:r>
        <w:rPr>
          <w:rFonts w:hint="eastAsia" w:ascii="宋体" w:hAnsi="宋体" w:eastAsia="宋体" w:cs="宋体"/>
        </w:rPr>
        <w:t>68</w:t>
      </w:r>
      <w:r>
        <w:rPr>
          <w:rFonts w:hint="eastAsia" w:ascii="宋体" w:hAnsi="宋体" w:eastAsia="宋体" w:cs="宋体"/>
        </w:rPr>
        <w:fldChar w:fldCharType="end"/>
      </w:r>
    </w:p>
    <w:p w14:paraId="39CCFFF7">
      <w:pPr>
        <w:pStyle w:val="17"/>
        <w:keepNext w:val="0"/>
        <w:keepLines w:val="0"/>
        <w:pageBreakBefore w:val="0"/>
        <w:tabs>
          <w:tab w:val="right" w:leader="dot" w:pos="9072"/>
          <w:tab w:val="clear" w:pos="9061"/>
        </w:tabs>
        <w:kinsoku/>
        <w:wordWrap/>
        <w:overflowPunct/>
        <w:topLinePunct w:val="0"/>
        <w:autoSpaceDE/>
        <w:autoSpaceDN/>
        <w:bidi w:val="0"/>
        <w:adjustRightInd/>
        <w:snapToGrid/>
        <w:spacing w:line="300" w:lineRule="auto"/>
        <w:textAlignment w:val="auto"/>
        <w:rPr>
          <w:rFonts w:hint="eastAsia" w:ascii="宋体" w:hAnsi="宋体" w:eastAsia="宋体" w:cs="宋体"/>
          <w:b/>
          <w:bCs/>
        </w:rPr>
      </w:pPr>
      <w:r>
        <w:rPr>
          <w:rFonts w:hint="eastAsia" w:ascii="宋体" w:hAnsi="宋体" w:eastAsia="宋体" w:cs="宋体"/>
          <w:b/>
          <w:bCs/>
          <w:color w:val="auto"/>
          <w:szCs w:val="20"/>
        </w:rPr>
        <w:t>第6章 研究结论与展望</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_Toc29955 \h </w:instrText>
      </w:r>
      <w:r>
        <w:rPr>
          <w:rFonts w:hint="eastAsia" w:ascii="宋体" w:hAnsi="宋体" w:eastAsia="宋体" w:cs="宋体"/>
          <w:b/>
          <w:bCs/>
        </w:rPr>
        <w:fldChar w:fldCharType="separate"/>
      </w:r>
      <w:r>
        <w:rPr>
          <w:rFonts w:hint="eastAsia" w:ascii="宋体" w:hAnsi="宋体" w:eastAsia="宋体" w:cs="宋体"/>
          <w:b/>
          <w:bCs/>
        </w:rPr>
        <w:t>69</w:t>
      </w:r>
      <w:r>
        <w:rPr>
          <w:rFonts w:hint="eastAsia" w:ascii="宋体" w:hAnsi="宋体" w:eastAsia="宋体" w:cs="宋体"/>
          <w:b/>
          <w:bCs/>
        </w:rPr>
        <w:fldChar w:fldCharType="end"/>
      </w:r>
    </w:p>
    <w:p w14:paraId="0DD42157">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6.1 研究结论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_Toc32406 \h </w:instrText>
      </w:r>
      <w:r>
        <w:rPr>
          <w:rFonts w:hint="eastAsia" w:ascii="宋体" w:hAnsi="宋体" w:eastAsia="宋体" w:cs="宋体"/>
        </w:rPr>
        <w:fldChar w:fldCharType="separate"/>
      </w:r>
      <w:r>
        <w:rPr>
          <w:rFonts w:hint="eastAsia" w:ascii="宋体" w:hAnsi="宋体" w:eastAsia="宋体" w:cs="宋体"/>
        </w:rPr>
        <w:t>69</w:t>
      </w:r>
      <w:r>
        <w:rPr>
          <w:rFonts w:hint="eastAsia" w:ascii="宋体" w:hAnsi="宋体" w:eastAsia="宋体" w:cs="宋体"/>
        </w:rPr>
        <w:fldChar w:fldCharType="end"/>
      </w:r>
    </w:p>
    <w:p w14:paraId="62950673">
      <w:pPr>
        <w:pStyle w:val="22"/>
        <w:keepNext w:val="0"/>
        <w:keepLines w:val="0"/>
        <w:pageBreakBefore w:val="0"/>
        <w:tabs>
          <w:tab w:val="right" w:leader="dot" w:pos="9072"/>
        </w:tabs>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Cs/>
          <w:color w:val="auto"/>
          <w:szCs w:val="32"/>
        </w:rPr>
        <w:t>6.2 未来展望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_Toc25314 \h </w:instrText>
      </w:r>
      <w:r>
        <w:rPr>
          <w:rFonts w:hint="eastAsia" w:ascii="宋体" w:hAnsi="宋体" w:eastAsia="宋体" w:cs="宋体"/>
        </w:rPr>
        <w:fldChar w:fldCharType="separate"/>
      </w:r>
      <w:r>
        <w:rPr>
          <w:rFonts w:hint="eastAsia" w:ascii="宋体" w:hAnsi="宋体" w:eastAsia="宋体" w:cs="宋体"/>
        </w:rPr>
        <w:t>70</w:t>
      </w:r>
      <w:r>
        <w:rPr>
          <w:rFonts w:hint="eastAsia" w:ascii="宋体" w:hAnsi="宋体" w:eastAsia="宋体" w:cs="宋体"/>
        </w:rPr>
        <w:fldChar w:fldCharType="end"/>
      </w:r>
    </w:p>
    <w:p w14:paraId="3AE3ACAD">
      <w:pPr>
        <w:pStyle w:val="17"/>
        <w:keepNext w:val="0"/>
        <w:keepLines w:val="0"/>
        <w:pageBreakBefore w:val="0"/>
        <w:tabs>
          <w:tab w:val="right" w:leader="dot" w:pos="9072"/>
          <w:tab w:val="clear" w:pos="9061"/>
        </w:tabs>
        <w:kinsoku/>
        <w:wordWrap/>
        <w:overflowPunct/>
        <w:topLinePunct w:val="0"/>
        <w:autoSpaceDE/>
        <w:autoSpaceDN/>
        <w:bidi w:val="0"/>
        <w:adjustRightInd/>
        <w:snapToGrid/>
        <w:spacing w:line="300" w:lineRule="auto"/>
        <w:textAlignment w:val="auto"/>
        <w:rPr>
          <w:rFonts w:hint="eastAsia" w:ascii="宋体" w:hAnsi="宋体" w:eastAsia="宋体" w:cs="宋体"/>
          <w:b/>
          <w:bCs w:val="0"/>
        </w:rPr>
      </w:pPr>
      <w:r>
        <w:rPr>
          <w:rFonts w:hint="eastAsia" w:ascii="宋体" w:hAnsi="宋体" w:eastAsia="宋体" w:cs="宋体"/>
          <w:b/>
          <w:bCs w:val="0"/>
          <w:color w:val="auto"/>
        </w:rPr>
        <w:t>参考文献</w:t>
      </w:r>
      <w:r>
        <w:rPr>
          <w:rFonts w:hint="eastAsia" w:ascii="宋体" w:hAnsi="宋体" w:eastAsia="宋体" w:cs="宋体"/>
          <w:b/>
          <w:bCs w:val="0"/>
        </w:rPr>
        <w:tab/>
      </w:r>
      <w:r>
        <w:rPr>
          <w:rFonts w:hint="eastAsia" w:ascii="宋体" w:hAnsi="宋体" w:eastAsia="宋体" w:cs="宋体"/>
          <w:b/>
          <w:bCs w:val="0"/>
        </w:rPr>
        <w:fldChar w:fldCharType="begin"/>
      </w:r>
      <w:r>
        <w:rPr>
          <w:rFonts w:hint="eastAsia" w:ascii="宋体" w:hAnsi="宋体" w:eastAsia="宋体" w:cs="宋体"/>
          <w:b/>
          <w:bCs w:val="0"/>
        </w:rPr>
        <w:instrText xml:space="preserve"> PAGEREF _Toc15139 \h </w:instrText>
      </w:r>
      <w:r>
        <w:rPr>
          <w:rFonts w:hint="eastAsia" w:ascii="宋体" w:hAnsi="宋体" w:eastAsia="宋体" w:cs="宋体"/>
          <w:b/>
          <w:bCs w:val="0"/>
        </w:rPr>
        <w:fldChar w:fldCharType="separate"/>
      </w:r>
      <w:r>
        <w:rPr>
          <w:rFonts w:hint="eastAsia" w:ascii="宋体" w:hAnsi="宋体" w:eastAsia="宋体" w:cs="宋体"/>
          <w:b/>
          <w:bCs w:val="0"/>
        </w:rPr>
        <w:t>73</w:t>
      </w:r>
      <w:r>
        <w:rPr>
          <w:rFonts w:hint="eastAsia" w:ascii="宋体" w:hAnsi="宋体" w:eastAsia="宋体" w:cs="宋体"/>
          <w:b/>
          <w:bCs w:val="0"/>
        </w:rPr>
        <w:fldChar w:fldCharType="end"/>
      </w:r>
    </w:p>
    <w:p w14:paraId="146927A4">
      <w:pPr>
        <w:pStyle w:val="17"/>
        <w:keepNext w:val="0"/>
        <w:keepLines w:val="0"/>
        <w:pageBreakBefore w:val="0"/>
        <w:tabs>
          <w:tab w:val="right" w:leader="dot" w:pos="9072"/>
          <w:tab w:val="clear" w:pos="9061"/>
        </w:tabs>
        <w:kinsoku/>
        <w:wordWrap/>
        <w:overflowPunct/>
        <w:topLinePunct w:val="0"/>
        <w:autoSpaceDE/>
        <w:autoSpaceDN/>
        <w:bidi w:val="0"/>
        <w:adjustRightInd/>
        <w:snapToGrid/>
        <w:spacing w:line="300" w:lineRule="auto"/>
        <w:textAlignment w:val="auto"/>
        <w:rPr>
          <w:rFonts w:hint="eastAsia" w:ascii="宋体" w:hAnsi="宋体" w:eastAsia="宋体" w:cs="宋体"/>
          <w:b/>
          <w:bCs w:val="0"/>
        </w:rPr>
      </w:pPr>
      <w:r>
        <w:rPr>
          <w:rFonts w:hint="eastAsia" w:ascii="宋体" w:hAnsi="宋体" w:eastAsia="宋体" w:cs="宋体"/>
          <w:b/>
          <w:bCs w:val="0"/>
          <w:color w:val="auto"/>
          <w:szCs w:val="20"/>
        </w:rPr>
        <w:t>致 谢</w:t>
      </w:r>
      <w:r>
        <w:rPr>
          <w:rFonts w:hint="eastAsia" w:ascii="宋体" w:hAnsi="宋体" w:eastAsia="宋体" w:cs="宋体"/>
          <w:b/>
          <w:bCs w:val="0"/>
        </w:rPr>
        <w:tab/>
      </w:r>
      <w:r>
        <w:rPr>
          <w:rFonts w:hint="eastAsia" w:ascii="宋体" w:hAnsi="宋体" w:eastAsia="宋体" w:cs="宋体"/>
          <w:b/>
          <w:bCs w:val="0"/>
        </w:rPr>
        <w:fldChar w:fldCharType="begin"/>
      </w:r>
      <w:r>
        <w:rPr>
          <w:rFonts w:hint="eastAsia" w:ascii="宋体" w:hAnsi="宋体" w:eastAsia="宋体" w:cs="宋体"/>
          <w:b/>
          <w:bCs w:val="0"/>
        </w:rPr>
        <w:instrText xml:space="preserve"> PAGEREF _Toc19046 \h </w:instrText>
      </w:r>
      <w:r>
        <w:rPr>
          <w:rFonts w:hint="eastAsia" w:ascii="宋体" w:hAnsi="宋体" w:eastAsia="宋体" w:cs="宋体"/>
          <w:b/>
          <w:bCs w:val="0"/>
        </w:rPr>
        <w:fldChar w:fldCharType="separate"/>
      </w:r>
      <w:r>
        <w:rPr>
          <w:rFonts w:hint="eastAsia" w:ascii="宋体" w:hAnsi="宋体" w:eastAsia="宋体" w:cs="宋体"/>
          <w:b/>
          <w:bCs w:val="0"/>
        </w:rPr>
        <w:t>77</w:t>
      </w:r>
      <w:r>
        <w:rPr>
          <w:rFonts w:hint="eastAsia" w:ascii="宋体" w:hAnsi="宋体" w:eastAsia="宋体" w:cs="宋体"/>
          <w:b/>
          <w:bCs w:val="0"/>
        </w:rPr>
        <w:fldChar w:fldCharType="end"/>
      </w:r>
    </w:p>
    <w:p w14:paraId="4382501A">
      <w:pPr>
        <w:keepNext w:val="0"/>
        <w:keepLines w:val="0"/>
        <w:pageBreakBefore w:val="0"/>
        <w:kinsoku/>
        <w:wordWrap/>
        <w:overflowPunct/>
        <w:topLinePunct w:val="0"/>
        <w:autoSpaceDE/>
        <w:autoSpaceDN/>
        <w:bidi w:val="0"/>
        <w:adjustRightInd/>
        <w:snapToGrid/>
        <w:spacing w:line="300" w:lineRule="auto"/>
        <w:ind w:firstLine="480"/>
        <w:textAlignment w:val="auto"/>
        <w:rPr>
          <w:color w:val="auto"/>
        </w:rPr>
      </w:pPr>
      <w:r>
        <w:rPr>
          <w:rFonts w:hint="eastAsia" w:ascii="宋体" w:hAnsi="宋体" w:eastAsia="宋体" w:cs="宋体"/>
          <w:caps/>
          <w:color w:val="auto"/>
          <w:kern w:val="2"/>
          <w:szCs w:val="24"/>
        </w:rPr>
        <w:fldChar w:fldCharType="end"/>
      </w:r>
    </w:p>
    <w:p w14:paraId="59A0BF81">
      <w:pPr>
        <w:spacing w:line="400" w:lineRule="exact"/>
        <w:ind w:firstLine="480"/>
        <w:rPr>
          <w:color w:val="auto"/>
        </w:rPr>
        <w:sectPr>
          <w:pgSz w:w="11906" w:h="16838"/>
          <w:pgMar w:top="1440" w:right="1417" w:bottom="1440" w:left="1417" w:header="850" w:footer="992" w:gutter="0"/>
          <w:pgNumType w:fmt="upperRoman"/>
          <w:cols w:space="0" w:num="1"/>
          <w:docGrid w:type="lines" w:linePitch="312" w:charSpace="0"/>
        </w:sectPr>
      </w:pPr>
    </w:p>
    <w:p w14:paraId="2C8EC4A6">
      <w:pPr>
        <w:pStyle w:val="2"/>
        <w:spacing w:before="468" w:beforeLines="150" w:after="312" w:afterLines="100"/>
        <w:rPr>
          <w:bCs w:val="0"/>
          <w:color w:val="auto"/>
          <w:szCs w:val="20"/>
        </w:rPr>
      </w:pPr>
      <w:bookmarkStart w:id="34" w:name="_Toc522322362"/>
      <w:bookmarkStart w:id="35" w:name="_Toc522322490"/>
      <w:bookmarkStart w:id="36" w:name="_Toc16392"/>
      <w:bookmarkStart w:id="37" w:name="_Toc213192478"/>
      <w:bookmarkStart w:id="38" w:name="_Toc22390"/>
      <w:bookmarkStart w:id="39" w:name="_Toc213190770"/>
      <w:bookmarkStart w:id="40" w:name="_Toc498763714"/>
      <w:bookmarkStart w:id="41" w:name="_Toc213192786"/>
      <w:bookmarkStart w:id="42" w:name="_Toc498878239"/>
      <w:bookmarkStart w:id="43" w:name="_Toc16913"/>
      <w:bookmarkStart w:id="44" w:name="_Toc14252"/>
      <w:bookmarkStart w:id="45" w:name="_Toc498878076"/>
      <w:bookmarkStart w:id="46" w:name="_Toc4453"/>
      <w:bookmarkStart w:id="47" w:name="_Toc8114"/>
      <w:bookmarkStart w:id="48" w:name="_Toc7397"/>
      <w:r>
        <w:rPr>
          <w:rFonts w:hint="eastAsia"/>
          <w:bCs w:val="0"/>
          <w:color w:val="auto"/>
          <w:szCs w:val="20"/>
        </w:rPr>
        <w:t>第1章 绪论</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4ED04FED">
      <w:pPr>
        <w:pStyle w:val="3"/>
        <w:keepNext/>
        <w:widowControl/>
        <w:numPr>
          <w:ilvl w:val="1"/>
          <w:numId w:val="0"/>
        </w:numPr>
        <w:overflowPunct w:val="0"/>
        <w:adjustRightInd/>
        <w:snapToGrid/>
        <w:jc w:val="both"/>
        <w:rPr>
          <w:rFonts w:ascii="Times New Roman" w:hAnsi="Times New Roman"/>
          <w:color w:val="auto"/>
          <w:kern w:val="0"/>
          <w:szCs w:val="28"/>
          <w:lang w:val="zh-CN"/>
        </w:rPr>
      </w:pPr>
      <w:bookmarkStart w:id="49" w:name="_Toc213192479"/>
      <w:bookmarkStart w:id="50" w:name="_Toc213190771"/>
      <w:bookmarkStart w:id="51" w:name="_Toc213192787"/>
      <w:bookmarkStart w:id="52" w:name="_Toc5380"/>
      <w:r>
        <w:rPr>
          <w:rFonts w:hint="eastAsia" w:ascii="Times New Roman" w:hAnsi="Times New Roman"/>
          <w:color w:val="auto"/>
          <w:kern w:val="0"/>
          <w:szCs w:val="28"/>
          <w:lang w:val="zh-CN"/>
        </w:rPr>
        <w:t>1.1 研究背景与意义</w:t>
      </w:r>
      <w:bookmarkEnd w:id="49"/>
      <w:bookmarkEnd w:id="50"/>
      <w:bookmarkEnd w:id="51"/>
      <w:bookmarkEnd w:id="52"/>
    </w:p>
    <w:p w14:paraId="0B53B4A5">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53" w:name="_Toc213192788"/>
      <w:bookmarkStart w:id="54" w:name="_Toc213192480"/>
      <w:bookmarkStart w:id="55" w:name="_Toc213190772"/>
      <w:bookmarkStart w:id="56" w:name="_Toc25746"/>
      <w:r>
        <w:rPr>
          <w:rFonts w:hint="eastAsia" w:ascii="Times New Roman" w:hAnsi="Times New Roman" w:eastAsia="黑体" w:cs="Times New Roman"/>
          <w:bCs/>
          <w:sz w:val="24"/>
          <w:szCs w:val="24"/>
        </w:rPr>
        <w:t>1.1.1 研究背景</w:t>
      </w:r>
      <w:bookmarkEnd w:id="53"/>
      <w:bookmarkEnd w:id="54"/>
      <w:bookmarkEnd w:id="55"/>
      <w:bookmarkEnd w:id="56"/>
    </w:p>
    <w:p w14:paraId="634361D0">
      <w:pPr>
        <w:pStyle w:val="57"/>
        <w:ind w:firstLine="480"/>
        <w:jc w:val="both"/>
        <w:rPr>
          <w:color w:val="auto"/>
        </w:rPr>
      </w:pPr>
      <w:r>
        <w:rPr>
          <w:color w:val="auto"/>
        </w:rPr>
        <w:t>近年来，金融科技（FinTech）已成为推动全球金融业数字化转型的重要力量</w:t>
      </w:r>
      <w:r>
        <w:rPr>
          <w:color w:val="auto"/>
        </w:rPr>
        <w:fldChar w:fldCharType="begin"/>
      </w:r>
      <w:r>
        <w:rPr>
          <w:color w:val="auto"/>
        </w:rPr>
        <w:instrText xml:space="preserve"> ADDIN ZOTERO_ITEM CSL_CITATION {"citationID":"IHUqXoOB","properties":{"formattedCitation":"\\super [1]\\nosupersub{}","plainCitation":"[1]","noteIndex":0},"citationItems":[{"id":189,"uris":["http://zotero.org/users/18743979/items/QRDGYST9"],"itemData":{"</w:instrText>
      </w:r>
      <w:r>
        <w:rPr>
          <w:rFonts w:hint="eastAsia"/>
          <w:color w:val="auto"/>
        </w:rPr>
        <w:instrText xml:space="preserve">id":189,"type":"article-journal","container-title":"财经科学","issue":"02","journalAbbreviation":"财经科学","page":"17-32","title":"金融科技与企业数字化转型——基于企业生命周期视角","author":[{"literal":"唐松"},{"literal":"苏雪莎"},{"literal":"赵丹妮"}],"issued":{"date-parts":[["2022"]]},"citat</w:instrText>
      </w:r>
      <w:r>
        <w:rPr>
          <w:color w:val="auto"/>
        </w:rPr>
        <w:instrText xml:space="preserve">ion-key":"TangSongJinRongKeJiYuQiYeShuZiHuaZhuanXingJiYuQiYeShengMingZhouQiShiJiao2022"}}],"schema":"https://github.com/citation-style-language/schema/raw/master/csl-citation.json"} </w:instrText>
      </w:r>
      <w:r>
        <w:rPr>
          <w:color w:val="auto"/>
        </w:rPr>
        <w:fldChar w:fldCharType="separate"/>
      </w:r>
      <w:r>
        <w:rPr>
          <w:rFonts w:cs="Times New Roman"/>
          <w:color w:val="auto"/>
          <w:vertAlign w:val="superscript"/>
        </w:rPr>
        <w:t>[1]</w:t>
      </w:r>
      <w:r>
        <w:rPr>
          <w:color w:val="auto"/>
        </w:rPr>
        <w:fldChar w:fldCharType="end"/>
      </w:r>
      <w:r>
        <w:rPr>
          <w:color w:val="auto"/>
        </w:rPr>
        <w:t>。人工智能、云计算与大数据等技术的广泛应用，极大地提升了金融服务的创新速度与智能化水平。然而，随着业务复杂度与数据敏感性的增加，行业监管也持续强化，数据安全、隐私保护与合规要求日益严格，金融科技企业因此面临高创新速度与高监管强度并存的双重挑战</w:t>
      </w:r>
      <w:r>
        <w:rPr>
          <w:color w:val="auto"/>
        </w:rPr>
        <w:fldChar w:fldCharType="begin"/>
      </w:r>
      <w:r>
        <w:rPr>
          <w:color w:val="auto"/>
        </w:rPr>
        <w:instrText xml:space="preserve"> ADDIN ZOTERO_ITEM CSL_CITATION {"citationID":"N5PnFDXz","properties":{"formattedCitation":"\\super [2]\\nosupersub{}","plainCitation":"[2]","noteIndex":0},"citationItems":[{"id":191,"uris":["http://zotero.org/users/18743979/items/AG7HHZXZ"],"itemData":{"id":191,"type":"article-journal","container-title":"Modern Economics &amp; Management Forum","DOI":"10.32629/MEMF.V6I2.3952","journalAbbreviation":"Modern Economics &amp; Management Forum","page":"10","title":"The Development and Challenges of Bank Intelligent Customer Service Systems Driven by Financial Technology","author":[{"literal":"Guo Y"},{"literal":"Li H"},{"literal":"Zhang H"},{"literal":"et al"}],"issued":{"date-parts":[["2025"]]},"citation-key":"guoyDevelopmentChallengesBank2025"}}],"schema":"https://github.com/citation-style-language/schema/raw/master/csl-citation.json"} </w:instrText>
      </w:r>
      <w:r>
        <w:rPr>
          <w:color w:val="auto"/>
        </w:rPr>
        <w:fldChar w:fldCharType="separate"/>
      </w:r>
      <w:r>
        <w:rPr>
          <w:rFonts w:cs="Times New Roman"/>
          <w:color w:val="auto"/>
          <w:vertAlign w:val="superscript"/>
        </w:rPr>
        <w:t>[2]</w:t>
      </w:r>
      <w:r>
        <w:rPr>
          <w:color w:val="auto"/>
        </w:rPr>
        <w:fldChar w:fldCharType="end"/>
      </w:r>
      <w:r>
        <w:rPr>
          <w:color w:val="auto"/>
        </w:rPr>
        <w:t>。</w:t>
      </w:r>
    </w:p>
    <w:p w14:paraId="0A62AFF0">
      <w:pPr>
        <w:pStyle w:val="57"/>
        <w:ind w:firstLine="480"/>
        <w:jc w:val="both"/>
        <w:rPr>
          <w:color w:val="auto"/>
        </w:rPr>
      </w:pPr>
      <w:r>
        <w:rPr>
          <w:rFonts w:eastAsiaTheme="minorEastAsia"/>
          <w:color w:val="auto"/>
        </w:rPr>
        <w:t>（</w:t>
      </w:r>
      <w:r>
        <w:rPr>
          <w:color w:val="auto"/>
        </w:rPr>
        <w:t>1）金融科技行业的软件研发特征与挑战</w:t>
      </w:r>
    </w:p>
    <w:p w14:paraId="5FAA5136">
      <w:pPr>
        <w:pStyle w:val="57"/>
        <w:ind w:firstLine="480"/>
        <w:jc w:val="both"/>
        <w:rPr>
          <w:color w:val="auto"/>
        </w:rPr>
      </w:pPr>
      <w:r>
        <w:rPr>
          <w:color w:val="auto"/>
        </w:rPr>
        <w:t>在高监管环境下，软件系统已成为金融企业核心竞争力的载体。与传统互联网企业相比，金融科技企业的软件开发过程呈现出更高的复杂性与合规约束。一方面，业务多样化与技术架构的快速演化，使系统耦合度与安全风险显著上升；另一方面，敏捷交付与风险防控之间的矛盾长期存在。如何在保证监管合规与系统安全的前提下，实现高效、可持续的产品迭代，成为行业亟需解决的关键问题</w:t>
      </w:r>
      <w:r>
        <w:rPr>
          <w:color w:val="auto"/>
        </w:rPr>
        <w:fldChar w:fldCharType="begin"/>
      </w:r>
      <w:r>
        <w:rPr>
          <w:color w:val="auto"/>
        </w:rPr>
        <w:instrText xml:space="preserve"> ADDIN ZOTERO_ITEM CSL_CITATION {"citationID":"Natgqq97","properties":{"formattedCitation":"\\super [3]\\nosupersub{}","plainCitation":"[3]","noteIndex":0},"citationItems":[{"id":193,"uris":["http://zotero.org/users/18743979/items/VHHGIMGY"],"itemData":{"</w:instrText>
      </w:r>
      <w:r>
        <w:rPr>
          <w:rFonts w:hint="eastAsia"/>
          <w:color w:val="auto"/>
        </w:rPr>
        <w:instrText xml:space="preserve">id":193,"type":"article-journal","container-title":"技术经济与管理研究","issue":"09","journalAbbreviation":"技术经济与管理研究","page":"63-69","title":"FinTech背景下的金融监管变革——基于监管科技的分析维度","author":[{"literal":"范云朋"},{"literal":"尹振涛"}],"issued":{"date-parts":[["2020"]]},"citati</w:instrText>
      </w:r>
      <w:r>
        <w:rPr>
          <w:color w:val="auto"/>
        </w:rPr>
        <w:instrText xml:space="preserve">on-key":"FanYunPengFinTechBeiJingXiaDeJinRongJianGuanBianGeJiYuJianGuanKeJiDeFenXiWeiDu2020"}}],"schema":"https://github.com/citation-style-language/schema/raw/master/csl-citation.json"} </w:instrText>
      </w:r>
      <w:r>
        <w:rPr>
          <w:color w:val="auto"/>
        </w:rPr>
        <w:fldChar w:fldCharType="separate"/>
      </w:r>
      <w:r>
        <w:rPr>
          <w:rFonts w:cs="Times New Roman"/>
          <w:color w:val="auto"/>
          <w:vertAlign w:val="superscript"/>
        </w:rPr>
        <w:t>[3]</w:t>
      </w:r>
      <w:r>
        <w:rPr>
          <w:color w:val="auto"/>
        </w:rPr>
        <w:fldChar w:fldCharType="end"/>
      </w:r>
      <w:r>
        <w:rPr>
          <w:color w:val="auto"/>
        </w:rPr>
        <w:t>。</w:t>
      </w:r>
    </w:p>
    <w:p w14:paraId="3AC93DA2">
      <w:pPr>
        <w:pStyle w:val="57"/>
        <w:ind w:firstLine="480"/>
        <w:jc w:val="both"/>
        <w:rPr>
          <w:color w:val="auto"/>
        </w:rPr>
      </w:pPr>
      <w:r>
        <w:rPr>
          <w:color w:val="auto"/>
        </w:rPr>
        <w:t>（2）传统软件过程模式的局限与方法演进</w:t>
      </w:r>
    </w:p>
    <w:p w14:paraId="24E378B4">
      <w:pPr>
        <w:pStyle w:val="57"/>
        <w:ind w:firstLine="480"/>
        <w:jc w:val="both"/>
        <w:rPr>
          <w:color w:val="auto"/>
        </w:rPr>
      </w:pPr>
      <w:r>
        <w:rPr>
          <w:color w:val="auto"/>
        </w:rPr>
        <w:t>传统的软件工程体系以过程规范化为核心（如CMMI），在质量与合规性方面具备优势，但在应对快速变化的业务需求时往往缺乏灵活性。相对而言，DevOps体系强调持续交付与自动化协作，能够提升开发效率，却易弱化安全与审计环节。金融科技企业普遍处于两种模式并行但衔接不足的状态，造成效率与稳定性难以兼顾。近年来，融合安全与合规理念的DevSecOps模式逐渐兴起，通过将安全检测与治理前移、强化价值流度量，为高合规行业的软件过程改进提供了新的理论方向</w:t>
      </w:r>
      <w:r>
        <w:rPr>
          <w:color w:val="auto"/>
        </w:rPr>
        <w:fldChar w:fldCharType="begin"/>
      </w:r>
      <w:r>
        <w:rPr>
          <w:color w:val="auto"/>
        </w:rPr>
        <w:instrText xml:space="preserve"> ADDIN ZOTERO_ITEM CSL_CITATION {"citationID":"Jpf2A4XY","properties":{"formattedCitation":"\\super [4]\\nosupersub{}","plainCitation":"[4]","noteIndex":0},"citationItems":[{"id":195,"uris":["http://zotero.org/users/18743979/items/NMNGLR43"],"itemData":{"id":195,"type":"article-journal","container-title":"Applied Sciences","DOI":"10.3390/APP15158163","issue":"15","journalAbbreviation":"Applied Sciences","page":"8163-8163","title":"Enhancing Secure Software Development with AZTRM-D: An AI-Integrated Approach Combining DevSecOps,Risk Management,and Zero Trust","volume":"15","author":[{"literal":"Coston I"},{"literal":"Hezel D K"},{"literal":"Plotnizky E"},{"literal":"et al"}],"issued":{"date-parts":[["2025"]]},"citation-key":"costoniEnhancingSecureSoftware2025"}}],"schema":"https://github.com/citation-style-language/schema/raw/master/csl-citation.json"} </w:instrText>
      </w:r>
      <w:r>
        <w:rPr>
          <w:color w:val="auto"/>
        </w:rPr>
        <w:fldChar w:fldCharType="separate"/>
      </w:r>
      <w:r>
        <w:rPr>
          <w:rFonts w:cs="Times New Roman"/>
          <w:color w:val="auto"/>
          <w:vertAlign w:val="superscript"/>
        </w:rPr>
        <w:t>[4]</w:t>
      </w:r>
      <w:r>
        <w:rPr>
          <w:color w:val="auto"/>
        </w:rPr>
        <w:fldChar w:fldCharType="end"/>
      </w:r>
      <w:r>
        <w:rPr>
          <w:color w:val="auto"/>
        </w:rPr>
        <w:t>。</w:t>
      </w:r>
    </w:p>
    <w:p w14:paraId="5F6BE78C">
      <w:pPr>
        <w:pStyle w:val="57"/>
        <w:ind w:firstLine="480"/>
        <w:jc w:val="both"/>
        <w:rPr>
          <w:color w:val="auto"/>
        </w:rPr>
      </w:pPr>
      <w:r>
        <w:rPr>
          <w:color w:val="auto"/>
        </w:rPr>
        <w:t>（3）H公司软件开发过程的现实困境</w:t>
      </w:r>
    </w:p>
    <w:p w14:paraId="598665E1">
      <w:pPr>
        <w:pStyle w:val="57"/>
        <w:ind w:firstLine="480"/>
        <w:jc w:val="both"/>
        <w:rPr>
          <w:color w:val="auto"/>
        </w:rPr>
      </w:pPr>
      <w:r>
        <w:rPr>
          <w:color w:val="auto"/>
        </w:rPr>
        <w:t>H公司作为金融科技领域的重要研发机构，业务涵盖支付结算、智能风控与合规科技等多个方向。随着业务规模扩大与项目并行度上升，公司虽已形成较完整的软件开发体系，但在实际运行中仍存在明显瓶颈：需求变更频繁、追踪不完整；安全检测后置、返工率较高；技术债务积累严重、架构可维护性不足；运维自动化与智能化水平不高；跨部门协作效率偏低。这些问题相互交织，导致开发效率下降、风险暴露增加，制约了组织在高强度监管环境下的持续交付能力。</w:t>
      </w:r>
    </w:p>
    <w:p w14:paraId="6E6D10ED">
      <w:pPr>
        <w:pStyle w:val="57"/>
        <w:ind w:firstLine="480"/>
        <w:jc w:val="both"/>
        <w:rPr>
          <w:color w:val="auto"/>
        </w:rPr>
      </w:pPr>
      <w:r>
        <w:rPr>
          <w:color w:val="auto"/>
        </w:rPr>
        <w:t>（4）研究的现实必要性</w:t>
      </w:r>
    </w:p>
    <w:p w14:paraId="6C59128D">
      <w:pPr>
        <w:pStyle w:val="57"/>
        <w:ind w:firstLine="480"/>
        <w:jc w:val="both"/>
        <w:rPr>
          <w:color w:val="auto"/>
        </w:rPr>
      </w:pPr>
      <w:r>
        <w:rPr>
          <w:color w:val="auto"/>
        </w:rPr>
        <w:t>在金融科技行业监管持续强化与技术快速演进的背景下，构建适应高复杂性与高合规要求的软件开发过程改进体系已成为企业发展的必然需求。针对H公司所面临的典型问题，开展基于工程管理理论与DevSecOps实践的过程改进研究，不仅有助于企业实现研发效率与过程质量的双重提升，也对金融科技行业在数字化治理与智能监管背景下的工程实践具有示范意义。</w:t>
      </w:r>
    </w:p>
    <w:p w14:paraId="0FFB5B3A">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57" w:name="_Toc213190773"/>
      <w:bookmarkStart w:id="58" w:name="_Toc213192789"/>
      <w:bookmarkStart w:id="59" w:name="_Toc213192481"/>
      <w:bookmarkStart w:id="60" w:name="_Toc22932"/>
      <w:r>
        <w:rPr>
          <w:rFonts w:hint="eastAsia" w:ascii="Times New Roman" w:hAnsi="Times New Roman" w:eastAsia="黑体" w:cs="Times New Roman"/>
          <w:bCs/>
          <w:sz w:val="24"/>
          <w:szCs w:val="24"/>
        </w:rPr>
        <w:t>1.1.2 研究意义</w:t>
      </w:r>
      <w:bookmarkEnd w:id="57"/>
      <w:bookmarkEnd w:id="58"/>
      <w:bookmarkEnd w:id="59"/>
      <w:bookmarkEnd w:id="60"/>
    </w:p>
    <w:p w14:paraId="5CF2B1BD">
      <w:pPr>
        <w:pStyle w:val="57"/>
        <w:ind w:firstLine="480"/>
        <w:jc w:val="both"/>
        <w:rPr>
          <w:color w:val="auto"/>
        </w:rPr>
      </w:pPr>
      <w:r>
        <w:rPr>
          <w:color w:val="auto"/>
        </w:rPr>
        <w:t>本研究以金融科技行业的高合规研发场景为背景，围绕H公司软件开发过程的系统性改进展开。研究不仅针对特定企业的管理难题提供了实证解决方案，更在理论建构、方法创新与行业推广等方面具有重要意义。</w:t>
      </w:r>
    </w:p>
    <w:p w14:paraId="0A09064D">
      <w:pPr>
        <w:pStyle w:val="57"/>
        <w:ind w:firstLine="480"/>
        <w:jc w:val="both"/>
        <w:rPr>
          <w:color w:val="auto"/>
        </w:rPr>
      </w:pPr>
      <w:r>
        <w:rPr>
          <w:color w:val="auto"/>
        </w:rPr>
        <w:t>（1）理论层面的意义</w:t>
      </w:r>
    </w:p>
    <w:p w14:paraId="7C94EEB8">
      <w:pPr>
        <w:pStyle w:val="57"/>
        <w:ind w:firstLine="480"/>
        <w:jc w:val="both"/>
        <w:rPr>
          <w:color w:val="auto"/>
        </w:rPr>
      </w:pPr>
      <w:r>
        <w:rPr>
          <w:color w:val="auto"/>
        </w:rPr>
        <w:t>本研究从工程管理与软件工程融合的角度出发，构建了面向高合规行业的软件开发过程改进理论框架。通过整合软件过程改进（SPI）理论、DevSecOps理念与系统工程方法，提出了以过程规范化</w:t>
      </w:r>
      <w:r>
        <w:rPr>
          <w:rFonts w:hint="eastAsia"/>
          <w:color w:val="auto"/>
        </w:rPr>
        <w:t>、</w:t>
      </w:r>
      <w:r>
        <w:rPr>
          <w:color w:val="auto"/>
        </w:rPr>
        <w:t>技术自动化</w:t>
      </w:r>
      <w:r>
        <w:rPr>
          <w:rFonts w:hint="eastAsia"/>
          <w:color w:val="auto"/>
        </w:rPr>
        <w:t>、</w:t>
      </w:r>
      <w:r>
        <w:rPr>
          <w:color w:val="auto"/>
        </w:rPr>
        <w:t>组织协同化为核心的分析体系。研究在能力成熟度模型（CMMI 2.0）与工程效能指标（DORA）之间建立了理论关联，揭示了过程能力与组织绩效之间的动态耦合关系。该框架拓展了传统SPI的静态评价思路，为软件过程治理提供了可度量、可反馈、可演化的理论模型，对工程管理学科中度量驱动改进与系统优化决策的研究具有拓展价值。</w:t>
      </w:r>
    </w:p>
    <w:p w14:paraId="00CCF7F2">
      <w:pPr>
        <w:pStyle w:val="57"/>
        <w:ind w:firstLine="480"/>
        <w:jc w:val="both"/>
        <w:rPr>
          <w:color w:val="auto"/>
        </w:rPr>
      </w:pPr>
      <w:r>
        <w:rPr>
          <w:color w:val="auto"/>
        </w:rPr>
        <w:t>（2）方法与模型层面的意义</w:t>
      </w:r>
    </w:p>
    <w:p w14:paraId="40B31B0A">
      <w:pPr>
        <w:pStyle w:val="57"/>
        <w:ind w:firstLine="480"/>
        <w:jc w:val="both"/>
        <w:rPr>
          <w:color w:val="auto"/>
        </w:rPr>
      </w:pPr>
      <w:r>
        <w:rPr>
          <w:color w:val="auto"/>
        </w:rPr>
        <w:t>论文提出了结合定性诊断与定量度量的综合研究路径，形成了从问题识别</w:t>
      </w:r>
      <w:r>
        <w:rPr>
          <w:rFonts w:hint="eastAsia"/>
          <w:color w:val="auto"/>
        </w:rPr>
        <w:t>、</w:t>
      </w:r>
      <w:r>
        <w:rPr>
          <w:color w:val="auto"/>
        </w:rPr>
        <w:t>指标建模</w:t>
      </w:r>
      <w:r>
        <w:rPr>
          <w:rFonts w:hint="eastAsia"/>
          <w:color w:val="auto"/>
        </w:rPr>
        <w:t>、</w:t>
      </w:r>
      <w:r>
        <w:rPr>
          <w:color w:val="auto"/>
        </w:rPr>
        <w:t>实证验证</w:t>
      </w:r>
      <w:r>
        <w:rPr>
          <w:rFonts w:hint="eastAsia"/>
          <w:color w:val="auto"/>
        </w:rPr>
        <w:t>、</w:t>
      </w:r>
      <w:r>
        <w:rPr>
          <w:color w:val="auto"/>
        </w:rPr>
        <w:t>反馈改进的闭环体系。通过引入价值流管理（VSM）与系统动力学模型，对软件开发过程中的关键瓶颈进行了机制化解释，并建立了可复用的改进路径。研究在方法论层面实现了CMMI体系的结构性整合与DevSecOps框架的本地化适配，为复杂环境下的软件过程评估与改进提供了新的研究范式。</w:t>
      </w:r>
    </w:p>
    <w:p w14:paraId="69B7CA5D">
      <w:pPr>
        <w:pStyle w:val="57"/>
        <w:ind w:firstLine="480"/>
        <w:jc w:val="both"/>
        <w:rPr>
          <w:color w:val="auto"/>
        </w:rPr>
      </w:pPr>
      <w:r>
        <w:rPr>
          <w:color w:val="auto"/>
        </w:rPr>
        <w:t>（3）实践与管理层面的意义</w:t>
      </w:r>
    </w:p>
    <w:p w14:paraId="65C1B496">
      <w:pPr>
        <w:pStyle w:val="57"/>
        <w:ind w:firstLine="480"/>
        <w:jc w:val="both"/>
        <w:rPr>
          <w:color w:val="auto"/>
        </w:rPr>
      </w:pPr>
      <w:r>
        <w:rPr>
          <w:color w:val="auto"/>
        </w:rPr>
        <w:t>研究以H公司为典型案例，结合</w:t>
      </w:r>
      <w:r>
        <w:rPr>
          <w:rFonts w:hint="eastAsia"/>
          <w:color w:val="auto"/>
        </w:rPr>
        <w:t>最近几年</w:t>
      </w:r>
      <w:r>
        <w:rPr>
          <w:color w:val="auto"/>
        </w:rPr>
        <w:t>的</w:t>
      </w:r>
      <w:r>
        <w:rPr>
          <w:rFonts w:hint="eastAsia"/>
          <w:color w:val="auto"/>
        </w:rPr>
        <w:t>软件开发</w:t>
      </w:r>
      <w:r>
        <w:rPr>
          <w:color w:val="auto"/>
        </w:rPr>
        <w:t>过程数据与项目样本，提出了具有可操作性的改进方案。通过在需求管理、安全左移、技术债务治理、智能运维和跨职能协作五个方面的系统改进，验证了工程管理理论在企业级软件开发治理中的适用性。实证结果显示，改进措施有效缩短了交付周期、降低了变更失败率与技术债务密度，显著提升了研发效能与组织协作质量。研究为H公司建立了数据驱动的持续改进机制，为金融科技企业在高合规环境下提升研发成熟度提供了可复制的管理模式。</w:t>
      </w:r>
    </w:p>
    <w:p w14:paraId="4B2344EF">
      <w:pPr>
        <w:pStyle w:val="57"/>
        <w:ind w:firstLine="480"/>
        <w:jc w:val="both"/>
        <w:rPr>
          <w:color w:val="auto"/>
        </w:rPr>
      </w:pPr>
      <w:r>
        <w:rPr>
          <w:color w:val="auto"/>
        </w:rPr>
        <w:t>（4）行业与政策层面的意义</w:t>
      </w:r>
    </w:p>
    <w:p w14:paraId="74A85B0D">
      <w:pPr>
        <w:pStyle w:val="57"/>
        <w:ind w:firstLine="480"/>
        <w:jc w:val="both"/>
        <w:rPr>
          <w:color w:val="auto"/>
        </w:rPr>
      </w:pPr>
      <w:r>
        <w:rPr>
          <w:color w:val="auto"/>
        </w:rPr>
        <w:t>在金融科技强监管与数字化治理并行的背景下，研究成果对行业发展具有广泛参考价值。通过将安全与合规嵌入软件生命周期，论文提出的改进框架为实现安全即代码</w:t>
      </w:r>
      <w:r>
        <w:rPr>
          <w:rFonts w:hint="eastAsia"/>
          <w:color w:val="auto"/>
        </w:rPr>
        <w:t>、</w:t>
      </w:r>
      <w:r>
        <w:rPr>
          <w:color w:val="auto"/>
        </w:rPr>
        <w:t>合规即代码提供了实践路径，有助于推动监管科技（RegTech）与工程治理的深度融合。研究成果不仅为金融机构的软件工程治理提供了方法依据，也可为行业监管部门评估企业研发质量与风险防控水平提供参考，促进金融科技行业在高质量发展阶段实现创新与合规的平衡。</w:t>
      </w:r>
    </w:p>
    <w:p w14:paraId="624155B1">
      <w:pPr>
        <w:pStyle w:val="3"/>
        <w:keepNext/>
        <w:keepLines/>
        <w:numPr>
          <w:ilvl w:val="1"/>
          <w:numId w:val="0"/>
        </w:numPr>
        <w:adjustRightInd/>
        <w:snapToGrid/>
        <w:rPr>
          <w:rFonts w:hint="eastAsia" w:ascii="Times New Roman" w:hAnsi="Times New Roman"/>
          <w:bCs/>
          <w:color w:val="auto"/>
          <w:kern w:val="0"/>
          <w:sz w:val="24"/>
          <w:szCs w:val="32"/>
        </w:rPr>
      </w:pPr>
      <w:bookmarkStart w:id="61" w:name="_Toc213190774"/>
      <w:bookmarkStart w:id="62" w:name="_Toc213192790"/>
      <w:bookmarkStart w:id="63" w:name="_Toc213192482"/>
      <w:bookmarkStart w:id="64" w:name="_Toc27962"/>
      <w:r>
        <w:rPr>
          <w:rFonts w:hint="eastAsia" w:ascii="Times New Roman" w:hAnsi="Times New Roman"/>
          <w:bCs/>
          <w:color w:val="auto"/>
          <w:kern w:val="0"/>
          <w:sz w:val="24"/>
          <w:szCs w:val="32"/>
        </w:rPr>
        <w:t>1.2 国内外研究现状</w:t>
      </w:r>
      <w:bookmarkEnd w:id="61"/>
      <w:bookmarkEnd w:id="62"/>
      <w:bookmarkEnd w:id="63"/>
      <w:bookmarkEnd w:id="64"/>
    </w:p>
    <w:p w14:paraId="510BCC42">
      <w:pPr>
        <w:pStyle w:val="57"/>
        <w:ind w:firstLine="480"/>
        <w:jc w:val="both"/>
        <w:rPr>
          <w:color w:val="auto"/>
        </w:rPr>
      </w:pPr>
      <w:r>
        <w:rPr>
          <w:color w:val="auto"/>
        </w:rPr>
        <w:t>软件开发过程改进是指通过系统化的方法和策略，持续优化软件开发活动，以提高软件产品质量、降低开发成本、缩短开发周期的管理实践。通过对文献的系统梳理发现，软件开发过程改进方面的研究主要涵盖基于成熟度模型的过程改进方法、敏捷开发与DevOps实践融合、软件质量管理体系优化等方面内容。这些研究从不同维度为企业软件开发过程改进提供了理论支撑和实践指导，也为H公司软件开发过程的优化提供了丰富的理论借鉴。鉴于软件开发过程改进涉及模型标准、方法实践、质量管理等多个层面，下面就从软件过程改进模型与标准应用、敏捷开发与现代软件开发方法实践、软件质量管理与风险控制体系三个角度来分析目前国内外研究现状。</w:t>
      </w:r>
    </w:p>
    <w:p w14:paraId="49D66DF2">
      <w:pPr>
        <w:pStyle w:val="4"/>
        <w:spacing w:before="120" w:beforeLines="50" w:after="0" w:line="400" w:lineRule="exact"/>
        <w:ind w:firstLine="0" w:firstLineChars="0"/>
        <w:jc w:val="left"/>
        <w:rPr>
          <w:rFonts w:hint="eastAsia" w:ascii="Times New Roman" w:hAnsi="Times New Roman" w:eastAsia="黑体" w:cs="Times New Roman"/>
          <w:bCs/>
          <w:sz w:val="24"/>
          <w:szCs w:val="24"/>
        </w:rPr>
      </w:pPr>
      <w:bookmarkStart w:id="65" w:name="_Toc16690"/>
      <w:r>
        <w:rPr>
          <w:rFonts w:hint="eastAsia" w:ascii="Times New Roman" w:hAnsi="Times New Roman" w:eastAsia="黑体" w:cs="Times New Roman"/>
          <w:bCs/>
          <w:sz w:val="24"/>
          <w:szCs w:val="24"/>
          <w:lang w:val="en-US" w:eastAsia="zh-CN"/>
        </w:rPr>
        <w:t xml:space="preserve">1.2.1 </w:t>
      </w:r>
      <w:r>
        <w:rPr>
          <w:rFonts w:hint="eastAsia" w:ascii="Times New Roman" w:hAnsi="Times New Roman" w:eastAsia="黑体" w:cs="Times New Roman"/>
          <w:bCs/>
          <w:sz w:val="24"/>
          <w:szCs w:val="24"/>
        </w:rPr>
        <w:t>关于软件过程改进模型与标准应用的相关研究</w:t>
      </w:r>
      <w:bookmarkEnd w:id="65"/>
    </w:p>
    <w:p w14:paraId="7182B6F4">
      <w:pPr>
        <w:pStyle w:val="57"/>
        <w:ind w:firstLine="480"/>
        <w:jc w:val="both"/>
        <w:rPr>
          <w:color w:val="auto"/>
        </w:rPr>
      </w:pPr>
      <w:r>
        <w:rPr>
          <w:color w:val="auto"/>
        </w:rPr>
        <w:t>软件过程改进模型与标准为企业提供了系统化的改进框架和规范化的实施路径,成为学术界和产业界关注的核心议题。从理论基础来看,Tianli Yang(2025)从软件工程方法论的高度系统阐述了软件工程方法在计算机软件开发中的应用价值,强调了方法论对于软件开发过程规范化的重要意义,这为后续的过程改进研究奠定了坚实的理论基础</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[1]</w:t>
      </w:r>
      <w:r>
        <w:rPr>
          <w:rFonts w:hint="default"/>
          <w:color w:val="auto"/>
          <w:vertAlign w:val="superscript"/>
          <w:lang w:val="en-US"/>
        </w:rPr>
        <w:fldChar w:fldCharType="end"/>
      </w:r>
      <w:r>
        <w:rPr>
          <w:color w:val="auto"/>
        </w:rPr>
        <w:t>。在此理论框架指导下,国内外学者围绕不同的成熟度模型和标准展开了深入研究,形成了多层次、多维度的研究格局。</w:t>
      </w:r>
    </w:p>
    <w:p w14:paraId="1BB8B8A0">
      <w:pPr>
        <w:pStyle w:val="57"/>
        <w:ind w:firstLine="480"/>
        <w:jc w:val="both"/>
        <w:rPr>
          <w:color w:val="auto"/>
        </w:rPr>
      </w:pPr>
      <w:r>
        <w:rPr>
          <w:color w:val="auto"/>
        </w:rPr>
        <w:t>在CMMI模型应用方面,作为国际上最具影响力的软件过程改进标准,CMMI得到了国内学者的持续关注和深入研究。李莲(2025)针对企业软件开发质量管理的现实需求,构建了基于CMMI的改进体系,系统探讨了CMMI在质量管理中的应用路径和实施策略</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w:t>
      </w:r>
      <w:r>
        <w:rPr>
          <w:rFonts w:hint="default"/>
          <w:color w:val="auto"/>
          <w:vertAlign w:val="superscript"/>
          <w:lang w:val="en-US"/>
        </w:rPr>
        <w:t>]</w:t>
      </w:r>
      <w:r>
        <w:rPr>
          <w:rFonts w:hint="default"/>
          <w:color w:val="auto"/>
          <w:vertAlign w:val="superscript"/>
          <w:lang w:val="en-US"/>
        </w:rPr>
        <w:fldChar w:fldCharType="end"/>
      </w:r>
      <w:r>
        <w:rPr>
          <w:color w:val="auto"/>
        </w:rPr>
        <w:t>。在此基础上,郭波(2024)以X公司为案例,深入分析了CMMI模型在具体企业环境中的实施过程,提出了适合中国企业特点的本土化改进方案</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w:t>
      </w:r>
      <w:r>
        <w:rPr>
          <w:rFonts w:hint="default"/>
          <w:color w:val="auto"/>
          <w:vertAlign w:val="superscript"/>
          <w:lang w:val="en-US"/>
        </w:rPr>
        <w:t>]</w:t>
      </w:r>
      <w:r>
        <w:rPr>
          <w:rFonts w:hint="default"/>
          <w:color w:val="auto"/>
          <w:vertAlign w:val="superscript"/>
          <w:lang w:val="en-US"/>
        </w:rPr>
        <w:fldChar w:fldCharType="end"/>
      </w:r>
      <w:r>
        <w:rPr>
          <w:color w:val="auto"/>
        </w:rPr>
        <w:t>。邱文博(2024)则聚焦E软件公司产品质量管理,从产品质量的视角探讨了CMMI模型的优化应用,强调了过程改进与产品质量提升之间的内在联系</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w:t>
      </w:r>
      <w:r>
        <w:rPr>
          <w:rFonts w:hint="default"/>
          <w:color w:val="auto"/>
          <w:vertAlign w:val="superscript"/>
          <w:lang w:val="en-US"/>
        </w:rPr>
        <w:t>]</w:t>
      </w:r>
      <w:r>
        <w:rPr>
          <w:rFonts w:hint="default"/>
          <w:color w:val="auto"/>
          <w:vertAlign w:val="superscript"/>
          <w:lang w:val="en-US"/>
        </w:rPr>
        <w:fldChar w:fldCharType="end"/>
      </w:r>
      <w:r>
        <w:rPr>
          <w:color w:val="auto"/>
        </w:rPr>
        <w:t>。谢美芳(2024)进一步研究了G公司基于CMMI的软件质量管理实践,揭示了不同企业在CMMI实施过程中的共性问题和个性化解决方案</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w:t>
      </w:r>
      <w:r>
        <w:rPr>
          <w:rFonts w:hint="default"/>
          <w:color w:val="auto"/>
          <w:vertAlign w:val="superscript"/>
          <w:lang w:val="en-US"/>
        </w:rPr>
        <w:t>]</w:t>
      </w:r>
      <w:r>
        <w:rPr>
          <w:rFonts w:hint="default"/>
          <w:color w:val="auto"/>
          <w:vertAlign w:val="superscript"/>
          <w:lang w:val="en-US"/>
        </w:rPr>
        <w:fldChar w:fldCharType="end"/>
      </w:r>
      <w:r>
        <w:rPr>
          <w:color w:val="auto"/>
        </w:rPr>
        <w:t>。刘念(2024)对基于CMMI的软件质量管理进行了系统性研究,从理论层面总结了CMMI在质量管理中的核心机制和作用机理</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6</w:t>
      </w:r>
      <w:r>
        <w:rPr>
          <w:rFonts w:hint="default"/>
          <w:color w:val="auto"/>
          <w:vertAlign w:val="superscript"/>
          <w:lang w:val="en-US"/>
        </w:rPr>
        <w:t>]</w:t>
      </w:r>
      <w:r>
        <w:rPr>
          <w:rFonts w:hint="default"/>
          <w:color w:val="auto"/>
          <w:vertAlign w:val="superscript"/>
          <w:lang w:val="en-US"/>
        </w:rPr>
        <w:fldChar w:fldCharType="end"/>
      </w:r>
      <w:r>
        <w:rPr>
          <w:color w:val="auto"/>
        </w:rPr>
        <w:t>。</w:t>
      </w:r>
    </w:p>
    <w:p w14:paraId="57297D7C">
      <w:pPr>
        <w:pStyle w:val="57"/>
        <w:ind w:firstLine="480"/>
        <w:jc w:val="both"/>
        <w:rPr>
          <w:color w:val="auto"/>
        </w:rPr>
      </w:pPr>
      <w:r>
        <w:rPr>
          <w:color w:val="auto"/>
        </w:rPr>
        <w:t>在GJB5000标准应用方面,作为中国军用软件领域的重要标准,GJB5000系列标准在特定行业的软件过程改进中发挥着重要作用。李鑫(2025)针对JZ公司软件项目质量过程,深入研究了基于GJB5000B标准的改进策略,探讨了该标准在项目管理中的具体应用方法</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7</w:t>
      </w:r>
      <w:r>
        <w:rPr>
          <w:rFonts w:hint="default"/>
          <w:color w:val="auto"/>
          <w:vertAlign w:val="superscript"/>
          <w:lang w:val="en-US"/>
        </w:rPr>
        <w:t>]</w:t>
      </w:r>
      <w:r>
        <w:rPr>
          <w:rFonts w:hint="default"/>
          <w:color w:val="auto"/>
          <w:vertAlign w:val="superscript"/>
          <w:lang w:val="en-US"/>
        </w:rPr>
        <w:fldChar w:fldCharType="end"/>
      </w:r>
      <w:r>
        <w:rPr>
          <w:color w:val="auto"/>
        </w:rPr>
        <w:t>。韩卓芯(2023)以兰飞公司为对象,研究了基于GJB5000B模型的软件质量管理优化问题,提出了适合航空航天等特殊行业的质量管理体系</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8</w:t>
      </w:r>
      <w:r>
        <w:rPr>
          <w:rFonts w:hint="default"/>
          <w:color w:val="auto"/>
          <w:vertAlign w:val="superscript"/>
          <w:lang w:val="en-US"/>
        </w:rPr>
        <w:t>]</w:t>
      </w:r>
      <w:r>
        <w:rPr>
          <w:rFonts w:hint="default"/>
          <w:color w:val="auto"/>
          <w:vertAlign w:val="superscript"/>
          <w:lang w:val="en-US"/>
        </w:rPr>
        <w:fldChar w:fldCharType="end"/>
      </w:r>
      <w:r>
        <w:rPr>
          <w:color w:val="auto"/>
        </w:rPr>
        <w:t>。梁琦等(2020)从过程管理的角度,分析了基于GJB5000A二级标准的软件过程管理改进路径,为中小规模企业的过程改进提供了参考</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9</w:t>
      </w:r>
      <w:r>
        <w:rPr>
          <w:rFonts w:hint="default"/>
          <w:color w:val="auto"/>
          <w:vertAlign w:val="superscript"/>
          <w:lang w:val="en-US"/>
        </w:rPr>
        <w:t>]</w:t>
      </w:r>
      <w:r>
        <w:rPr>
          <w:rFonts w:hint="default"/>
          <w:color w:val="auto"/>
          <w:vertAlign w:val="superscript"/>
          <w:lang w:val="en-US"/>
        </w:rPr>
        <w:fldChar w:fldCharType="end"/>
      </w:r>
      <w:r>
        <w:rPr>
          <w:color w:val="auto"/>
        </w:rPr>
        <w:t>。周甄珍等(2017)则探讨了基于GJB5000A三级过程域的软件开发管理问题,系统阐述了不同成熟度等级下的管理要求和实施要点</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0</w:t>
      </w:r>
      <w:r>
        <w:rPr>
          <w:rFonts w:hint="default"/>
          <w:color w:val="auto"/>
          <w:vertAlign w:val="superscript"/>
          <w:lang w:val="en-US"/>
        </w:rPr>
        <w:t>]</w:t>
      </w:r>
      <w:r>
        <w:rPr>
          <w:rFonts w:hint="default"/>
          <w:color w:val="auto"/>
          <w:vertAlign w:val="superscript"/>
          <w:lang w:val="en-US"/>
        </w:rPr>
        <w:fldChar w:fldCharType="end"/>
      </w:r>
      <w:r>
        <w:rPr>
          <w:color w:val="auto"/>
        </w:rPr>
        <w:t>。</w:t>
      </w:r>
    </w:p>
    <w:p w14:paraId="7CBE8222">
      <w:pPr>
        <w:pStyle w:val="57"/>
        <w:ind w:firstLine="480"/>
        <w:jc w:val="both"/>
        <w:rPr>
          <w:color w:val="auto"/>
        </w:rPr>
      </w:pPr>
      <w:r>
        <w:rPr>
          <w:color w:val="auto"/>
        </w:rPr>
        <w:t>在其他过程改进框架和综合性研究方面,学者们从更广阔的视角探索了软件过程改进的多元化路径。荣国平等(2019)对软件过程与管理方法进行了系统综述,梳理了软件过程改进领域的研究脉络和发展趋势</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1</w:t>
      </w:r>
      <w:r>
        <w:rPr>
          <w:rFonts w:hint="default"/>
          <w:color w:val="auto"/>
          <w:vertAlign w:val="superscript"/>
          <w:lang w:val="en-US"/>
        </w:rPr>
        <w:t>]</w:t>
      </w:r>
      <w:r>
        <w:rPr>
          <w:rFonts w:hint="default"/>
          <w:color w:val="auto"/>
          <w:vertAlign w:val="superscript"/>
          <w:lang w:val="en-US"/>
        </w:rPr>
        <w:fldChar w:fldCharType="end"/>
      </w:r>
      <w:r>
        <w:rPr>
          <w:color w:val="auto"/>
        </w:rPr>
        <w:t>。王铁牛(2016)基于业务流程再造理论,研究了软件过程管理的创新路径,将业务流程优化的思想引入软件过程改进</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2</w:t>
      </w:r>
      <w:r>
        <w:rPr>
          <w:rFonts w:hint="default"/>
          <w:color w:val="auto"/>
          <w:vertAlign w:val="superscript"/>
          <w:lang w:val="en-US"/>
        </w:rPr>
        <w:t>]</w:t>
      </w:r>
      <w:r>
        <w:rPr>
          <w:rFonts w:hint="default"/>
          <w:color w:val="auto"/>
          <w:vertAlign w:val="superscript"/>
          <w:lang w:val="en-US"/>
        </w:rPr>
        <w:fldChar w:fldCharType="end"/>
      </w:r>
      <w:r>
        <w:rPr>
          <w:color w:val="auto"/>
        </w:rPr>
        <w:t>。李娜(2016)探讨了CMMI在智慧校园人事系统开发中的应用,揭示了CMMI在特定应用场景下的适应性调整</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3</w:t>
      </w:r>
      <w:r>
        <w:rPr>
          <w:rFonts w:hint="default"/>
          <w:color w:val="auto"/>
          <w:vertAlign w:val="superscript"/>
          <w:lang w:val="en-US"/>
        </w:rPr>
        <w:t>]</w:t>
      </w:r>
      <w:r>
        <w:rPr>
          <w:rFonts w:hint="default"/>
          <w:color w:val="auto"/>
          <w:vertAlign w:val="superscript"/>
          <w:lang w:val="en-US"/>
        </w:rPr>
        <w:fldChar w:fldCharType="end"/>
      </w:r>
      <w:r>
        <w:rPr>
          <w:color w:val="auto"/>
        </w:rPr>
        <w:t>。尚会斌(2016)对CMMI和敏捷开发过程进行了对比分析,探讨了两种方法的优劣势和融合可能性</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4</w:t>
      </w:r>
      <w:r>
        <w:rPr>
          <w:rFonts w:hint="default"/>
          <w:color w:val="auto"/>
          <w:vertAlign w:val="superscript"/>
          <w:lang w:val="en-US"/>
        </w:rPr>
        <w:t>]</w:t>
      </w:r>
      <w:r>
        <w:rPr>
          <w:rFonts w:hint="default"/>
          <w:color w:val="auto"/>
          <w:vertAlign w:val="superscript"/>
          <w:lang w:val="en-US"/>
        </w:rPr>
        <w:fldChar w:fldCharType="end"/>
      </w:r>
      <w:r>
        <w:rPr>
          <w:color w:val="auto"/>
        </w:rPr>
        <w:t>。Costa(2019)提出利用溯源数据和本体技术为软件开发过程提取战略信息,为过程改进提供了数据驱动的新思路</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5</w:t>
      </w:r>
      <w:r>
        <w:rPr>
          <w:rFonts w:hint="default"/>
          <w:color w:val="auto"/>
          <w:vertAlign w:val="superscript"/>
          <w:lang w:val="en-US"/>
        </w:rPr>
        <w:t>]</w:t>
      </w:r>
      <w:r>
        <w:rPr>
          <w:rFonts w:hint="default"/>
          <w:color w:val="auto"/>
          <w:vertAlign w:val="superscript"/>
          <w:lang w:val="en-US"/>
        </w:rPr>
        <w:fldChar w:fldCharType="end"/>
      </w:r>
      <w:r>
        <w:rPr>
          <w:color w:val="auto"/>
        </w:rPr>
        <w:t>。Grant(2019)调查了加拿大软件开发企业对软件过程改进项目的采纳情况和收益认知,从产业实践角度验证了过程改进的价值</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6</w:t>
      </w:r>
      <w:r>
        <w:rPr>
          <w:rFonts w:hint="default"/>
          <w:color w:val="auto"/>
          <w:vertAlign w:val="superscript"/>
          <w:lang w:val="en-US"/>
        </w:rPr>
        <w:t>]</w:t>
      </w:r>
      <w:r>
        <w:rPr>
          <w:rFonts w:hint="default"/>
          <w:color w:val="auto"/>
          <w:vertAlign w:val="superscript"/>
          <w:lang w:val="en-US"/>
        </w:rPr>
        <w:fldChar w:fldCharType="end"/>
      </w:r>
      <w:r>
        <w:rPr>
          <w:color w:val="auto"/>
        </w:rPr>
        <w:t>。Khan(2017)针对全球化软件开发环境,提出了SPIIMM模型,为分布式开发环境下的过程改进提供了系统化框架</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7</w:t>
      </w:r>
      <w:r>
        <w:rPr>
          <w:rFonts w:hint="default"/>
          <w:color w:val="auto"/>
          <w:vertAlign w:val="superscript"/>
          <w:lang w:val="en-US"/>
        </w:rPr>
        <w:t>]</w:t>
      </w:r>
      <w:r>
        <w:rPr>
          <w:rFonts w:hint="default"/>
          <w:color w:val="auto"/>
          <w:vertAlign w:val="superscript"/>
          <w:lang w:val="en-US"/>
        </w:rPr>
        <w:fldChar w:fldCharType="end"/>
      </w:r>
      <w:r>
        <w:rPr>
          <w:color w:val="auto"/>
        </w:rPr>
        <w:t>。Al-Tarawneh(2013)专门研究了小型软件开发企业的过程改进框架,关注了中小企业在资源有限条件下的改进策略</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8</w:t>
      </w:r>
      <w:r>
        <w:rPr>
          <w:rFonts w:hint="default"/>
          <w:color w:val="auto"/>
          <w:vertAlign w:val="superscript"/>
          <w:lang w:val="en-US"/>
        </w:rPr>
        <w:t>]</w:t>
      </w:r>
      <w:r>
        <w:rPr>
          <w:rFonts w:hint="default"/>
          <w:color w:val="auto"/>
          <w:vertAlign w:val="superscript"/>
          <w:lang w:val="en-US"/>
        </w:rPr>
        <w:fldChar w:fldCharType="end"/>
      </w:r>
      <w:r>
        <w:rPr>
          <w:color w:val="auto"/>
        </w:rPr>
        <w:t>。</w:t>
      </w:r>
    </w:p>
    <w:p w14:paraId="3079EABB">
      <w:pPr>
        <w:pStyle w:val="4"/>
        <w:spacing w:before="120" w:beforeLines="50" w:after="0" w:line="400" w:lineRule="exact"/>
        <w:ind w:firstLine="0" w:firstLineChars="0"/>
        <w:jc w:val="left"/>
        <w:rPr>
          <w:rFonts w:hint="eastAsia" w:ascii="Times New Roman" w:hAnsi="Times New Roman" w:eastAsia="黑体" w:cs="Times New Roman"/>
          <w:bCs/>
          <w:sz w:val="24"/>
          <w:szCs w:val="24"/>
        </w:rPr>
      </w:pPr>
      <w:bookmarkStart w:id="66" w:name="_Toc9151"/>
      <w:r>
        <w:rPr>
          <w:rFonts w:hint="eastAsia" w:eastAsia="黑体" w:cs="Times New Roman"/>
          <w:bCs/>
          <w:sz w:val="24"/>
          <w:szCs w:val="24"/>
          <w:lang w:val="en-US" w:eastAsia="zh-CN"/>
        </w:rPr>
        <w:t xml:space="preserve">1.2.2 </w:t>
      </w:r>
      <w:r>
        <w:rPr>
          <w:rFonts w:hint="eastAsia" w:ascii="Times New Roman" w:hAnsi="Times New Roman" w:eastAsia="黑体" w:cs="Times New Roman"/>
          <w:bCs/>
          <w:sz w:val="24"/>
          <w:szCs w:val="24"/>
        </w:rPr>
        <w:t>关于敏捷开发与现代软件开发方法实践的相关研究</w:t>
      </w:r>
      <w:bookmarkEnd w:id="66"/>
    </w:p>
    <w:p w14:paraId="3AB9AD16">
      <w:pPr>
        <w:pStyle w:val="57"/>
        <w:ind w:firstLine="480"/>
        <w:jc w:val="both"/>
        <w:rPr>
          <w:color w:val="auto"/>
        </w:rPr>
      </w:pPr>
      <w:r>
        <w:rPr>
          <w:color w:val="auto"/>
        </w:rPr>
        <w:t>随着软件开发环境的快速变化和用户需求的日益复杂,传统的瀑布式开发模式逐渐暴露出响应速度慢、适应性差等问题,敏捷开发与现代软件开发方法应运而生并成为研究热点。这些方法强调快速迭代、持续交付和团队协作,为软件开发过程改进提供了新的思路和实践范式。</w:t>
      </w:r>
    </w:p>
    <w:p w14:paraId="74925785">
      <w:pPr>
        <w:pStyle w:val="57"/>
        <w:ind w:firstLine="480"/>
        <w:jc w:val="both"/>
        <w:rPr>
          <w:color w:val="auto"/>
        </w:rPr>
      </w:pPr>
      <w:r>
        <w:rPr>
          <w:color w:val="auto"/>
        </w:rPr>
        <w:t>在敏捷方法理论与实践方面,学者们从多个维度探讨了敏捷开发的实施策略和改进路径。Retzlaff(2025)开发了敏捷团队实践量表,为测量软件开发团队的敏捷性提供了科学工具,这为评估敏捷实践的有效性奠定了基础</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9</w:t>
      </w:r>
      <w:r>
        <w:rPr>
          <w:rFonts w:hint="default"/>
          <w:color w:val="auto"/>
          <w:vertAlign w:val="superscript"/>
          <w:lang w:val="en-US"/>
        </w:rPr>
        <w:t>]</w:t>
      </w:r>
      <w:r>
        <w:rPr>
          <w:rFonts w:hint="default"/>
          <w:color w:val="auto"/>
          <w:vertAlign w:val="superscript"/>
          <w:lang w:val="en-US"/>
        </w:rPr>
        <w:fldChar w:fldCharType="end"/>
      </w:r>
      <w:r>
        <w:rPr>
          <w:color w:val="auto"/>
        </w:rPr>
        <w:t>。Qureshi(2024)提出了ChainAgile框架,将区块链技术引入分布式敏捷开发,探索了利用新兴技术改进Scrum方法的创新路径</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20</w:t>
      </w:r>
      <w:r>
        <w:rPr>
          <w:rFonts w:hint="default"/>
          <w:color w:val="auto"/>
          <w:vertAlign w:val="superscript"/>
          <w:lang w:val="en-US"/>
        </w:rPr>
        <w:t>]</w:t>
      </w:r>
      <w:r>
        <w:rPr>
          <w:rFonts w:hint="default"/>
          <w:color w:val="auto"/>
          <w:vertAlign w:val="superscript"/>
          <w:lang w:val="en-US"/>
        </w:rPr>
        <w:fldChar w:fldCharType="end"/>
      </w:r>
      <w:r>
        <w:rPr>
          <w:color w:val="auto"/>
        </w:rPr>
        <w:t>。Kokol(2022)对医疗保健领域的敏捷软件开发进行了综述性研究,揭示了敏捷方法在特定领域应用的特殊性和适应性问题</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22</w:t>
      </w:r>
      <w:r>
        <w:rPr>
          <w:rFonts w:hint="default"/>
          <w:color w:val="auto"/>
          <w:vertAlign w:val="superscript"/>
          <w:lang w:val="en-US"/>
        </w:rPr>
        <w:t>]</w:t>
      </w:r>
      <w:r>
        <w:rPr>
          <w:rFonts w:hint="default"/>
          <w:color w:val="auto"/>
          <w:vertAlign w:val="superscript"/>
          <w:lang w:val="en-US"/>
        </w:rPr>
        <w:fldChar w:fldCharType="end"/>
      </w:r>
      <w:r>
        <w:rPr>
          <w:color w:val="auto"/>
        </w:rPr>
        <w:t>。戴欣(2024)研究了D公司基于敏捷模式的软件开发过程改进,从实践层面总结了敏捷方法在国内企业的应用经验和实施要点</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23</w:t>
      </w:r>
      <w:r>
        <w:rPr>
          <w:rFonts w:hint="default"/>
          <w:color w:val="auto"/>
          <w:vertAlign w:val="superscript"/>
          <w:lang w:val="en-US"/>
        </w:rPr>
        <w:t>]</w:t>
      </w:r>
      <w:r>
        <w:rPr>
          <w:rFonts w:hint="default"/>
          <w:color w:val="auto"/>
          <w:vertAlign w:val="superscript"/>
          <w:lang w:val="en-US"/>
        </w:rPr>
        <w:fldChar w:fldCharType="end"/>
      </w:r>
      <w:r>
        <w:rPr>
          <w:color w:val="auto"/>
        </w:rPr>
        <w:t>。Mohammed(2019)专门研究了敏捷软件开发规模与工作量估算方法的改进问题,为解决敏捷环境下的项目管理难题提供了新思路</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24</w:t>
      </w:r>
      <w:r>
        <w:rPr>
          <w:rFonts w:hint="default"/>
          <w:color w:val="auto"/>
          <w:vertAlign w:val="superscript"/>
          <w:lang w:val="en-US"/>
        </w:rPr>
        <w:t>]</w:t>
      </w:r>
      <w:r>
        <w:rPr>
          <w:rFonts w:hint="default"/>
          <w:color w:val="auto"/>
          <w:vertAlign w:val="superscript"/>
          <w:lang w:val="en-US"/>
        </w:rPr>
        <w:fldChar w:fldCharType="end"/>
      </w:r>
      <w:r>
        <w:rPr>
          <w:color w:val="auto"/>
        </w:rPr>
        <w:t>。Rahman(2019)提出了OSCRUM模型,针对开源软件开发对Scrum方法进行了改进,拓展了敏捷方法的应用范围</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25</w:t>
      </w:r>
      <w:r>
        <w:rPr>
          <w:rFonts w:hint="default"/>
          <w:color w:val="auto"/>
          <w:vertAlign w:val="superscript"/>
          <w:lang w:val="en-US"/>
        </w:rPr>
        <w:t>]</w:t>
      </w:r>
      <w:r>
        <w:rPr>
          <w:rFonts w:hint="default"/>
          <w:color w:val="auto"/>
          <w:vertAlign w:val="superscript"/>
          <w:lang w:val="en-US"/>
        </w:rPr>
        <w:fldChar w:fldCharType="end"/>
      </w:r>
      <w:r>
        <w:rPr>
          <w:color w:val="auto"/>
        </w:rPr>
        <w:t>。张亚琦等(2016)基于群集智能理论研究了软件开发过程改进,将人工智能思想引入过程优化</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26</w:t>
      </w:r>
      <w:r>
        <w:rPr>
          <w:rFonts w:hint="default"/>
          <w:color w:val="auto"/>
          <w:vertAlign w:val="superscript"/>
          <w:lang w:val="en-US"/>
        </w:rPr>
        <w:t>]</w:t>
      </w:r>
      <w:r>
        <w:rPr>
          <w:rFonts w:hint="default"/>
          <w:color w:val="auto"/>
          <w:vertAlign w:val="superscript"/>
          <w:lang w:val="en-US"/>
        </w:rPr>
        <w:fldChar w:fldCharType="end"/>
      </w:r>
      <w:r>
        <w:rPr>
          <w:color w:val="auto"/>
        </w:rPr>
        <w:t>。张安勤等(2015)探讨了敏捷方法在小型软件企业过程改进中的实践应用,关注了资源有限条件下的敏捷实施策略</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27</w:t>
      </w:r>
      <w:r>
        <w:rPr>
          <w:rFonts w:hint="default"/>
          <w:color w:val="auto"/>
          <w:vertAlign w:val="superscript"/>
          <w:lang w:val="en-US"/>
        </w:rPr>
        <w:t>]</w:t>
      </w:r>
      <w:r>
        <w:rPr>
          <w:rFonts w:hint="default"/>
          <w:color w:val="auto"/>
          <w:vertAlign w:val="superscript"/>
          <w:lang w:val="en-US"/>
        </w:rPr>
        <w:fldChar w:fldCharType="end"/>
      </w:r>
      <w:r>
        <w:rPr>
          <w:color w:val="auto"/>
        </w:rPr>
        <w:t>。黄欣(2018)分析了敏捷软件开发过程改进的行动框架,为企业实施敏捷转型提供了系统化指导</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28</w:t>
      </w:r>
      <w:r>
        <w:rPr>
          <w:rFonts w:hint="default"/>
          <w:color w:val="auto"/>
          <w:vertAlign w:val="superscript"/>
          <w:lang w:val="en-US"/>
        </w:rPr>
        <w:t>]</w:t>
      </w:r>
      <w:r>
        <w:rPr>
          <w:rFonts w:hint="default"/>
          <w:color w:val="auto"/>
          <w:vertAlign w:val="superscript"/>
          <w:lang w:val="en-US"/>
        </w:rPr>
        <w:fldChar w:fldCharType="end"/>
      </w:r>
      <w:r>
        <w:rPr>
          <w:color w:val="auto"/>
        </w:rPr>
        <w:t>。</w:t>
      </w:r>
    </w:p>
    <w:p w14:paraId="46D63AED">
      <w:pPr>
        <w:pStyle w:val="57"/>
        <w:ind w:firstLine="480"/>
        <w:jc w:val="both"/>
        <w:rPr>
          <w:color w:val="auto"/>
        </w:rPr>
      </w:pPr>
      <w:r>
        <w:rPr>
          <w:color w:val="auto"/>
        </w:rPr>
        <w:t>在DevOps实践与持续集成方面,作为敏捷思想的延伸和深化,DevOps强调开发与运维的协同,推动了软件交付模式的变革。吴杰(2024)研究了A企业基于DevOps的软件研发项目管理过程改进,系统分析了DevOps在项目管理中的应用价值和实施路径</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29</w:t>
      </w:r>
      <w:r>
        <w:rPr>
          <w:rFonts w:hint="default"/>
          <w:color w:val="auto"/>
          <w:vertAlign w:val="superscript"/>
          <w:lang w:val="en-US"/>
        </w:rPr>
        <w:t>]</w:t>
      </w:r>
      <w:r>
        <w:rPr>
          <w:rFonts w:hint="default"/>
          <w:color w:val="auto"/>
          <w:vertAlign w:val="superscript"/>
          <w:lang w:val="en-US"/>
        </w:rPr>
        <w:fldChar w:fldCharType="end"/>
      </w:r>
      <w:r>
        <w:rPr>
          <w:color w:val="auto"/>
        </w:rPr>
        <w:t>。柏倩倩(2024)针对X公司探讨了基于DevOps的软件项目过程管理改进策略,从过程优化的角度揭示了DevOps的核心机制</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30</w:t>
      </w:r>
      <w:r>
        <w:rPr>
          <w:rFonts w:hint="default"/>
          <w:color w:val="auto"/>
          <w:vertAlign w:val="superscript"/>
          <w:lang w:val="en-US"/>
        </w:rPr>
        <w:t>]</w:t>
      </w:r>
      <w:r>
        <w:rPr>
          <w:rFonts w:hint="default"/>
          <w:color w:val="auto"/>
          <w:vertAlign w:val="superscript"/>
          <w:lang w:val="en-US"/>
        </w:rPr>
        <w:fldChar w:fldCharType="end"/>
      </w:r>
      <w:r>
        <w:rPr>
          <w:color w:val="auto"/>
        </w:rPr>
        <w:t>。Shah(2022)提出了结合敏捷与DevOps方法的软件开发框架,探索了两种方法的深度融合路径,为企业构建现代化开发体系提供了理论指导</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w:t>
      </w:r>
      <w:r>
        <w:rPr>
          <w:rFonts w:hint="default"/>
          <w:color w:val="auto"/>
          <w:vertAlign w:val="superscript"/>
          <w:lang w:val="en-US"/>
        </w:rPr>
        <w:t>1]</w:t>
      </w:r>
      <w:r>
        <w:rPr>
          <w:rFonts w:hint="default"/>
          <w:color w:val="auto"/>
          <w:vertAlign w:val="superscript"/>
          <w:lang w:val="en-US"/>
        </w:rPr>
        <w:fldChar w:fldCharType="end"/>
      </w:r>
      <w:r>
        <w:rPr>
          <w:color w:val="auto"/>
        </w:rPr>
        <w:t>。Coston(2025)提出了AZTRM-D方法,将人工智能、DevSecOps、风险管理和零信任架构相结合,代表了安全软件开发的最新趋势,为软件开发过程改进融入安全性考量提供了创新思路</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32</w:t>
      </w:r>
      <w:r>
        <w:rPr>
          <w:rFonts w:hint="default"/>
          <w:color w:val="auto"/>
          <w:vertAlign w:val="superscript"/>
          <w:lang w:val="en-US"/>
        </w:rPr>
        <w:t>]</w:t>
      </w:r>
      <w:r>
        <w:rPr>
          <w:rFonts w:hint="default"/>
          <w:color w:val="auto"/>
          <w:vertAlign w:val="superscript"/>
          <w:lang w:val="en-US"/>
        </w:rPr>
        <w:fldChar w:fldCharType="end"/>
      </w:r>
      <w:r>
        <w:rPr>
          <w:color w:val="auto"/>
        </w:rPr>
        <w:t>。</w:t>
      </w:r>
    </w:p>
    <w:p w14:paraId="1EF563C6">
      <w:pPr>
        <w:pStyle w:val="57"/>
        <w:ind w:firstLine="480"/>
        <w:jc w:val="both"/>
        <w:rPr>
          <w:color w:val="auto"/>
        </w:rPr>
      </w:pPr>
      <w:r>
        <w:rPr>
          <w:color w:val="auto"/>
        </w:rPr>
        <w:t>在团队协作与能力提升方面,现代软件开发越来越强调团队的整体效能和协作机制。Jorgensen(2025)从人力资源的角度,研究了改进软件开发人员招聘对项目收益的影响,构建了预期价值增益的预测模型,强调了人员选拔对软件开发过程的基础性作用</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33</w:t>
      </w:r>
      <w:r>
        <w:rPr>
          <w:rFonts w:hint="default"/>
          <w:color w:val="auto"/>
          <w:vertAlign w:val="superscript"/>
          <w:lang w:val="en-US"/>
        </w:rPr>
        <w:t>]</w:t>
      </w:r>
      <w:r>
        <w:rPr>
          <w:rFonts w:hint="default"/>
          <w:color w:val="auto"/>
          <w:vertAlign w:val="superscript"/>
          <w:lang w:val="en-US"/>
        </w:rPr>
        <w:fldChar w:fldCharType="end"/>
      </w:r>
      <w:r>
        <w:rPr>
          <w:color w:val="auto"/>
        </w:rPr>
        <w:t>。O'Connor(2012)深入分析了团队动态对软件开发过程改进的影响,揭示了团队因素在过程改进中的关键作用</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34</w:t>
      </w:r>
      <w:r>
        <w:rPr>
          <w:rFonts w:hint="default"/>
          <w:color w:val="auto"/>
          <w:vertAlign w:val="superscript"/>
          <w:lang w:val="en-US"/>
        </w:rPr>
        <w:t>]</w:t>
      </w:r>
      <w:r>
        <w:rPr>
          <w:rFonts w:hint="default"/>
          <w:color w:val="auto"/>
          <w:vertAlign w:val="superscript"/>
          <w:lang w:val="en-US"/>
        </w:rPr>
        <w:fldChar w:fldCharType="end"/>
      </w:r>
      <w:r>
        <w:rPr>
          <w:color w:val="auto"/>
        </w:rPr>
        <w:t>。Levin(2015)提出了同步软件开发方法,旨在改善软件团队协作效率,为团队协同提供了新的技术手段</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35</w:t>
      </w:r>
      <w:r>
        <w:rPr>
          <w:rFonts w:hint="default"/>
          <w:color w:val="auto"/>
          <w:vertAlign w:val="superscript"/>
          <w:lang w:val="en-US"/>
        </w:rPr>
        <w:t>]</w:t>
      </w:r>
      <w:r>
        <w:rPr>
          <w:rFonts w:hint="default"/>
          <w:color w:val="auto"/>
          <w:vertAlign w:val="superscript"/>
          <w:lang w:val="en-US"/>
        </w:rPr>
        <w:fldChar w:fldCharType="end"/>
      </w:r>
      <w:r>
        <w:rPr>
          <w:color w:val="auto"/>
        </w:rPr>
        <w:t>。Lee(2015)研究了基于ICT工程师心理类型优化的软件开发过程改进培训与协作能力,关注了个体差异对团队协作的影响</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36</w:t>
      </w:r>
      <w:r>
        <w:rPr>
          <w:rFonts w:hint="default"/>
          <w:color w:val="auto"/>
          <w:vertAlign w:val="superscript"/>
          <w:lang w:val="en-US"/>
        </w:rPr>
        <w:t>]</w:t>
      </w:r>
      <w:r>
        <w:rPr>
          <w:rFonts w:hint="default"/>
          <w:color w:val="auto"/>
          <w:vertAlign w:val="superscript"/>
          <w:lang w:val="en-US"/>
        </w:rPr>
        <w:fldChar w:fldCharType="end"/>
      </w:r>
      <w:r>
        <w:rPr>
          <w:color w:val="auto"/>
        </w:rPr>
        <w:t>。Chamikorn(2021)从计划行为理论出发,研究了沟通自我效能对软件开发职业意向的影响,为理解软件开发人才培养和团队建设提供了心理学视角</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37</w:t>
      </w:r>
      <w:r>
        <w:rPr>
          <w:rFonts w:hint="default"/>
          <w:color w:val="auto"/>
          <w:vertAlign w:val="superscript"/>
          <w:lang w:val="en-US"/>
        </w:rPr>
        <w:t>]</w:t>
      </w:r>
      <w:r>
        <w:rPr>
          <w:rFonts w:hint="default"/>
          <w:color w:val="auto"/>
          <w:vertAlign w:val="superscript"/>
          <w:lang w:val="en-US"/>
        </w:rPr>
        <w:fldChar w:fldCharType="end"/>
      </w:r>
      <w:r>
        <w:rPr>
          <w:color w:val="auto"/>
        </w:rPr>
        <w:t>。Siddique(2023)提出了改进全球软件开发管理活动的有效框架,针对分布式团队协作的特殊挑战提供了解决方案</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38</w:t>
      </w:r>
      <w:r>
        <w:rPr>
          <w:rFonts w:hint="default"/>
          <w:color w:val="auto"/>
          <w:vertAlign w:val="superscript"/>
          <w:lang w:val="en-US"/>
        </w:rPr>
        <w:t>]</w:t>
      </w:r>
      <w:r>
        <w:rPr>
          <w:rFonts w:hint="default"/>
          <w:color w:val="auto"/>
          <w:vertAlign w:val="superscript"/>
          <w:lang w:val="en-US"/>
        </w:rPr>
        <w:fldChar w:fldCharType="end"/>
      </w:r>
      <w:r>
        <w:rPr>
          <w:color w:val="auto"/>
        </w:rPr>
        <w:t>。Choras(2020)研究了小规模软件开发公司的敏捷过程测量与改进,关注了中小企业在敏捷转型中的团队能力建设问题</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39</w:t>
      </w:r>
      <w:r>
        <w:rPr>
          <w:rFonts w:hint="default"/>
          <w:color w:val="auto"/>
          <w:vertAlign w:val="superscript"/>
          <w:lang w:val="en-US"/>
        </w:rPr>
        <w:t>]</w:t>
      </w:r>
      <w:r>
        <w:rPr>
          <w:rFonts w:hint="default"/>
          <w:color w:val="auto"/>
          <w:vertAlign w:val="superscript"/>
          <w:lang w:val="en-US"/>
        </w:rPr>
        <w:fldChar w:fldCharType="end"/>
      </w:r>
      <w:r>
        <w:rPr>
          <w:color w:val="auto"/>
        </w:rPr>
        <w:t>。</w:t>
      </w:r>
    </w:p>
    <w:p w14:paraId="0CF8491D">
      <w:pPr>
        <w:pStyle w:val="4"/>
        <w:spacing w:before="120" w:beforeLines="50" w:after="0" w:line="400" w:lineRule="exact"/>
        <w:ind w:firstLine="0" w:firstLineChars="0"/>
        <w:jc w:val="left"/>
        <w:rPr>
          <w:rFonts w:hint="eastAsia" w:ascii="Times New Roman" w:hAnsi="Times New Roman" w:eastAsia="黑体" w:cs="Times New Roman"/>
          <w:bCs/>
          <w:sz w:val="24"/>
          <w:szCs w:val="24"/>
        </w:rPr>
      </w:pPr>
      <w:bookmarkStart w:id="67" w:name="_Toc32554"/>
      <w:r>
        <w:rPr>
          <w:rFonts w:hint="eastAsia" w:eastAsia="黑体" w:cs="Times New Roman"/>
          <w:bCs/>
          <w:sz w:val="24"/>
          <w:szCs w:val="24"/>
          <w:lang w:val="en-US" w:eastAsia="zh-CN"/>
        </w:rPr>
        <w:t xml:space="preserve">1.2.3 </w:t>
      </w:r>
      <w:r>
        <w:rPr>
          <w:rFonts w:hint="eastAsia" w:ascii="Times New Roman" w:hAnsi="Times New Roman" w:eastAsia="黑体" w:cs="Times New Roman"/>
          <w:bCs/>
          <w:sz w:val="24"/>
          <w:szCs w:val="24"/>
        </w:rPr>
        <w:t>关于软件质量管理与风险控制体系的相关研究</w:t>
      </w:r>
      <w:bookmarkEnd w:id="67"/>
    </w:p>
    <w:p w14:paraId="42BDBB99">
      <w:pPr>
        <w:pStyle w:val="57"/>
        <w:ind w:firstLine="480"/>
        <w:jc w:val="both"/>
        <w:rPr>
          <w:color w:val="auto"/>
        </w:rPr>
      </w:pPr>
      <w:r>
        <w:rPr>
          <w:color w:val="auto"/>
        </w:rPr>
        <w:t>软件质量是软件开发过程改进的核心目标,风险控制则是保障过程改进顺利实施的重要手段,两者共同构成了软件开发过程改进的质量保障体系。国内外学者从质量管理体系构建、风险评估方法、过程监控机制等多个层面展开了系统研究,为企业建立完善的质量保障机制提供了理论支撑和实践指导。</w:t>
      </w:r>
    </w:p>
    <w:p w14:paraId="37DE1215">
      <w:pPr>
        <w:pStyle w:val="57"/>
        <w:ind w:firstLine="480"/>
        <w:jc w:val="both"/>
        <w:rPr>
          <w:color w:val="auto"/>
        </w:rPr>
      </w:pPr>
      <w:r>
        <w:rPr>
          <w:color w:val="auto"/>
        </w:rPr>
        <w:t>在质量管理体系构建方面,学者们从不同企业类型和行业特点出发,探索了适应性强的质量管理模式。游智超(2024)针对Z金融公司研究了软件开发质量管理体系的优化方案,从金融行业的特殊性出发探讨了质量管理的关键要素</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40</w:t>
      </w:r>
      <w:r>
        <w:rPr>
          <w:rFonts w:hint="default"/>
          <w:color w:val="auto"/>
          <w:vertAlign w:val="superscript"/>
          <w:lang w:val="en-US"/>
        </w:rPr>
        <w:t>]</w:t>
      </w:r>
      <w:r>
        <w:rPr>
          <w:rFonts w:hint="default"/>
          <w:color w:val="auto"/>
          <w:vertAlign w:val="superscript"/>
          <w:lang w:val="en-US"/>
        </w:rPr>
        <w:fldChar w:fldCharType="end"/>
      </w:r>
      <w:r>
        <w:rPr>
          <w:color w:val="auto"/>
        </w:rPr>
        <w:t>。杨慧(2024)研究了Y公司电商软件项目开发过程的质量管理改进,关注了电商领域快速迭代环境下的质量保障问题</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w:t>
      </w:r>
      <w:r>
        <w:rPr>
          <w:rFonts w:hint="default"/>
          <w:color w:val="auto"/>
          <w:vertAlign w:val="superscript"/>
          <w:lang w:val="en-US"/>
        </w:rPr>
        <w:t>1]</w:t>
      </w:r>
      <w:r>
        <w:rPr>
          <w:rFonts w:hint="default"/>
          <w:color w:val="auto"/>
          <w:vertAlign w:val="superscript"/>
          <w:lang w:val="en-US"/>
        </w:rPr>
        <w:fldChar w:fldCharType="end"/>
      </w:r>
      <w:r>
        <w:rPr>
          <w:color w:val="auto"/>
        </w:rPr>
        <w:t>。何祥敏(2024)针对H公司X软件开发过程进行了质量管理改进研究,这与本文研究对象高度相关,其研究成果为本文提供了重要参考</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42</w:t>
      </w:r>
      <w:r>
        <w:rPr>
          <w:rFonts w:hint="default"/>
          <w:color w:val="auto"/>
          <w:vertAlign w:val="superscript"/>
          <w:lang w:val="en-US"/>
        </w:rPr>
        <w:t>]</w:t>
      </w:r>
      <w:r>
        <w:rPr>
          <w:rFonts w:hint="default"/>
          <w:color w:val="auto"/>
          <w:vertAlign w:val="superscript"/>
          <w:lang w:val="en-US"/>
        </w:rPr>
        <w:fldChar w:fldCharType="end"/>
      </w:r>
      <w:r>
        <w:rPr>
          <w:color w:val="auto"/>
        </w:rPr>
        <w:t>。党召(2024)研究了R公司软件开发项目的质量管理问题,从项目管理的角度探讨了质量保障机制</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43</w:t>
      </w:r>
      <w:r>
        <w:rPr>
          <w:rFonts w:hint="default"/>
          <w:color w:val="auto"/>
          <w:vertAlign w:val="superscript"/>
          <w:lang w:val="en-US"/>
        </w:rPr>
        <w:t>]</w:t>
      </w:r>
      <w:r>
        <w:rPr>
          <w:rFonts w:hint="default"/>
          <w:color w:val="auto"/>
          <w:vertAlign w:val="superscript"/>
          <w:lang w:val="en-US"/>
        </w:rPr>
        <w:fldChar w:fldCharType="end"/>
      </w:r>
      <w:r>
        <w:rPr>
          <w:color w:val="auto"/>
        </w:rPr>
        <w:t>。任婷婷(2023)对A公司软件质量管理进行了系统研究,总结了企业级质量管理的一般规律和实施要点</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44</w:t>
      </w:r>
      <w:r>
        <w:rPr>
          <w:rFonts w:hint="default"/>
          <w:color w:val="auto"/>
          <w:vertAlign w:val="superscript"/>
          <w:lang w:val="en-US"/>
        </w:rPr>
        <w:t>]</w:t>
      </w:r>
      <w:r>
        <w:rPr>
          <w:rFonts w:hint="default"/>
          <w:color w:val="auto"/>
          <w:vertAlign w:val="superscript"/>
          <w:lang w:val="en-US"/>
        </w:rPr>
        <w:fldChar w:fldCharType="end"/>
      </w:r>
      <w:r>
        <w:rPr>
          <w:color w:val="auto"/>
        </w:rPr>
        <w:t>。郭苏川(2017)基于过程改进视角探究了软件质量管理模型,强调了过程改进与质量管理的内在联系</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45</w:t>
      </w:r>
      <w:r>
        <w:rPr>
          <w:rFonts w:hint="default"/>
          <w:color w:val="auto"/>
          <w:vertAlign w:val="superscript"/>
          <w:lang w:val="en-US"/>
        </w:rPr>
        <w:t>]</w:t>
      </w:r>
      <w:r>
        <w:rPr>
          <w:rFonts w:hint="default"/>
          <w:color w:val="auto"/>
          <w:vertAlign w:val="superscript"/>
          <w:lang w:val="en-US"/>
        </w:rPr>
        <w:fldChar w:fldCharType="end"/>
      </w:r>
      <w:r>
        <w:rPr>
          <w:color w:val="auto"/>
        </w:rPr>
        <w:t>。张丽等(2018)研究了信号系统安全软件的质量保障体系,从安全关键系统的角度探讨了质量管理的特殊要求</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46</w:t>
      </w:r>
      <w:r>
        <w:rPr>
          <w:rFonts w:hint="default"/>
          <w:color w:val="auto"/>
          <w:vertAlign w:val="superscript"/>
          <w:lang w:val="en-US"/>
        </w:rPr>
        <w:t>]</w:t>
      </w:r>
      <w:r>
        <w:rPr>
          <w:rFonts w:hint="default"/>
          <w:color w:val="auto"/>
          <w:vertAlign w:val="superscript"/>
          <w:lang w:val="en-US"/>
        </w:rPr>
        <w:fldChar w:fldCharType="end"/>
      </w:r>
      <w:r>
        <w:rPr>
          <w:color w:val="auto"/>
        </w:rPr>
        <w:t>。</w:t>
      </w:r>
    </w:p>
    <w:p w14:paraId="2669505F">
      <w:pPr>
        <w:pStyle w:val="57"/>
        <w:ind w:firstLine="480"/>
        <w:jc w:val="both"/>
        <w:rPr>
          <w:color w:val="auto"/>
        </w:rPr>
      </w:pPr>
      <w:r>
        <w:rPr>
          <w:color w:val="auto"/>
        </w:rPr>
        <w:t>在质量评估与过程监控方面,学者们开发了多种方法和工具来支撑质量管理的有效实施。石学鹏(2023)专门研究了软件开发过程中的代码质量评估与改进,从技术层面探讨了质量控制的具体方法</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47</w:t>
      </w:r>
      <w:r>
        <w:rPr>
          <w:rFonts w:hint="default"/>
          <w:color w:val="auto"/>
          <w:vertAlign w:val="superscript"/>
          <w:lang w:val="en-US"/>
        </w:rPr>
        <w:t>]</w:t>
      </w:r>
      <w:r>
        <w:rPr>
          <w:rFonts w:hint="default"/>
          <w:color w:val="auto"/>
          <w:vertAlign w:val="superscript"/>
          <w:lang w:val="en-US"/>
        </w:rPr>
        <w:fldChar w:fldCharType="end"/>
      </w:r>
      <w:r>
        <w:rPr>
          <w:color w:val="auto"/>
        </w:rPr>
        <w:t>。蔺常远(2024)基于六西格玛理论研究了软件质量管理,将制造业的质量管理思想引入软件领域,为质量改进提供了新的方法论视角</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48</w:t>
      </w:r>
      <w:r>
        <w:rPr>
          <w:rFonts w:hint="default"/>
          <w:color w:val="auto"/>
          <w:vertAlign w:val="superscript"/>
          <w:lang w:val="en-US"/>
        </w:rPr>
        <w:t>]</w:t>
      </w:r>
      <w:r>
        <w:rPr>
          <w:rFonts w:hint="default"/>
          <w:color w:val="auto"/>
          <w:vertAlign w:val="superscript"/>
          <w:lang w:val="en-US"/>
        </w:rPr>
        <w:fldChar w:fldCharType="end"/>
      </w:r>
      <w:r>
        <w:rPr>
          <w:color w:val="auto"/>
        </w:rPr>
        <w:t>。李宏然等(2020)研究了基于毕业要求达成度评价的教学过程质量监控机制,其质量监控的思路对软件开发过程监控具有借鉴意义</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49</w:t>
      </w:r>
      <w:r>
        <w:rPr>
          <w:rFonts w:hint="default"/>
          <w:color w:val="auto"/>
          <w:vertAlign w:val="superscript"/>
          <w:lang w:val="en-US"/>
        </w:rPr>
        <w:t>]</w:t>
      </w:r>
      <w:r>
        <w:rPr>
          <w:rFonts w:hint="default"/>
          <w:color w:val="auto"/>
          <w:vertAlign w:val="superscript"/>
          <w:lang w:val="en-US"/>
        </w:rPr>
        <w:fldChar w:fldCharType="end"/>
      </w:r>
      <w:r>
        <w:rPr>
          <w:color w:val="auto"/>
        </w:rPr>
        <w:t>。朱锐等(2018)提出了数据驱动的双层次软件过程挖掘方法,为从海量过程数据中提取质量改进线索提供了技术手段</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50</w:t>
      </w:r>
      <w:r>
        <w:rPr>
          <w:rFonts w:hint="default"/>
          <w:color w:val="auto"/>
          <w:vertAlign w:val="superscript"/>
          <w:lang w:val="en-US"/>
        </w:rPr>
        <w:t>]</w:t>
      </w:r>
      <w:r>
        <w:rPr>
          <w:rFonts w:hint="default"/>
          <w:color w:val="auto"/>
          <w:vertAlign w:val="superscript"/>
          <w:lang w:val="en-US"/>
        </w:rPr>
        <w:fldChar w:fldCharType="end"/>
      </w:r>
      <w:r>
        <w:rPr>
          <w:color w:val="auto"/>
        </w:rPr>
        <w:t>。康燕妮等(2020)运用系统动力学方法对软件需求变更管理进行仿真建模,为理解复杂质量管理系统的动态行为提供了新工具</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51</w:t>
      </w:r>
      <w:r>
        <w:rPr>
          <w:rFonts w:hint="default"/>
          <w:color w:val="auto"/>
          <w:vertAlign w:val="superscript"/>
          <w:lang w:val="en-US"/>
        </w:rPr>
        <w:t>]</w:t>
      </w:r>
      <w:r>
        <w:rPr>
          <w:rFonts w:hint="default"/>
          <w:color w:val="auto"/>
          <w:vertAlign w:val="superscript"/>
          <w:lang w:val="en-US"/>
        </w:rPr>
        <w:fldChar w:fldCharType="end"/>
      </w:r>
      <w:r>
        <w:rPr>
          <w:color w:val="auto"/>
        </w:rPr>
        <w:t>。Jorgensen(2023)研究了软件开发工作量估算偏差的改进测量方法,从项目管理的角度为质量控制提供了量化基础</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52</w:t>
      </w:r>
      <w:r>
        <w:rPr>
          <w:rFonts w:hint="default"/>
          <w:color w:val="auto"/>
          <w:vertAlign w:val="superscript"/>
          <w:lang w:val="en-US"/>
        </w:rPr>
        <w:t>]</w:t>
      </w:r>
      <w:r>
        <w:rPr>
          <w:rFonts w:hint="default"/>
          <w:color w:val="auto"/>
          <w:vertAlign w:val="superscript"/>
          <w:lang w:val="en-US"/>
        </w:rPr>
        <w:fldChar w:fldCharType="end"/>
      </w:r>
      <w:r>
        <w:rPr>
          <w:color w:val="auto"/>
        </w:rPr>
        <w:t>。Sreekanth(2022)利用深度学习改进的神经网络评估软件开发中的估算问题,将人工智能技术应用于质量预测</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53</w:t>
      </w:r>
      <w:r>
        <w:rPr>
          <w:rFonts w:hint="default"/>
          <w:color w:val="auto"/>
          <w:vertAlign w:val="superscript"/>
          <w:lang w:val="en-US"/>
        </w:rPr>
        <w:t>]</w:t>
      </w:r>
      <w:r>
        <w:rPr>
          <w:rFonts w:hint="default"/>
          <w:color w:val="auto"/>
          <w:vertAlign w:val="superscript"/>
          <w:lang w:val="en-US"/>
        </w:rPr>
        <w:fldChar w:fldCharType="end"/>
      </w:r>
      <w:r>
        <w:rPr>
          <w:color w:val="auto"/>
        </w:rPr>
        <w:t>。Praynlin(2020)提出使用元认知序列学习神经模糊推理系统估算软件开发工作量,探索了智能化质量评估的新路径</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54</w:t>
      </w:r>
      <w:r>
        <w:rPr>
          <w:rFonts w:hint="default"/>
          <w:color w:val="auto"/>
          <w:vertAlign w:val="superscript"/>
          <w:lang w:val="en-US"/>
        </w:rPr>
        <w:t>]</w:t>
      </w:r>
      <w:r>
        <w:rPr>
          <w:rFonts w:hint="default"/>
          <w:color w:val="auto"/>
          <w:vertAlign w:val="superscript"/>
          <w:lang w:val="en-US"/>
        </w:rPr>
        <w:fldChar w:fldCharType="end"/>
      </w:r>
      <w:r>
        <w:rPr>
          <w:color w:val="auto"/>
        </w:rPr>
        <w:t>。Marti(2020)研究了软件开发中战略指标的估算方法,为质量管理提供了宏观层面的评估工具</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55</w:t>
      </w:r>
      <w:r>
        <w:rPr>
          <w:rFonts w:hint="default"/>
          <w:color w:val="auto"/>
          <w:vertAlign w:val="superscript"/>
          <w:lang w:val="en-US"/>
        </w:rPr>
        <w:t>]</w:t>
      </w:r>
      <w:r>
        <w:rPr>
          <w:rFonts w:hint="default"/>
          <w:color w:val="auto"/>
          <w:vertAlign w:val="superscript"/>
          <w:lang w:val="en-US"/>
        </w:rPr>
        <w:fldChar w:fldCharType="end"/>
      </w:r>
      <w:r>
        <w:rPr>
          <w:color w:val="auto"/>
        </w:rPr>
        <w:t>。</w:t>
      </w:r>
    </w:p>
    <w:p w14:paraId="536AA4FE">
      <w:pPr>
        <w:pStyle w:val="57"/>
        <w:ind w:firstLine="480"/>
        <w:jc w:val="both"/>
        <w:rPr>
          <w:color w:val="auto"/>
        </w:rPr>
      </w:pPr>
      <w:r>
        <w:rPr>
          <w:color w:val="auto"/>
        </w:rPr>
        <w:t>在风险管理与过程改进整合方面,学者们认识到风险控制是过程改进成功的重要保障。贾小慧(2024)研究了云计算环境下软件服务开发过程的风险评估,关注了新技术环境下的风险管理问题</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56</w:t>
      </w:r>
      <w:r>
        <w:rPr>
          <w:rFonts w:hint="default"/>
          <w:color w:val="auto"/>
          <w:vertAlign w:val="superscript"/>
          <w:lang w:val="en-US"/>
        </w:rPr>
        <w:t>]</w:t>
      </w:r>
      <w:r>
        <w:rPr>
          <w:rFonts w:hint="default"/>
          <w:color w:val="auto"/>
          <w:vertAlign w:val="superscript"/>
          <w:lang w:val="en-US"/>
        </w:rPr>
        <w:fldChar w:fldCharType="end"/>
      </w:r>
      <w:r>
        <w:rPr>
          <w:color w:val="auto"/>
        </w:rPr>
        <w:t>。宦传建(2024)针对E公司软件开发项目进行了风险评估改进研究,从实践层面探讨了风险管理的具体方法和工具</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57</w:t>
      </w:r>
      <w:r>
        <w:rPr>
          <w:rFonts w:hint="default"/>
          <w:color w:val="auto"/>
          <w:vertAlign w:val="superscript"/>
          <w:lang w:val="en-US"/>
        </w:rPr>
        <w:t>]</w:t>
      </w:r>
      <w:r>
        <w:rPr>
          <w:rFonts w:hint="default"/>
          <w:color w:val="auto"/>
          <w:vertAlign w:val="superscript"/>
          <w:lang w:val="en-US"/>
        </w:rPr>
        <w:fldChar w:fldCharType="end"/>
      </w:r>
      <w:r>
        <w:rPr>
          <w:color w:val="auto"/>
        </w:rPr>
        <w:t>。AlSanad(2019)提出了多层本体框架来改进全球软件开发中的需求变更管理,从需求管理的角度降低项目风险</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58</w:t>
      </w:r>
      <w:r>
        <w:rPr>
          <w:rFonts w:hint="default"/>
          <w:color w:val="auto"/>
          <w:vertAlign w:val="superscript"/>
          <w:lang w:val="en-US"/>
        </w:rPr>
        <w:t>]</w:t>
      </w:r>
      <w:r>
        <w:rPr>
          <w:rFonts w:hint="default"/>
          <w:color w:val="auto"/>
          <w:vertAlign w:val="superscript"/>
          <w:lang w:val="en-US"/>
        </w:rPr>
        <w:fldChar w:fldCharType="end"/>
      </w:r>
      <w:r>
        <w:rPr>
          <w:color w:val="auto"/>
        </w:rPr>
        <w:t>。Moura(2021)研究了IT-CMF和BPM关键能力在学术环境下改进软件开发实验室的应用,探索了能力框架在过程改进中的风险控制作用</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59</w:t>
      </w:r>
      <w:r>
        <w:rPr>
          <w:rFonts w:hint="default"/>
          <w:color w:val="auto"/>
          <w:vertAlign w:val="superscript"/>
          <w:lang w:val="en-US"/>
        </w:rPr>
        <w:t>]</w:t>
      </w:r>
      <w:r>
        <w:rPr>
          <w:rFonts w:hint="default"/>
          <w:color w:val="auto"/>
          <w:vertAlign w:val="superscript"/>
          <w:lang w:val="en-US"/>
        </w:rPr>
        <w:fldChar w:fldCharType="end"/>
      </w:r>
      <w:r>
        <w:rPr>
          <w:color w:val="auto"/>
        </w:rPr>
        <w:t>。</w:t>
      </w:r>
    </w:p>
    <w:p w14:paraId="67DEFB9F">
      <w:pPr>
        <w:pStyle w:val="57"/>
        <w:ind w:firstLine="480"/>
        <w:jc w:val="both"/>
        <w:rPr>
          <w:color w:val="auto"/>
        </w:rPr>
      </w:pPr>
      <w:r>
        <w:rPr>
          <w:color w:val="auto"/>
        </w:rPr>
        <w:t>在过程管理与项目实践方面,学者们从具体项目实施的角度探讨了过程改进的落地路径。梁朝政(2024)研究了X公司软件开发项目的过程管理改进,从项目层面探讨了过程优化的实施策略</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60</w:t>
      </w:r>
      <w:r>
        <w:rPr>
          <w:rFonts w:hint="default"/>
          <w:color w:val="auto"/>
          <w:vertAlign w:val="superscript"/>
          <w:lang w:val="en-US"/>
        </w:rPr>
        <w:t>]</w:t>
      </w:r>
      <w:r>
        <w:rPr>
          <w:rFonts w:hint="default"/>
          <w:color w:val="auto"/>
          <w:vertAlign w:val="superscript"/>
          <w:lang w:val="en-US"/>
        </w:rPr>
        <w:fldChar w:fldCharType="end"/>
      </w:r>
      <w:r>
        <w:rPr>
          <w:color w:val="auto"/>
        </w:rPr>
        <w:t>。阮波(2024)针对A公司政务软件开发过程进行了知识共享管理改进研究,关注了知识管理在过程改进中的支撑作用</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61</w:t>
      </w:r>
      <w:r>
        <w:rPr>
          <w:rFonts w:hint="default"/>
          <w:color w:val="auto"/>
          <w:vertAlign w:val="superscript"/>
          <w:lang w:val="en-US"/>
        </w:rPr>
        <w:t>]</w:t>
      </w:r>
      <w:r>
        <w:rPr>
          <w:rFonts w:hint="default"/>
          <w:color w:val="auto"/>
          <w:vertAlign w:val="superscript"/>
          <w:lang w:val="en-US"/>
        </w:rPr>
        <w:fldChar w:fldCharType="end"/>
      </w:r>
      <w:r>
        <w:rPr>
          <w:color w:val="auto"/>
        </w:rPr>
        <w:t>。王秀勇(2018)分析了软件开发企业内控体系实践中的问题与改进措施,从内部控制的角度探讨了过程管理的规范化</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62</w:t>
      </w:r>
      <w:r>
        <w:rPr>
          <w:rFonts w:hint="default"/>
          <w:color w:val="auto"/>
          <w:vertAlign w:val="superscript"/>
          <w:lang w:val="en-US"/>
        </w:rPr>
        <w:t>]</w:t>
      </w:r>
      <w:r>
        <w:rPr>
          <w:rFonts w:hint="default"/>
          <w:color w:val="auto"/>
          <w:vertAlign w:val="superscript"/>
          <w:lang w:val="en-US"/>
        </w:rPr>
        <w:fldChar w:fldCharType="end"/>
      </w:r>
      <w:r>
        <w:rPr>
          <w:color w:val="auto"/>
        </w:rPr>
        <w:t>。王雪梅等(2018)研究了一种改进的软件开发模型即组合模型,探索了融合多种方法优势的过程模型</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63</w:t>
      </w:r>
      <w:r>
        <w:rPr>
          <w:rFonts w:hint="default"/>
          <w:color w:val="auto"/>
          <w:vertAlign w:val="superscript"/>
          <w:lang w:val="en-US"/>
        </w:rPr>
        <w:t>]</w:t>
      </w:r>
      <w:r>
        <w:rPr>
          <w:rFonts w:hint="default"/>
          <w:color w:val="auto"/>
          <w:vertAlign w:val="superscript"/>
          <w:lang w:val="en-US"/>
        </w:rPr>
        <w:fldChar w:fldCharType="end"/>
      </w:r>
      <w:r>
        <w:rPr>
          <w:color w:val="auto"/>
        </w:rPr>
        <w:t>。冯小洁(2017)探讨了Rational统一过程支持的中小型软件项目开发,为中小企业选择合适的过程框架提供了参考</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64</w:t>
      </w:r>
      <w:r>
        <w:rPr>
          <w:rFonts w:hint="default"/>
          <w:color w:val="auto"/>
          <w:vertAlign w:val="superscript"/>
          <w:lang w:val="en-US"/>
        </w:rPr>
        <w:t>]</w:t>
      </w:r>
      <w:r>
        <w:rPr>
          <w:rFonts w:hint="default"/>
          <w:color w:val="auto"/>
          <w:vertAlign w:val="superscript"/>
          <w:lang w:val="en-US"/>
        </w:rPr>
        <w:fldChar w:fldCharType="end"/>
      </w:r>
      <w:r>
        <w:rPr>
          <w:color w:val="auto"/>
        </w:rPr>
        <w:t>。戴永寿等(2016)基于改进的微软过程模型开发了大输液MES软件,将过程改进与具体行业应用相结合</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65</w:t>
      </w:r>
      <w:r>
        <w:rPr>
          <w:rFonts w:hint="default"/>
          <w:color w:val="auto"/>
          <w:vertAlign w:val="superscript"/>
          <w:lang w:val="en-US"/>
        </w:rPr>
        <w:t>]</w:t>
      </w:r>
      <w:r>
        <w:rPr>
          <w:rFonts w:hint="default"/>
          <w:color w:val="auto"/>
          <w:vertAlign w:val="superscript"/>
          <w:lang w:val="en-US"/>
        </w:rPr>
        <w:fldChar w:fldCharType="end"/>
      </w:r>
      <w:r>
        <w:rPr>
          <w:color w:val="auto"/>
        </w:rPr>
        <w:t>。郭苏川(2017)研究了中小型企业的软件过程改进方法,关注了资源约束条件下的过程优化策略</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66</w:t>
      </w:r>
      <w:r>
        <w:rPr>
          <w:rFonts w:hint="default"/>
          <w:color w:val="auto"/>
          <w:vertAlign w:val="superscript"/>
          <w:lang w:val="en-US"/>
        </w:rPr>
        <w:t>]</w:t>
      </w:r>
      <w:r>
        <w:rPr>
          <w:rFonts w:hint="default"/>
          <w:color w:val="auto"/>
          <w:vertAlign w:val="superscript"/>
          <w:lang w:val="en-US"/>
        </w:rPr>
        <w:fldChar w:fldCharType="end"/>
      </w:r>
      <w:r>
        <w:rPr>
          <w:color w:val="auto"/>
        </w:rPr>
        <w:t>。Partha(2020)提出了内置软件过程改进框架的集成软件开发方法,探索了过程改进与开发活动的深度融合</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67</w:t>
      </w:r>
      <w:r>
        <w:rPr>
          <w:rFonts w:hint="default"/>
          <w:color w:val="auto"/>
          <w:vertAlign w:val="superscript"/>
          <w:lang w:val="en-US"/>
        </w:rPr>
        <w:t>]</w:t>
      </w:r>
      <w:r>
        <w:rPr>
          <w:rFonts w:hint="default"/>
          <w:color w:val="auto"/>
          <w:vertAlign w:val="superscript"/>
          <w:lang w:val="en-US"/>
        </w:rPr>
        <w:fldChar w:fldCharType="end"/>
      </w:r>
      <w:r>
        <w:rPr>
          <w:color w:val="auto"/>
        </w:rPr>
        <w:t>。Sea(2018)研究了研究机构软件开发过程改进以产出高质量研究软件,关注了科研环境下的过程改进特点</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68</w:t>
      </w:r>
      <w:r>
        <w:rPr>
          <w:rFonts w:hint="default"/>
          <w:color w:val="auto"/>
          <w:vertAlign w:val="superscript"/>
          <w:lang w:val="en-US"/>
        </w:rPr>
        <w:t>]</w:t>
      </w:r>
      <w:r>
        <w:rPr>
          <w:rFonts w:hint="default"/>
          <w:color w:val="auto"/>
          <w:vertAlign w:val="superscript"/>
          <w:lang w:val="en-US"/>
        </w:rPr>
        <w:fldChar w:fldCharType="end"/>
      </w:r>
      <w:r>
        <w:rPr>
          <w:color w:val="auto"/>
        </w:rPr>
        <w:t>。瞿苏(2014)对软件过程改进进行了概括性分析,总结了过程改进的基本原则和实施要点</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69</w:t>
      </w:r>
      <w:r>
        <w:rPr>
          <w:rFonts w:hint="default"/>
          <w:color w:val="auto"/>
          <w:vertAlign w:val="superscript"/>
          <w:lang w:val="en-US"/>
        </w:rPr>
        <w:t>]</w:t>
      </w:r>
      <w:r>
        <w:rPr>
          <w:rFonts w:hint="default"/>
          <w:color w:val="auto"/>
          <w:vertAlign w:val="superscript"/>
          <w:lang w:val="en-US"/>
        </w:rPr>
        <w:fldChar w:fldCharType="end"/>
      </w:r>
      <w:r>
        <w:rPr>
          <w:color w:val="auto"/>
        </w:rPr>
        <w:t>。</w:t>
      </w:r>
    </w:p>
    <w:p w14:paraId="6418EE1D">
      <w:pPr>
        <w:pStyle w:val="57"/>
        <w:ind w:firstLine="480"/>
        <w:jc w:val="both"/>
        <w:rPr>
          <w:color w:val="auto"/>
        </w:rPr>
      </w:pPr>
      <w:r>
        <w:rPr>
          <w:color w:val="auto"/>
        </w:rPr>
        <w:t>在技术工具与方法创新方面,学者们探索了支撑软件开发过程改进的各类技术手段。France(2024)研究了ChatGPT和GitHub Copilot时代的软件开发导航,探讨了人工智能工具对软件开发过程的深刻影响,代表了软件开发范式变革的最新趋势</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70</w:t>
      </w:r>
      <w:r>
        <w:rPr>
          <w:rFonts w:hint="default"/>
          <w:color w:val="auto"/>
          <w:vertAlign w:val="superscript"/>
          <w:lang w:val="en-US"/>
        </w:rPr>
        <w:t>]</w:t>
      </w:r>
      <w:r>
        <w:rPr>
          <w:rFonts w:hint="default"/>
          <w:color w:val="auto"/>
          <w:vertAlign w:val="superscript"/>
          <w:lang w:val="en-US"/>
        </w:rPr>
        <w:fldChar w:fldCharType="end"/>
      </w:r>
      <w:r>
        <w:rPr>
          <w:color w:val="auto"/>
        </w:rPr>
        <w:t>。郭怡宁等(2024)基于改进模糊算法开发了节理分组软件,将智能算法应用于特定领域软件开发</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7</w:t>
      </w:r>
      <w:r>
        <w:rPr>
          <w:rFonts w:hint="default"/>
          <w:color w:val="auto"/>
          <w:vertAlign w:val="superscript"/>
          <w:lang w:val="en-US"/>
        </w:rPr>
        <w:t>1]</w:t>
      </w:r>
      <w:r>
        <w:rPr>
          <w:rFonts w:hint="default"/>
          <w:color w:val="auto"/>
          <w:vertAlign w:val="superscript"/>
          <w:lang w:val="en-US"/>
        </w:rPr>
        <w:fldChar w:fldCharType="end"/>
      </w:r>
      <w:r>
        <w:rPr>
          <w:color w:val="auto"/>
        </w:rPr>
        <w:t>。张明哲等(2022)开发了弹塑性问题改进无单元Galerkin方法的计算软件,展示了数值方法在软件开发中的应用</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72</w:t>
      </w:r>
      <w:r>
        <w:rPr>
          <w:rFonts w:hint="default"/>
          <w:color w:val="auto"/>
          <w:vertAlign w:val="superscript"/>
          <w:lang w:val="en-US"/>
        </w:rPr>
        <w:t>]</w:t>
      </w:r>
      <w:r>
        <w:rPr>
          <w:rFonts w:hint="default"/>
          <w:color w:val="auto"/>
          <w:vertAlign w:val="superscript"/>
          <w:lang w:val="en-US"/>
        </w:rPr>
        <w:fldChar w:fldCharType="end"/>
      </w:r>
      <w:r>
        <w:rPr>
          <w:color w:val="auto"/>
        </w:rPr>
        <w:t>。杜方舟等(2022)改进了污染地块中NAPL相污染源判定方法并开发了相应软件,体现了领域知识与软件开发的结合</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73</w:t>
      </w:r>
      <w:r>
        <w:rPr>
          <w:rFonts w:hint="default"/>
          <w:color w:val="auto"/>
          <w:vertAlign w:val="superscript"/>
          <w:lang w:val="en-US"/>
        </w:rPr>
        <w:t>]</w:t>
      </w:r>
      <w:r>
        <w:rPr>
          <w:rFonts w:hint="default"/>
          <w:color w:val="auto"/>
          <w:vertAlign w:val="superscript"/>
          <w:lang w:val="en-US"/>
        </w:rPr>
        <w:fldChar w:fldCharType="end"/>
      </w:r>
      <w:r>
        <w:rPr>
          <w:color w:val="auto"/>
        </w:rPr>
        <w:t>。王培(2022)基于改进堆叠自编码网络研究了串行总线通信软件开发技术,探索了深度学习在嵌入式软件开发中的应用</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74</w:t>
      </w:r>
      <w:r>
        <w:rPr>
          <w:rFonts w:hint="default"/>
          <w:color w:val="auto"/>
          <w:vertAlign w:val="superscript"/>
          <w:lang w:val="en-US"/>
        </w:rPr>
        <w:t>]</w:t>
      </w:r>
      <w:r>
        <w:rPr>
          <w:rFonts w:hint="default"/>
          <w:color w:val="auto"/>
          <w:vertAlign w:val="superscript"/>
          <w:lang w:val="en-US"/>
        </w:rPr>
        <w:fldChar w:fldCharType="end"/>
      </w:r>
      <w:r>
        <w:rPr>
          <w:color w:val="auto"/>
        </w:rPr>
        <w:t>。孙宇飞等(2022)基于改进遗传算法研究了颚式破碎机优化方法,将智能优化算法引入机械设备软件开发</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75</w:t>
      </w:r>
      <w:r>
        <w:rPr>
          <w:rFonts w:hint="default"/>
          <w:color w:val="auto"/>
          <w:vertAlign w:val="superscript"/>
          <w:lang w:val="en-US"/>
        </w:rPr>
        <w:t>]</w:t>
      </w:r>
      <w:r>
        <w:rPr>
          <w:rFonts w:hint="default"/>
          <w:color w:val="auto"/>
          <w:vertAlign w:val="superscript"/>
          <w:lang w:val="en-US"/>
        </w:rPr>
        <w:fldChar w:fldCharType="end"/>
      </w:r>
      <w:r>
        <w:rPr>
          <w:color w:val="auto"/>
        </w:rPr>
        <w:t>。杨帆等(2020)基于改进蚁群算法开发了无人机航路规划软件,展示了群智能算法在特定领域的应用价值</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76</w:t>
      </w:r>
      <w:r>
        <w:rPr>
          <w:rFonts w:hint="default"/>
          <w:color w:val="auto"/>
          <w:vertAlign w:val="superscript"/>
          <w:lang w:val="en-US"/>
        </w:rPr>
        <w:t>]</w:t>
      </w:r>
      <w:r>
        <w:rPr>
          <w:rFonts w:hint="default"/>
          <w:color w:val="auto"/>
          <w:vertAlign w:val="superscript"/>
          <w:lang w:val="en-US"/>
        </w:rPr>
        <w:fldChar w:fldCharType="end"/>
      </w:r>
      <w:r>
        <w:rPr>
          <w:color w:val="auto"/>
        </w:rPr>
        <w:t>。Savchuk(2020)提出了开发软件时搜索关联规则的改进方法,为软件开发中的数据挖掘提供了新工具</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77</w:t>
      </w:r>
      <w:r>
        <w:rPr>
          <w:rFonts w:hint="default"/>
          <w:color w:val="auto"/>
          <w:vertAlign w:val="superscript"/>
          <w:lang w:val="en-US"/>
        </w:rPr>
        <w:t>]</w:t>
      </w:r>
      <w:r>
        <w:rPr>
          <w:rFonts w:hint="default"/>
          <w:color w:val="auto"/>
          <w:vertAlign w:val="superscript"/>
          <w:lang w:val="en-US"/>
        </w:rPr>
        <w:fldChar w:fldCharType="end"/>
      </w:r>
      <w:r>
        <w:rPr>
          <w:color w:val="auto"/>
        </w:rPr>
        <w:t>。孙志顺等(2018)改进了通风除尘管网阻力平衡系统并开发了平衡计算软件,体现了传统工程领域软件开发的现代化</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78</w:t>
      </w:r>
      <w:r>
        <w:rPr>
          <w:rFonts w:hint="default"/>
          <w:color w:val="auto"/>
          <w:vertAlign w:val="superscript"/>
          <w:lang w:val="en-US"/>
        </w:rPr>
        <w:t>]</w:t>
      </w:r>
      <w:r>
        <w:rPr>
          <w:rFonts w:hint="default"/>
          <w:color w:val="auto"/>
          <w:vertAlign w:val="superscript"/>
          <w:lang w:val="en-US"/>
        </w:rPr>
        <w:fldChar w:fldCharType="end"/>
      </w:r>
      <w:r>
        <w:rPr>
          <w:color w:val="auto"/>
        </w:rPr>
        <w:t>。丁颖等(2017)研究了Web异常数据挖掘的软件开发与改进,关注了网络环境下的软件开发技术</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79</w:t>
      </w:r>
      <w:r>
        <w:rPr>
          <w:rFonts w:hint="default"/>
          <w:color w:val="auto"/>
          <w:vertAlign w:val="superscript"/>
          <w:lang w:val="en-US"/>
        </w:rPr>
        <w:t>]</w:t>
      </w:r>
      <w:r>
        <w:rPr>
          <w:rFonts w:hint="default"/>
          <w:color w:val="auto"/>
          <w:vertAlign w:val="superscript"/>
          <w:lang w:val="en-US"/>
        </w:rPr>
        <w:fldChar w:fldCharType="end"/>
      </w:r>
      <w:r>
        <w:rPr>
          <w:color w:val="auto"/>
        </w:rPr>
        <w:t>。文洁等(2017)研究了大型服务器的软件嵌入式开发与改进设计,探讨了嵌入式系统的软件开发过程</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80</w:t>
      </w:r>
      <w:r>
        <w:rPr>
          <w:rFonts w:hint="default"/>
          <w:color w:val="auto"/>
          <w:vertAlign w:val="superscript"/>
          <w:lang w:val="en-US"/>
        </w:rPr>
        <w:t>]</w:t>
      </w:r>
      <w:r>
        <w:rPr>
          <w:rFonts w:hint="default"/>
          <w:color w:val="auto"/>
          <w:vertAlign w:val="superscript"/>
          <w:lang w:val="en-US"/>
        </w:rPr>
        <w:fldChar w:fldCharType="end"/>
      </w:r>
      <w:r>
        <w:rPr>
          <w:color w:val="auto"/>
        </w:rPr>
        <w:t>。陈晖等(2021)提出了提升工业软件开发周期稳定性的改进方案,关注了工业软件开发的特殊需求</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81</w:t>
      </w:r>
      <w:r>
        <w:rPr>
          <w:rFonts w:hint="default"/>
          <w:color w:val="auto"/>
          <w:vertAlign w:val="superscript"/>
          <w:lang w:val="en-US"/>
        </w:rPr>
        <w:t>]</w:t>
      </w:r>
      <w:r>
        <w:rPr>
          <w:rFonts w:hint="default"/>
          <w:color w:val="auto"/>
          <w:vertAlign w:val="superscript"/>
          <w:lang w:val="en-US"/>
        </w:rPr>
        <w:fldChar w:fldCharType="end"/>
      </w:r>
      <w:r>
        <w:rPr>
          <w:color w:val="auto"/>
        </w:rPr>
        <w:t>。张晖(2022)分析了</w:t>
      </w:r>
      <w:r>
        <w:rPr>
          <w:rFonts w:hint="eastAsia"/>
          <w:color w:val="auto"/>
          <w:lang w:eastAsia="zh-CN"/>
        </w:rPr>
        <w:t>“</w:t>
      </w:r>
      <w:r>
        <w:rPr>
          <w:color w:val="auto"/>
        </w:rPr>
        <w:t>三集中</w:t>
      </w:r>
      <w:r>
        <w:rPr>
          <w:rFonts w:hint="eastAsia"/>
          <w:color w:val="auto"/>
          <w:lang w:eastAsia="zh-CN"/>
        </w:rPr>
        <w:t>”</w:t>
      </w:r>
      <w:r>
        <w:rPr>
          <w:color w:val="auto"/>
        </w:rPr>
        <w:t>背景下基层央行软件开发存在的问题与改进实践,从金融行业监管环境的角度探讨了过程改进</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82</w:t>
      </w:r>
      <w:r>
        <w:rPr>
          <w:rFonts w:hint="default"/>
          <w:color w:val="auto"/>
          <w:vertAlign w:val="superscript"/>
          <w:lang w:val="en-US"/>
        </w:rPr>
        <w:t>]</w:t>
      </w:r>
      <w:r>
        <w:rPr>
          <w:rFonts w:hint="default"/>
          <w:color w:val="auto"/>
          <w:vertAlign w:val="superscript"/>
          <w:lang w:val="en-US"/>
        </w:rPr>
        <w:fldChar w:fldCharType="end"/>
      </w:r>
      <w:r>
        <w:rPr>
          <w:color w:val="auto"/>
        </w:rPr>
        <w:t>。王宪等(2016)开发了心脑血管急症院前急救模拟训练软件,体现了医疗领域软件开发的特点</w:t>
      </w:r>
      <w:r>
        <w:rPr>
          <w:rFonts w:hint="default"/>
          <w:color w:val="auto"/>
          <w:vertAlign w:val="superscript"/>
          <w:lang w:val="en-US"/>
        </w:rPr>
        <w:fldChar w:fldCharType="begin"/>
      </w:r>
      <w:r>
        <w:rPr>
          <w:rFonts w:hint="default"/>
          <w:color w:val="auto"/>
          <w:vertAlign w:val="superscript"/>
          <w:lang w:val="en-US"/>
        </w:rPr>
        <w:instrText xml:space="preserve"> REF _Ref10333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83</w:t>
      </w:r>
      <w:r>
        <w:rPr>
          <w:rFonts w:hint="default"/>
          <w:color w:val="auto"/>
          <w:vertAlign w:val="superscript"/>
          <w:lang w:val="en-US"/>
        </w:rPr>
        <w:t>]</w:t>
      </w:r>
      <w:r>
        <w:rPr>
          <w:rFonts w:hint="default"/>
          <w:color w:val="auto"/>
          <w:vertAlign w:val="superscript"/>
          <w:lang w:val="en-US"/>
        </w:rPr>
        <w:fldChar w:fldCharType="end"/>
      </w:r>
      <w:r>
        <w:rPr>
          <w:color w:val="auto"/>
        </w:rPr>
        <w:t>。</w:t>
      </w:r>
    </w:p>
    <w:p w14:paraId="6648530E">
      <w:pPr>
        <w:pStyle w:val="4"/>
        <w:spacing w:before="120" w:beforeLines="50" w:after="0" w:line="400" w:lineRule="exact"/>
        <w:ind w:firstLine="0" w:firstLineChars="0"/>
        <w:jc w:val="left"/>
        <w:rPr>
          <w:rFonts w:hint="eastAsia" w:ascii="Times New Roman" w:hAnsi="Times New Roman" w:eastAsia="黑体" w:cs="Times New Roman"/>
          <w:bCs/>
          <w:sz w:val="24"/>
          <w:szCs w:val="24"/>
          <w:lang w:val="en-US" w:eastAsia="zh-CN"/>
        </w:rPr>
      </w:pPr>
      <w:bookmarkStart w:id="68" w:name="_Toc18533"/>
      <w:r>
        <w:rPr>
          <w:rFonts w:hint="eastAsia" w:ascii="Times New Roman" w:hAnsi="Times New Roman" w:eastAsia="黑体" w:cs="Times New Roman"/>
          <w:bCs/>
          <w:sz w:val="24"/>
          <w:szCs w:val="24"/>
          <w:lang w:val="en-US" w:eastAsia="zh-CN"/>
        </w:rPr>
        <w:t>1.2.4 研究评述</w:t>
      </w:r>
      <w:bookmarkEnd w:id="68"/>
    </w:p>
    <w:p w14:paraId="4CEE03E5">
      <w:pPr>
        <w:pStyle w:val="57"/>
        <w:ind w:firstLine="480"/>
        <w:jc w:val="both"/>
        <w:rPr>
          <w:color w:val="auto"/>
        </w:rPr>
      </w:pPr>
      <w:r>
        <w:rPr>
          <w:color w:val="auto"/>
        </w:rPr>
        <w:t>通过对国内外软件开发过程改进领域文献的系统梳理可以发现，现有研究已经构建起相对完整的理论框架和实践体系，在多个维度取得了丰富的研究成果并展现出重要的学术价值和实践意义。从理论层面来看，学术界围绕CMMI、GJB5000等成熟度模型深入探讨了软件过程改进的标准化路径，系统阐释了不同成熟度等级下的过程管理要求和实施策略，为企业提供了规范化的改进框架和可操作的实施指南，这些研究不仅丰富了软件工程领域的理论体系，更为企业实施过程改进提供了科学依据。从方法实践层面来看，敏捷开发与DevOps等现代软件开发方法的兴起引发了研究范式的重要转变，相关研究深入剖析了快速迭代、持续交付、开发运维一体化等新型开发模式的内在机理和实施要点，揭示了传统瀑布式开发向敏捷化转型的路径和方法，为企业应对快速变化的市场需求和技术环境提供了有力支撑。从质量管理层面来看，学界围绕软件质量评估、风险控制、过程监控等关键环节开展了深入研究，提出了多种质量管理模型和评估工具，将六西格玛、系统动力学、人工智能等跨学科理论和技术引入软件质量管理领域，显著提升了质量管理的科学性和有效性，这些研究成果为企业建立完善的质量保障体系奠定了坚实基础。</w:t>
      </w:r>
    </w:p>
    <w:p w14:paraId="30B5B898">
      <w:pPr>
        <w:pStyle w:val="57"/>
        <w:ind w:firstLine="480"/>
        <w:jc w:val="both"/>
        <w:rPr>
          <w:color w:val="auto"/>
        </w:rPr>
      </w:pPr>
      <w:r>
        <w:rPr>
          <w:color w:val="auto"/>
        </w:rPr>
        <w:t>尽管现有研究取得了丰硕成果，但在研究视角和方法上仍然存在一些值得关注的局限性，这些不足也为本文的研究提供了切入空间。首先，现有研究多聚焦于单一维度的过程改进策略探讨，或侧重于某一特定模型标准的应用分析，或专注于某种开发方法的实践研究，或集中于质量管理体系的局部优化，缺乏将成熟度模型应用、敏捷方法实践、质量管理优化、风险控制机制等多个维度进行系统整合的综合性研究框架，这种碎片化的研究取向难以全面反映软件开发过程改进的复杂性和系统性，不利于企业形成整体化的改进方案和协同化的实施策略。其次，现有研究虽然提供了丰富的理论模型和一般性方法，但针对特定企业情境特别是中小规模软件企业在资源约束、组织结构、技术能力、市场定位等方面的特殊性开展的适应性改进研究相对不足，多数研究案例集中于大型企业或特定行业领域，对于如何根据企业实际情况进行差异化的过程改进设计缺乏深入探讨，这导致理论研究成果与企业实践需求之间存在一定程度的脱节，影响了研究成果的实践转化效果和应用推广价值。</w:t>
      </w:r>
    </w:p>
    <w:p w14:paraId="4A5E2D3B">
      <w:pPr>
        <w:pStyle w:val="57"/>
        <w:ind w:firstLine="480"/>
        <w:jc w:val="both"/>
        <w:rPr>
          <w:rFonts w:hint="default"/>
          <w:color w:val="auto"/>
          <w:lang w:val="en-US" w:eastAsia="zh-CN"/>
        </w:rPr>
      </w:pPr>
      <w:r>
        <w:rPr>
          <w:color w:val="auto"/>
        </w:rPr>
        <w:t>基于上述研究现状和存在的局限性，本文选择H公司作为研究对象，采用系统化和情境化相结合的研究视角开展软件开发过程改进研究。研究将突破现有文献多聚焦于单一维度改进的局限，构建涵盖过程标准应用、开发方法优化、质量管理提升、风险控制强化等多个层面的整合性改进框架，系统分析H公司软件开发过程中存在的深层次问题，深入探讨过程改进各个环节之间的内在联系和协同机制，提出符合企业实际情况的综合性改进方案。同时，研究将充分考虑H公司作为中小规模软件企业在组织资源、技术能力、市场环境等方面的特殊性，在借鉴成熟理论模型和标准方法的基础上进行适应性调整和创新性设计，探索适合中小企业特点的过程改进路径和实施策略，力求为类似规模和性质的软件企业提供可复制可推广的改进经验，同时丰富软件开发过程改进领域的理论研究和实践案例，推动软件工程理论与企业实践的深度融合。</w:t>
      </w:r>
    </w:p>
    <w:p w14:paraId="5B1E8B71">
      <w:pPr>
        <w:pStyle w:val="3"/>
        <w:keepNext/>
        <w:keepLines/>
        <w:numPr>
          <w:ilvl w:val="1"/>
          <w:numId w:val="0"/>
        </w:numPr>
        <w:adjustRightInd/>
        <w:snapToGrid/>
        <w:rPr>
          <w:rFonts w:ascii="Times New Roman" w:hAnsi="Times New Roman"/>
          <w:bCs/>
          <w:color w:val="auto"/>
          <w:szCs w:val="32"/>
        </w:rPr>
      </w:pPr>
      <w:bookmarkStart w:id="69" w:name="_Toc213192483"/>
      <w:bookmarkStart w:id="70" w:name="_Toc213192791"/>
      <w:bookmarkStart w:id="71" w:name="_Toc213190775"/>
      <w:bookmarkStart w:id="72" w:name="_Toc27696"/>
      <w:r>
        <w:rPr>
          <w:rFonts w:hint="eastAsia" w:ascii="Times New Roman" w:hAnsi="Times New Roman"/>
          <w:bCs/>
          <w:color w:val="auto"/>
          <w:szCs w:val="32"/>
        </w:rPr>
        <w:t>1.3 研究内容与方法</w:t>
      </w:r>
      <w:bookmarkEnd w:id="69"/>
      <w:bookmarkEnd w:id="70"/>
      <w:bookmarkEnd w:id="71"/>
      <w:bookmarkEnd w:id="72"/>
    </w:p>
    <w:p w14:paraId="3F92AAD7">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73" w:name="_Toc213192484"/>
      <w:bookmarkStart w:id="74" w:name="_Toc213190776"/>
      <w:bookmarkStart w:id="75" w:name="_Toc213192792"/>
      <w:bookmarkStart w:id="76" w:name="_Toc3209"/>
      <w:r>
        <w:rPr>
          <w:rFonts w:hint="eastAsia" w:ascii="Times New Roman" w:hAnsi="Times New Roman" w:eastAsia="黑体" w:cs="Times New Roman"/>
          <w:bCs/>
          <w:sz w:val="24"/>
          <w:szCs w:val="24"/>
        </w:rPr>
        <w:t>1.3.1 研究内容</w:t>
      </w:r>
      <w:bookmarkEnd w:id="73"/>
      <w:bookmarkEnd w:id="74"/>
      <w:bookmarkEnd w:id="75"/>
      <w:bookmarkEnd w:id="76"/>
    </w:p>
    <w:p w14:paraId="25D94DAA">
      <w:pPr>
        <w:pStyle w:val="57"/>
        <w:ind w:firstLine="480"/>
        <w:jc w:val="both"/>
        <w:rPr>
          <w:color w:val="auto"/>
        </w:rPr>
      </w:pPr>
      <w:r>
        <w:rPr>
          <w:color w:val="auto"/>
        </w:rPr>
        <w:t>论文以工程管理视角为出发点，结合软件过程改进（Software Process Improvement, SPI）理论、DevSecOps理念及系统工程方法，针对H公司在金融科技背景下的软件开发过程改进问题展开系统研究。研究遵循问题识别</w:t>
      </w:r>
      <w:r>
        <w:rPr>
          <w:rFonts w:hint="eastAsia"/>
          <w:color w:val="auto"/>
        </w:rPr>
        <w:t>、</w:t>
      </w:r>
      <w:r>
        <w:rPr>
          <w:color w:val="auto"/>
        </w:rPr>
        <w:t>理论构建</w:t>
      </w:r>
      <w:r>
        <w:rPr>
          <w:rFonts w:hint="eastAsia"/>
          <w:color w:val="auto"/>
        </w:rPr>
        <w:t>、</w:t>
      </w:r>
      <w:r>
        <w:rPr>
          <w:color w:val="auto"/>
        </w:rPr>
        <w:t>方案设计</w:t>
      </w:r>
      <w:r>
        <w:rPr>
          <w:rFonts w:hint="eastAsia"/>
          <w:color w:val="auto"/>
        </w:rPr>
        <w:t>、</w:t>
      </w:r>
      <w:r>
        <w:rPr>
          <w:color w:val="auto"/>
        </w:rPr>
        <w:t>实施验证</w:t>
      </w:r>
      <w:r>
        <w:rPr>
          <w:rFonts w:hint="eastAsia"/>
          <w:color w:val="auto"/>
        </w:rPr>
        <w:t>、</w:t>
      </w:r>
      <w:r>
        <w:rPr>
          <w:color w:val="auto"/>
        </w:rPr>
        <w:t>经验总结的逻辑主线，旨在构建一套可度量、可验证、可持续的软件开发过程改进框架，实现效率、质量与合规性的协同优化。</w:t>
      </w:r>
    </w:p>
    <w:p w14:paraId="5B5B1AEB">
      <w:pPr>
        <w:pStyle w:val="57"/>
        <w:ind w:firstLine="480"/>
        <w:jc w:val="both"/>
        <w:rPr>
          <w:color w:val="auto"/>
        </w:rPr>
      </w:pPr>
      <w:r>
        <w:rPr>
          <w:rFonts w:hint="eastAsia"/>
          <w:color w:val="auto"/>
        </w:rPr>
        <w:t>其</w:t>
      </w:r>
      <w:r>
        <w:rPr>
          <w:color w:val="auto"/>
        </w:rPr>
        <w:t>研究的主要内容包括以下几个方面</w:t>
      </w:r>
      <w:r>
        <w:rPr>
          <w:rFonts w:hint="eastAsia"/>
          <w:color w:val="auto"/>
        </w:rPr>
        <w:t>：</w:t>
      </w:r>
    </w:p>
    <w:p w14:paraId="5EA3B85A">
      <w:pPr>
        <w:pStyle w:val="57"/>
        <w:ind w:firstLine="480"/>
        <w:jc w:val="both"/>
        <w:rPr>
          <w:color w:val="auto"/>
        </w:rPr>
      </w:pPr>
      <w:r>
        <w:rPr>
          <w:color w:val="auto"/>
        </w:rPr>
        <w:t>（1）H公司软件开发过程现状诊断与问题识别</w:t>
      </w:r>
    </w:p>
    <w:p w14:paraId="1CDC2CC7">
      <w:pPr>
        <w:pStyle w:val="57"/>
        <w:ind w:firstLine="480"/>
        <w:jc w:val="both"/>
        <w:rPr>
          <w:color w:val="auto"/>
        </w:rPr>
      </w:pPr>
      <w:r>
        <w:rPr>
          <w:color w:val="auto"/>
        </w:rPr>
        <w:t>本研究首先在深入分析金融科技行业特征与监管环境的基础上，对H公司现有的软件开发体系进行全面调研与诊断。通过实地访谈、过程数据分析及相关文档审查，从需求管理、安全治理、技术架构、运维体系和跨职能协作五个维度系统评估其过程现状。研究发现，需求响应机制滞后、安全检测环节后置、技术债务长期积累、运维自动化水平不足以及部门协作链条不畅，是导致企业研发效能下降的关键问题，为后续改进方案设计提供了现实依据与问题导向。</w:t>
      </w:r>
    </w:p>
    <w:p w14:paraId="08869C48">
      <w:pPr>
        <w:pStyle w:val="57"/>
        <w:ind w:firstLine="480"/>
        <w:jc w:val="both"/>
        <w:rPr>
          <w:color w:val="auto"/>
        </w:rPr>
      </w:pPr>
      <w:r>
        <w:rPr>
          <w:color w:val="auto"/>
        </w:rPr>
        <w:t>（2）理论框架与分析模型构建</w:t>
      </w:r>
    </w:p>
    <w:p w14:paraId="2787E98A">
      <w:pPr>
        <w:pStyle w:val="57"/>
        <w:ind w:firstLine="480"/>
        <w:jc w:val="both"/>
        <w:rPr>
          <w:color w:val="auto"/>
        </w:rPr>
      </w:pPr>
      <w:r>
        <w:rPr>
          <w:color w:val="auto"/>
        </w:rPr>
        <w:t>在理论层面，论文综合运用软件过程改进（SPI）、系统工程和工程管理理论，结合DevSecOps与价值流管理（Value Stream Management, VSM）理念，构建了适用于金融科技企业的软件开发过程改进总体框架。该框架以过程规范化</w:t>
      </w:r>
      <w:r>
        <w:rPr>
          <w:rFonts w:hint="eastAsia"/>
          <w:color w:val="auto"/>
        </w:rPr>
        <w:t>、</w:t>
      </w:r>
      <w:r>
        <w:rPr>
          <w:color w:val="auto"/>
        </w:rPr>
        <w:t>技术自动化</w:t>
      </w:r>
      <w:r>
        <w:rPr>
          <w:rFonts w:hint="eastAsia"/>
          <w:color w:val="auto"/>
        </w:rPr>
        <w:t>、</w:t>
      </w:r>
      <w:r>
        <w:rPr>
          <w:color w:val="auto"/>
        </w:rPr>
        <w:t>组织协同化</w:t>
      </w:r>
      <w:r>
        <w:rPr>
          <w:rFonts w:hint="eastAsia"/>
          <w:color w:val="auto"/>
        </w:rPr>
        <w:t>、</w:t>
      </w:r>
      <w:r>
        <w:rPr>
          <w:color w:val="auto"/>
        </w:rPr>
        <w:t>为核心逻辑，强调度量驱动的反馈闭环机制，以实现效率、质量与安全之间的动态平衡。</w:t>
      </w:r>
    </w:p>
    <w:p w14:paraId="5B6B9CB1">
      <w:pPr>
        <w:pStyle w:val="57"/>
        <w:ind w:firstLine="480"/>
        <w:jc w:val="both"/>
        <w:rPr>
          <w:color w:val="auto"/>
        </w:rPr>
      </w:pPr>
      <w:r>
        <w:rPr>
          <w:color w:val="auto"/>
        </w:rPr>
        <w:t>在此框架下，研究进一步提出基于度量数据与组织行为交互的分析模型，为后续过程优化提供结构化的理论支撑。</w:t>
      </w:r>
    </w:p>
    <w:p w14:paraId="0ADA46D9">
      <w:pPr>
        <w:pStyle w:val="57"/>
        <w:ind w:firstLine="480"/>
        <w:jc w:val="both"/>
        <w:rPr>
          <w:color w:val="auto"/>
        </w:rPr>
      </w:pPr>
      <w:r>
        <w:rPr>
          <w:color w:val="auto"/>
        </w:rPr>
        <w:t>（3）针对关键问题的过程改进方案设计</w:t>
      </w:r>
    </w:p>
    <w:p w14:paraId="4CDC5A38">
      <w:pPr>
        <w:pStyle w:val="57"/>
        <w:ind w:firstLine="480"/>
        <w:jc w:val="both"/>
        <w:rPr>
          <w:color w:val="auto"/>
        </w:rPr>
      </w:pPr>
      <w:r>
        <w:rPr>
          <w:color w:val="auto"/>
        </w:rPr>
        <w:t>基于前期诊断与理论分析结果，论文设计了系统化、可落地的改进方案，主要包括以下五个方面：</w:t>
      </w:r>
    </w:p>
    <w:p w14:paraId="3B6208A6">
      <w:pPr>
        <w:pStyle w:val="57"/>
        <w:ind w:firstLine="480"/>
        <w:jc w:val="both"/>
        <w:rPr>
          <w:color w:val="auto"/>
        </w:rPr>
      </w:pPr>
      <w:r>
        <w:rPr>
          <w:rFonts w:hint="eastAsia"/>
          <w:color w:val="auto"/>
          <w:lang w:val="en-US" w:eastAsia="zh-CN"/>
        </w:rPr>
        <w:t>1</w:t>
      </w:r>
      <w:r>
        <w:rPr>
          <w:color w:val="auto"/>
        </w:rPr>
        <w:t>）在需求管理方面，构建动态优先级机制与需求追踪体系，以提升需求响应的及时性与可追溯性</w:t>
      </w:r>
      <w:r>
        <w:rPr>
          <w:rFonts w:hint="eastAsia"/>
          <w:color w:val="auto"/>
        </w:rPr>
        <w:t>。</w:t>
      </w:r>
    </w:p>
    <w:p w14:paraId="083A004D">
      <w:pPr>
        <w:pStyle w:val="57"/>
        <w:ind w:firstLine="480"/>
        <w:jc w:val="both"/>
        <w:rPr>
          <w:color w:val="auto"/>
        </w:rPr>
      </w:pPr>
      <w:r>
        <w:rPr>
          <w:rFonts w:hint="eastAsia"/>
          <w:color w:val="auto"/>
          <w:lang w:val="en-US" w:eastAsia="zh-CN"/>
        </w:rPr>
        <w:t>2</w:t>
      </w:r>
      <w:r>
        <w:rPr>
          <w:color w:val="auto"/>
        </w:rPr>
        <w:t>）在安全治理方面，实施安全左移策略，将安全检测与合规审查嵌入开发早期阶段，实现安全风险的前置防控</w:t>
      </w:r>
      <w:r>
        <w:rPr>
          <w:rFonts w:hint="eastAsia"/>
          <w:color w:val="auto"/>
        </w:rPr>
        <w:t>。</w:t>
      </w:r>
    </w:p>
    <w:p w14:paraId="7ED66B9A">
      <w:pPr>
        <w:pStyle w:val="57"/>
        <w:ind w:firstLine="480"/>
        <w:jc w:val="both"/>
        <w:rPr>
          <w:color w:val="auto"/>
        </w:rPr>
      </w:pPr>
      <w:r>
        <w:rPr>
          <w:rFonts w:hint="eastAsia"/>
          <w:color w:val="auto"/>
          <w:lang w:val="en-US" w:eastAsia="zh-CN"/>
        </w:rPr>
        <w:t>3</w:t>
      </w:r>
      <w:r>
        <w:rPr>
          <w:color w:val="auto"/>
        </w:rPr>
        <w:t>）在技术债务治理方面，建立技术债务识别与偿还机制，通过持续重构与架构优化，增强系统的可维护性与演化能力</w:t>
      </w:r>
      <w:r>
        <w:rPr>
          <w:rFonts w:hint="eastAsia"/>
          <w:color w:val="auto"/>
        </w:rPr>
        <w:t>。</w:t>
      </w:r>
    </w:p>
    <w:p w14:paraId="680BB0BA">
      <w:pPr>
        <w:pStyle w:val="57"/>
        <w:ind w:firstLine="480"/>
        <w:jc w:val="both"/>
        <w:rPr>
          <w:color w:val="auto"/>
        </w:rPr>
      </w:pPr>
      <w:r>
        <w:rPr>
          <w:rFonts w:hint="eastAsia"/>
          <w:color w:val="auto"/>
          <w:lang w:val="en-US" w:eastAsia="zh-CN"/>
        </w:rPr>
        <w:t>4</w:t>
      </w:r>
      <w:r>
        <w:rPr>
          <w:color w:val="auto"/>
        </w:rPr>
        <w:t>）在智能运维方面，结合AIOps与SRE理念，构建自动化监控、容量预测与故障自愈机制，提升系统运行的稳定性</w:t>
      </w:r>
      <w:r>
        <w:rPr>
          <w:rFonts w:hint="eastAsia"/>
          <w:color w:val="auto"/>
        </w:rPr>
        <w:t>。</w:t>
      </w:r>
    </w:p>
    <w:p w14:paraId="548C8076">
      <w:pPr>
        <w:pStyle w:val="57"/>
        <w:ind w:firstLine="480"/>
        <w:jc w:val="both"/>
        <w:rPr>
          <w:color w:val="auto"/>
        </w:rPr>
      </w:pPr>
      <w:r>
        <w:rPr>
          <w:rFonts w:hint="eastAsia"/>
          <w:color w:val="auto"/>
          <w:lang w:val="en-US" w:eastAsia="zh-CN"/>
        </w:rPr>
        <w:t>5</w:t>
      </w:r>
      <w:r>
        <w:rPr>
          <w:color w:val="auto"/>
        </w:rPr>
        <w:t>）在跨职能协作方面，优化组织结构与沟通流程，建立跨部门责任矩阵和统一度量看板，强化研发、安全与运维团队的协同效率。</w:t>
      </w:r>
    </w:p>
    <w:p w14:paraId="64292DDD">
      <w:pPr>
        <w:pStyle w:val="57"/>
        <w:ind w:firstLine="480"/>
        <w:jc w:val="both"/>
        <w:rPr>
          <w:color w:val="auto"/>
        </w:rPr>
      </w:pPr>
      <w:r>
        <w:rPr>
          <w:color w:val="auto"/>
        </w:rPr>
        <w:t>通过以上措施，论文实现了从理论框架到改进策略的系统衔接，形成了具有可执行性的软件过程改进路径。</w:t>
      </w:r>
    </w:p>
    <w:p w14:paraId="6E9B74E1">
      <w:pPr>
        <w:pStyle w:val="57"/>
        <w:ind w:firstLine="480"/>
        <w:jc w:val="both"/>
        <w:rPr>
          <w:color w:val="auto"/>
        </w:rPr>
      </w:pPr>
      <w:r>
        <w:rPr>
          <w:color w:val="auto"/>
        </w:rPr>
        <w:t>（4）改进方案的实施与效果验证</w:t>
      </w:r>
    </w:p>
    <w:p w14:paraId="64D4CA11">
      <w:pPr>
        <w:pStyle w:val="57"/>
        <w:ind w:firstLine="480"/>
        <w:jc w:val="both"/>
        <w:rPr>
          <w:color w:val="auto"/>
        </w:rPr>
      </w:pPr>
      <w:r>
        <w:rPr>
          <w:color w:val="auto"/>
        </w:rPr>
        <w:t>在实施阶段，论文以H公司内部典型项目为研究对象，对提出的改进方案进行实证验证。研究选取交付周期、缺陷密度、变更失败率、平均恢复时间（MTTR）及协作等待比例等关键绩效指标作为评估维度，对实施前后的数据进行对比分析。同时结合半结构化访谈与专家评估等定性研究方法，从效率、质量、稳定性与协同等角度验证改进方案的实际成效。研究结果表明，改进方案有效提升了H公司软件开发过程的成熟度与可控性，实现了管理效率与系统性能的双重优化。</w:t>
      </w:r>
    </w:p>
    <w:p w14:paraId="3C78B489">
      <w:pPr>
        <w:pStyle w:val="57"/>
        <w:ind w:firstLine="480"/>
        <w:jc w:val="both"/>
        <w:rPr>
          <w:color w:val="auto"/>
        </w:rPr>
      </w:pPr>
      <w:r>
        <w:rPr>
          <w:color w:val="auto"/>
        </w:rPr>
        <w:t>（5）持续改进机制与管理经验总结</w:t>
      </w:r>
    </w:p>
    <w:p w14:paraId="40D01F66">
      <w:pPr>
        <w:pStyle w:val="57"/>
        <w:ind w:firstLine="480"/>
        <w:jc w:val="both"/>
        <w:rPr>
          <w:color w:val="auto"/>
        </w:rPr>
      </w:pPr>
      <w:r>
        <w:rPr>
          <w:color w:val="auto"/>
        </w:rPr>
        <w:t>在实证研究基础上，论文进一步总结了H公司软件开发过程改进的经验规律，提出以PDCA循环与CAPA机制为核心的持续改进模式。研究指出，软件过程改进应从阶段性优化向持续演进转变，通过度量</w:t>
      </w:r>
      <w:r>
        <w:rPr>
          <w:rFonts w:hint="eastAsia"/>
          <w:color w:val="auto"/>
        </w:rPr>
        <w:t>、</w:t>
      </w:r>
      <w:r>
        <w:rPr>
          <w:color w:val="auto"/>
        </w:rPr>
        <w:t>反馈</w:t>
      </w:r>
      <w:r>
        <w:rPr>
          <w:rFonts w:hint="eastAsia"/>
          <w:color w:val="auto"/>
        </w:rPr>
        <w:t>、</w:t>
      </w:r>
      <w:r>
        <w:rPr>
          <w:color w:val="auto"/>
        </w:rPr>
        <w:t>优化</w:t>
      </w:r>
      <w:r>
        <w:rPr>
          <w:rFonts w:hint="eastAsia"/>
          <w:color w:val="auto"/>
        </w:rPr>
        <w:t>、</w:t>
      </w:r>
      <w:r>
        <w:rPr>
          <w:color w:val="auto"/>
        </w:rPr>
        <w:t>再度量的循环机制实现组织学习与过程演化的有机统一。同时，从工程管理视角出发，论文提炼出对金融科技企业过程治理的启示，为高合规行业构建可复制的软件过程改进体系提供</w:t>
      </w:r>
      <w:r>
        <w:rPr>
          <w:rFonts w:hint="eastAsia"/>
          <w:color w:val="auto"/>
        </w:rPr>
        <w:t>了少许</w:t>
      </w:r>
      <w:r>
        <w:rPr>
          <w:color w:val="auto"/>
        </w:rPr>
        <w:t>理论支撑与实践指导。</w:t>
      </w:r>
    </w:p>
    <w:p w14:paraId="2E316FC2">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77" w:name="_Toc213192793"/>
      <w:bookmarkStart w:id="78" w:name="_Toc213192485"/>
      <w:bookmarkStart w:id="79" w:name="_Toc213190777"/>
      <w:bookmarkStart w:id="80" w:name="_Toc10690"/>
      <w:r>
        <w:rPr>
          <w:rFonts w:hint="eastAsia" w:ascii="Times New Roman" w:hAnsi="Times New Roman" w:eastAsia="黑体" w:cs="Times New Roman"/>
          <w:bCs/>
          <w:sz w:val="24"/>
          <w:szCs w:val="24"/>
        </w:rPr>
        <w:t>1.3.2 研究方法</w:t>
      </w:r>
      <w:bookmarkEnd w:id="77"/>
      <w:bookmarkEnd w:id="78"/>
      <w:bookmarkEnd w:id="79"/>
      <w:bookmarkEnd w:id="80"/>
    </w:p>
    <w:p w14:paraId="3C0EA550">
      <w:pPr>
        <w:pStyle w:val="57"/>
        <w:ind w:firstLine="480"/>
        <w:jc w:val="both"/>
        <w:rPr>
          <w:color w:val="auto"/>
        </w:rPr>
      </w:pPr>
      <w:r>
        <w:rPr>
          <w:color w:val="auto"/>
        </w:rPr>
        <w:t>论文围绕H公司软件开发过程的改进研究，综合运用了多种研究方法。研究方法的选择兼顾理论支撑与实践验证，形成了文献分析</w:t>
      </w:r>
      <w:r>
        <w:rPr>
          <w:rFonts w:hint="eastAsia"/>
          <w:color w:val="auto"/>
        </w:rPr>
        <w:t>、</w:t>
      </w:r>
      <w:r>
        <w:rPr>
          <w:color w:val="auto"/>
        </w:rPr>
        <w:t>案例研究</w:t>
      </w:r>
      <w:r>
        <w:rPr>
          <w:rFonts w:hint="eastAsia"/>
          <w:color w:val="auto"/>
        </w:rPr>
        <w:t>、</w:t>
      </w:r>
      <w:r>
        <w:rPr>
          <w:color w:val="auto"/>
        </w:rPr>
        <w:t>过程诊断</w:t>
      </w:r>
      <w:r>
        <w:rPr>
          <w:rFonts w:hint="eastAsia"/>
          <w:color w:val="auto"/>
        </w:rPr>
        <w:t>、</w:t>
      </w:r>
      <w:r>
        <w:rPr>
          <w:color w:val="auto"/>
        </w:rPr>
        <w:t>定量度量</w:t>
      </w:r>
      <w:r>
        <w:rPr>
          <w:rFonts w:hint="eastAsia"/>
          <w:color w:val="auto"/>
        </w:rPr>
        <w:t>、</w:t>
      </w:r>
      <w:r>
        <w:rPr>
          <w:color w:val="auto"/>
        </w:rPr>
        <w:t>系统建模</w:t>
      </w:r>
      <w:r>
        <w:rPr>
          <w:rFonts w:hint="eastAsia"/>
          <w:color w:val="auto"/>
        </w:rPr>
        <w:t>、</w:t>
      </w:r>
      <w:r>
        <w:rPr>
          <w:color w:val="auto"/>
        </w:rPr>
        <w:t>实证评估</w:t>
      </w:r>
      <w:r>
        <w:rPr>
          <w:rFonts w:hint="eastAsia"/>
          <w:color w:val="auto"/>
        </w:rPr>
        <w:t>、</w:t>
      </w:r>
      <w:r>
        <w:rPr>
          <w:color w:val="auto"/>
        </w:rPr>
        <w:t>专家访谈相结合的研究体系。</w:t>
      </w:r>
    </w:p>
    <w:p w14:paraId="0CEE928B">
      <w:pPr>
        <w:pStyle w:val="57"/>
        <w:ind w:firstLine="480"/>
        <w:jc w:val="both"/>
        <w:rPr>
          <w:color w:val="auto"/>
        </w:rPr>
      </w:pPr>
      <w:r>
        <w:rPr>
          <w:color w:val="auto"/>
        </w:rPr>
        <w:t>具体</w:t>
      </w:r>
      <w:r>
        <w:rPr>
          <w:rFonts w:hint="eastAsia"/>
          <w:color w:val="auto"/>
        </w:rPr>
        <w:t>研究方法</w:t>
      </w:r>
      <w:r>
        <w:rPr>
          <w:color w:val="auto"/>
        </w:rPr>
        <w:t>如下：</w:t>
      </w:r>
    </w:p>
    <w:p w14:paraId="5561F4B1">
      <w:pPr>
        <w:pStyle w:val="57"/>
        <w:ind w:firstLine="480"/>
        <w:jc w:val="both"/>
        <w:rPr>
          <w:color w:val="auto"/>
        </w:rPr>
      </w:pPr>
      <w:r>
        <w:rPr>
          <w:color w:val="auto"/>
        </w:rPr>
        <w:t>（1）文献研究法</w:t>
      </w:r>
    </w:p>
    <w:p w14:paraId="26BB7E8B">
      <w:pPr>
        <w:pStyle w:val="57"/>
        <w:ind w:firstLine="480"/>
        <w:jc w:val="both"/>
        <w:rPr>
          <w:color w:val="auto"/>
        </w:rPr>
      </w:pPr>
      <w:r>
        <w:rPr>
          <w:color w:val="auto"/>
        </w:rPr>
        <w:t>通过系统查阅国内外在软件过程改进（SPI）、敏捷与DevSecOps、系统工程、工程效能度量、安全左移、技术债务治理、AIOps与跨职能协作等领域的研究成果，梳理相关理论模型与发展趋势</w:t>
      </w:r>
      <w:r>
        <w:rPr>
          <w:rFonts w:hint="eastAsia"/>
          <w:color w:val="auto"/>
        </w:rPr>
        <w:t>从而来确定</w:t>
      </w:r>
      <w:r>
        <w:rPr>
          <w:color w:val="auto"/>
        </w:rPr>
        <w:t>本</w:t>
      </w:r>
      <w:r>
        <w:rPr>
          <w:rFonts w:hint="eastAsia"/>
          <w:color w:val="auto"/>
        </w:rPr>
        <w:t>此</w:t>
      </w:r>
      <w:r>
        <w:rPr>
          <w:color w:val="auto"/>
        </w:rPr>
        <w:t>研究</w:t>
      </w:r>
      <w:r>
        <w:rPr>
          <w:rFonts w:hint="eastAsia"/>
          <w:color w:val="auto"/>
        </w:rPr>
        <w:t>实践</w:t>
      </w:r>
      <w:r>
        <w:rPr>
          <w:color w:val="auto"/>
        </w:rPr>
        <w:t>的理论基础。文献研究为后续研究提供了概念框架和方法论支撑。</w:t>
      </w:r>
    </w:p>
    <w:p w14:paraId="35A7350A">
      <w:pPr>
        <w:pStyle w:val="57"/>
        <w:ind w:firstLine="480"/>
        <w:jc w:val="both"/>
        <w:rPr>
          <w:color w:val="auto"/>
        </w:rPr>
      </w:pPr>
      <w:r>
        <w:rPr>
          <w:color w:val="auto"/>
        </w:rPr>
        <w:t>（2）案例研究法</w:t>
      </w:r>
    </w:p>
    <w:p w14:paraId="53A86B05">
      <w:pPr>
        <w:pStyle w:val="57"/>
        <w:ind w:firstLine="480"/>
        <w:jc w:val="both"/>
        <w:rPr>
          <w:color w:val="auto"/>
        </w:rPr>
      </w:pPr>
      <w:r>
        <w:rPr>
          <w:color w:val="auto"/>
        </w:rPr>
        <w:t>以H公司为典型案例，采用单一案例</w:t>
      </w:r>
      <w:r>
        <w:rPr>
          <w:rFonts w:hint="eastAsia"/>
          <w:color w:val="auto"/>
        </w:rPr>
        <w:t>与</w:t>
      </w:r>
      <w:r>
        <w:rPr>
          <w:color w:val="auto"/>
        </w:rPr>
        <w:t>深度剖析</w:t>
      </w:r>
      <w:r>
        <w:rPr>
          <w:rFonts w:hint="eastAsia"/>
          <w:color w:val="auto"/>
        </w:rPr>
        <w:t>的</w:t>
      </w:r>
      <w:r>
        <w:rPr>
          <w:color w:val="auto"/>
        </w:rPr>
        <w:t>模式，收集企业在需求管理、安全测试、发布运维和协作机制方面的实际数据，分析其软件开发过程中的主要问题与瓶颈。通过现场调研、制度文档、项目记录等多源信息，形成对H公司软件过程现状的系统化认识。</w:t>
      </w:r>
    </w:p>
    <w:p w14:paraId="5D1F7AE3">
      <w:pPr>
        <w:pStyle w:val="57"/>
        <w:ind w:firstLine="480"/>
        <w:jc w:val="both"/>
        <w:rPr>
          <w:color w:val="auto"/>
        </w:rPr>
      </w:pPr>
      <w:r>
        <w:rPr>
          <w:color w:val="auto"/>
        </w:rPr>
        <w:t>（3）比较分析法</w:t>
      </w:r>
    </w:p>
    <w:p w14:paraId="417EF088">
      <w:pPr>
        <w:pStyle w:val="57"/>
        <w:ind w:firstLine="480"/>
        <w:jc w:val="both"/>
        <w:rPr>
          <w:color w:val="auto"/>
        </w:rPr>
      </w:pPr>
      <w:r>
        <w:rPr>
          <w:color w:val="auto"/>
        </w:rPr>
        <w:t>参考国内外金融科技企业与互联网公司的过程改进经验，分析不同组织在DevSecOps落地、技术债务控制、自动化测试、智能运维等方面的成功模式与局限性。通过横向比较，提炼适合H公司特征的改进路径，为改进方案的设计提供外部标杆与可比依据。</w:t>
      </w:r>
    </w:p>
    <w:p w14:paraId="0C9A3C31">
      <w:pPr>
        <w:pStyle w:val="57"/>
        <w:ind w:firstLine="480"/>
        <w:jc w:val="both"/>
        <w:rPr>
          <w:color w:val="auto"/>
        </w:rPr>
      </w:pPr>
      <w:r>
        <w:rPr>
          <w:color w:val="auto"/>
        </w:rPr>
        <w:t>（4）定性与定量结合方法</w:t>
      </w:r>
    </w:p>
    <w:p w14:paraId="483FFE42">
      <w:pPr>
        <w:pStyle w:val="57"/>
        <w:ind w:firstLine="480"/>
        <w:jc w:val="both"/>
        <w:rPr>
          <w:color w:val="auto"/>
        </w:rPr>
      </w:pPr>
      <w:r>
        <w:rPr>
          <w:color w:val="auto"/>
        </w:rPr>
        <w:t>研究过程中既采用定性分析（如问题分类、机制识别、流程评估）揭示过程缺陷的本质，也通过定量度量</w:t>
      </w:r>
      <w:r>
        <w:rPr>
          <w:rFonts w:hint="eastAsia"/>
          <w:color w:val="auto"/>
        </w:rPr>
        <w:t>，</w:t>
      </w:r>
      <w:r>
        <w:rPr>
          <w:color w:val="auto"/>
        </w:rPr>
        <w:t>如DORA指标、缺陷密度、交付节拍、MTTR、变更失败率、协作等待比例等</w:t>
      </w:r>
      <w:r>
        <w:rPr>
          <w:rFonts w:hint="eastAsia"/>
          <w:color w:val="auto"/>
        </w:rPr>
        <w:t>等，来评</w:t>
      </w:r>
      <w:r>
        <w:rPr>
          <w:color w:val="auto"/>
        </w:rPr>
        <w:t>估改进</w:t>
      </w:r>
      <w:r>
        <w:rPr>
          <w:rFonts w:hint="eastAsia"/>
          <w:color w:val="auto"/>
        </w:rPr>
        <w:t>后的</w:t>
      </w:r>
      <w:r>
        <w:rPr>
          <w:color w:val="auto"/>
        </w:rPr>
        <w:t>效果。通过量化</w:t>
      </w:r>
      <w:r>
        <w:rPr>
          <w:rFonts w:hint="eastAsia"/>
          <w:color w:val="auto"/>
        </w:rPr>
        <w:t>这些</w:t>
      </w:r>
      <w:r>
        <w:rPr>
          <w:color w:val="auto"/>
        </w:rPr>
        <w:t>指标</w:t>
      </w:r>
      <w:r>
        <w:rPr>
          <w:rFonts w:hint="eastAsia"/>
          <w:color w:val="auto"/>
        </w:rPr>
        <w:t>，从而来</w:t>
      </w:r>
      <w:r>
        <w:rPr>
          <w:color w:val="auto"/>
        </w:rPr>
        <w:t>验</w:t>
      </w:r>
      <w:r>
        <w:rPr>
          <w:rFonts w:hint="eastAsia"/>
          <w:color w:val="auto"/>
        </w:rPr>
        <w:t>证</w:t>
      </w:r>
      <w:r>
        <w:rPr>
          <w:color w:val="auto"/>
        </w:rPr>
        <w:t>方案实施前后的变化，</w:t>
      </w:r>
      <w:r>
        <w:rPr>
          <w:rFonts w:hint="eastAsia"/>
          <w:color w:val="auto"/>
        </w:rPr>
        <w:t>进而</w:t>
      </w:r>
      <w:r>
        <w:rPr>
          <w:color w:val="auto"/>
        </w:rPr>
        <w:t>确保结论的科学性。</w:t>
      </w:r>
    </w:p>
    <w:p w14:paraId="6007DC3F">
      <w:pPr>
        <w:pStyle w:val="57"/>
        <w:ind w:firstLine="480"/>
        <w:jc w:val="both"/>
        <w:rPr>
          <w:color w:val="auto"/>
        </w:rPr>
      </w:pPr>
      <w:r>
        <w:rPr>
          <w:color w:val="auto"/>
        </w:rPr>
        <w:t>（5）系统分析法</w:t>
      </w:r>
    </w:p>
    <w:p w14:paraId="40534E88">
      <w:pPr>
        <w:pStyle w:val="57"/>
        <w:ind w:firstLine="480"/>
        <w:jc w:val="both"/>
        <w:rPr>
          <w:color w:val="auto"/>
        </w:rPr>
      </w:pPr>
      <w:r>
        <w:rPr>
          <w:color w:val="auto"/>
        </w:rPr>
        <w:t>以系统工程与工程管理理论为指导，从组织、流程、技术和文化四个子系统出发，构建软件开发过程的系统模型。通过输入</w:t>
      </w:r>
      <w:r>
        <w:rPr>
          <w:rFonts w:hint="eastAsia"/>
          <w:color w:val="auto"/>
        </w:rPr>
        <w:t>、</w:t>
      </w:r>
      <w:r>
        <w:rPr>
          <w:color w:val="auto"/>
        </w:rPr>
        <w:t>过程</w:t>
      </w:r>
      <w:r>
        <w:rPr>
          <w:rFonts w:hint="eastAsia"/>
          <w:color w:val="auto"/>
        </w:rPr>
        <w:t>、</w:t>
      </w:r>
      <w:r>
        <w:rPr>
          <w:color w:val="auto"/>
        </w:rPr>
        <w:t>输出</w:t>
      </w:r>
      <w:r>
        <w:rPr>
          <w:rFonts w:hint="eastAsia"/>
          <w:color w:val="auto"/>
        </w:rPr>
        <w:t>的</w:t>
      </w:r>
      <w:r>
        <w:rPr>
          <w:color w:val="auto"/>
        </w:rPr>
        <w:t>逻辑，分析</w:t>
      </w:r>
      <w:r>
        <w:rPr>
          <w:rFonts w:hint="eastAsia"/>
          <w:color w:val="auto"/>
        </w:rPr>
        <w:t>出</w:t>
      </w:r>
      <w:r>
        <w:rPr>
          <w:color w:val="auto"/>
        </w:rPr>
        <w:t>各要素</w:t>
      </w:r>
      <w:r>
        <w:rPr>
          <w:rFonts w:hint="eastAsia"/>
          <w:color w:val="auto"/>
        </w:rPr>
        <w:t>之</w:t>
      </w:r>
      <w:r>
        <w:rPr>
          <w:color w:val="auto"/>
        </w:rPr>
        <w:t>间的因果关系，</w:t>
      </w:r>
      <w:r>
        <w:rPr>
          <w:rFonts w:hint="eastAsia"/>
          <w:color w:val="auto"/>
        </w:rPr>
        <w:t>来</w:t>
      </w:r>
      <w:r>
        <w:rPr>
          <w:color w:val="auto"/>
        </w:rPr>
        <w:t>识别影响过程绩效的关键变量，</w:t>
      </w:r>
      <w:r>
        <w:rPr>
          <w:rFonts w:hint="eastAsia"/>
          <w:color w:val="auto"/>
        </w:rPr>
        <w:t>从而</w:t>
      </w:r>
      <w:r>
        <w:rPr>
          <w:color w:val="auto"/>
        </w:rPr>
        <w:t>形成面向全过程的改进思路。</w:t>
      </w:r>
    </w:p>
    <w:p w14:paraId="32E5F879">
      <w:pPr>
        <w:pStyle w:val="57"/>
        <w:ind w:firstLine="480"/>
        <w:jc w:val="both"/>
        <w:rPr>
          <w:color w:val="auto"/>
        </w:rPr>
      </w:pPr>
      <w:r>
        <w:rPr>
          <w:color w:val="auto"/>
        </w:rPr>
        <w:t>（6）过程度量与数据分析法</w:t>
      </w:r>
    </w:p>
    <w:p w14:paraId="381DEB58">
      <w:pPr>
        <w:pStyle w:val="57"/>
        <w:ind w:firstLine="480"/>
        <w:jc w:val="both"/>
        <w:rPr>
          <w:color w:val="auto"/>
        </w:rPr>
      </w:pPr>
      <w:r>
        <w:rPr>
          <w:color w:val="auto"/>
        </w:rPr>
        <w:t>在方案实施阶段，采用工程效能度量（Engineering Metrics）方法对关键过程指标进行量化分析，</w:t>
      </w:r>
      <w:r>
        <w:rPr>
          <w:rFonts w:hint="eastAsia"/>
          <w:color w:val="auto"/>
        </w:rPr>
        <w:t>以及</w:t>
      </w:r>
      <w:r>
        <w:rPr>
          <w:color w:val="auto"/>
        </w:rPr>
        <w:t>收集和处理来自需求系统、版本控制、测试与运维平台的数据，</w:t>
      </w:r>
      <w:r>
        <w:rPr>
          <w:rFonts w:hint="eastAsia"/>
          <w:color w:val="auto"/>
        </w:rPr>
        <w:t>还有</w:t>
      </w:r>
      <w:r>
        <w:rPr>
          <w:color w:val="auto"/>
        </w:rPr>
        <w:t>计算关键绩效指标（KPI），包括迭代周期、代码提交频率、缺陷逃逸率、技术债务密度和自动化测试覆盖率等</w:t>
      </w:r>
      <w:r>
        <w:rPr>
          <w:rFonts w:hint="eastAsia"/>
          <w:color w:val="auto"/>
        </w:rPr>
        <w:t>等</w:t>
      </w:r>
      <w:r>
        <w:rPr>
          <w:color w:val="auto"/>
        </w:rPr>
        <w:t>，</w:t>
      </w:r>
      <w:r>
        <w:rPr>
          <w:rFonts w:hint="eastAsia"/>
          <w:color w:val="auto"/>
        </w:rPr>
        <w:t>从而</w:t>
      </w:r>
      <w:r>
        <w:rPr>
          <w:color w:val="auto"/>
        </w:rPr>
        <w:t>评估改进</w:t>
      </w:r>
      <w:r>
        <w:rPr>
          <w:rFonts w:hint="eastAsia"/>
          <w:color w:val="auto"/>
        </w:rPr>
        <w:t>后的</w:t>
      </w:r>
      <w:r>
        <w:rPr>
          <w:color w:val="auto"/>
        </w:rPr>
        <w:t>成效。</w:t>
      </w:r>
    </w:p>
    <w:p w14:paraId="3C3BFECA">
      <w:pPr>
        <w:pStyle w:val="57"/>
        <w:ind w:firstLine="480"/>
        <w:jc w:val="both"/>
        <w:rPr>
          <w:color w:val="auto"/>
        </w:rPr>
      </w:pPr>
      <w:r>
        <w:rPr>
          <w:color w:val="auto"/>
        </w:rPr>
        <w:t>（7）机制建模与验证法</w:t>
      </w:r>
    </w:p>
    <w:p w14:paraId="5CBD238F">
      <w:pPr>
        <w:pStyle w:val="57"/>
        <w:ind w:firstLine="480"/>
        <w:jc w:val="both"/>
        <w:rPr>
          <w:color w:val="auto"/>
        </w:rPr>
      </w:pPr>
      <w:r>
        <w:rPr>
          <w:color w:val="auto"/>
        </w:rPr>
        <w:t>基于前期</w:t>
      </w:r>
      <w:r>
        <w:rPr>
          <w:rFonts w:hint="eastAsia"/>
          <w:color w:val="auto"/>
        </w:rPr>
        <w:t>的</w:t>
      </w:r>
      <w:r>
        <w:rPr>
          <w:color w:val="auto"/>
        </w:rPr>
        <w:t>分析结果，构建</w:t>
      </w:r>
      <w:r>
        <w:rPr>
          <w:rFonts w:hint="eastAsia"/>
          <w:color w:val="auto"/>
        </w:rPr>
        <w:t>了</w:t>
      </w:r>
      <w:r>
        <w:rPr>
          <w:color w:val="auto"/>
        </w:rPr>
        <w:t>过程问题</w:t>
      </w:r>
      <w:r>
        <w:rPr>
          <w:rFonts w:hint="eastAsia"/>
          <w:color w:val="auto"/>
        </w:rPr>
        <w:t>、</w:t>
      </w:r>
      <w:r>
        <w:rPr>
          <w:color w:val="auto"/>
        </w:rPr>
        <w:t>改进策略</w:t>
      </w:r>
      <w:r>
        <w:rPr>
          <w:rFonts w:hint="eastAsia"/>
          <w:color w:val="auto"/>
        </w:rPr>
        <w:t>、</w:t>
      </w:r>
      <w:r>
        <w:rPr>
          <w:color w:val="auto"/>
        </w:rPr>
        <w:t>效能提升的逻辑模型，采用</w:t>
      </w:r>
      <w:r>
        <w:rPr>
          <w:rFonts w:hint="eastAsia"/>
          <w:color w:val="auto"/>
        </w:rPr>
        <w:t>了</w:t>
      </w:r>
      <w:r>
        <w:rPr>
          <w:color w:val="auto"/>
        </w:rPr>
        <w:t>系统动力学与价值流映射（VSM）方法描述改进路径与反馈机制。通过模型验证不同改进措施的可行性与效果，对方案进行</w:t>
      </w:r>
      <w:r>
        <w:rPr>
          <w:rFonts w:hint="eastAsia"/>
          <w:color w:val="auto"/>
        </w:rPr>
        <w:t>不断的</w:t>
      </w:r>
      <w:r>
        <w:rPr>
          <w:color w:val="auto"/>
        </w:rPr>
        <w:t>优化调整。</w:t>
      </w:r>
    </w:p>
    <w:p w14:paraId="377F7D5B">
      <w:pPr>
        <w:pStyle w:val="57"/>
        <w:ind w:firstLine="480"/>
        <w:jc w:val="both"/>
        <w:rPr>
          <w:color w:val="auto"/>
        </w:rPr>
      </w:pPr>
      <w:r>
        <w:rPr>
          <w:color w:val="auto"/>
        </w:rPr>
        <w:t>（8）专家访谈与三角验证法</w:t>
      </w:r>
    </w:p>
    <w:p w14:paraId="0AB3C267">
      <w:pPr>
        <w:pStyle w:val="57"/>
        <w:ind w:firstLine="480"/>
        <w:jc w:val="both"/>
        <w:rPr>
          <w:color w:val="auto"/>
        </w:rPr>
      </w:pPr>
      <w:r>
        <w:rPr>
          <w:color w:val="auto"/>
        </w:rPr>
        <w:t>为</w:t>
      </w:r>
      <w:r>
        <w:rPr>
          <w:rFonts w:hint="eastAsia"/>
          <w:color w:val="auto"/>
        </w:rPr>
        <w:t>了</w:t>
      </w:r>
      <w:r>
        <w:rPr>
          <w:color w:val="auto"/>
        </w:rPr>
        <w:t>确保研究结论的客观性与实践可行性，组织项目经理、架构师、安全负责人、运维专家等角色</w:t>
      </w:r>
      <w:r>
        <w:rPr>
          <w:rFonts w:hint="eastAsia"/>
          <w:color w:val="auto"/>
        </w:rPr>
        <w:t>，</w:t>
      </w:r>
      <w:r>
        <w:rPr>
          <w:color w:val="auto"/>
        </w:rPr>
        <w:t>开展</w:t>
      </w:r>
      <w:r>
        <w:rPr>
          <w:rFonts w:hint="eastAsia"/>
          <w:color w:val="auto"/>
        </w:rPr>
        <w:t>了</w:t>
      </w:r>
      <w:r>
        <w:rPr>
          <w:color w:val="auto"/>
        </w:rPr>
        <w:t>半结构化访谈，收集</w:t>
      </w:r>
      <w:r>
        <w:rPr>
          <w:rFonts w:hint="eastAsia"/>
          <w:color w:val="auto"/>
        </w:rPr>
        <w:t>了一些</w:t>
      </w:r>
      <w:r>
        <w:rPr>
          <w:color w:val="auto"/>
        </w:rPr>
        <w:t>对方案设计与执行效果的反馈意见。同时结合问卷调查、</w:t>
      </w:r>
      <w:r>
        <w:rPr>
          <w:rFonts w:hint="eastAsia"/>
          <w:color w:val="auto"/>
        </w:rPr>
        <w:t>以及</w:t>
      </w:r>
      <w:r>
        <w:rPr>
          <w:color w:val="auto"/>
        </w:rPr>
        <w:t>过程日志与实证结果进行三角互证，</w:t>
      </w:r>
      <w:r>
        <w:rPr>
          <w:rFonts w:hint="eastAsia"/>
          <w:color w:val="auto"/>
        </w:rPr>
        <w:t>来</w:t>
      </w:r>
      <w:r>
        <w:rPr>
          <w:color w:val="auto"/>
        </w:rPr>
        <w:t>增强研究结果的可信度。</w:t>
      </w:r>
    </w:p>
    <w:p w14:paraId="65EE22AD">
      <w:pPr>
        <w:pStyle w:val="57"/>
        <w:ind w:firstLine="480"/>
        <w:jc w:val="both"/>
        <w:rPr>
          <w:color w:val="auto"/>
        </w:rPr>
      </w:pPr>
      <w:r>
        <w:rPr>
          <w:color w:val="auto"/>
        </w:rPr>
        <w:t>（9）实证分析与结果验证法</w:t>
      </w:r>
    </w:p>
    <w:p w14:paraId="7B5004EE">
      <w:pPr>
        <w:pStyle w:val="57"/>
        <w:ind w:firstLine="480"/>
        <w:jc w:val="both"/>
        <w:rPr>
          <w:color w:val="auto"/>
        </w:rPr>
      </w:pPr>
      <w:r>
        <w:rPr>
          <w:color w:val="auto"/>
        </w:rPr>
        <w:t>通过对H公司改进项目实施前后的数据对比分析，</w:t>
      </w:r>
      <w:r>
        <w:rPr>
          <w:rFonts w:hint="eastAsia"/>
          <w:color w:val="auto"/>
        </w:rPr>
        <w:t>来</w:t>
      </w:r>
      <w:r>
        <w:rPr>
          <w:color w:val="auto"/>
        </w:rPr>
        <w:t>验证过程改进的实际效果。主要采用</w:t>
      </w:r>
      <w:r>
        <w:rPr>
          <w:rFonts w:hint="eastAsia"/>
          <w:color w:val="auto"/>
        </w:rPr>
        <w:t>了</w:t>
      </w:r>
      <w:r>
        <w:rPr>
          <w:color w:val="auto"/>
        </w:rPr>
        <w:t>描述统计、对比分析与趋势分析等方法，从交付效率、质量稳定性、安全合规性与团队协作等维度</w:t>
      </w:r>
      <w:r>
        <w:rPr>
          <w:rFonts w:hint="eastAsia"/>
          <w:color w:val="auto"/>
        </w:rPr>
        <w:t>，进而</w:t>
      </w:r>
      <w:r>
        <w:rPr>
          <w:color w:val="auto"/>
        </w:rPr>
        <w:t>评估改进成果。</w:t>
      </w:r>
      <w:r>
        <w:rPr>
          <w:rFonts w:hint="eastAsia"/>
          <w:color w:val="auto"/>
        </w:rPr>
        <w:t>其</w:t>
      </w:r>
      <w:r>
        <w:rPr>
          <w:color w:val="auto"/>
        </w:rPr>
        <w:t>结果表明，所提出的改进措施有效</w:t>
      </w:r>
      <w:r>
        <w:rPr>
          <w:rFonts w:hint="eastAsia"/>
          <w:color w:val="auto"/>
        </w:rPr>
        <w:t>的</w:t>
      </w:r>
      <w:r>
        <w:rPr>
          <w:color w:val="auto"/>
        </w:rPr>
        <w:t>提升了开发过程的整体成熟度。</w:t>
      </w:r>
    </w:p>
    <w:p w14:paraId="50A29A36">
      <w:pPr>
        <w:pStyle w:val="57"/>
        <w:ind w:firstLine="480"/>
        <w:jc w:val="both"/>
        <w:rPr>
          <w:color w:val="auto"/>
        </w:rPr>
      </w:pPr>
      <w:r>
        <w:rPr>
          <w:color w:val="auto"/>
        </w:rPr>
        <w:t>（10）总结归纳法</w:t>
      </w:r>
    </w:p>
    <w:p w14:paraId="41A51576">
      <w:pPr>
        <w:pStyle w:val="57"/>
        <w:ind w:firstLine="480"/>
        <w:jc w:val="both"/>
        <w:rPr>
          <w:color w:val="auto"/>
        </w:rPr>
      </w:pPr>
      <w:r>
        <w:rPr>
          <w:color w:val="auto"/>
        </w:rPr>
        <w:t>在研究的最后阶段，对前期理论研究、案例分析、实证验证结果进行系统总结与归纳，提炼</w:t>
      </w:r>
      <w:r>
        <w:rPr>
          <w:rFonts w:hint="eastAsia"/>
          <w:color w:val="auto"/>
        </w:rPr>
        <w:t>出一些</w:t>
      </w:r>
      <w:r>
        <w:rPr>
          <w:color w:val="auto"/>
        </w:rPr>
        <w:t>关键</w:t>
      </w:r>
      <w:r>
        <w:rPr>
          <w:rFonts w:hint="eastAsia"/>
          <w:color w:val="auto"/>
        </w:rPr>
        <w:t>的</w:t>
      </w:r>
      <w:r>
        <w:rPr>
          <w:color w:val="auto"/>
        </w:rPr>
        <w:t>发现</w:t>
      </w:r>
      <w:r>
        <w:rPr>
          <w:rFonts w:hint="eastAsia"/>
          <w:color w:val="auto"/>
        </w:rPr>
        <w:t>，以及一些</w:t>
      </w:r>
      <w:r>
        <w:rPr>
          <w:color w:val="auto"/>
        </w:rPr>
        <w:t>经验模式，形成</w:t>
      </w:r>
      <w:r>
        <w:rPr>
          <w:rFonts w:hint="eastAsia"/>
          <w:color w:val="auto"/>
        </w:rPr>
        <w:t>了</w:t>
      </w:r>
      <w:r>
        <w:rPr>
          <w:color w:val="auto"/>
        </w:rPr>
        <w:t>理论结论与实践启示，为后续研究提供</w:t>
      </w:r>
      <w:r>
        <w:rPr>
          <w:rFonts w:hint="eastAsia"/>
          <w:color w:val="auto"/>
        </w:rPr>
        <w:t>了</w:t>
      </w:r>
      <w:r>
        <w:rPr>
          <w:color w:val="auto"/>
        </w:rPr>
        <w:t>参考基础。</w:t>
      </w:r>
    </w:p>
    <w:p w14:paraId="0B885F6C">
      <w:pPr>
        <w:pStyle w:val="3"/>
        <w:keepNext/>
        <w:keepLines/>
        <w:numPr>
          <w:ilvl w:val="1"/>
          <w:numId w:val="0"/>
        </w:numPr>
        <w:adjustRightInd/>
        <w:snapToGrid/>
        <w:rPr>
          <w:rFonts w:ascii="Times New Roman" w:hAnsi="Times New Roman"/>
          <w:bCs/>
          <w:color w:val="auto"/>
          <w:kern w:val="0"/>
          <w:szCs w:val="32"/>
        </w:rPr>
      </w:pPr>
      <w:bookmarkStart w:id="81" w:name="_Toc213192794"/>
      <w:bookmarkStart w:id="82" w:name="_Toc213190778"/>
      <w:bookmarkStart w:id="83" w:name="_Toc213192486"/>
      <w:bookmarkStart w:id="84" w:name="_Toc13052"/>
      <w:r>
        <w:rPr>
          <w:rFonts w:hint="eastAsia" w:ascii="Times New Roman" w:hAnsi="Times New Roman"/>
          <w:bCs/>
          <w:color w:val="auto"/>
          <w:kern w:val="0"/>
          <w:szCs w:val="32"/>
        </w:rPr>
        <w:t>1.4 研究思路与论文框架</w:t>
      </w:r>
      <w:bookmarkEnd w:id="81"/>
      <w:bookmarkEnd w:id="82"/>
      <w:bookmarkEnd w:id="83"/>
      <w:bookmarkEnd w:id="84"/>
    </w:p>
    <w:p w14:paraId="7928E8A2">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85" w:name="_Toc213192487"/>
      <w:bookmarkStart w:id="86" w:name="_Toc213192795"/>
      <w:bookmarkStart w:id="87" w:name="_Toc213190779"/>
      <w:bookmarkStart w:id="88" w:name="_Toc8588"/>
      <w:r>
        <w:rPr>
          <w:rFonts w:hint="eastAsia" w:ascii="Times New Roman" w:hAnsi="Times New Roman" w:eastAsia="黑体" w:cs="Times New Roman"/>
          <w:bCs/>
          <w:sz w:val="24"/>
          <w:szCs w:val="24"/>
        </w:rPr>
        <w:t>1.</w:t>
      </w:r>
      <w:r>
        <w:rPr>
          <w:rFonts w:ascii="Times New Roman" w:hAnsi="Times New Roman" w:eastAsia="黑体" w:cs="Times New Roman"/>
          <w:bCs/>
          <w:sz w:val="24"/>
          <w:szCs w:val="24"/>
        </w:rPr>
        <w:t>4</w:t>
      </w:r>
      <w:r>
        <w:rPr>
          <w:rFonts w:hint="eastAsia" w:ascii="Times New Roman" w:hAnsi="Times New Roman" w:eastAsia="黑体" w:cs="Times New Roman"/>
          <w:bCs/>
          <w:sz w:val="24"/>
          <w:szCs w:val="24"/>
        </w:rPr>
        <w:t>.1 研究思路</w:t>
      </w:r>
      <w:bookmarkEnd w:id="85"/>
      <w:bookmarkEnd w:id="86"/>
      <w:bookmarkEnd w:id="87"/>
      <w:bookmarkEnd w:id="88"/>
    </w:p>
    <w:p w14:paraId="327AE761">
      <w:pPr>
        <w:pStyle w:val="57"/>
        <w:ind w:firstLine="480"/>
        <w:jc w:val="both"/>
        <w:rPr>
          <w:color w:val="auto"/>
        </w:rPr>
      </w:pPr>
      <w:r>
        <w:rPr>
          <w:color w:val="auto"/>
        </w:rPr>
        <w:t>本研究以工程管理理论为指导，从软件过程改进（Software Process Improvement, SPI）与DevOps理念出发，结合H公司在软件开发过程中存在的实际问题，构建了问题识别</w:t>
      </w:r>
      <w:r>
        <w:rPr>
          <w:rFonts w:hint="eastAsia"/>
          <w:color w:val="auto"/>
        </w:rPr>
        <w:t>、</w:t>
      </w:r>
      <w:r>
        <w:rPr>
          <w:color w:val="auto"/>
        </w:rPr>
        <w:t>理论分析</w:t>
      </w:r>
      <w:r>
        <w:rPr>
          <w:rFonts w:hint="eastAsia"/>
          <w:color w:val="auto"/>
        </w:rPr>
        <w:t>、</w:t>
      </w:r>
      <w:r>
        <w:rPr>
          <w:color w:val="auto"/>
        </w:rPr>
        <w:t>方案设计</w:t>
      </w:r>
      <w:r>
        <w:rPr>
          <w:rFonts w:hint="eastAsia"/>
          <w:color w:val="auto"/>
        </w:rPr>
        <w:t>、</w:t>
      </w:r>
      <w:r>
        <w:rPr>
          <w:color w:val="auto"/>
        </w:rPr>
        <w:t>实施验证</w:t>
      </w:r>
      <w:r>
        <w:rPr>
          <w:rFonts w:hint="eastAsia"/>
          <w:color w:val="auto"/>
        </w:rPr>
        <w:t>、</w:t>
      </w:r>
      <w:r>
        <w:rPr>
          <w:color w:val="auto"/>
        </w:rPr>
        <w:t>总结提升的研究思路。研究旨在通过系统化、科学化的方法，对H公司软件开发过程进行诊断、改进与验证，以实现效率、质量与合规性的协调提升。</w:t>
      </w:r>
    </w:p>
    <w:p w14:paraId="66FE2B89">
      <w:pPr>
        <w:pStyle w:val="57"/>
        <w:ind w:firstLine="480"/>
        <w:jc w:val="both"/>
        <w:rPr>
          <w:color w:val="auto"/>
        </w:rPr>
      </w:pPr>
      <w:r>
        <w:rPr>
          <w:color w:val="auto"/>
        </w:rPr>
        <w:t>具体研究思路如下：</w:t>
      </w:r>
    </w:p>
    <w:p w14:paraId="2A5BE3DE">
      <w:pPr>
        <w:pStyle w:val="57"/>
        <w:ind w:firstLine="480"/>
        <w:jc w:val="both"/>
        <w:rPr>
          <w:color w:val="auto"/>
        </w:rPr>
      </w:pPr>
      <w:r>
        <w:rPr>
          <w:color w:val="auto"/>
        </w:rPr>
        <w:t>（1）问题导向与现状分析阶段</w:t>
      </w:r>
    </w:p>
    <w:p w14:paraId="1BF57EF6">
      <w:pPr>
        <w:pStyle w:val="57"/>
        <w:ind w:firstLine="480"/>
        <w:jc w:val="both"/>
        <w:rPr>
          <w:color w:val="auto"/>
        </w:rPr>
      </w:pPr>
      <w:r>
        <w:rPr>
          <w:color w:val="auto"/>
        </w:rPr>
        <w:t>首先通过文献研究与案例调研，分析国内外软件过程改进的理论与实践现状，明确金融科技行业在强监管环境下的特殊性。结合H公司近年软件开发与交付数据，对其过程管理、需求响应、安全治理、技术债务与运维协作等环节进行现状调查与问题识别，提出研究的关键问题域。</w:t>
      </w:r>
    </w:p>
    <w:p w14:paraId="6B757BC2">
      <w:pPr>
        <w:pStyle w:val="57"/>
        <w:ind w:firstLine="480"/>
        <w:jc w:val="both"/>
        <w:rPr>
          <w:color w:val="auto"/>
        </w:rPr>
      </w:pPr>
      <w:r>
        <w:rPr>
          <w:color w:val="auto"/>
        </w:rPr>
        <w:t>（2）理论框架与模型构建阶段</w:t>
      </w:r>
    </w:p>
    <w:p w14:paraId="7E37214E">
      <w:pPr>
        <w:pStyle w:val="57"/>
        <w:ind w:firstLine="480"/>
        <w:jc w:val="both"/>
        <w:rPr>
          <w:color w:val="auto"/>
        </w:rPr>
      </w:pPr>
      <w:r>
        <w:rPr>
          <w:color w:val="auto"/>
        </w:rPr>
        <w:t>在理论层面，综合运用SPI、DevSecOps与系统工程的相关理论，构建过程规范化</w:t>
      </w:r>
      <w:r>
        <w:rPr>
          <w:rFonts w:hint="eastAsia"/>
          <w:color w:val="auto"/>
        </w:rPr>
        <w:t>、</w:t>
      </w:r>
      <w:r>
        <w:rPr>
          <w:color w:val="auto"/>
        </w:rPr>
        <w:t>技术自动化</w:t>
      </w:r>
      <w:r>
        <w:rPr>
          <w:rFonts w:hint="eastAsia"/>
          <w:color w:val="auto"/>
        </w:rPr>
        <w:t>、</w:t>
      </w:r>
      <w:r>
        <w:rPr>
          <w:color w:val="auto"/>
        </w:rPr>
        <w:t>组织协同化的改进框架。该框架既反映了软件工程过程的逻辑结构，又体现了工程管理对系统性改进的支持作用，为后续改进路径设计提供理论依据。</w:t>
      </w:r>
    </w:p>
    <w:p w14:paraId="1CFA4BF0">
      <w:pPr>
        <w:pStyle w:val="57"/>
        <w:ind w:firstLine="480"/>
        <w:jc w:val="both"/>
        <w:rPr>
          <w:color w:val="auto"/>
        </w:rPr>
      </w:pPr>
      <w:r>
        <w:rPr>
          <w:color w:val="auto"/>
        </w:rPr>
        <w:t>（3）改进方案设计阶段</w:t>
      </w:r>
    </w:p>
    <w:p w14:paraId="62ADF1C7">
      <w:pPr>
        <w:pStyle w:val="57"/>
        <w:ind w:firstLine="480"/>
        <w:jc w:val="both"/>
        <w:rPr>
          <w:color w:val="auto"/>
        </w:rPr>
      </w:pPr>
      <w:r>
        <w:rPr>
          <w:color w:val="auto"/>
        </w:rPr>
        <w:t>依据问题诊断结果与理论分析，设计面向H公司特征的过程改进方案。改进措施主要包括五个方面：动态需求管理、安全左移机制、技术债务治理、智能运维体系和跨职能协作优化。每项改进方案均结合工程实践场景，明确改进目标、责任分工、关键指标与实施路径。</w:t>
      </w:r>
    </w:p>
    <w:p w14:paraId="058C6238">
      <w:pPr>
        <w:pStyle w:val="57"/>
        <w:ind w:firstLine="480"/>
        <w:jc w:val="both"/>
        <w:rPr>
          <w:color w:val="auto"/>
        </w:rPr>
      </w:pPr>
      <w:r>
        <w:rPr>
          <w:color w:val="auto"/>
        </w:rPr>
        <w:t>（4）实施与验证阶段</w:t>
      </w:r>
    </w:p>
    <w:p w14:paraId="7FDE0838">
      <w:pPr>
        <w:pStyle w:val="57"/>
        <w:ind w:firstLine="480"/>
        <w:jc w:val="both"/>
        <w:rPr>
          <w:color w:val="auto"/>
        </w:rPr>
      </w:pPr>
      <w:r>
        <w:rPr>
          <w:color w:val="auto"/>
        </w:rPr>
        <w:t>在H公司内部选取典型项目进行改进方案的试点应用，通过过程度量与数据分析方法对改进效果进行验证。采用定量指标（如交付周期、缺陷密度、MTTR、变更失败率、协作等待时间等）和定性反馈（如访谈与问卷）相结合的方式，评估改进措施在效率、质量与稳定性方面的成效。</w:t>
      </w:r>
    </w:p>
    <w:p w14:paraId="37E6180F">
      <w:pPr>
        <w:pStyle w:val="57"/>
        <w:ind w:firstLine="480"/>
        <w:jc w:val="both"/>
        <w:rPr>
          <w:color w:val="auto"/>
        </w:rPr>
      </w:pPr>
      <w:r>
        <w:rPr>
          <w:color w:val="auto"/>
        </w:rPr>
        <w:t>（5）总结与推广阶段</w:t>
      </w:r>
    </w:p>
    <w:p w14:paraId="317E21AE">
      <w:pPr>
        <w:pStyle w:val="57"/>
        <w:ind w:firstLine="480"/>
        <w:jc w:val="both"/>
        <w:rPr>
          <w:color w:val="auto"/>
        </w:rPr>
      </w:pPr>
      <w:r>
        <w:rPr>
          <w:color w:val="auto"/>
        </w:rPr>
        <w:t>对改进实践进行结果汇总与经验提炼，从工程管理视角总结H公司软件开发过程改进的成功经验与不足之处。形成面向高合规行业的软件开发过程优化路径，并为后续研究提供可参考的理论模型与实践框架。</w:t>
      </w:r>
    </w:p>
    <w:p w14:paraId="38EDA711">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89" w:name="_Toc213190780"/>
      <w:bookmarkStart w:id="90" w:name="_Toc213192488"/>
      <w:bookmarkStart w:id="91" w:name="_Toc213192796"/>
      <w:bookmarkStart w:id="92" w:name="_Toc28758"/>
      <w:r>
        <w:rPr>
          <w:rFonts w:hint="eastAsia" w:ascii="Times New Roman" w:hAnsi="Times New Roman" w:eastAsia="黑体" w:cs="Times New Roman"/>
          <w:bCs/>
          <w:sz w:val="24"/>
          <w:szCs w:val="24"/>
        </w:rPr>
        <w:t>1.</w:t>
      </w:r>
      <w:r>
        <w:rPr>
          <w:rFonts w:ascii="Times New Roman" w:hAnsi="Times New Roman" w:eastAsia="黑体" w:cs="Times New Roman"/>
          <w:bCs/>
          <w:sz w:val="24"/>
          <w:szCs w:val="24"/>
        </w:rPr>
        <w:t>4</w:t>
      </w:r>
      <w:r>
        <w:rPr>
          <w:rFonts w:hint="eastAsia" w:ascii="Times New Roman" w:hAnsi="Times New Roman" w:eastAsia="黑体" w:cs="Times New Roman"/>
          <w:bCs/>
          <w:sz w:val="24"/>
          <w:szCs w:val="24"/>
        </w:rPr>
        <w:t>.2 论文框架</w:t>
      </w:r>
      <w:bookmarkEnd w:id="89"/>
      <w:bookmarkEnd w:id="90"/>
      <w:bookmarkEnd w:id="91"/>
      <w:bookmarkEnd w:id="92"/>
    </w:p>
    <w:p w14:paraId="69FC6C7E">
      <w:pPr>
        <w:pStyle w:val="57"/>
        <w:ind w:firstLine="480"/>
        <w:jc w:val="both"/>
        <w:rPr>
          <w:color w:val="auto"/>
        </w:rPr>
      </w:pPr>
      <w:r>
        <w:rPr>
          <w:color w:val="auto"/>
        </w:rPr>
        <w:t>本论文的整体结构遵循理论支撑</w:t>
      </w:r>
      <w:r>
        <w:rPr>
          <w:rFonts w:hint="eastAsia"/>
          <w:color w:val="auto"/>
        </w:rPr>
        <w:t>、</w:t>
      </w:r>
      <w:r>
        <w:rPr>
          <w:color w:val="auto"/>
        </w:rPr>
        <w:t>问题诊断</w:t>
      </w:r>
      <w:r>
        <w:rPr>
          <w:rFonts w:hint="eastAsia"/>
          <w:color w:val="auto"/>
        </w:rPr>
        <w:t>、</w:t>
      </w:r>
      <w:r>
        <w:rPr>
          <w:color w:val="auto"/>
        </w:rPr>
        <w:t>方案构建</w:t>
      </w:r>
      <w:r>
        <w:rPr>
          <w:rFonts w:hint="eastAsia"/>
          <w:color w:val="auto"/>
        </w:rPr>
        <w:t>、</w:t>
      </w:r>
      <w:r>
        <w:rPr>
          <w:color w:val="auto"/>
        </w:rPr>
        <w:t>实施验证</w:t>
      </w:r>
      <w:r>
        <w:rPr>
          <w:rFonts w:hint="eastAsia"/>
          <w:color w:val="auto"/>
        </w:rPr>
        <w:t>、</w:t>
      </w:r>
      <w:r>
        <w:rPr>
          <w:color w:val="auto"/>
        </w:rPr>
        <w:t>总结提升的研究逻辑，系统阐述了H公司软件开发过程的改进思路、研究方法与实证路径。全文共分为六章，内容层层递进、环环相扣，形成从理论分析到实践验证的完整研究体系。</w:t>
      </w:r>
    </w:p>
    <w:p w14:paraId="4DCBCE4B">
      <w:pPr>
        <w:pStyle w:val="57"/>
        <w:ind w:firstLine="480"/>
        <w:jc w:val="both"/>
        <w:rPr>
          <w:color w:val="auto"/>
        </w:rPr>
      </w:pPr>
      <w:r>
        <w:rPr>
          <w:rFonts w:hint="eastAsia"/>
          <w:color w:val="auto"/>
        </w:rPr>
        <w:t>（1）</w:t>
      </w:r>
      <w:r>
        <w:rPr>
          <w:color w:val="auto"/>
        </w:rPr>
        <w:t>第一章 绪论</w:t>
      </w:r>
    </w:p>
    <w:p w14:paraId="3286F0A9">
      <w:pPr>
        <w:pStyle w:val="57"/>
        <w:ind w:firstLine="480"/>
        <w:jc w:val="both"/>
        <w:rPr>
          <w:color w:val="auto"/>
        </w:rPr>
      </w:pPr>
      <w:r>
        <w:rPr>
          <w:color w:val="auto"/>
        </w:rPr>
        <w:t>本章阐述研究的背景与意义，说明研究的理论价值与现实必要性。通过梳理国内外研究现状，指出现有研究在高合规行业情境下的不足，明确本研究的目标、主要内容、研究思路与研究方法。该章的作用在于建立研究的整体逻辑框架，为后续章节奠定理论与方法基础。</w:t>
      </w:r>
    </w:p>
    <w:p w14:paraId="37BD51B5">
      <w:pPr>
        <w:pStyle w:val="57"/>
        <w:ind w:firstLine="480"/>
        <w:jc w:val="both"/>
        <w:rPr>
          <w:color w:val="auto"/>
        </w:rPr>
      </w:pPr>
      <w:r>
        <w:rPr>
          <w:rFonts w:hint="eastAsia"/>
          <w:color w:val="auto"/>
        </w:rPr>
        <w:t>（2）</w:t>
      </w:r>
      <w:r>
        <w:rPr>
          <w:color w:val="auto"/>
        </w:rPr>
        <w:t>第二章 相关理论方法与文献综述</w:t>
      </w:r>
    </w:p>
    <w:p w14:paraId="6E7D8879">
      <w:pPr>
        <w:pStyle w:val="57"/>
        <w:ind w:firstLine="480"/>
        <w:jc w:val="both"/>
        <w:rPr>
          <w:color w:val="auto"/>
        </w:rPr>
      </w:pPr>
      <w:r>
        <w:rPr>
          <w:color w:val="auto"/>
        </w:rPr>
        <w:t>本章系统介绍论文所依据的核心理论与研究方法，包括软件过程改进理论（SPI）、敏捷与精益价值流管理思想（VSM）、工程效能度量体系、信息安全管理体系（ISMS）、DevSecOps与合规即代码理念、技术债务治理机制、AIOps与SRE智能运维方法，以及跨职能协作与组织管理理论。通过文献归纳与理论整合，本章构建了支撑H公司软件过程改进的理论框架，为后续研究提供理论支撑与方法依据。</w:t>
      </w:r>
    </w:p>
    <w:p w14:paraId="796D7AEA">
      <w:pPr>
        <w:pStyle w:val="57"/>
        <w:ind w:firstLine="480"/>
        <w:jc w:val="both"/>
        <w:rPr>
          <w:color w:val="auto"/>
        </w:rPr>
      </w:pPr>
      <w:r>
        <w:rPr>
          <w:rFonts w:hint="eastAsia"/>
          <w:color w:val="auto"/>
        </w:rPr>
        <w:t>（3）</w:t>
      </w:r>
      <w:r>
        <w:rPr>
          <w:color w:val="auto"/>
        </w:rPr>
        <w:t>第三章 H公司软件开发过程现状与主要问题</w:t>
      </w:r>
    </w:p>
    <w:p w14:paraId="190A2F60">
      <w:pPr>
        <w:pStyle w:val="57"/>
        <w:ind w:firstLine="480"/>
        <w:jc w:val="both"/>
        <w:rPr>
          <w:color w:val="auto"/>
        </w:rPr>
      </w:pPr>
      <w:r>
        <w:rPr>
          <w:color w:val="auto"/>
        </w:rPr>
        <w:t>本章以H公司为研究对象，基于访谈调研、过程数据与制度文件分析，对软件开发过程的运行现状进行系统诊断。从需求管理、安全治理、技术债务、运维智能化与跨职能协作五个维度识别了存在的主要问题，揭示了制约企业研发效率、产品质量与过程可控性的关键因素，为后续改进方案的设计提供了问题导向与事实基础。</w:t>
      </w:r>
    </w:p>
    <w:p w14:paraId="21CB57AD">
      <w:pPr>
        <w:pStyle w:val="57"/>
        <w:ind w:firstLine="480"/>
        <w:jc w:val="both"/>
        <w:rPr>
          <w:color w:val="auto"/>
        </w:rPr>
      </w:pPr>
      <w:r>
        <w:rPr>
          <w:rFonts w:hint="eastAsia"/>
          <w:color w:val="auto"/>
        </w:rPr>
        <w:t>（4）</w:t>
      </w:r>
      <w:r>
        <w:rPr>
          <w:color w:val="auto"/>
        </w:rPr>
        <w:t>第四章 H公司软件开发过程的改进方案</w:t>
      </w:r>
    </w:p>
    <w:p w14:paraId="1193AB31">
      <w:pPr>
        <w:pStyle w:val="57"/>
        <w:ind w:firstLine="480"/>
        <w:jc w:val="both"/>
        <w:rPr>
          <w:color w:val="auto"/>
        </w:rPr>
      </w:pPr>
      <w:r>
        <w:rPr>
          <w:color w:val="auto"/>
        </w:rPr>
        <w:t>本章在前期理论分析与问题诊断的基础上，提出了针对H公司现有瓶颈的软件开发过程改进方案。方案设计遵循价值流导向和持续改进原则，围绕需求响应能力提升、安全与合规前移、技术债务治理机制建立、智能运维体系构建及跨职能协作优化五个方向展开。通过过程建模、工具集成与管理机制设计，形成了一套可量化、可落地的改进路径，体现了理论创新与工程实践的结合。</w:t>
      </w:r>
    </w:p>
    <w:p w14:paraId="0D0742AA">
      <w:pPr>
        <w:pStyle w:val="57"/>
        <w:ind w:firstLine="480"/>
        <w:jc w:val="both"/>
        <w:rPr>
          <w:color w:val="auto"/>
        </w:rPr>
      </w:pPr>
      <w:r>
        <w:rPr>
          <w:rFonts w:hint="eastAsia"/>
          <w:color w:val="auto"/>
        </w:rPr>
        <w:t>（5）</w:t>
      </w:r>
      <w:r>
        <w:rPr>
          <w:color w:val="auto"/>
        </w:rPr>
        <w:t>第五章 H公司软件开发过程改进方案的实施保障与效果评估</w:t>
      </w:r>
    </w:p>
    <w:p w14:paraId="5E4D12ED">
      <w:pPr>
        <w:pStyle w:val="57"/>
        <w:ind w:firstLine="480"/>
        <w:jc w:val="both"/>
        <w:rPr>
          <w:color w:val="auto"/>
        </w:rPr>
      </w:pPr>
      <w:r>
        <w:rPr>
          <w:color w:val="auto"/>
        </w:rPr>
        <w:t>本章重点论述改进方案的实施路径与保障机制，从目标规划、组织结构、制度建设、资源配置、文化支撑及风险控制等方面进行系统设计。通过关键绩效指标（KPI）与工程效能指标（如交付周期、缺陷密度、变更成功率、平均修复时间等）的对比分析，评估改进措施的实际成效。研究结果表明，改进方案有效提升了H公司软件开发过程的效率、质量与稳定性，验证了理论模型与方法框架的可行性。</w:t>
      </w:r>
    </w:p>
    <w:p w14:paraId="3D48B36D">
      <w:pPr>
        <w:pStyle w:val="57"/>
        <w:ind w:firstLine="480"/>
        <w:jc w:val="both"/>
        <w:rPr>
          <w:color w:val="auto"/>
        </w:rPr>
      </w:pPr>
      <w:r>
        <w:rPr>
          <w:rFonts w:hint="eastAsia"/>
          <w:color w:val="auto"/>
        </w:rPr>
        <w:t>（6）</w:t>
      </w:r>
      <w:r>
        <w:rPr>
          <w:color w:val="auto"/>
        </w:rPr>
        <w:t>第六章 研究结论与展望</w:t>
      </w:r>
    </w:p>
    <w:p w14:paraId="1EC8F035">
      <w:pPr>
        <w:pStyle w:val="57"/>
        <w:ind w:firstLine="480"/>
        <w:jc w:val="both"/>
        <w:rPr>
          <w:color w:val="auto"/>
        </w:rPr>
      </w:pPr>
      <w:r>
        <w:rPr>
          <w:color w:val="auto"/>
        </w:rPr>
        <w:t>本章对全文研究进行系统总结，归纳研究的主要成果与创新点，提炼在理论构建、方法应用与工程实践方面的核心贡献。同时，结合研究局限与行业发展趋势，提出未来在人工智能辅助开发、智能度量与数字化合规治理等方向的研究展望，为后续学术探索与企业实践提供参考。</w:t>
      </w:r>
    </w:p>
    <w:p w14:paraId="4F7C4695">
      <w:pPr>
        <w:ind w:firstLine="480"/>
        <w:rPr>
          <w:color w:val="auto"/>
        </w:rPr>
      </w:pPr>
      <w:r>
        <w:rPr>
          <w:rFonts w:hint="eastAsia"/>
          <w:color w:val="auto"/>
        </w:rPr>
        <w:drawing>
          <wp:inline distT="0" distB="0" distL="0" distR="0">
            <wp:extent cx="5123180" cy="3430270"/>
            <wp:effectExtent l="0" t="38100" r="0" b="87630"/>
            <wp:docPr id="12" name="图示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12C618B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图1-1</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论文研究框架</w:t>
      </w:r>
    </w:p>
    <w:p w14:paraId="578B2193">
      <w:pPr>
        <w:spacing w:line="400" w:lineRule="exact"/>
        <w:rPr>
          <w:rFonts w:ascii="Times New Roman" w:hAnsi="Times New Roman" w:cs="Times New Roman"/>
          <w:color w:val="auto"/>
          <w:sz w:val="21"/>
          <w:szCs w:val="21"/>
        </w:rPr>
      </w:pPr>
    </w:p>
    <w:p w14:paraId="18E8412F">
      <w:pPr>
        <w:spacing w:line="400" w:lineRule="exact"/>
        <w:rPr>
          <w:rFonts w:ascii="Times New Roman" w:hAnsi="Times New Roman" w:cs="Times New Roman"/>
          <w:color w:val="auto"/>
          <w:sz w:val="21"/>
          <w:szCs w:val="21"/>
        </w:rPr>
      </w:pPr>
    </w:p>
    <w:p w14:paraId="27D7CD4B">
      <w:pPr>
        <w:spacing w:line="400" w:lineRule="exact"/>
        <w:rPr>
          <w:rFonts w:ascii="Times New Roman" w:hAnsi="Times New Roman" w:cs="Times New Roman"/>
          <w:color w:val="auto"/>
          <w:sz w:val="21"/>
          <w:szCs w:val="21"/>
        </w:rPr>
      </w:pPr>
    </w:p>
    <w:p w14:paraId="4D489439">
      <w:pPr>
        <w:spacing w:line="400" w:lineRule="exact"/>
        <w:rPr>
          <w:rFonts w:ascii="Times New Roman" w:hAnsi="Times New Roman" w:cs="Times New Roman"/>
          <w:color w:val="auto"/>
          <w:sz w:val="21"/>
          <w:szCs w:val="21"/>
        </w:rPr>
        <w:sectPr>
          <w:headerReference r:id="rId15" w:type="default"/>
          <w:footerReference r:id="rId16" w:type="default"/>
          <w:pgSz w:w="11906" w:h="16838"/>
          <w:pgMar w:top="1440" w:right="1417" w:bottom="1440" w:left="1417" w:header="850" w:footer="992" w:gutter="0"/>
          <w:pgNumType w:fmt="decimal" w:start="1"/>
          <w:cols w:space="0" w:num="1"/>
          <w:docGrid w:type="lines" w:linePitch="312" w:charSpace="0"/>
        </w:sectPr>
      </w:pPr>
    </w:p>
    <w:p w14:paraId="27317CF6">
      <w:pPr>
        <w:pStyle w:val="2"/>
        <w:spacing w:before="468" w:beforeLines="150" w:after="312" w:afterLines="100"/>
        <w:rPr>
          <w:bCs w:val="0"/>
          <w:color w:val="auto"/>
          <w:szCs w:val="20"/>
        </w:rPr>
      </w:pPr>
      <w:bookmarkStart w:id="93" w:name="_Toc213190781"/>
      <w:bookmarkStart w:id="94" w:name="_Toc213192797"/>
      <w:bookmarkStart w:id="95" w:name="_Toc213192489"/>
      <w:bookmarkStart w:id="96" w:name="_Toc18682"/>
      <w:r>
        <w:rPr>
          <w:rFonts w:hint="eastAsia"/>
          <w:bCs w:val="0"/>
          <w:color w:val="auto"/>
          <w:szCs w:val="20"/>
        </w:rPr>
        <w:t>第2章 相关理论方法与文献综述</w:t>
      </w:r>
      <w:bookmarkEnd w:id="93"/>
      <w:bookmarkEnd w:id="94"/>
      <w:bookmarkEnd w:id="95"/>
      <w:bookmarkEnd w:id="96"/>
    </w:p>
    <w:p w14:paraId="481F43C6">
      <w:pPr>
        <w:pStyle w:val="3"/>
        <w:keepNext/>
        <w:keepLines/>
        <w:numPr>
          <w:ilvl w:val="1"/>
          <w:numId w:val="0"/>
        </w:numPr>
        <w:adjustRightInd/>
        <w:snapToGrid/>
        <w:rPr>
          <w:rFonts w:ascii="Times New Roman" w:hAnsi="Times New Roman"/>
          <w:bCs/>
          <w:color w:val="auto"/>
          <w:kern w:val="0"/>
          <w:szCs w:val="32"/>
        </w:rPr>
      </w:pPr>
      <w:bookmarkStart w:id="97" w:name="_Toc213192798"/>
      <w:bookmarkStart w:id="98" w:name="_Toc213190782"/>
      <w:bookmarkStart w:id="99" w:name="_Toc213192490"/>
      <w:bookmarkStart w:id="100" w:name="_Toc29370"/>
      <w:r>
        <w:rPr>
          <w:rFonts w:hint="eastAsia" w:ascii="Times New Roman" w:hAnsi="Times New Roman"/>
          <w:bCs/>
          <w:color w:val="auto"/>
          <w:kern w:val="0"/>
          <w:szCs w:val="32"/>
        </w:rPr>
        <w:t>2.1 软件开发过程管理理论基础</w:t>
      </w:r>
      <w:bookmarkEnd w:id="97"/>
      <w:bookmarkEnd w:id="98"/>
      <w:bookmarkEnd w:id="99"/>
      <w:bookmarkEnd w:id="100"/>
    </w:p>
    <w:p w14:paraId="29371C5D">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01" w:name="_Toc213192491"/>
      <w:bookmarkStart w:id="102" w:name="_Toc213192799"/>
      <w:bookmarkStart w:id="103" w:name="_Toc213190783"/>
      <w:bookmarkStart w:id="104" w:name="_Toc4705"/>
      <w:r>
        <w:rPr>
          <w:rFonts w:hint="eastAsia" w:ascii="Times New Roman" w:hAnsi="Times New Roman" w:eastAsia="黑体" w:cs="Times New Roman"/>
          <w:bCs/>
          <w:sz w:val="24"/>
          <w:szCs w:val="24"/>
        </w:rPr>
        <w:t>2.1.</w:t>
      </w:r>
      <w:r>
        <w:rPr>
          <w:rFonts w:ascii="Times New Roman" w:hAnsi="Times New Roman" w:eastAsia="黑体" w:cs="Times New Roman"/>
          <w:bCs/>
          <w:sz w:val="24"/>
          <w:szCs w:val="24"/>
        </w:rPr>
        <w:t>1</w:t>
      </w:r>
      <w:r>
        <w:rPr>
          <w:rFonts w:hint="eastAsia" w:ascii="Times New Roman" w:hAnsi="Times New Roman" w:eastAsia="黑体" w:cs="Times New Roman"/>
          <w:bCs/>
          <w:sz w:val="24"/>
          <w:szCs w:val="24"/>
        </w:rPr>
        <w:t xml:space="preserve"> 软件过程改进（SPI）与成熟度模型理论</w:t>
      </w:r>
      <w:bookmarkEnd w:id="101"/>
      <w:bookmarkEnd w:id="102"/>
      <w:bookmarkEnd w:id="103"/>
      <w:bookmarkEnd w:id="104"/>
    </w:p>
    <w:p w14:paraId="695975FE">
      <w:pPr>
        <w:pStyle w:val="57"/>
        <w:ind w:firstLine="480"/>
        <w:jc w:val="both"/>
        <w:rPr>
          <w:color w:val="auto"/>
        </w:rPr>
      </w:pPr>
      <w:r>
        <w:rPr>
          <w:color w:val="auto"/>
        </w:rPr>
        <w:t>软件过程改进（Software Process Improvement, SPI）理论是软件工程管理的重要组成部分，其核心目标在于通过标准化、度量化与持续优化手段，不断提高组织的软件开发能力与产品质量</w:t>
      </w:r>
      <w:r>
        <w:rPr>
          <w:color w:val="auto"/>
        </w:rPr>
        <w:fldChar w:fldCharType="begin"/>
      </w:r>
      <w:r>
        <w:rPr>
          <w:color w:val="auto"/>
        </w:rPr>
        <w:instrText xml:space="preserve"> ADDIN ZOTERO_ITEM CSL_CITATION {"citationID":"FnYby3xP","properties":{"formattedCitation":"\\super [18]\\nosupersub{}","plainCitation":"[18]","noteIndex":0},"citationItems":[{"id":223,"uris":["http://zotero.org/users/18743979/items/KFJIQJSP"],"itemData":{"id":223,"type":"article-journal","container-title":"IEEE Software","issue":"4","journalAbbreviation":"IEEE Software","page":"92-99","title":"C, A. F. Improving software process improvement","volume":"19","author":[{"literal":"H"}],"issued":{"date-parts":[["2002"]]},"citation-key":"hImprovingSoftwareProcess2002"}}],"schema":"https://github.com/citation-style-language/schema/raw/master/csl-citation.json"} </w:instrText>
      </w:r>
      <w:r>
        <w:rPr>
          <w:color w:val="auto"/>
        </w:rPr>
        <w:fldChar w:fldCharType="separate"/>
      </w:r>
      <w:r>
        <w:rPr>
          <w:rFonts w:cs="Times New Roman"/>
          <w:color w:val="auto"/>
          <w:vertAlign w:val="superscript"/>
        </w:rPr>
        <w:t>[18]</w:t>
      </w:r>
      <w:r>
        <w:rPr>
          <w:color w:val="auto"/>
        </w:rPr>
        <w:fldChar w:fldCharType="end"/>
      </w:r>
      <w:r>
        <w:rPr>
          <w:color w:val="auto"/>
        </w:rPr>
        <w:t>。SPI的起源可追溯至20世纪80年代末美国卡内基梅隆大学软件工程研究所（Software Engineering Institute, SEI）提出的能力成熟度模型（Capability Maturity Model, CMM）</w:t>
      </w:r>
      <w:r>
        <w:rPr>
          <w:color w:val="auto"/>
        </w:rPr>
        <w:fldChar w:fldCharType="begin"/>
      </w:r>
      <w:r>
        <w:rPr>
          <w:color w:val="auto"/>
        </w:rPr>
        <w:instrText xml:space="preserve"> ADDIN ZOTERO_ITEM CSL_CITATION {"citationID":"X6IJDSkp","properties":{"formattedCitation":"\\super [19]\\nosupersub{}","plainCitation":"[19]","noteIndex":0},"citationItems":[{"id":225,"uris":["http://zotero.org/users/18743979/items/9RG3SAYF"],"itemData":{"id":225,"type":"article-journal","container-title":"Software Quality Professional","issue":"3","journalAbbreviation":"Software Quality Professional","page":"41","title":"Managing the Software Process","volume":"12","author":[{"literal":"Kujak-Coon"},{"literal":"Heather"}],"issued":{"date-parts":[["2010"]]},"citation-key":"kujak-coonManagingSoftwareProcess2010"}}],"schema":"https://github.com/citation-style-language/schema/raw/master/csl-citation.json"} </w:instrText>
      </w:r>
      <w:r>
        <w:rPr>
          <w:color w:val="auto"/>
        </w:rPr>
        <w:fldChar w:fldCharType="separate"/>
      </w:r>
      <w:r>
        <w:rPr>
          <w:rFonts w:cs="Times New Roman"/>
          <w:color w:val="auto"/>
          <w:vertAlign w:val="superscript"/>
        </w:rPr>
        <w:t>[19]</w:t>
      </w:r>
      <w:r>
        <w:rPr>
          <w:color w:val="auto"/>
        </w:rPr>
        <w:fldChar w:fldCharType="end"/>
      </w:r>
      <w:r>
        <w:rPr>
          <w:color w:val="auto"/>
        </w:rPr>
        <w:t>，并在2002年演化为能力成熟度模型集成（Capability Maturity Model Integration, CMMI）</w:t>
      </w:r>
      <w:r>
        <w:rPr>
          <w:color w:val="auto"/>
        </w:rPr>
        <w:fldChar w:fldCharType="begin"/>
      </w:r>
      <w:r>
        <w:rPr>
          <w:color w:val="auto"/>
        </w:rPr>
        <w:instrText xml:space="preserve"> ADDIN ZOTERO_ITEM CSL_CITATION {"citationID":"1NM3njh2","properties":{"formattedCitation":"\\super [20]\\nosupersub{}","plainCitation":"[20]","noteIndex":0},"citationItems":[{"id":227,"uris":["http://zotero.org/users/18743979/items/89NTI75F"],"itemData":{"id":227,"type":"article-journal","container-title":"Software Quality Professional","issue":"2","journalAbbreviation":"Software Quality Professional","page":"48-50","title":"CMMI: Guidelines for Process Integration and Product Improvement","volume":"10","author":[{"literal":"Freund"},{"literal":"Eva"}],"issued":{"date-parts":[["2008"]]},"citation-key":"freundCMMIGuidelinesProcess2008"}}],"schema":"https://github.com/citation-style-language/schema/raw/master/csl-citation.json"} </w:instrText>
      </w:r>
      <w:r>
        <w:rPr>
          <w:color w:val="auto"/>
        </w:rPr>
        <w:fldChar w:fldCharType="separate"/>
      </w:r>
      <w:r>
        <w:rPr>
          <w:rFonts w:cs="Times New Roman"/>
          <w:color w:val="auto"/>
          <w:vertAlign w:val="superscript"/>
        </w:rPr>
        <w:t>[20]</w:t>
      </w:r>
      <w:r>
        <w:rPr>
          <w:color w:val="auto"/>
        </w:rPr>
        <w:fldChar w:fldCharType="end"/>
      </w:r>
      <w:r>
        <w:rPr>
          <w:color w:val="auto"/>
        </w:rPr>
        <w:t>。CMMI 2.0版本于2018年发布，该版本强化了持续改进（Continuous Improvement）与度量驱动（Metrics-driven Management）的理念，形成了定义</w:t>
      </w:r>
      <w:r>
        <w:rPr>
          <w:rFonts w:hint="eastAsia"/>
          <w:color w:val="auto"/>
        </w:rPr>
        <w:t>、</w:t>
      </w:r>
      <w:r>
        <w:rPr>
          <w:color w:val="auto"/>
        </w:rPr>
        <w:t>执行</w:t>
      </w:r>
      <w:r>
        <w:rPr>
          <w:rFonts w:hint="eastAsia"/>
          <w:color w:val="auto"/>
        </w:rPr>
        <w:t>、</w:t>
      </w:r>
      <w:r>
        <w:rPr>
          <w:color w:val="auto"/>
        </w:rPr>
        <w:t>度量</w:t>
      </w:r>
      <w:r>
        <w:rPr>
          <w:rFonts w:hint="eastAsia"/>
          <w:color w:val="auto"/>
        </w:rPr>
        <w:t>、</w:t>
      </w:r>
      <w:r>
        <w:rPr>
          <w:color w:val="auto"/>
        </w:rPr>
        <w:t>优化的循环式过程管理体系</w:t>
      </w:r>
      <w:r>
        <w:rPr>
          <w:color w:val="auto"/>
        </w:rPr>
        <w:fldChar w:fldCharType="begin"/>
      </w:r>
      <w:r>
        <w:rPr>
          <w:color w:val="auto"/>
        </w:rPr>
        <w:instrText xml:space="preserve"> ADDIN ZOTERO_ITEM CSL_CITATION {"citationID":"w7Kw7hWT","properties":{"formattedCitation":"\\super [21]\\nosupersub{}","plainCitation":"[21]","noteIndex":0},"citationItems":[{"id":229,"uris":["http://zotero.org/users/18743979/items/2MUXI9UV"],"itemData":{"id":229,"type":"book","event-place":"Virginia","publisher":"Assess-IT","publisher-place":"Virginia","title":"Assess-IT’s Pocket Guide to CMMI® V2.0: A Condensed Guide to Understanding the CMMI® V2.0 Model","author":[{"literal":"Greer D"}],"issued":{"date-parts":[["2019"]]},"citation-key":"greerdAssessITsPocketGuide2019"}}],"schema":"https://github.com/citation-style-language/schema/raw/master/csl-citation.json"} </w:instrText>
      </w:r>
      <w:r>
        <w:rPr>
          <w:color w:val="auto"/>
        </w:rPr>
        <w:fldChar w:fldCharType="separate"/>
      </w:r>
      <w:r>
        <w:rPr>
          <w:rFonts w:cs="Times New Roman"/>
          <w:color w:val="auto"/>
          <w:vertAlign w:val="superscript"/>
        </w:rPr>
        <w:t>[21]</w:t>
      </w:r>
      <w:r>
        <w:rPr>
          <w:color w:val="auto"/>
        </w:rPr>
        <w:fldChar w:fldCharType="end"/>
      </w:r>
      <w:r>
        <w:rPr>
          <w:color w:val="auto"/>
        </w:rPr>
        <w:t>。</w:t>
      </w:r>
    </w:p>
    <w:p w14:paraId="39726F77">
      <w:pPr>
        <w:pStyle w:val="57"/>
        <w:ind w:firstLine="480"/>
        <w:jc w:val="both"/>
        <w:rPr>
          <w:color w:val="auto"/>
        </w:rPr>
      </w:pPr>
      <w:r>
        <w:rPr>
          <w:color w:val="auto"/>
        </w:rPr>
        <w:t>CMMI 2.0模型将组织的过程能力划分为五个成熟度等级：初始级（Initial）、已管理级（Managed）、已定义级（Defined）、量化管理级（Quantitatively Managed）与优化级（Optimizing）</w:t>
      </w:r>
      <w:r>
        <w:rPr>
          <w:color w:val="auto"/>
        </w:rPr>
        <w:fldChar w:fldCharType="begin"/>
      </w:r>
      <w:r>
        <w:rPr>
          <w:color w:val="auto"/>
        </w:rPr>
        <w:instrText xml:space="preserve"> ADDIN ZOTERO_ITEM CSL_CITATION {"citationID":"x2H1K4Go","properties":{"formattedCitation":"\\super [22]\\nosupersub{}","plainCitation":"[22]","noteIndex":0},"citationItems":[{"id":231,"uris":["http://zotero.org/users/18743979/items/C89F2FSJ"],"itemData":</w:instrText>
      </w:r>
      <w:r>
        <w:rPr>
          <w:rFonts w:hint="eastAsia"/>
          <w:color w:val="auto"/>
        </w:rPr>
        <w:instrText xml:space="preserve">{"id":231,"type":"book","event-place":"人民邮电出版社","number-of-pages":"202011","publisher":"202011","publisher-place":"人民邮电出版社","title":"以道御术","author":[{"literal":"任甲林"},{"literal":"周伟"}],"issued":{"date-parts":[["2020"]]},"citation-key":"RenJiaLinYiDaoYuShu</w:instrText>
      </w:r>
      <w:r>
        <w:rPr>
          <w:color w:val="auto"/>
        </w:rPr>
        <w:instrText xml:space="preserve">2020"}}],"schema":"https://github.com/citation-style-language/schema/raw/master/csl-citation.json"} </w:instrText>
      </w:r>
      <w:r>
        <w:rPr>
          <w:color w:val="auto"/>
        </w:rPr>
        <w:fldChar w:fldCharType="separate"/>
      </w:r>
      <w:r>
        <w:rPr>
          <w:rFonts w:cs="Times New Roman"/>
          <w:color w:val="auto"/>
          <w:vertAlign w:val="superscript"/>
        </w:rPr>
        <w:t>[22]</w:t>
      </w:r>
      <w:r>
        <w:rPr>
          <w:color w:val="auto"/>
        </w:rPr>
        <w:fldChar w:fldCharType="end"/>
      </w:r>
      <w:r>
        <w:rPr>
          <w:color w:val="auto"/>
        </w:rPr>
        <w:t>。每个等级通过过程域（Process Area）定义改进目标及度量标准。CMMI 2.0结构由治理与管理</w:t>
      </w:r>
      <w:r>
        <w:rPr>
          <w:rFonts w:hint="eastAsia"/>
          <w:color w:val="auto"/>
        </w:rPr>
        <w:t>、</w:t>
      </w:r>
      <w:r>
        <w:rPr>
          <w:color w:val="auto"/>
        </w:rPr>
        <w:t>工程与执行</w:t>
      </w:r>
      <w:r>
        <w:rPr>
          <w:rFonts w:hint="eastAsia"/>
          <w:color w:val="auto"/>
        </w:rPr>
        <w:t>、</w:t>
      </w:r>
      <w:r>
        <w:rPr>
          <w:color w:val="auto"/>
        </w:rPr>
        <w:t>支持与改进三大维度构成，并引入实践域（Practice Area）概念以增强模型灵活性。模型强调基于度量的改进路径，通过关键指标反映过程绩效，为软件开发组织建立可复用的管理机制</w:t>
      </w:r>
      <w:r>
        <w:rPr>
          <w:color w:val="auto"/>
        </w:rPr>
        <w:fldChar w:fldCharType="begin"/>
      </w:r>
      <w:r>
        <w:rPr>
          <w:color w:val="auto"/>
        </w:rPr>
        <w:instrText xml:space="preserve"> ADDIN ZOTERO_ITEM CSL_CITATION {"citationID":"KgviFdV9","properties":{"formattedCitation":"\\super [23]\\nosupersub{}","plainCitation":"[23]","noteIndex":0},"citationItems":[{"id":233,"uris":["http://zotero.org/users/18743979/items/7IFVZB8B"],"itemData":</w:instrText>
      </w:r>
      <w:r>
        <w:rPr>
          <w:rFonts w:hint="eastAsia"/>
          <w:color w:val="auto"/>
        </w:rPr>
        <w:instrText xml:space="preserve">{"id":233,"type":"book","event-place":"机械工业出版社","number-of-pages":"201105","publisher":"201105","publisher-place":"机械工业出版社","title":"软件能力成熟度模型与模型集成基础","author":[{"literal":"黎连业"},{"literal":"张晓冬"},{"literal":"吕小刚"}],"issued":{"date-parts":[["2011"]]},"cit</w:instrText>
      </w:r>
      <w:r>
        <w:rPr>
          <w:color w:val="auto"/>
        </w:rPr>
        <w:instrText xml:space="preserve">ation-key":"LiLianYeRuanJianNengLiChengShouDuMoXingYuMoXingJiChengJiChu2011"}}],"schema":"https://github.com/citation-style-language/schema/raw/master/csl-citation.json"} </w:instrText>
      </w:r>
      <w:r>
        <w:rPr>
          <w:color w:val="auto"/>
        </w:rPr>
        <w:fldChar w:fldCharType="separate"/>
      </w:r>
      <w:r>
        <w:rPr>
          <w:rFonts w:cs="Times New Roman"/>
          <w:color w:val="auto"/>
          <w:vertAlign w:val="superscript"/>
        </w:rPr>
        <w:t>[23]</w:t>
      </w:r>
      <w:r>
        <w:rPr>
          <w:color w:val="auto"/>
        </w:rPr>
        <w:fldChar w:fldCharType="end"/>
      </w:r>
      <w:r>
        <w:rPr>
          <w:color w:val="auto"/>
        </w:rPr>
        <w:t>。</w:t>
      </w:r>
    </w:p>
    <w:p w14:paraId="3D949D53">
      <w:pPr>
        <w:pStyle w:val="57"/>
        <w:ind w:firstLine="480"/>
        <w:jc w:val="both"/>
        <w:rPr>
          <w:color w:val="auto"/>
        </w:rPr>
      </w:pPr>
      <w:r>
        <w:rPr>
          <w:color w:val="auto"/>
        </w:rPr>
        <w:t>SPI理论的核心原理在于以度量数据为基础实现过程的可视化与可追踪化。通过标准化的过程定义和改进闭环，组织能够有效防止开发活动中的流程脱节与反馈滞后，形成可控、可预测的软件工程体系</w:t>
      </w:r>
      <w:r>
        <w:rPr>
          <w:color w:val="auto"/>
        </w:rPr>
        <w:fldChar w:fldCharType="begin"/>
      </w:r>
      <w:r>
        <w:rPr>
          <w:color w:val="auto"/>
        </w:rPr>
        <w:instrText xml:space="preserve"> ADDIN ZOTERO_ITEM CSL_CITATION {"citationID":"bMLZsKVl","properties":{"formattedCitation":"\\super [24]\\nosupersub{}","plainCitation":"[24]","noteIndex":0},"citationItems":[{"id":235,"uris":["http://zotero.org/users/18743979/items/TAZWFLAA"],"itemData":</w:instrText>
      </w:r>
      <w:r>
        <w:rPr>
          <w:rFonts w:hint="eastAsia"/>
          <w:color w:val="auto"/>
        </w:rPr>
        <w:instrText xml:space="preserve">{"id":235,"type":"article-journal","container-title":"计算机学报","issue":"09","journalAbbreviation":"计算机学报","page":"1919-1946","title":"软件跟踪链自动化技术研究综述","volume":"46","author":[{"literal":"汪烨"},{"literal":"胡坤"},{"literal":"姜波"}],"issued":{"date-parts":[["2023"</w:instrText>
      </w:r>
      <w:r>
        <w:rPr>
          <w:color w:val="auto"/>
        </w:rPr>
        <w:instrText xml:space="preserve">]]},"citation-key":"WangYeRuanJianGenZongLianZiDongHuaJiShuYanJiuZongShu2023"}}],"schema":"https://github.com/citation-style-language/schema/raw/master/csl-citation.json"} </w:instrText>
      </w:r>
      <w:r>
        <w:rPr>
          <w:color w:val="auto"/>
        </w:rPr>
        <w:fldChar w:fldCharType="separate"/>
      </w:r>
      <w:r>
        <w:rPr>
          <w:rFonts w:cs="Times New Roman"/>
          <w:color w:val="auto"/>
          <w:vertAlign w:val="superscript"/>
        </w:rPr>
        <w:t>[24]</w:t>
      </w:r>
      <w:r>
        <w:rPr>
          <w:color w:val="auto"/>
        </w:rPr>
        <w:fldChar w:fldCharType="end"/>
      </w:r>
      <w:r>
        <w:rPr>
          <w:color w:val="auto"/>
        </w:rPr>
        <w:t>。模型结构支持在复杂环境下构建跨职能协作机制，从而确保研发活动的整体一致性与连续改进。</w:t>
      </w:r>
    </w:p>
    <w:p w14:paraId="25CDF4C1">
      <w:pPr>
        <w:ind w:firstLine="480"/>
        <w:jc w:val="center"/>
        <w:rPr>
          <w:color w:val="auto"/>
        </w:rPr>
      </w:pPr>
      <w:r>
        <w:rPr>
          <w:rFonts w:hint="eastAsia"/>
          <w:color w:val="auto"/>
        </w:rPr>
        <w:drawing>
          <wp:inline distT="0" distB="0" distL="0" distR="0">
            <wp:extent cx="3000375" cy="546100"/>
            <wp:effectExtent l="33655" t="0" r="109220" b="63500"/>
            <wp:docPr id="27" name="图示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0517A88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图2-1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软件过程改进（SPI）理论演化模型</w:t>
      </w:r>
    </w:p>
    <w:p w14:paraId="1F419E24">
      <w:pPr>
        <w:pStyle w:val="57"/>
        <w:ind w:firstLine="480"/>
        <w:jc w:val="both"/>
        <w:rPr>
          <w:color w:val="auto"/>
        </w:rPr>
      </w:pPr>
      <w:r>
        <w:rPr>
          <w:color w:val="auto"/>
        </w:rPr>
        <w:t>图2-1展示了SPI理论从CMM到CMMI 2.0的演化路径，模型通过规范化</w:t>
      </w:r>
      <w:r>
        <w:rPr>
          <w:rFonts w:hint="eastAsia"/>
          <w:color w:val="auto"/>
        </w:rPr>
        <w:t>、</w:t>
      </w:r>
      <w:r>
        <w:rPr>
          <w:color w:val="auto"/>
        </w:rPr>
        <w:t>度量化</w:t>
      </w:r>
      <w:r>
        <w:rPr>
          <w:rFonts w:hint="eastAsia"/>
          <w:color w:val="auto"/>
        </w:rPr>
        <w:t>、</w:t>
      </w:r>
      <w:r>
        <w:rPr>
          <w:color w:val="auto"/>
        </w:rPr>
        <w:t>优化化的连续演进体现了软件过程管理从静态标准体系向动态反馈体系的转变</w:t>
      </w:r>
      <w:r>
        <w:rPr>
          <w:rFonts w:hint="eastAsia"/>
          <w:color w:val="auto"/>
        </w:rPr>
        <w:t>。</w:t>
      </w:r>
    </w:p>
    <w:p w14:paraId="266AE8EA">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05" w:name="_Toc213192800"/>
      <w:bookmarkStart w:id="106" w:name="_Toc213190784"/>
      <w:bookmarkStart w:id="107" w:name="_Toc213192492"/>
      <w:bookmarkStart w:id="108" w:name="_Toc29925"/>
      <w:r>
        <w:rPr>
          <w:rFonts w:hint="eastAsia" w:ascii="Times New Roman" w:hAnsi="Times New Roman" w:eastAsia="黑体" w:cs="Times New Roman"/>
          <w:bCs/>
          <w:sz w:val="24"/>
          <w:szCs w:val="24"/>
        </w:rPr>
        <w:t>2.1.</w:t>
      </w:r>
      <w:r>
        <w:rPr>
          <w:rFonts w:ascii="Times New Roman" w:hAnsi="Times New Roman" w:eastAsia="黑体" w:cs="Times New Roman"/>
          <w:bCs/>
          <w:sz w:val="24"/>
          <w:szCs w:val="24"/>
        </w:rPr>
        <w:t>2</w:t>
      </w:r>
      <w:r>
        <w:rPr>
          <w:rFonts w:hint="eastAsia" w:ascii="Times New Roman" w:hAnsi="Times New Roman" w:eastAsia="黑体" w:cs="Times New Roman"/>
          <w:bCs/>
          <w:sz w:val="24"/>
          <w:szCs w:val="24"/>
        </w:rPr>
        <w:t xml:space="preserve"> 敏捷开发与精益价值流映射（VSM）理论</w:t>
      </w:r>
      <w:bookmarkEnd w:id="105"/>
      <w:bookmarkEnd w:id="106"/>
      <w:bookmarkEnd w:id="107"/>
      <w:bookmarkEnd w:id="108"/>
    </w:p>
    <w:p w14:paraId="68C9B617">
      <w:pPr>
        <w:pStyle w:val="57"/>
        <w:ind w:firstLine="480"/>
        <w:jc w:val="both"/>
        <w:rPr>
          <w:color w:val="auto"/>
        </w:rPr>
      </w:pPr>
      <w:r>
        <w:rPr>
          <w:color w:val="auto"/>
        </w:rPr>
        <w:t>敏捷开发（Agile Development）理论源自2001年发布的《敏捷宣言》（Manifesto for Agile Software Development），其核心思想是以客户价值为中心，通过短周期迭代、团队协作与持续反馈实现快速交付与自适应优化</w:t>
      </w:r>
      <w:r>
        <w:rPr>
          <w:color w:val="auto"/>
        </w:rPr>
        <w:fldChar w:fldCharType="begin"/>
      </w:r>
      <w:r>
        <w:rPr>
          <w:color w:val="auto"/>
        </w:rPr>
        <w:instrText xml:space="preserve"> ADDIN ZOTERO_ITEM CSL_CITATION {"citationID":"KBHbXdXp","properties":{"formattedCitation":"\\super [25]\\nosupersub{}","plainCitation":"[25]","noteIndex":0},"citationItems":[{"id":237,"uris":["http://zotero.org/users/18743979/items/H8BMZHCQ"],"itemData":{"id":237,"type":"article-journal","container-title":"Performance Improvement","DOI":"10.1002/pfi.21408","issue":"4","journalAbbreviation":"Performance Improvement","page":"43-46","title":"Agile Software Development: Principles, Patterns, and Practices","volume":"53","author":[{"literal":"CPT W J R"}],"issued":{"date-parts":[["2014"]]},"citation-key":"cptwjrAgileSoftwareDevelopment2014"}}],"schema":"https://github.com/citation-style-language/schema/raw/master/csl-citation.json"} </w:instrText>
      </w:r>
      <w:r>
        <w:rPr>
          <w:color w:val="auto"/>
        </w:rPr>
        <w:fldChar w:fldCharType="separate"/>
      </w:r>
      <w:r>
        <w:rPr>
          <w:rFonts w:cs="Times New Roman"/>
          <w:color w:val="auto"/>
          <w:vertAlign w:val="superscript"/>
        </w:rPr>
        <w:t>[25]</w:t>
      </w:r>
      <w:r>
        <w:rPr>
          <w:color w:val="auto"/>
        </w:rPr>
        <w:fldChar w:fldCharType="end"/>
      </w:r>
      <w:r>
        <w:rPr>
          <w:color w:val="auto"/>
        </w:rPr>
        <w:t>。敏捷方法论倡导个体与互动高于流程与工具</w:t>
      </w:r>
      <w:r>
        <w:rPr>
          <w:rFonts w:hint="eastAsia"/>
          <w:color w:val="auto"/>
        </w:rPr>
        <w:t>、</w:t>
      </w:r>
      <w:r>
        <w:rPr>
          <w:color w:val="auto"/>
        </w:rPr>
        <w:t>可工作的软件高于详尽的文档</w:t>
      </w:r>
      <w:r>
        <w:rPr>
          <w:rFonts w:hint="eastAsia"/>
          <w:color w:val="auto"/>
        </w:rPr>
        <w:t>、</w:t>
      </w:r>
      <w:r>
        <w:rPr>
          <w:color w:val="auto"/>
        </w:rPr>
        <w:t>响应变化高于遵循计划，形成了以灵活性、透明性与持续改进为核心特征的软件开发模式</w:t>
      </w:r>
      <w:r>
        <w:rPr>
          <w:color w:val="auto"/>
        </w:rPr>
        <w:fldChar w:fldCharType="begin"/>
      </w:r>
      <w:r>
        <w:rPr>
          <w:color w:val="auto"/>
        </w:rPr>
        <w:instrText xml:space="preserve"> ADDIN ZOTERO_ITEM CSL_CITATION {"citationID":"Jn4p126v","properties":{"formattedCitation":"\\super [26]\\nosupersub{}","plainCitation":"[26]","noteIndex":0},"citationItems":[{"id":239,"uris":["http://zotero.org/users/18743979/items/I25W3QQ2"],"itemData":</w:instrText>
      </w:r>
      <w:r>
        <w:rPr>
          <w:rFonts w:hint="eastAsia"/>
          <w:color w:val="auto"/>
        </w:rPr>
        <w:instrText xml:space="preserve">{"id":239,"type":"article-journal","container-title":"计算机系统应用","issue":"06","journalAbbreviation":"计算机系统应用","page":"85-88","title":"6 Sigma管理在敏捷软件开发中的应用","volume":"20","author":[{"literal":"徐琳"},{"literal":"陈荔"},{"literal":"杨丽"}],"issued":{"date-parts":[[</w:instrText>
      </w:r>
      <w:r>
        <w:rPr>
          <w:color w:val="auto"/>
        </w:rPr>
        <w:instrText xml:space="preserve">"2011"]]},"citation-key":"XuLin6SigmaGuanLiZaiMinJieRuanJianKaiFaZhongDeYingYong2011"}}],"schema":"https://github.com/citation-style-language/schema/raw/master/csl-citation.json"} </w:instrText>
      </w:r>
      <w:r>
        <w:rPr>
          <w:color w:val="auto"/>
        </w:rPr>
        <w:fldChar w:fldCharType="separate"/>
      </w:r>
      <w:r>
        <w:rPr>
          <w:rFonts w:cs="Times New Roman"/>
          <w:color w:val="auto"/>
          <w:vertAlign w:val="superscript"/>
        </w:rPr>
        <w:t>[26]</w:t>
      </w:r>
      <w:r>
        <w:rPr>
          <w:color w:val="auto"/>
        </w:rPr>
        <w:fldChar w:fldCharType="end"/>
      </w:r>
      <w:r>
        <w:rPr>
          <w:color w:val="auto"/>
        </w:rPr>
        <w:t>。</w:t>
      </w:r>
    </w:p>
    <w:p w14:paraId="02CD0F04">
      <w:pPr>
        <w:pStyle w:val="57"/>
        <w:ind w:firstLine="480"/>
        <w:jc w:val="both"/>
        <w:rPr>
          <w:color w:val="auto"/>
        </w:rPr>
      </w:pPr>
      <w:r>
        <w:rPr>
          <w:color w:val="auto"/>
        </w:rPr>
        <w:t>精益价值流映射（Value Stream Mapping, VSM）理论起源于丰田生产方式（Toyota Production System）</w:t>
      </w:r>
      <w:r>
        <w:rPr>
          <w:color w:val="auto"/>
        </w:rPr>
        <w:fldChar w:fldCharType="begin"/>
      </w:r>
      <w:r>
        <w:rPr>
          <w:color w:val="auto"/>
        </w:rPr>
        <w:instrText xml:space="preserve"> ADDIN ZOTERO_ITEM CSL_CITATION {"citationID":"QUHXdMhl","properties":{"formattedCitation":"\\super [27]\\nosupersub{}","plainCitation":"[27]","noteIndex":0},"citationItems":[{"id":241,"uris":["http://zotero.org/users/18743979/items/VLA2MFSJ"],"itemData":{"id":241,"type":"book","event-place":"MA","publisher":"Lean Enterprise Institute","publisher-place":"MA","title":"Learning to See: Value Stream Mapping to Add Value and Eliminate MUDA","author":[{"literal":"Rother M"},{"literal":"Shook J"}],"issued":{"date-parts":[["1999"]]},"citation-key":"rothermLearningSeeValue1999"}}],"schema":"https://github.com/citation-style-language/schema/raw/master/csl-citation.json"} </w:instrText>
      </w:r>
      <w:r>
        <w:rPr>
          <w:color w:val="auto"/>
        </w:rPr>
        <w:fldChar w:fldCharType="separate"/>
      </w:r>
      <w:r>
        <w:rPr>
          <w:rFonts w:cs="Times New Roman"/>
          <w:color w:val="auto"/>
          <w:vertAlign w:val="superscript"/>
        </w:rPr>
        <w:t>[27]</w:t>
      </w:r>
      <w:r>
        <w:rPr>
          <w:color w:val="auto"/>
        </w:rPr>
        <w:fldChar w:fldCharType="end"/>
      </w:r>
      <w:r>
        <w:rPr>
          <w:color w:val="auto"/>
        </w:rPr>
        <w:t>，后被引入软件工程领域，用于分析需求流与信息流的整体效率</w:t>
      </w:r>
      <w:r>
        <w:rPr>
          <w:color w:val="auto"/>
        </w:rPr>
        <w:fldChar w:fldCharType="begin"/>
      </w:r>
      <w:r>
        <w:rPr>
          <w:color w:val="auto"/>
        </w:rPr>
        <w:instrText xml:space="preserve"> ADDIN ZOTERO_ITEM CSL_CITATION {"citationID":"nt5cA6GL","properties":{"formattedCitation":"\\super [28]\\nosupersub{}","plainCitation":"[28]","noteIndex":0},"citationItems":[{"id":243,"uris":["http://zotero.org/users/18743979/items/VS8JAREC"],"itemData":{"id":243,"type":"article-journal","container-title":"Computer","DOI":"10.1109/MC.2003.1220585","issue":"8","page":"89-89","title":"Computer,2003,36(8):89-89.DOI:10.1109/MC.2003.1220585","volume":"36","author":[{"literal":"Lean software development: an agile toolkit[J]"}],"issued":{"date-parts":[["2003"]]},"citation-key":"leansoftwaredevelopment:anagiletoolkit[j]Computer20033688989DOI1011092003"}}],"schema":"https://github.com/citation-style-language/schema/raw/master/csl-citation.json"} </w:instrText>
      </w:r>
      <w:r>
        <w:rPr>
          <w:color w:val="auto"/>
        </w:rPr>
        <w:fldChar w:fldCharType="separate"/>
      </w:r>
      <w:r>
        <w:rPr>
          <w:rFonts w:cs="Times New Roman"/>
          <w:color w:val="auto"/>
          <w:vertAlign w:val="superscript"/>
        </w:rPr>
        <w:t>[28]</w:t>
      </w:r>
      <w:r>
        <w:rPr>
          <w:color w:val="auto"/>
        </w:rPr>
        <w:fldChar w:fldCharType="end"/>
      </w:r>
      <w:r>
        <w:rPr>
          <w:color w:val="auto"/>
        </w:rPr>
        <w:t>。VSM通过识别增值与非增值活动，实现流程瓶颈可视化与优化决策支持。其核心在于通过价值流这一概念，将需求分析、设计、开发、测试与交付全过程作为统一系统进行度量，从而消除浪费与延迟，提升整体价值交付效率。</w:t>
      </w:r>
    </w:p>
    <w:p w14:paraId="6AFB1E8F">
      <w:pPr>
        <w:pStyle w:val="57"/>
        <w:ind w:firstLine="480"/>
        <w:jc w:val="both"/>
        <w:rPr>
          <w:color w:val="auto"/>
        </w:rPr>
      </w:pPr>
      <w:r>
        <w:rPr>
          <w:color w:val="auto"/>
        </w:rPr>
        <w:t>敏捷与VSM的结合形成了精益敏捷价值流（Lean-Agile Value Stream）框架</w:t>
      </w:r>
      <w:r>
        <w:rPr>
          <w:color w:val="auto"/>
        </w:rPr>
        <w:fldChar w:fldCharType="begin"/>
      </w:r>
      <w:r>
        <w:rPr>
          <w:color w:val="auto"/>
        </w:rPr>
        <w:instrText xml:space="preserve"> ADDIN ZOTERO_ITEM CSL_CITATION {"citationID":"CokqtiE1","properties":{"formattedCitation":"\\super [29]\\nosupersub{}","plainCitation":"[29]","noteIndex":0},"citationItems":[{"id":245,"uris":["http://zotero.org/users/18743979/items/WLNDWKKR"],"itemData":</w:instrText>
      </w:r>
      <w:r>
        <w:rPr>
          <w:rFonts w:hint="eastAsia"/>
          <w:color w:val="auto"/>
        </w:rPr>
        <w:instrText xml:space="preserve">{"id":245,"type":"article-journal","container-title":"项目管理评论","issue":"05","journalAbbreviation":"项目管理评论","page":"24-26","title":"“敏捷7项原则”让企业的价值流流动起来","author":[{"literal":"莱因哈特·瓦格纳"},{"literal":"尉艳娟"}],"issued":{"date-parts":[["2020"]]},"citation-key":"L</w:instrText>
      </w:r>
      <w:r>
        <w:rPr>
          <w:color w:val="auto"/>
        </w:rPr>
        <w:instrText xml:space="preserve">aiYinHaTe*WaGeNaMinJie7XiangYuanZeRangQiYeDeJieZhiLiuLiuDongQiLai2020"}}],"schema":"https://github.com/citation-style-language/schema/raw/master/csl-citation.json"} </w:instrText>
      </w:r>
      <w:r>
        <w:rPr>
          <w:color w:val="auto"/>
        </w:rPr>
        <w:fldChar w:fldCharType="separate"/>
      </w:r>
      <w:r>
        <w:rPr>
          <w:rFonts w:cs="Times New Roman"/>
          <w:color w:val="auto"/>
          <w:vertAlign w:val="superscript"/>
        </w:rPr>
        <w:t>[29]</w:t>
      </w:r>
      <w:r>
        <w:rPr>
          <w:color w:val="auto"/>
        </w:rPr>
        <w:fldChar w:fldCharType="end"/>
      </w:r>
      <w:r>
        <w:rPr>
          <w:color w:val="auto"/>
        </w:rPr>
        <w:t>。该框架通过将迭代式开发与价值流分析相结合，实现从流程透明化到效率量化的转变。理论模型包括需求生成</w:t>
      </w:r>
      <w:r>
        <w:rPr>
          <w:rFonts w:hint="eastAsia"/>
          <w:color w:val="auto"/>
        </w:rPr>
        <w:t>、</w:t>
      </w:r>
      <w:r>
        <w:rPr>
          <w:color w:val="auto"/>
        </w:rPr>
        <w:t>开发实现</w:t>
      </w:r>
      <w:r>
        <w:rPr>
          <w:rFonts w:hint="eastAsia"/>
          <w:color w:val="auto"/>
        </w:rPr>
        <w:t>、</w:t>
      </w:r>
      <w:r>
        <w:rPr>
          <w:color w:val="auto"/>
        </w:rPr>
        <w:t>交付验证</w:t>
      </w:r>
      <w:r>
        <w:rPr>
          <w:rFonts w:hint="eastAsia"/>
          <w:color w:val="auto"/>
        </w:rPr>
        <w:t>、</w:t>
      </w:r>
      <w:r>
        <w:rPr>
          <w:color w:val="auto"/>
        </w:rPr>
        <w:t>反馈改进四个循环阶段，构建了基于价值导向的持续改进体系。模型在多变的软件开发环境中能够有效缓解跨部门协作断层与流程低效问题，促进全流程优化与持续反馈。</w:t>
      </w:r>
    </w:p>
    <w:p w14:paraId="1C00A8A3">
      <w:pPr>
        <w:ind w:firstLine="480"/>
        <w:jc w:val="center"/>
        <w:rPr>
          <w:color w:val="auto"/>
        </w:rPr>
      </w:pPr>
      <w:r>
        <w:rPr>
          <w:rFonts w:hint="eastAsia"/>
          <w:color w:val="auto"/>
        </w:rPr>
        <w:drawing>
          <wp:inline distT="0" distB="0" distL="0" distR="0">
            <wp:extent cx="4062095" cy="1926590"/>
            <wp:effectExtent l="0" t="38100" r="0" b="80010"/>
            <wp:docPr id="29" name="图示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6B3ABED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图2-2</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敏捷开发与价值流映射（VSM）集成模型图</w:t>
      </w:r>
    </w:p>
    <w:p w14:paraId="37F0F2BF">
      <w:pPr>
        <w:pStyle w:val="57"/>
        <w:ind w:firstLine="480"/>
        <w:jc w:val="both"/>
        <w:rPr>
          <w:color w:val="auto"/>
        </w:rPr>
      </w:pPr>
      <w:r>
        <w:rPr>
          <w:color w:val="auto"/>
        </w:rPr>
        <w:t>图2-2展示了敏捷开发与VSM理论的融合关系。模型通过循环反馈机制将需求流、开发流与交付流有机结合，体现了价值导向与持续优化的内在联系。</w:t>
      </w:r>
    </w:p>
    <w:p w14:paraId="73155CD2">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09" w:name="_Toc213190785"/>
      <w:bookmarkStart w:id="110" w:name="_Toc213192801"/>
      <w:bookmarkStart w:id="111" w:name="_Toc213192493"/>
      <w:bookmarkStart w:id="112" w:name="_Toc99"/>
      <w:r>
        <w:rPr>
          <w:rFonts w:ascii="Times New Roman" w:hAnsi="Times New Roman" w:eastAsia="黑体" w:cs="Times New Roman"/>
          <w:bCs/>
          <w:sz w:val="24"/>
          <w:szCs w:val="24"/>
        </w:rPr>
        <w:t>2.1.3 工程效能度量与持续改进机制</w:t>
      </w:r>
      <w:bookmarkEnd w:id="109"/>
      <w:bookmarkEnd w:id="110"/>
      <w:bookmarkEnd w:id="111"/>
      <w:bookmarkEnd w:id="112"/>
    </w:p>
    <w:p w14:paraId="718ABEAD">
      <w:pPr>
        <w:pStyle w:val="57"/>
        <w:ind w:firstLine="480"/>
        <w:jc w:val="both"/>
        <w:rPr>
          <w:color w:val="auto"/>
        </w:rPr>
      </w:pPr>
      <w:r>
        <w:rPr>
          <w:color w:val="auto"/>
        </w:rPr>
        <w:t>工程效能度量（Engineering Productivity Metrics）理论以数据驱动的持续改进为核心，旨在通过度量指标体系分析与优化软件研发效能</w:t>
      </w:r>
      <w:r>
        <w:rPr>
          <w:color w:val="auto"/>
        </w:rPr>
        <w:fldChar w:fldCharType="begin"/>
      </w:r>
      <w:r>
        <w:rPr>
          <w:color w:val="auto"/>
        </w:rPr>
        <w:instrText xml:space="preserve"> ADDIN ZOTERO_ITEM CSL_CITATION {"citationID":"gingpc6r","properties":{"formattedCitation":"\\super [30]\\nosupersub{}","plainCitation":"[30]","noteIndex":0},"citationItems":[{"id":247,"uris":["http://zotero.org/users/18743979/items/FMH8R8BE"],"itemData":</w:instrText>
      </w:r>
      <w:r>
        <w:rPr>
          <w:rFonts w:hint="eastAsia"/>
          <w:color w:val="auto"/>
        </w:rPr>
        <w:instrText xml:space="preserve">{"id":247,"type":"book","event-place":"电子工业出版社","number-of-pages":"202210","publisher":"202210","publisher-place":"电子工业出版社","title":"软件研发效能权威指南","author":[{"literal":"茹炳晟"},{"literal":"张乐"}],"issued":{"date-parts":[["2022"]]},"citation-key":"RuBingChengRu</w:instrText>
      </w:r>
      <w:r>
        <w:rPr>
          <w:color w:val="auto"/>
        </w:rPr>
        <w:instrText xml:space="preserve">anJianYanFaXiaoNengQuanWeiZhiNan2022"}}],"schema":"https://github.com/citation-style-language/schema/raw/master/csl-citation.json"} </w:instrText>
      </w:r>
      <w:r>
        <w:rPr>
          <w:color w:val="auto"/>
        </w:rPr>
        <w:fldChar w:fldCharType="separate"/>
      </w:r>
      <w:r>
        <w:rPr>
          <w:rFonts w:cs="Times New Roman"/>
          <w:color w:val="auto"/>
          <w:vertAlign w:val="superscript"/>
        </w:rPr>
        <w:t>[30]</w:t>
      </w:r>
      <w:r>
        <w:rPr>
          <w:color w:val="auto"/>
        </w:rPr>
        <w:fldChar w:fldCharType="end"/>
      </w:r>
      <w:r>
        <w:rPr>
          <w:color w:val="auto"/>
        </w:rPr>
        <w:t>。该理论由Google旗下DevOps Research and Assessment（DORA）团队提出，构建了被全球广泛采用的四项核心指标体系：部署频率（Deployment Frequency）、变更前置时间（Lead Time for Changes）、平均恢复时间（Mean Time to Recovery, MTTR）与变更失败率（Change Failure Rate）</w:t>
      </w:r>
      <w:r>
        <w:rPr>
          <w:color w:val="auto"/>
        </w:rPr>
        <w:fldChar w:fldCharType="begin"/>
      </w:r>
      <w:r>
        <w:rPr>
          <w:color w:val="auto"/>
        </w:rPr>
        <w:instrText xml:space="preserve"> ADDIN ZOTERO_ITEM CSL_CITATION {"citationID":"IBuzpQfr","properties":{"formattedCitation":"\\super [31]\\nosupersub{}","plainCitation":"[31]","noteIndex":0},"citationItems":[{"id":249,"uris":["http://zotero.org/users/18743979/items/CZHHED8W"],"itemData":{"id":249,"type":"webpage","container-title":"(2024-10-01).Available from: https://dora.dev/guides/dora-metrics-four-keys/.","title":"DORA’s software delivery metrics: the four keys","URL":"https://dora.dev/guides/dora-metrics-four-keys/","author":[{"literal":"DevOps Research and Assessment (DORA)"}],"issued":{"date-parts":[["2024"]]},"citation-key":"devopsresearchandassessmentdoraDORAsSoftwareDelivery2024"}}],"schema":"https://github.com/citation-style-language/schema/raw/master/csl-citation.json"} </w:instrText>
      </w:r>
      <w:r>
        <w:rPr>
          <w:color w:val="auto"/>
        </w:rPr>
        <w:fldChar w:fldCharType="separate"/>
      </w:r>
      <w:r>
        <w:rPr>
          <w:rFonts w:cs="Times New Roman"/>
          <w:color w:val="auto"/>
          <w:vertAlign w:val="superscript"/>
        </w:rPr>
        <w:t>[31]</w:t>
      </w:r>
      <w:r>
        <w:rPr>
          <w:color w:val="auto"/>
        </w:rPr>
        <w:fldChar w:fldCharType="end"/>
      </w:r>
      <w:r>
        <w:rPr>
          <w:color w:val="auto"/>
        </w:rPr>
        <w:t>。这些指标被ISO/IEC 33014:2023标准采纳，用于衡量软件过程改进的成熟度与稳定性。</w:t>
      </w:r>
    </w:p>
    <w:p w14:paraId="068196AC">
      <w:pPr>
        <w:pStyle w:val="57"/>
        <w:ind w:firstLine="480"/>
        <w:jc w:val="both"/>
        <w:rPr>
          <w:color w:val="auto"/>
        </w:rPr>
      </w:pPr>
      <w:r>
        <w:rPr>
          <w:color w:val="auto"/>
        </w:rPr>
        <w:t>工程效能度量模型基于度量</w:t>
      </w:r>
      <w:r>
        <w:rPr>
          <w:rFonts w:hint="eastAsia"/>
          <w:color w:val="auto"/>
        </w:rPr>
        <w:t>、</w:t>
      </w:r>
      <w:r>
        <w:rPr>
          <w:color w:val="auto"/>
        </w:rPr>
        <w:t>分析</w:t>
      </w:r>
      <w:r>
        <w:rPr>
          <w:rFonts w:hint="eastAsia"/>
          <w:color w:val="auto"/>
        </w:rPr>
        <w:t>、</w:t>
      </w:r>
      <w:r>
        <w:rPr>
          <w:color w:val="auto"/>
        </w:rPr>
        <w:t>改进的循环原理构建，包括指标层（Metrics Layer）、分析层（Analytics Layer）与改进层（Improvement Layer）三个层次</w:t>
      </w:r>
      <w:r>
        <w:rPr>
          <w:color w:val="auto"/>
        </w:rPr>
        <w:fldChar w:fldCharType="begin"/>
      </w:r>
      <w:r>
        <w:rPr>
          <w:color w:val="auto"/>
        </w:rPr>
        <w:instrText xml:space="preserve"> ADDIN ZOTERO_ITEM CSL_CITATION {"citationID":"UEAfumWH","properties":{"formattedCitation":"\\super [32]\\nosupersub{}","plainCitation":"[32]","noteIndex":0},"citationItems":[{"id":251,"uris":["http://zotero.org/users/18743979/items/F4X3IVGL"],"itemData":{"id":251,"type":"book","event-place":"Portland (OR)","number-of-pages":"257","publisher":"IT Revolution","publisher-place":"Portland (OR)","title":"Accelerate: The Science of Lean Software and DevOps: Building and Scaling High Performing Technology Organizations","author":[{"literal":"Forsgren N"},{"literal":"Humble J"},{"literal":"Kim G"}],"issued":{"date-parts":[["2018"]]},"citation-key":"forsgrennAccelerateScienceLean2018"}}],"schema":"https://github.com/citation-style-language/schema/raw/master/csl-citation.json"} </w:instrText>
      </w:r>
      <w:r>
        <w:rPr>
          <w:color w:val="auto"/>
        </w:rPr>
        <w:fldChar w:fldCharType="separate"/>
      </w:r>
      <w:r>
        <w:rPr>
          <w:rFonts w:cs="Times New Roman"/>
          <w:color w:val="auto"/>
          <w:vertAlign w:val="superscript"/>
        </w:rPr>
        <w:t>[32]</w:t>
      </w:r>
      <w:r>
        <w:rPr>
          <w:color w:val="auto"/>
        </w:rPr>
        <w:fldChar w:fldCharType="end"/>
      </w:r>
      <w:r>
        <w:rPr>
          <w:color w:val="auto"/>
        </w:rPr>
        <w:t>。指标层通过持续集成流水线与监控系统采集关键过程数据；分析层利用数据分析识别瓶颈与异常模式；改进层通过过程优化与反馈机制推动持续改进。理论模型强调将过程改进与组织战略目标对齐，实现从经验管理向科学度量的转变。</w:t>
      </w:r>
    </w:p>
    <w:p w14:paraId="1C1DAF35">
      <w:pPr>
        <w:pStyle w:val="57"/>
        <w:ind w:firstLine="480"/>
        <w:jc w:val="both"/>
        <w:rPr>
          <w:color w:val="auto"/>
        </w:rPr>
      </w:pPr>
      <w:r>
        <w:rPr>
          <w:color w:val="auto"/>
        </w:rPr>
        <w:t>工程效能度量体系通过数据闭环的建立，实现了软件开发过程的可视化与量化管理，为组织在动态环境中保持稳定交付能力提供了科学依据。通过持续监控和反馈机制，组织能够在研发效率与质量之间实现动态平衡，形成持续优化的工程文化。</w:t>
      </w:r>
    </w:p>
    <w:p w14:paraId="4A675A1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表2-1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工程效能度量指标体系与改进方向</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4"/>
        <w:gridCol w:w="2085"/>
        <w:gridCol w:w="2325"/>
        <w:gridCol w:w="1935"/>
        <w:gridCol w:w="2199"/>
      </w:tblGrid>
      <w:tr w14:paraId="7BDA47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4" w:type="dxa"/>
            <w:tcBorders>
              <w:bottom w:val="single" w:color="auto" w:sz="8" w:space="0"/>
              <w:insideH w:val="single" w:sz="8" w:space="0"/>
            </w:tcBorders>
            <w:vAlign w:val="center"/>
          </w:tcPr>
          <w:p w14:paraId="0BE9043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序号</w:t>
            </w:r>
          </w:p>
        </w:tc>
        <w:tc>
          <w:tcPr>
            <w:tcW w:w="2085" w:type="dxa"/>
            <w:tcBorders>
              <w:bottom w:val="single" w:color="auto" w:sz="8" w:space="0"/>
              <w:insideH w:val="single" w:sz="8" w:space="0"/>
            </w:tcBorders>
            <w:vAlign w:val="center"/>
          </w:tcPr>
          <w:p w14:paraId="23DA07B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指标名称</w:t>
            </w:r>
          </w:p>
        </w:tc>
        <w:tc>
          <w:tcPr>
            <w:tcW w:w="2325" w:type="dxa"/>
            <w:tcBorders>
              <w:bottom w:val="single" w:color="auto" w:sz="8" w:space="0"/>
              <w:insideH w:val="single" w:sz="8" w:space="0"/>
            </w:tcBorders>
            <w:vAlign w:val="center"/>
          </w:tcPr>
          <w:p w14:paraId="61E9813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定义</w:t>
            </w:r>
          </w:p>
        </w:tc>
        <w:tc>
          <w:tcPr>
            <w:tcW w:w="1935" w:type="dxa"/>
            <w:tcBorders>
              <w:bottom w:val="single" w:color="auto" w:sz="8" w:space="0"/>
              <w:insideH w:val="single" w:sz="8" w:space="0"/>
            </w:tcBorders>
            <w:vAlign w:val="center"/>
          </w:tcPr>
          <w:p w14:paraId="4C08492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测度方法</w:t>
            </w:r>
          </w:p>
        </w:tc>
        <w:tc>
          <w:tcPr>
            <w:tcW w:w="2199" w:type="dxa"/>
            <w:tcBorders>
              <w:bottom w:val="single" w:color="auto" w:sz="8" w:space="0"/>
              <w:insideH w:val="single" w:sz="8" w:space="0"/>
            </w:tcBorders>
            <w:vAlign w:val="center"/>
          </w:tcPr>
          <w:p w14:paraId="4F5966E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改进方向</w:t>
            </w:r>
          </w:p>
        </w:tc>
      </w:tr>
      <w:tr w14:paraId="3F0F6E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4" w:type="dxa"/>
            <w:vAlign w:val="center"/>
          </w:tcPr>
          <w:p w14:paraId="20B6E96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w:t>
            </w:r>
          </w:p>
        </w:tc>
        <w:tc>
          <w:tcPr>
            <w:tcW w:w="2085" w:type="dxa"/>
            <w:vAlign w:val="center"/>
          </w:tcPr>
          <w:p w14:paraId="515E4A7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部署频率</w:t>
            </w:r>
          </w:p>
        </w:tc>
        <w:tc>
          <w:tcPr>
            <w:tcW w:w="2325" w:type="dxa"/>
            <w:vAlign w:val="center"/>
          </w:tcPr>
          <w:p w14:paraId="043CA8E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单位时间内部署次数</w:t>
            </w:r>
          </w:p>
        </w:tc>
        <w:tc>
          <w:tcPr>
            <w:tcW w:w="1935" w:type="dxa"/>
            <w:vAlign w:val="center"/>
          </w:tcPr>
          <w:p w14:paraId="14A410D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自动化流水线统计</w:t>
            </w:r>
          </w:p>
        </w:tc>
        <w:tc>
          <w:tcPr>
            <w:tcW w:w="2199" w:type="dxa"/>
            <w:vAlign w:val="center"/>
          </w:tcPr>
          <w:p w14:paraId="4BE2582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提升交付节奏与发布灵活性</w:t>
            </w:r>
          </w:p>
        </w:tc>
      </w:tr>
      <w:tr w14:paraId="0ECE1C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4" w:type="dxa"/>
            <w:vAlign w:val="center"/>
          </w:tcPr>
          <w:p w14:paraId="03EFEF3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w:t>
            </w:r>
          </w:p>
        </w:tc>
        <w:tc>
          <w:tcPr>
            <w:tcW w:w="2085" w:type="dxa"/>
            <w:vAlign w:val="center"/>
          </w:tcPr>
          <w:p w14:paraId="427BA3D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变更前置时间</w:t>
            </w:r>
          </w:p>
        </w:tc>
        <w:tc>
          <w:tcPr>
            <w:tcW w:w="2325" w:type="dxa"/>
            <w:vAlign w:val="center"/>
          </w:tcPr>
          <w:p w14:paraId="7ECDD19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从提交到上线的平均时间</w:t>
            </w:r>
          </w:p>
        </w:tc>
        <w:tc>
          <w:tcPr>
            <w:tcW w:w="1935" w:type="dxa"/>
            <w:vAlign w:val="center"/>
          </w:tcPr>
          <w:p w14:paraId="5C4E535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CI/CD日志分析</w:t>
            </w:r>
          </w:p>
        </w:tc>
        <w:tc>
          <w:tcPr>
            <w:tcW w:w="2199" w:type="dxa"/>
            <w:vAlign w:val="center"/>
          </w:tcPr>
          <w:p w14:paraId="32DF2E5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缩短迭代周期与反馈延迟</w:t>
            </w:r>
          </w:p>
        </w:tc>
      </w:tr>
      <w:tr w14:paraId="5E873E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4" w:type="dxa"/>
            <w:vAlign w:val="center"/>
          </w:tcPr>
          <w:p w14:paraId="5F21D23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w:t>
            </w:r>
          </w:p>
        </w:tc>
        <w:tc>
          <w:tcPr>
            <w:tcW w:w="2085" w:type="dxa"/>
            <w:vAlign w:val="center"/>
          </w:tcPr>
          <w:p w14:paraId="0C1B6B7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平均恢复时间（MTTR）</w:t>
            </w:r>
          </w:p>
        </w:tc>
        <w:tc>
          <w:tcPr>
            <w:tcW w:w="2325" w:type="dxa"/>
            <w:vAlign w:val="center"/>
          </w:tcPr>
          <w:p w14:paraId="7F4AB3A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故障恢复的平均时间</w:t>
            </w:r>
          </w:p>
        </w:tc>
        <w:tc>
          <w:tcPr>
            <w:tcW w:w="1935" w:type="dxa"/>
            <w:vAlign w:val="center"/>
          </w:tcPr>
          <w:p w14:paraId="4F3DA26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监控系统数据统计</w:t>
            </w:r>
          </w:p>
        </w:tc>
        <w:tc>
          <w:tcPr>
            <w:tcW w:w="2199" w:type="dxa"/>
            <w:vAlign w:val="center"/>
          </w:tcPr>
          <w:p w14:paraId="05A21FD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提升运维响应能力</w:t>
            </w:r>
          </w:p>
        </w:tc>
      </w:tr>
      <w:tr w14:paraId="7DAF43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4" w:type="dxa"/>
            <w:vAlign w:val="center"/>
          </w:tcPr>
          <w:p w14:paraId="70CF6F9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4</w:t>
            </w:r>
          </w:p>
        </w:tc>
        <w:tc>
          <w:tcPr>
            <w:tcW w:w="2085" w:type="dxa"/>
            <w:vAlign w:val="center"/>
          </w:tcPr>
          <w:p w14:paraId="5C7E9C0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变更失败率</w:t>
            </w:r>
          </w:p>
        </w:tc>
        <w:tc>
          <w:tcPr>
            <w:tcW w:w="2325" w:type="dxa"/>
            <w:vAlign w:val="center"/>
          </w:tcPr>
          <w:p w14:paraId="43720F0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部署失败占比</w:t>
            </w:r>
          </w:p>
        </w:tc>
        <w:tc>
          <w:tcPr>
            <w:tcW w:w="1935" w:type="dxa"/>
            <w:vAlign w:val="center"/>
          </w:tcPr>
          <w:p w14:paraId="713CE51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回滚数据分析</w:t>
            </w:r>
          </w:p>
        </w:tc>
        <w:tc>
          <w:tcPr>
            <w:tcW w:w="2199" w:type="dxa"/>
            <w:vAlign w:val="center"/>
          </w:tcPr>
          <w:p w14:paraId="2798F19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改进验证与测试环节</w:t>
            </w:r>
          </w:p>
        </w:tc>
      </w:tr>
      <w:tr w14:paraId="09AF34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4" w:type="dxa"/>
            <w:vAlign w:val="center"/>
          </w:tcPr>
          <w:p w14:paraId="669890B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5</w:t>
            </w:r>
          </w:p>
        </w:tc>
        <w:tc>
          <w:tcPr>
            <w:tcW w:w="2085" w:type="dxa"/>
            <w:vAlign w:val="center"/>
          </w:tcPr>
          <w:p w14:paraId="1AF0987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缺陷密度</w:t>
            </w:r>
          </w:p>
        </w:tc>
        <w:tc>
          <w:tcPr>
            <w:tcW w:w="2325" w:type="dxa"/>
            <w:vAlign w:val="center"/>
          </w:tcPr>
          <w:p w14:paraId="05E21AA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单位功能点缺陷数</w:t>
            </w:r>
          </w:p>
        </w:tc>
        <w:tc>
          <w:tcPr>
            <w:tcW w:w="1935" w:type="dxa"/>
            <w:vAlign w:val="center"/>
          </w:tcPr>
          <w:p w14:paraId="6FAA5DB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缺陷跟踪系统分析</w:t>
            </w:r>
          </w:p>
        </w:tc>
        <w:tc>
          <w:tcPr>
            <w:tcW w:w="2199" w:type="dxa"/>
            <w:vAlign w:val="center"/>
          </w:tcPr>
          <w:p w14:paraId="4747B9D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优化需求与设计质量</w:t>
            </w:r>
          </w:p>
        </w:tc>
      </w:tr>
    </w:tbl>
    <w:p w14:paraId="7FA8C1CC">
      <w:pPr>
        <w:pStyle w:val="57"/>
        <w:ind w:firstLine="480"/>
        <w:jc w:val="both"/>
        <w:rPr>
          <w:color w:val="auto"/>
        </w:rPr>
      </w:pPr>
      <w:r>
        <w:rPr>
          <w:color w:val="auto"/>
        </w:rPr>
        <w:t>表2-1展示了DORA指标体系在软件开发过程管理中的典型应用。该体系以数据度量为基础，强调通过可量化指标驱动工程改进与过程优化。</w:t>
      </w:r>
    </w:p>
    <w:p w14:paraId="79BCDEE6">
      <w:pPr>
        <w:pStyle w:val="3"/>
        <w:keepNext/>
        <w:keepLines/>
        <w:numPr>
          <w:ilvl w:val="1"/>
          <w:numId w:val="0"/>
        </w:numPr>
        <w:adjustRightInd/>
        <w:snapToGrid/>
        <w:rPr>
          <w:rFonts w:ascii="Times New Roman" w:hAnsi="Times New Roman"/>
          <w:bCs/>
          <w:color w:val="auto"/>
          <w:szCs w:val="32"/>
        </w:rPr>
      </w:pPr>
      <w:bookmarkStart w:id="113" w:name="_Toc213190786"/>
      <w:bookmarkStart w:id="114" w:name="_Toc213192802"/>
      <w:bookmarkStart w:id="115" w:name="_Toc213192494"/>
      <w:bookmarkStart w:id="116" w:name="_Toc7800"/>
      <w:r>
        <w:rPr>
          <w:rFonts w:ascii="Times New Roman" w:hAnsi="Times New Roman"/>
          <w:bCs/>
          <w:color w:val="auto"/>
          <w:szCs w:val="32"/>
        </w:rPr>
        <w:t>2.2 安全与合规治理理论基础</w:t>
      </w:r>
      <w:bookmarkEnd w:id="113"/>
      <w:bookmarkEnd w:id="114"/>
      <w:bookmarkEnd w:id="115"/>
      <w:bookmarkEnd w:id="116"/>
    </w:p>
    <w:p w14:paraId="00173F97">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17" w:name="_Toc213192803"/>
      <w:bookmarkStart w:id="118" w:name="_Toc213192495"/>
      <w:bookmarkStart w:id="119" w:name="_Toc213190787"/>
      <w:bookmarkStart w:id="120" w:name="_Toc13691"/>
      <w:r>
        <w:rPr>
          <w:rFonts w:ascii="Times New Roman" w:hAnsi="Times New Roman" w:eastAsia="黑体" w:cs="Times New Roman"/>
          <w:bCs/>
          <w:sz w:val="24"/>
          <w:szCs w:val="24"/>
        </w:rPr>
        <w:t>2.2.1 信息安全管理体系（ISMS）与风险控制理论</w:t>
      </w:r>
      <w:bookmarkEnd w:id="117"/>
      <w:bookmarkEnd w:id="118"/>
      <w:bookmarkEnd w:id="119"/>
      <w:bookmarkEnd w:id="120"/>
    </w:p>
    <w:p w14:paraId="176D8E3D">
      <w:pPr>
        <w:pStyle w:val="57"/>
        <w:ind w:firstLine="480"/>
        <w:jc w:val="both"/>
        <w:rPr>
          <w:color w:val="auto"/>
        </w:rPr>
      </w:pPr>
      <w:r>
        <w:rPr>
          <w:color w:val="auto"/>
        </w:rPr>
        <w:t>信息安全管理体系（Information Security Management System, ISMS）是现代软件工程安全治理的基础理论，其核心目标在于通过系统化、规范化的管理方法识别、评估与控制信息安全风险，从而保障信息资产的保密性、完整性与可用性</w:t>
      </w:r>
      <w:r>
        <w:rPr>
          <w:color w:val="auto"/>
        </w:rPr>
        <w:fldChar w:fldCharType="begin"/>
      </w:r>
      <w:r>
        <w:rPr>
          <w:color w:val="auto"/>
        </w:rPr>
        <w:instrText xml:space="preserve"> ADDIN ZOTERO_ITEM CSL_CITATION {"citationID":"BwCkGrly","properties":{"formattedCitation":"\\super [33]\\nosupersub{}","plainCitation":"[33]","noteIndex":0},"citationItems":[{"id":253,"uris":["http://zotero.org/users/18743979/items/P4Q7UN4D"],"itemData":</w:instrText>
      </w:r>
      <w:r>
        <w:rPr>
          <w:rFonts w:hint="eastAsia"/>
          <w:color w:val="auto"/>
        </w:rPr>
        <w:instrText xml:space="preserve">{"id":253,"type":"article-journal","container-title":"信息技术与标准化","issue":"09","journalAbbreviation":"信息技术与标准化","page":"14-18","title":"ISO/IEC 27000系列信息安全管理体系国际标准在我国的应用","author":[{"literal":"付志高"},{"literal":"林阳荟晨"},{"literal":"王姣"}],"issued":{"date-parts</w:instrText>
      </w:r>
      <w:r>
        <w:rPr>
          <w:color w:val="auto"/>
        </w:rPr>
        <w:instrText xml:space="preserve">":[["2025"]]},"citation-key":"FuZhiGaoISOIEC27000XiLieXinXiAnQuanGuanLiTiXiGuoJiBiaoZhunZaiWoGuoDeYingYong2025"}}],"schema":"https://github.com/citation-style-language/schema/raw/master/csl-citation.json"} </w:instrText>
      </w:r>
      <w:r>
        <w:rPr>
          <w:color w:val="auto"/>
        </w:rPr>
        <w:fldChar w:fldCharType="separate"/>
      </w:r>
      <w:r>
        <w:rPr>
          <w:rFonts w:cs="Times New Roman"/>
          <w:color w:val="auto"/>
          <w:vertAlign w:val="superscript"/>
        </w:rPr>
        <w:t>[33]</w:t>
      </w:r>
      <w:r>
        <w:rPr>
          <w:color w:val="auto"/>
        </w:rPr>
        <w:fldChar w:fldCharType="end"/>
      </w:r>
      <w:r>
        <w:rPr>
          <w:color w:val="auto"/>
        </w:rPr>
        <w:t>。ISMS理论最早源自ISO/IEC 27001标准，该标准于2005年发布，并在2022年更新为ISO/IEC 27001:2022版本</w:t>
      </w:r>
      <w:r>
        <w:rPr>
          <w:color w:val="auto"/>
        </w:rPr>
        <w:fldChar w:fldCharType="begin"/>
      </w:r>
      <w:r>
        <w:rPr>
          <w:color w:val="auto"/>
        </w:rPr>
        <w:instrText xml:space="preserve"> ADDIN ZOTERO_ITEM CSL_CITATION {"citationID":"eLb2mCfW","properties":{"formattedCitation":"\\super [34]\\nosupersub{}","plainCitation":"[34]","noteIndex":0},"citationItems":[{"id":255,"uris":["http://zotero.org/users/18743979/items/RB9ACGTJ"],"itemData":{"id":255,"type":"article-journal","container-title":"Geneva: International Organization for Standardization/International Electrotechnical Commission","page":"2022","title":"ISO/IEC 27001:2022 Information security,cybersecurity and privacy protection — Information security management systems — Requirements","author":[{"literal":"ISO/IEC"}],"issued":{"date-parts":[["2022"]]},"citation-key":"iso/iecISOIEC270012022"}}],"schema":"https://github.com/citation-style-language/schema/raw/master/csl-citation.json"} </w:instrText>
      </w:r>
      <w:r>
        <w:rPr>
          <w:color w:val="auto"/>
        </w:rPr>
        <w:fldChar w:fldCharType="separate"/>
      </w:r>
      <w:r>
        <w:rPr>
          <w:rFonts w:cs="Times New Roman"/>
          <w:color w:val="auto"/>
          <w:vertAlign w:val="superscript"/>
        </w:rPr>
        <w:t>[34]</w:t>
      </w:r>
      <w:r>
        <w:rPr>
          <w:color w:val="auto"/>
        </w:rPr>
        <w:fldChar w:fldCharType="end"/>
      </w:r>
      <w:r>
        <w:rPr>
          <w:color w:val="auto"/>
        </w:rPr>
        <w:t>，进一步强调基于风险的安全管理和持续改进机制。</w:t>
      </w:r>
    </w:p>
    <w:p w14:paraId="1E6A830F">
      <w:pPr>
        <w:pStyle w:val="57"/>
        <w:ind w:firstLine="480"/>
        <w:jc w:val="both"/>
        <w:rPr>
          <w:color w:val="auto"/>
        </w:rPr>
      </w:pPr>
      <w:r>
        <w:rPr>
          <w:color w:val="auto"/>
        </w:rPr>
        <w:t>ISMS的核心原理是Plan-Do-Check-Act（PDCA）循环模型，通过持续改进实现安全控制的闭环管理</w:t>
      </w:r>
      <w:r>
        <w:rPr>
          <w:color w:val="auto"/>
        </w:rPr>
        <w:fldChar w:fldCharType="begin"/>
      </w:r>
      <w:r>
        <w:rPr>
          <w:color w:val="auto"/>
        </w:rPr>
        <w:instrText xml:space="preserve"> ADDIN ZOTERO_ITEM CSL_CITATION {"citationID":"9ocbB4mr","properties":{"formattedCitation":"\\super [35]\\nosupersub{}","plainCitation":"[35]","noteIndex":0},"citationItems":[{"id":257,"uris":["http://zotero.org/users/18743979/items/H2RFK37B"],"itemData":</w:instrText>
      </w:r>
      <w:r>
        <w:rPr>
          <w:rFonts w:hint="eastAsia"/>
          <w:color w:val="auto"/>
        </w:rPr>
        <w:instrText xml:space="preserve">{"id":257,"type":"article-journal","container-title":"北京:中国标准出版社","page":"2015","title":"GB/T 19001-2016/ISO 9001:2015 《质量管理体系 要求》","author":[{"literal":"国家标准化管理委员会"}],"issued":{"date-parts":[["1900"]]},"citation-key":"GuoJiaBiaoZhunHuaGuanLiWeiYuanHuiGB1</w:instrText>
      </w:r>
      <w:r>
        <w:rPr>
          <w:color w:val="auto"/>
        </w:rPr>
        <w:instrText xml:space="preserve">90012016ISO1900"}}],"schema":"https://github.com/citation-style-language/schema/raw/master/csl-citation.json"} </w:instrText>
      </w:r>
      <w:r>
        <w:rPr>
          <w:color w:val="auto"/>
        </w:rPr>
        <w:fldChar w:fldCharType="separate"/>
      </w:r>
      <w:r>
        <w:rPr>
          <w:rFonts w:cs="Times New Roman"/>
          <w:color w:val="auto"/>
          <w:vertAlign w:val="superscript"/>
        </w:rPr>
        <w:t>[35]</w:t>
      </w:r>
      <w:r>
        <w:rPr>
          <w:color w:val="auto"/>
        </w:rPr>
        <w:fldChar w:fldCharType="end"/>
      </w:r>
      <w:r>
        <w:rPr>
          <w:color w:val="auto"/>
        </w:rPr>
        <w:t>。其模型结构包括四个主要阶段：（1）规划阶段（Plan），制定信息安全方针、识别风险与设定控制目标；（2）实施阶段（Do），执行安全措施并建立运行机制；（3）检查阶段（Check），通过审计与评估验证控制效果；（4）改进阶段（Act），根据反馈持续优化体系。此外，ISO/IEC 27005标准为风险管理提供了方法论支持，通过风险识别、分析、评估与处理等环节实现对安全威胁的全生命周期管理</w:t>
      </w:r>
      <w:r>
        <w:rPr>
          <w:color w:val="auto"/>
        </w:rPr>
        <w:fldChar w:fldCharType="begin"/>
      </w:r>
      <w:r>
        <w:rPr>
          <w:color w:val="auto"/>
        </w:rPr>
        <w:instrText xml:space="preserve"> ADDIN ZOTERO_ITEM CSL_CITATION {"citationID":"Mwd771Hw","properties":{"formattedCitation":"\\super [36]\\nosupersub{}","plainCitation":"[36]","noteIndex":0},"citationItems":[{"id":259,"uris":["http://zotero.org/users/18743979/items/TUJKSSYW"],"itemData":</w:instrText>
      </w:r>
      <w:r>
        <w:rPr>
          <w:rFonts w:hint="eastAsia"/>
          <w:color w:val="auto"/>
        </w:rPr>
        <w:instrText xml:space="preserve">{"id":259,"type":"article-journal","container-title":"中国质量与标准导报","issue":"09","journalAbbreviation":"中国质量与标准导报","page":"16-18","title":"ISO/IEC 27005:2018解读及其三次版本演化","author":[{"literal":"谢宗晓"},{"literal":"许定航"}],"issued":{"date-parts":[["2018"]]},"citati</w:instrText>
      </w:r>
      <w:r>
        <w:rPr>
          <w:color w:val="auto"/>
        </w:rPr>
        <w:instrText xml:space="preserve">on-key":"XieZongXiaoISOIEC270052018"}}],"schema":"https://github.com/citation-style-language/schema/raw/master/csl-citation.json"} </w:instrText>
      </w:r>
      <w:r>
        <w:rPr>
          <w:color w:val="auto"/>
        </w:rPr>
        <w:fldChar w:fldCharType="separate"/>
      </w:r>
      <w:r>
        <w:rPr>
          <w:rFonts w:cs="Times New Roman"/>
          <w:color w:val="auto"/>
          <w:vertAlign w:val="superscript"/>
        </w:rPr>
        <w:t>[36]</w:t>
      </w:r>
      <w:r>
        <w:rPr>
          <w:color w:val="auto"/>
        </w:rPr>
        <w:fldChar w:fldCharType="end"/>
      </w:r>
      <w:r>
        <w:rPr>
          <w:color w:val="auto"/>
        </w:rPr>
        <w:t>。</w:t>
      </w:r>
    </w:p>
    <w:p w14:paraId="02F9A2E6">
      <w:pPr>
        <w:pStyle w:val="57"/>
        <w:ind w:firstLine="480"/>
        <w:jc w:val="both"/>
        <w:rPr>
          <w:color w:val="auto"/>
        </w:rPr>
      </w:pPr>
      <w:r>
        <w:rPr>
          <w:color w:val="auto"/>
        </w:rPr>
        <w:t>ISMS体系以风险控制为核心，倡导风险识别</w:t>
      </w:r>
      <w:r>
        <w:rPr>
          <w:rFonts w:hint="eastAsia"/>
          <w:color w:val="auto"/>
        </w:rPr>
        <w:t>、</w:t>
      </w:r>
      <w:r>
        <w:rPr>
          <w:color w:val="auto"/>
        </w:rPr>
        <w:t>控制选择</w:t>
      </w:r>
      <w:r>
        <w:rPr>
          <w:rFonts w:hint="eastAsia"/>
          <w:color w:val="auto"/>
        </w:rPr>
        <w:t>、</w:t>
      </w:r>
      <w:r>
        <w:rPr>
          <w:color w:val="auto"/>
        </w:rPr>
        <w:t>度量验证</w:t>
      </w:r>
      <w:r>
        <w:rPr>
          <w:rFonts w:hint="eastAsia"/>
          <w:color w:val="auto"/>
        </w:rPr>
        <w:t>、</w:t>
      </w:r>
      <w:r>
        <w:rPr>
          <w:color w:val="auto"/>
        </w:rPr>
        <w:t>持续改进的动态安全治理机制</w:t>
      </w:r>
      <w:r>
        <w:rPr>
          <w:color w:val="auto"/>
        </w:rPr>
        <w:fldChar w:fldCharType="begin"/>
      </w:r>
      <w:r>
        <w:rPr>
          <w:color w:val="auto"/>
        </w:rPr>
        <w:instrText xml:space="preserve"> ADDIN ZOTERO_ITEM CSL_CITATION {"citationID":"5RYV2weT","properties":{"formattedCitation":"\\super [37]\\nosupersub{}","plainCitation":"[37]","noteIndex":0},"citationItems":[{"id":261,"uris":["http://zotero.org/users/18743979/items/2V9VUTTA"],"itemData":{"id":261,"type":"article-journal","container-title":"International Journal in Foundations of Computer Science &amp; Technology","DOI":"10.5121/ijfcst.2012.2602","issue":"6","journalAbbreviation":"International Journal in Foundations of Computer Science &amp; Technology","page":"15-36","title":"The Risk Assessment And Treatment Approach In Order To Provide Lan Security Based On Isms Standard","volume":"2","author":[{"literal":"Sameni M T"}],"issued":{"date-parts":[["2012"]]},"citation-key":"samenimtRiskAssessmentTreatment2012"}}],"schema":"https://github.com/citation-style-language/schema/raw/master/csl-citation.json"} </w:instrText>
      </w:r>
      <w:r>
        <w:rPr>
          <w:color w:val="auto"/>
        </w:rPr>
        <w:fldChar w:fldCharType="separate"/>
      </w:r>
      <w:r>
        <w:rPr>
          <w:rFonts w:cs="Times New Roman"/>
          <w:color w:val="auto"/>
          <w:vertAlign w:val="superscript"/>
        </w:rPr>
        <w:t>[37]</w:t>
      </w:r>
      <w:r>
        <w:rPr>
          <w:color w:val="auto"/>
        </w:rPr>
        <w:fldChar w:fldCharType="end"/>
      </w:r>
      <w:r>
        <w:rPr>
          <w:color w:val="auto"/>
        </w:rPr>
        <w:t>。通过建立指标体系与风险评估模型，组织能够实现对安全事件的量化分析与实时响应，有效降低信息泄露、权限滥用与配置偏差等风险。该理论的应用使得安全管理从被动防御转向主动预防，并为软件工程实践中的安全内生化提供了制度化保障。</w:t>
      </w:r>
    </w:p>
    <w:p w14:paraId="70F7EAD7">
      <w:pPr>
        <w:ind w:firstLine="480"/>
        <w:jc w:val="center"/>
        <w:rPr>
          <w:color w:val="auto"/>
        </w:rPr>
      </w:pPr>
      <w:r>
        <w:rPr>
          <w:rFonts w:hint="eastAsia"/>
          <w:color w:val="auto"/>
        </w:rPr>
        <w:drawing>
          <wp:inline distT="0" distB="0" distL="0" distR="0">
            <wp:extent cx="3601720" cy="1988185"/>
            <wp:effectExtent l="0" t="0" r="0" b="107315"/>
            <wp:docPr id="35" name="图示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44F47EE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图2-3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信息安全管理体系（ISMS）循环模型</w:t>
      </w:r>
    </w:p>
    <w:p w14:paraId="444E400D">
      <w:pPr>
        <w:pStyle w:val="57"/>
        <w:ind w:firstLine="480"/>
        <w:jc w:val="both"/>
        <w:rPr>
          <w:color w:val="auto"/>
        </w:rPr>
      </w:pPr>
      <w:r>
        <w:rPr>
          <w:color w:val="auto"/>
        </w:rPr>
        <w:t>图2-3展示了ISMS的核心PDCA循环机制。该模型通过闭环改进实现风险识别、控制与优化的动态管理，体现了信息安全管理的系统性与持续性。</w:t>
      </w:r>
    </w:p>
    <w:p w14:paraId="29E111E1">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21" w:name="_Toc213190788"/>
      <w:bookmarkStart w:id="122" w:name="_Toc213192496"/>
      <w:bookmarkStart w:id="123" w:name="_Toc213192804"/>
      <w:bookmarkStart w:id="124" w:name="_Toc17378"/>
      <w:r>
        <w:rPr>
          <w:rFonts w:ascii="Times New Roman" w:hAnsi="Times New Roman" w:eastAsia="黑体" w:cs="Times New Roman"/>
          <w:bCs/>
          <w:sz w:val="24"/>
          <w:szCs w:val="24"/>
        </w:rPr>
        <w:t>2.2.2 DevSecOps 与安全即代码（Security-as-Code）理念</w:t>
      </w:r>
      <w:bookmarkEnd w:id="121"/>
      <w:bookmarkEnd w:id="122"/>
      <w:bookmarkEnd w:id="123"/>
      <w:bookmarkEnd w:id="124"/>
    </w:p>
    <w:p w14:paraId="3C1C592A">
      <w:pPr>
        <w:pStyle w:val="57"/>
        <w:ind w:firstLine="480"/>
        <w:jc w:val="both"/>
        <w:rPr>
          <w:color w:val="auto"/>
        </w:rPr>
      </w:pPr>
      <w:r>
        <w:rPr>
          <w:color w:val="auto"/>
        </w:rPr>
        <w:t>DevSecOps理论是在DevOps思想基础上发展而来的一种安全管理模式，其核心理念是将安全活动嵌入软件开发与运维生命周期（SDLC）的各个阶段，以实现安全左移（Shift-left Security）与自动化防御（Automated Security）</w:t>
      </w:r>
      <w:r>
        <w:rPr>
          <w:color w:val="auto"/>
        </w:rPr>
        <w:fldChar w:fldCharType="begin"/>
      </w:r>
      <w:r>
        <w:rPr>
          <w:color w:val="auto"/>
        </w:rPr>
        <w:instrText xml:space="preserve"> ADDIN ZOTERO_ITEM CSL_CITATION {"citationID":"qEC0Upk8","properties":{"formattedCitation":"\\super [38]\\nosupersub{}","plainCitation":"[38]","noteIndex":0},"citationItems":[{"id":263,"uris":["http://zotero.org/users/18743979/items/CCEXA3A8"],"itemData":</w:instrText>
      </w:r>
      <w:r>
        <w:rPr>
          <w:rFonts w:hint="eastAsia"/>
          <w:color w:val="auto"/>
        </w:rPr>
        <w:instrText xml:space="preserve">{"id":263,"type":"book","event-place":"机械工业出版社","number-of-pages":"202112","publisher":"202112","publisher-place":"机械工业出版社","title":"DevSecOps实战","author":[{"literal":"周纪海"},{"literal":"周一帆"},{"literal":"马松松"}],"issued":{"date-parts":[["2021"]]},"citation</w:instrText>
      </w:r>
      <w:r>
        <w:rPr>
          <w:color w:val="auto"/>
        </w:rPr>
        <w:instrText xml:space="preserve">-key":"ZhouJiHaiDevSecOpsShiZhan2021"}}],"schema":"https://github.com/citation-style-language/schema/raw/master/csl-citation.json"} </w:instrText>
      </w:r>
      <w:r>
        <w:rPr>
          <w:color w:val="auto"/>
        </w:rPr>
        <w:fldChar w:fldCharType="separate"/>
      </w:r>
      <w:r>
        <w:rPr>
          <w:rFonts w:cs="Times New Roman"/>
          <w:color w:val="auto"/>
          <w:vertAlign w:val="superscript"/>
        </w:rPr>
        <w:t>[38]</w:t>
      </w:r>
      <w:r>
        <w:rPr>
          <w:color w:val="auto"/>
        </w:rPr>
        <w:fldChar w:fldCharType="end"/>
      </w:r>
      <w:r>
        <w:rPr>
          <w:color w:val="auto"/>
        </w:rPr>
        <w:t>。DevSecOps首次由Gartner于2012年提出</w:t>
      </w:r>
      <w:r>
        <w:rPr>
          <w:color w:val="auto"/>
        </w:rPr>
        <w:fldChar w:fldCharType="begin"/>
      </w:r>
      <w:r>
        <w:rPr>
          <w:color w:val="auto"/>
        </w:rPr>
        <w:instrText xml:space="preserve"> ADDIN ZOTERO_ITEM CSL_CITATION {"citationID":"GJvkg2Ao","properties":{"formattedCitation":"\\super [39]\\nosupersub{}","plainCitation":"[39]","noteIndex":0},"citationItems":[{"id":265,"uris":["http://zotero.org/users/18743979/items/UQRVJD3S"],"itemData":{"id":265,"type":"report","collection-title":"Stamford (CT):Gartner Research","title":"DevSecOps: How to Seamlessly Integrate Security into DevOps","author":[{"literal":"Gartner Inc"}],"issued":{"date-parts":[["2012"]]},"citation-key":"gartnerincDevSecOpsHowSeamlessly2012"}}],"schema":"https://github.com/citation-style-language/schema/raw/master/csl-citation.json"} </w:instrText>
      </w:r>
      <w:r>
        <w:rPr>
          <w:color w:val="auto"/>
        </w:rPr>
        <w:fldChar w:fldCharType="separate"/>
      </w:r>
      <w:r>
        <w:rPr>
          <w:rFonts w:cs="Times New Roman"/>
          <w:color w:val="auto"/>
          <w:vertAlign w:val="superscript"/>
        </w:rPr>
        <w:t>[39]</w:t>
      </w:r>
      <w:r>
        <w:rPr>
          <w:color w:val="auto"/>
        </w:rPr>
        <w:fldChar w:fldCharType="end"/>
      </w:r>
      <w:r>
        <w:rPr>
          <w:color w:val="auto"/>
        </w:rPr>
        <w:t>，并在近年来伴随云原生与微服务架构的普及而快速发展。该理论强调安全即代码（Security-as-Code）理念，即通过将安全策略、检测规则与配置控制以代码形式实现自动化执行</w:t>
      </w:r>
      <w:r>
        <w:rPr>
          <w:color w:val="auto"/>
        </w:rPr>
        <w:fldChar w:fldCharType="begin"/>
      </w:r>
      <w:r>
        <w:rPr>
          <w:color w:val="auto"/>
        </w:rPr>
        <w:instrText xml:space="preserve"> ADDIN ZOTERO_ITEM CSL_CITATION {"citationID":"OIWStPGl","properties":{"formattedCitation":"\\super [40]\\nosupersub{}","plainCitation":"[40]","noteIndex":0},"citationItems":[{"id":267,"uris":["http://zotero.org/users/18743979/items/YZ8VULC7"],"itemData":{"id":267,"type":"article-journal","container-title":"eSAAM","DOI":"10.1145/3685651.3686700","journalAbbreviation":"eSAAM","page":"10","title":"Automating cybersecurity compliance in DevSecOps with open information model for security as code","author":[{"literal":"Haverinen H"},{"literal":"Janhunen T"},{"literal":"Päivärinta T"},{"literal":"Lempinen S"},{"literal":"Kaartinen S"},{"literal":"Merilä S"}],"issued":{"date-parts":[["2024"]]},"citation-key":"haverinenhAutomatingCybersecurityCompliance2024"}}],"schema":"https://github.com/citation-style-language/schema/raw/master/csl-citation.json"} </w:instrText>
      </w:r>
      <w:r>
        <w:rPr>
          <w:color w:val="auto"/>
        </w:rPr>
        <w:fldChar w:fldCharType="separate"/>
      </w:r>
      <w:r>
        <w:rPr>
          <w:rFonts w:cs="Times New Roman"/>
          <w:color w:val="auto"/>
          <w:vertAlign w:val="superscript"/>
        </w:rPr>
        <w:t>[40]</w:t>
      </w:r>
      <w:r>
        <w:rPr>
          <w:color w:val="auto"/>
        </w:rPr>
        <w:fldChar w:fldCharType="end"/>
      </w:r>
      <w:r>
        <w:rPr>
          <w:color w:val="auto"/>
        </w:rPr>
        <w:t>。</w:t>
      </w:r>
    </w:p>
    <w:p w14:paraId="75E910AE">
      <w:pPr>
        <w:pStyle w:val="57"/>
        <w:ind w:firstLine="480"/>
        <w:jc w:val="both"/>
        <w:rPr>
          <w:color w:val="auto"/>
        </w:rPr>
      </w:pPr>
      <w:r>
        <w:rPr>
          <w:color w:val="auto"/>
        </w:rPr>
        <w:t>DevSecOps模型的结构包括三个核心层次：集成层（Integration Layer）、执行层（Execution Layer）与反馈层（Feedback Layer）。集成层实现安全工具与开发流水线（CI/CD）的融合；执行层负责自动化扫描、静态代码分析与容器安全检测；反馈层通过监控与审计实现持续改进。模型通过自动化</w:t>
      </w:r>
      <w:r>
        <w:rPr>
          <w:rFonts w:hint="eastAsia"/>
          <w:color w:val="auto"/>
        </w:rPr>
        <w:t>、</w:t>
      </w:r>
      <w:r>
        <w:rPr>
          <w:color w:val="auto"/>
        </w:rPr>
        <w:t>验证</w:t>
      </w:r>
      <w:r>
        <w:rPr>
          <w:rFonts w:hint="eastAsia"/>
          <w:color w:val="auto"/>
        </w:rPr>
        <w:t>、</w:t>
      </w:r>
      <w:r>
        <w:rPr>
          <w:color w:val="auto"/>
        </w:rPr>
        <w:t>反馈循环，将安全从单一环节转变为全生命周期控制。NIST SP 800-204A报告提出了基于服务网格（Service Mesh）的安全架构模型，验证了Security-as-Code在微服务环境中实现动态安全策略与策略即服务（Policy-as-a-Service）的可行性</w:t>
      </w:r>
      <w:r>
        <w:rPr>
          <w:color w:val="auto"/>
        </w:rPr>
        <w:fldChar w:fldCharType="begin"/>
      </w:r>
      <w:r>
        <w:rPr>
          <w:color w:val="auto"/>
        </w:rPr>
        <w:instrText xml:space="preserve"> ADDIN ZOTERO_ITEM CSL_CITATION {"citationID":"hGNO0IM8","properties":{"formattedCitation":"\\super [41]\\nosupersub{}","plainCitation":"[41]","noteIndex":0},"citationItems":[{"id":269,"uris":["http://zotero.org/users/18743979/items/IGK3BGQ5"],"itemData":{"id":269,"type":"article-journal","container-title":"Gaithersburg (MD):National Institute of Standards and Technology","title":"NIST Special Publication 800-204A: Building Secure Microservices-based Applications Using Service-Mesh Architecture","author":[{"literal":"Abdelnur A"},{"literal":"Souppaya M"},{"literal":"Scarfone K"}],"issued":{"date-parts":[["2020"]]},"citation-key":"abdelnuraNISTSpecialPublication2020"}}],"schema":"https://github.com/citation-style-language/schema/raw/master/csl-citation.json"} </w:instrText>
      </w:r>
      <w:r>
        <w:rPr>
          <w:color w:val="auto"/>
        </w:rPr>
        <w:fldChar w:fldCharType="separate"/>
      </w:r>
      <w:r>
        <w:rPr>
          <w:rFonts w:cs="Times New Roman"/>
          <w:color w:val="auto"/>
          <w:vertAlign w:val="superscript"/>
        </w:rPr>
        <w:t>[41]</w:t>
      </w:r>
      <w:r>
        <w:rPr>
          <w:color w:val="auto"/>
        </w:rPr>
        <w:fldChar w:fldCharType="end"/>
      </w:r>
      <w:r>
        <w:rPr>
          <w:color w:val="auto"/>
        </w:rPr>
        <w:t>。</w:t>
      </w:r>
    </w:p>
    <w:p w14:paraId="70D9F2DB">
      <w:pPr>
        <w:pStyle w:val="57"/>
        <w:ind w:firstLine="480"/>
        <w:jc w:val="both"/>
        <w:rPr>
          <w:color w:val="auto"/>
        </w:rPr>
      </w:pPr>
      <w:r>
        <w:rPr>
          <w:color w:val="auto"/>
        </w:rPr>
        <w:t>Security-as-Code的核心原理在于将安全策略与执行逻辑版本化和自动化，通过代码形式统一管理安全配置与策略验证过程，从而提高安全控制的可重现性与可追踪性</w:t>
      </w:r>
      <w:r>
        <w:rPr>
          <w:color w:val="auto"/>
        </w:rPr>
        <w:fldChar w:fldCharType="begin"/>
      </w:r>
      <w:r>
        <w:rPr>
          <w:color w:val="auto"/>
        </w:rPr>
        <w:instrText xml:space="preserve"> ADDIN ZOTERO_ITEM CSL_CITATION {"citationID":"RvjNnLiT","properties":{"formattedCitation":"\\super [42]\\nosupersub{}","plainCitation":"[42]","noteIndex":0},"citationItems":[{"id":271,"uris":["http://zotero.org/users/18743979/items/KJA6L7AB"],"itemData":{"id":271,"type":"article-journal","container-title":"Gaithersburg (MD):National Institute of Standards and Technology","title":"Special Publication 800-204C: Implementation of DevSecOps for a Microservices-based Application with Service Mesh","author":[{"literal":"NIST"}],"issued":{"date-parts":[["2022"]]},"citation-key":"nistSpecialPublication800204C2022"}}],"schema":"https://github.com/citation-style-language/schema/raw/master/csl-citation.json"} </w:instrText>
      </w:r>
      <w:r>
        <w:rPr>
          <w:color w:val="auto"/>
        </w:rPr>
        <w:fldChar w:fldCharType="separate"/>
      </w:r>
      <w:r>
        <w:rPr>
          <w:rFonts w:cs="Times New Roman"/>
          <w:color w:val="auto"/>
          <w:vertAlign w:val="superscript"/>
        </w:rPr>
        <w:t>[42]</w:t>
      </w:r>
      <w:r>
        <w:rPr>
          <w:color w:val="auto"/>
        </w:rPr>
        <w:fldChar w:fldCharType="end"/>
      </w:r>
      <w:r>
        <w:rPr>
          <w:color w:val="auto"/>
        </w:rPr>
        <w:t>。该理论强调安全与开发同等重要，并通过自动化安全管控降低人为失误和滞后风险，使软件安全从传统防御模式转向持续验证与即时防护模式。</w:t>
      </w:r>
    </w:p>
    <w:p w14:paraId="5A29F42D">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25" w:name="_Toc213190789"/>
      <w:bookmarkStart w:id="126" w:name="_Toc213192805"/>
      <w:bookmarkStart w:id="127" w:name="_Toc213192497"/>
      <w:bookmarkStart w:id="128" w:name="_Toc26829"/>
      <w:r>
        <w:rPr>
          <w:rFonts w:ascii="Times New Roman" w:hAnsi="Times New Roman" w:eastAsia="黑体" w:cs="Times New Roman"/>
          <w:bCs/>
          <w:sz w:val="24"/>
          <w:szCs w:val="24"/>
        </w:rPr>
        <w:t>2.2.3 合规即代码（Compliance-as-Code）与监管科技（RegTech）框架</w:t>
      </w:r>
      <w:bookmarkEnd w:id="125"/>
      <w:bookmarkEnd w:id="126"/>
      <w:bookmarkEnd w:id="127"/>
      <w:bookmarkEnd w:id="128"/>
    </w:p>
    <w:p w14:paraId="64CD6771">
      <w:pPr>
        <w:pStyle w:val="57"/>
        <w:ind w:firstLine="480"/>
        <w:jc w:val="both"/>
        <w:rPr>
          <w:color w:val="auto"/>
        </w:rPr>
      </w:pPr>
      <w:r>
        <w:rPr>
          <w:color w:val="auto"/>
        </w:rPr>
        <w:t>合规即代码（Compliance as Code, CaC）理念是在 DevSecOps 思想基础上发展而成的新型合规治理模式</w:t>
      </w:r>
      <w:r>
        <w:rPr>
          <w:color w:val="auto"/>
        </w:rPr>
        <w:fldChar w:fldCharType="begin"/>
      </w:r>
      <w:r>
        <w:rPr>
          <w:color w:val="auto"/>
        </w:rPr>
        <w:instrText xml:space="preserve"> ADDIN ZOTERO_ITEM CSL_CITATION {"citationID":"ifJHUS0i","properties":{"formattedCitation":"\\super [43]\\nosupersub{}","plainCitation":"[43]","noteIndex":0},"citationItems":[{"id":273,"uris":["http://zotero.org/users/18743979/items/T662ABLP"],"itemData":{"id":273,"type":"article-journal","container-title":"Information Systems Management","DOI":"10.1080/10580530.2022.2069337","issue":"4","journalAbbreviation":"Information Systems Management","page":"310-322","title":"Compliance-as-Code for Information Security and Data Protection Requirements","volume":"39","author":[{"literal":"Disterer G"}],"issued":{"date-parts":[["2022"]]},"citation-key":"disterergComplianceasCodeInformationSecurity2022"}}],"schema":"https://github.com/citation-style-language/schema/raw/master/csl-citation.json"} </w:instrText>
      </w:r>
      <w:r>
        <w:rPr>
          <w:color w:val="auto"/>
        </w:rPr>
        <w:fldChar w:fldCharType="separate"/>
      </w:r>
      <w:r>
        <w:rPr>
          <w:rFonts w:cs="Times New Roman"/>
          <w:color w:val="auto"/>
          <w:vertAlign w:val="superscript"/>
        </w:rPr>
        <w:t>[43]</w:t>
      </w:r>
      <w:r>
        <w:rPr>
          <w:color w:val="auto"/>
        </w:rPr>
        <w:fldChar w:fldCharType="end"/>
      </w:r>
      <w:r>
        <w:rPr>
          <w:color w:val="auto"/>
        </w:rPr>
        <w:t>，其核心目标是借助自动化与程序化手段，将外部法律法规、行业标准以及企业内部控制要求转化为可执行代码，从而使合规活动能够在软件生命周期内实现自动化检测与持续验证。该理念最早在 2010 年代后期的 DevOps 与合规自动化实践中逐渐形成，并在Cloud Security Alliance（CSA）等组织的研究推动下得到系统化阐述，旨在应对金融科技与云计算环境中监管要求繁多、变动频繁的现实挑战</w:t>
      </w:r>
      <w:r>
        <w:rPr>
          <w:color w:val="auto"/>
        </w:rPr>
        <w:fldChar w:fldCharType="begin"/>
      </w:r>
      <w:r>
        <w:rPr>
          <w:color w:val="auto"/>
        </w:rPr>
        <w:instrText xml:space="preserve"> ADDIN ZOTERO_ITEM CSL_CITATION {"citationID":"aImptXa3","properties":{"formattedCitation":"\\super [44]\\nosupersub{}","plainCitation":"[44]","noteIndex":0},"citationItems":[{"id":275,"uris":["http://zotero.org/users/18743979/items/PIN35VRE"],"itemData":{"id":275,"type":"webpage","container-title":"Seattle:CSA","title":"A New Era for Compliance: Introducing the Compliance Automation Revolution(CAR)","author":[{"literal":"Cloud Security Alliance"}],"issued":{"date-parts":[["2025"]]},"citation-key":"cloudsecurityallianceNewEraCompliance2025"}}],"schema":"https://github.com/citation-style-language/schema/raw/master/csl-citation.json"} </w:instrText>
      </w:r>
      <w:r>
        <w:rPr>
          <w:color w:val="auto"/>
        </w:rPr>
        <w:fldChar w:fldCharType="separate"/>
      </w:r>
      <w:r>
        <w:rPr>
          <w:rFonts w:cs="Times New Roman"/>
          <w:color w:val="auto"/>
          <w:vertAlign w:val="superscript"/>
        </w:rPr>
        <w:t>[44]</w:t>
      </w:r>
      <w:r>
        <w:rPr>
          <w:color w:val="auto"/>
        </w:rPr>
        <w:fldChar w:fldCharType="end"/>
      </w:r>
      <w:r>
        <w:rPr>
          <w:color w:val="auto"/>
        </w:rPr>
        <w:t>。</w:t>
      </w:r>
    </w:p>
    <w:p w14:paraId="72637A4F">
      <w:pPr>
        <w:pStyle w:val="57"/>
        <w:ind w:firstLine="480"/>
        <w:jc w:val="both"/>
        <w:rPr>
          <w:color w:val="auto"/>
        </w:rPr>
      </w:pPr>
      <w:r>
        <w:rPr>
          <w:color w:val="auto"/>
        </w:rPr>
        <w:t>CaC 的运行机制可以概括为策略建模</w:t>
      </w:r>
      <w:r>
        <w:rPr>
          <w:rFonts w:hint="eastAsia"/>
          <w:color w:val="auto"/>
        </w:rPr>
        <w:t>、</w:t>
      </w:r>
      <w:r>
        <w:rPr>
          <w:color w:val="auto"/>
        </w:rPr>
        <w:t>自动执行</w:t>
      </w:r>
      <w:r>
        <w:rPr>
          <w:rFonts w:hint="eastAsia"/>
          <w:color w:val="auto"/>
        </w:rPr>
        <w:t>、</w:t>
      </w:r>
      <w:r>
        <w:rPr>
          <w:color w:val="auto"/>
        </w:rPr>
        <w:t>持续反馈的三层逻辑结构。首先，策略建模层（Policy Layer） 将监管条款与安全控制要求解析为机器可识别的规则；其次，执行引擎层（Execution Layer） 负责将这些规则嵌入持续集成与持续交付（CI/CD）流程之中，实现实时检测与合规验证；最后，反馈层（Feedback Layer） 通过自动化报告与监控系统，对执行结果进行跟踪和优化，形成闭环的合规反馈机制。与以往依赖人工审计的静态合规方式不同，CaC 通过嵌入式合规与策略可执行化实现了从事后验证向过程内控的转变，使合规成为系统自身的持续能力。</w:t>
      </w:r>
    </w:p>
    <w:p w14:paraId="14171C5A">
      <w:pPr>
        <w:pStyle w:val="57"/>
        <w:ind w:firstLine="480"/>
        <w:jc w:val="both"/>
        <w:rPr>
          <w:color w:val="auto"/>
        </w:rPr>
      </w:pPr>
      <w:r>
        <w:rPr>
          <w:color w:val="auto"/>
        </w:rPr>
        <w:t>在此基础上，监管科技（Regulatory Technology, RegTech）理论为 CaC 提供了方法论支撑和技术基础</w:t>
      </w:r>
      <w:r>
        <w:rPr>
          <w:color w:val="auto"/>
        </w:rPr>
        <w:fldChar w:fldCharType="begin"/>
      </w:r>
      <w:r>
        <w:rPr>
          <w:color w:val="auto"/>
        </w:rPr>
        <w:instrText xml:space="preserve"> ADDIN ZOTERO_ITEM CSL_CITATION {"citationID":"yWz2q6NF","properties":{"formattedCitation":"\\super [45]\\nosupersub{}","plainCitation":"[45]","noteIndex":0},"citationItems":[{"id":277,"uris":["http://zotero.org/users/18743979/items/QU27R6CX"],"itemData":</w:instrText>
      </w:r>
      <w:r>
        <w:rPr>
          <w:rFonts w:hint="eastAsia"/>
          <w:color w:val="auto"/>
        </w:rPr>
        <w:instrText xml:space="preserve">{"id":277,"type":"article-journal","container-title":"经济论坛","issue":"11","journalAbbreviation":"经济论坛","page":"80-90","title":"英国监管科技(Regtech)的创新实践及经验启示","author":[{"literal":"卜亚"},{"literal":"张宁"}],"issued":{"date-parts":[["2020"]]},"citation-key":"BuYaYi</w:instrText>
      </w:r>
      <w:r>
        <w:rPr>
          <w:color w:val="auto"/>
        </w:rPr>
        <w:instrText xml:space="preserve">ngGuoJianGuanKeJiRegtechDeChuangXinShiJianJiJingYanQiShi2020"}}],"schema":"https://github.com/citation-style-language/schema/raw/master/csl-citation.json"} </w:instrText>
      </w:r>
      <w:r>
        <w:rPr>
          <w:color w:val="auto"/>
        </w:rPr>
        <w:fldChar w:fldCharType="separate"/>
      </w:r>
      <w:r>
        <w:rPr>
          <w:rFonts w:cs="Times New Roman"/>
          <w:color w:val="auto"/>
          <w:vertAlign w:val="superscript"/>
        </w:rPr>
        <w:t>[45]</w:t>
      </w:r>
      <w:r>
        <w:rPr>
          <w:color w:val="auto"/>
        </w:rPr>
        <w:fldChar w:fldCharType="end"/>
      </w:r>
      <w:r>
        <w:rPr>
          <w:color w:val="auto"/>
        </w:rPr>
        <w:t>。RegTech 综合运用人工智能（AI）、自然语言处理（NLP）与知识图谱（Knowledge Graph）等技术，对法律法规文本进行结构化分析与语义映射，将复杂的监管要求转化为可计算、可追溯的技术控制逻辑。通过这一机制，企业能够在系统层面自动识别潜在的合规风险并触发防控动作，实现从被动响应监管向主动实现合规的转型</w:t>
      </w:r>
      <w:r>
        <w:rPr>
          <w:color w:val="auto"/>
        </w:rPr>
        <w:fldChar w:fldCharType="begin"/>
      </w:r>
      <w:r>
        <w:rPr>
          <w:color w:val="auto"/>
        </w:rPr>
        <w:instrText xml:space="preserve"> ADDIN ZOTERO_ITEM CSL_CITATION {"citationID":"ICQGPaV4","properties":{"formattedCitation":"\\super [46]\\nosupersub{}","plainCitation":"[46]","noteIndex":0},"citationItems":[{"id":279,"uris":["http://zotero.org/users/18743979/items/C32RG9CX"],"itemData":</w:instrText>
      </w:r>
      <w:r>
        <w:rPr>
          <w:rFonts w:hint="eastAsia"/>
          <w:color w:val="auto"/>
        </w:rPr>
        <w:instrText xml:space="preserve">{"id":279,"type":"article-journal","container-title":"中国社会科学","issue":"05","journalAbbreviation":"中国社会科学","page":"69-91","title":"监管科技:金融科技的监管挑战与维度建构","author":[{"literal":"杨东"}],"issued":{"date-parts":[["2018"]]},"citation-key":"YangDongJianGuanKeJiJinRo</w:instrText>
      </w:r>
      <w:r>
        <w:rPr>
          <w:color w:val="auto"/>
        </w:rPr>
        <w:instrText xml:space="preserve">ngKeJiDeJianGuanTiaoZhanYuWeiDuJianGou2018"}}],"schema":"https://github.com/citation-style-language/schema/raw/master/csl-citation.json"} </w:instrText>
      </w:r>
      <w:r>
        <w:rPr>
          <w:color w:val="auto"/>
        </w:rPr>
        <w:fldChar w:fldCharType="separate"/>
      </w:r>
      <w:r>
        <w:rPr>
          <w:rFonts w:cs="Times New Roman"/>
          <w:color w:val="auto"/>
          <w:vertAlign w:val="superscript"/>
        </w:rPr>
        <w:t>[46]</w:t>
      </w:r>
      <w:r>
        <w:rPr>
          <w:color w:val="auto"/>
        </w:rPr>
        <w:fldChar w:fldCharType="end"/>
      </w:r>
      <w:r>
        <w:rPr>
          <w:color w:val="auto"/>
        </w:rPr>
        <w:t>。与此同时，国际标准 ISO/IEC 38507:2022 在人工智能治理框架中提出了可解释性、透明性与责任可追溯性</w:t>
      </w:r>
      <w:r>
        <w:rPr>
          <w:rFonts w:hint="eastAsia"/>
          <w:color w:val="auto"/>
        </w:rPr>
        <w:t>的</w:t>
      </w:r>
      <w:r>
        <w:rPr>
          <w:color w:val="auto"/>
        </w:rPr>
        <w:t>原则</w:t>
      </w:r>
      <w:r>
        <w:rPr>
          <w:color w:val="auto"/>
        </w:rPr>
        <w:fldChar w:fldCharType="begin"/>
      </w:r>
      <w:r>
        <w:rPr>
          <w:color w:val="auto"/>
        </w:rPr>
        <w:instrText xml:space="preserve"> ADDIN ZOTERO_ITEM CSL_CITATION {"citationID":"djYA3JBg","properties":{"formattedCitation":"\\super [47]\\nosupersub{}","plainCitation":"[47]","noteIndex":0},"citationItems":[{"id":281,"uris":["http://zotero.org/users/18743979/items/NJTXAWKF"],"itemData":{"id":281,"type":"article-journal","container-title":"Geneva:ISO","page":"2022","title":"ISO/IEC 38507:2022 Information technology — Governance of IT — Governance implications of the use of artificial intelligence by organizations","author":[{"literal":"International Organization for Standardization"}],"issued":{"date-parts":[["2022"]]},"citation-key":"internationalorganizationforstandardizationISOIEC385072022"}}],"schema":"https://github.com/citation-style-language/schema/raw/master/csl-citation.json"} </w:instrText>
      </w:r>
      <w:r>
        <w:rPr>
          <w:color w:val="auto"/>
        </w:rPr>
        <w:fldChar w:fldCharType="separate"/>
      </w:r>
      <w:r>
        <w:rPr>
          <w:rFonts w:cs="Times New Roman"/>
          <w:color w:val="auto"/>
          <w:vertAlign w:val="superscript"/>
        </w:rPr>
        <w:t>[47]</w:t>
      </w:r>
      <w:r>
        <w:rPr>
          <w:color w:val="auto"/>
        </w:rPr>
        <w:fldChar w:fldCharType="end"/>
      </w:r>
      <w:r>
        <w:rPr>
          <w:color w:val="auto"/>
        </w:rPr>
        <w:t>，为高合规行业的数字化监管提供了统一的标准与技术依据。</w:t>
      </w:r>
    </w:p>
    <w:p w14:paraId="5F49679C">
      <w:pPr>
        <w:ind w:firstLine="480"/>
        <w:jc w:val="center"/>
        <w:rPr>
          <w:color w:val="auto"/>
        </w:rPr>
      </w:pPr>
      <w:r>
        <w:rPr>
          <w:rFonts w:hint="eastAsia"/>
          <w:color w:val="auto"/>
        </w:rPr>
        <w:drawing>
          <wp:inline distT="0" distB="0" distL="0" distR="0">
            <wp:extent cx="2877820" cy="1294765"/>
            <wp:effectExtent l="0" t="0" r="17780" b="0"/>
            <wp:docPr id="41" name="图示 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4C8A1BD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图2-4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合规即代码（Compliance-as-Code）与监管科技（RegTech）融合模型</w:t>
      </w:r>
    </w:p>
    <w:p w14:paraId="6D533E20">
      <w:pPr>
        <w:pStyle w:val="57"/>
        <w:ind w:firstLine="480"/>
        <w:jc w:val="both"/>
        <w:rPr>
          <w:color w:val="auto"/>
        </w:rPr>
      </w:pPr>
      <w:r>
        <w:rPr>
          <w:color w:val="auto"/>
        </w:rPr>
        <w:t>图 2-4 展示了 CaC 与 RegTech 的融合模型。该模型通过策略定义</w:t>
      </w:r>
      <w:r>
        <w:rPr>
          <w:rFonts w:hint="eastAsia"/>
          <w:color w:val="auto"/>
        </w:rPr>
        <w:t>、</w:t>
      </w:r>
      <w:r>
        <w:rPr>
          <w:color w:val="auto"/>
        </w:rPr>
        <w:t>自动执行</w:t>
      </w:r>
      <w:r>
        <w:rPr>
          <w:rFonts w:hint="eastAsia"/>
          <w:color w:val="auto"/>
        </w:rPr>
        <w:t>、</w:t>
      </w:r>
      <w:r>
        <w:rPr>
          <w:color w:val="auto"/>
        </w:rPr>
        <w:t>智能反馈的循环路径，将监管条款转化为机器可读规则，并将验证与反馈过程内嵌于软件生命周期之中。通过这种融合机制，合规治理从静态审计转向智能化与持续化的动态管理，实现了监管要求与技术实现之间的深度对接，为金融科技企业在高合规环境下实现安全性与研发效率的协同提升提供了新的治理范式。</w:t>
      </w:r>
    </w:p>
    <w:p w14:paraId="5A58C93B">
      <w:pPr>
        <w:pStyle w:val="3"/>
        <w:keepNext/>
        <w:keepLines/>
        <w:numPr>
          <w:ilvl w:val="1"/>
          <w:numId w:val="0"/>
        </w:numPr>
        <w:adjustRightInd/>
        <w:snapToGrid/>
        <w:rPr>
          <w:rFonts w:ascii="Times New Roman" w:hAnsi="Times New Roman"/>
          <w:bCs/>
          <w:color w:val="auto"/>
          <w:szCs w:val="32"/>
        </w:rPr>
      </w:pPr>
      <w:bookmarkStart w:id="129" w:name="_Toc213190790"/>
      <w:bookmarkStart w:id="130" w:name="_Toc213192806"/>
      <w:bookmarkStart w:id="131" w:name="_Toc213192498"/>
      <w:bookmarkStart w:id="132" w:name="_Toc27224"/>
      <w:r>
        <w:rPr>
          <w:rFonts w:ascii="Times New Roman" w:hAnsi="Times New Roman"/>
          <w:bCs/>
          <w:color w:val="auto"/>
          <w:szCs w:val="32"/>
        </w:rPr>
        <w:t>2.3 技术债务与架构演化理论基础</w:t>
      </w:r>
      <w:bookmarkEnd w:id="129"/>
      <w:bookmarkEnd w:id="130"/>
      <w:bookmarkEnd w:id="131"/>
      <w:bookmarkEnd w:id="132"/>
    </w:p>
    <w:p w14:paraId="41466F63">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33" w:name="_Toc213190791"/>
      <w:bookmarkStart w:id="134" w:name="_Toc213192499"/>
      <w:bookmarkStart w:id="135" w:name="_Toc213192807"/>
      <w:bookmarkStart w:id="136" w:name="_Toc12987"/>
      <w:r>
        <w:rPr>
          <w:rFonts w:ascii="Times New Roman" w:hAnsi="Times New Roman" w:eastAsia="黑体" w:cs="Times New Roman"/>
          <w:bCs/>
          <w:sz w:val="24"/>
          <w:szCs w:val="24"/>
        </w:rPr>
        <w:t>2.3.1 技术债务的概念、类型与形成机理</w:t>
      </w:r>
      <w:bookmarkEnd w:id="133"/>
      <w:bookmarkEnd w:id="134"/>
      <w:bookmarkEnd w:id="135"/>
      <w:bookmarkEnd w:id="136"/>
    </w:p>
    <w:p w14:paraId="6C9E75F0">
      <w:pPr>
        <w:pStyle w:val="57"/>
        <w:ind w:firstLine="480"/>
        <w:jc w:val="both"/>
        <w:rPr>
          <w:color w:val="auto"/>
        </w:rPr>
      </w:pPr>
      <w:r>
        <w:rPr>
          <w:color w:val="auto"/>
        </w:rPr>
        <w:t>技术债务（Technical Debt）一词最早由 Ward Cunningham 于 1992 年提出，用以形象地描述软件开发中因追求短期交付目标而积累的潜在技术负担</w:t>
      </w:r>
      <w:r>
        <w:rPr>
          <w:color w:val="auto"/>
        </w:rPr>
        <w:fldChar w:fldCharType="begin"/>
      </w:r>
      <w:r>
        <w:rPr>
          <w:color w:val="auto"/>
        </w:rPr>
        <w:instrText xml:space="preserve"> ADDIN ZOTERO_ITEM CSL_CITATION {"citationID":"oY42HnQx","properties":{"formattedCitation":"\\super [48]\\nosupersub{}","plainCitation":"[48]","noteIndex":0},"citationItems":[{"id":283,"uris":["http://zotero.org/users/18743979/items/LP9VJUDH"],"itemData":</w:instrText>
      </w:r>
      <w:r>
        <w:rPr>
          <w:rFonts w:hint="eastAsia"/>
          <w:color w:val="auto"/>
        </w:rPr>
        <w:instrText xml:space="preserve">{"id":283,"type":"paper-conference","DOI":"10.1145/157709.157715","event-title":"The WyCash portfolio management system[C]∥OOPSLA ‘92 Experience Report.Vancouver:ACM","page":"10","title":"The WyCash portfolio management system","author":[{"literal":"Cunni</w:instrText>
      </w:r>
      <w:r>
        <w:rPr>
          <w:color w:val="auto"/>
        </w:rPr>
        <w:instrText xml:space="preserve">ngham W"}],"issued":{"date-parts":[["1992"]]},"citation-key":"cunninghamwWyCashPortfolioManagement1992"}}],"schema":"https://github.com/citation-style-language/schema/raw/master/csl-citation.json"} </w:instrText>
      </w:r>
      <w:r>
        <w:rPr>
          <w:color w:val="auto"/>
        </w:rPr>
        <w:fldChar w:fldCharType="separate"/>
      </w:r>
      <w:r>
        <w:rPr>
          <w:rFonts w:cs="Times New Roman"/>
          <w:color w:val="auto"/>
          <w:vertAlign w:val="superscript"/>
        </w:rPr>
        <w:t>[48]</w:t>
      </w:r>
      <w:r>
        <w:rPr>
          <w:color w:val="auto"/>
        </w:rPr>
        <w:fldChar w:fldCharType="end"/>
      </w:r>
      <w:r>
        <w:rPr>
          <w:color w:val="auto"/>
        </w:rPr>
        <w:t>。开发团队在项目进度与质量要求之间做出的权衡，虽然在短期内有助于提升交付速度，但从长远来看往往导致系统维护成本上升、架构灵活性下降，并削弱持续演化的能力</w:t>
      </w:r>
      <w:r>
        <w:rPr>
          <w:color w:val="auto"/>
        </w:rPr>
        <w:fldChar w:fldCharType="begin"/>
      </w:r>
      <w:r>
        <w:rPr>
          <w:color w:val="auto"/>
        </w:rPr>
        <w:instrText xml:space="preserve"> ADDIN ZOTERO_ITEM CSL_CITATION {"citationID":"LH95fHVX","properties":{"formattedCitation":"\\super [49]\\nosupersub{}","plainCitation":"[49]","noteIndex":0},"citationItems":[{"id":285,"uris":["http://zotero.org/users/18743979/items/FHG4A47F"],"itemData":</w:instrText>
      </w:r>
      <w:r>
        <w:rPr>
          <w:rFonts w:hint="eastAsia"/>
          <w:color w:val="auto"/>
        </w:rPr>
        <w:instrText xml:space="preserve">{"id":285,"type":"article-journal","container-title":"管理评论","DOI":"10.14120/j.cnki.cn11-5057/f.2022.07.028","issue":"07","journalAbbreviation":"管理评论","page":"165-174","title":"基于技术债务角度的企业IT项目管理演化博弈分析","volume":"34","author":[{"literal":"张丽"},{"literal":"侯立文"}],"issued":{"date-parts":[["2022"]]},"citation-key":"ZhangLiJiYuJiShuZhaiWuJiaoDuDeQiYeITXiangMuGuanLiYanHuaBoYiFenXi2022"}}],"schema":"https://github.com/citation-style-language/schema/raw/master/csl-citation.json"} </w:instrText>
      </w:r>
      <w:r>
        <w:rPr>
          <w:color w:val="auto"/>
        </w:rPr>
        <w:fldChar w:fldCharType="separate"/>
      </w:r>
      <w:r>
        <w:rPr>
          <w:rFonts w:cs="Times New Roman"/>
          <w:color w:val="auto"/>
          <w:vertAlign w:val="superscript"/>
        </w:rPr>
        <w:t>[49]</w:t>
      </w:r>
      <w:r>
        <w:rPr>
          <w:color w:val="auto"/>
        </w:rPr>
        <w:fldChar w:fldCharType="end"/>
      </w:r>
      <w:r>
        <w:rPr>
          <w:color w:val="auto"/>
        </w:rPr>
        <w:t>。随着软件系统规模与复杂度的持续增加，技术债务的内涵已从最初的代码层问题，逐步扩展到架构、测试、文档、数据乃至组织管理等多个层面。</w:t>
      </w:r>
    </w:p>
    <w:p w14:paraId="4A5A3CA4">
      <w:pPr>
        <w:pStyle w:val="57"/>
        <w:ind w:firstLine="480"/>
        <w:jc w:val="both"/>
        <w:rPr>
          <w:color w:val="auto"/>
        </w:rPr>
      </w:pPr>
      <w:r>
        <w:rPr>
          <w:color w:val="auto"/>
        </w:rPr>
        <w:t>根据 Kruchten 等人的研究，技术债务可大致划分为五类：代码债务、架构债务、测试债务、文档债务与知识债务</w:t>
      </w:r>
      <w:r>
        <w:rPr>
          <w:color w:val="auto"/>
        </w:rPr>
        <w:fldChar w:fldCharType="begin"/>
      </w:r>
      <w:r>
        <w:rPr>
          <w:color w:val="auto"/>
        </w:rPr>
        <w:instrText xml:space="preserve"> ADDIN ZOTERO_ITEM CSL_CITATION {"citationID":"EvUqSr3j","properties":{"formattedCitation":"\\super [50]\\nosupersub{}","plainCitation":"[50]","noteIndex":0},"citationItems":[{"id":287,"uris":["http://zotero.org/users/18743979/items/K4UUP863"],"itemData":{"id":287,"type":"article-journal","container-title":"IEEE Software","DOI":"10.1109/MS.2012.167","issue":"6","journalAbbreviation":"IEEE Software","page":"18-21","title":"Technical Debt: From Metaphor to Theory and Practice","volume":"29","author":[{"literal":"Kruchten P"},{"literal":"Nord R L"},{"literal":"Ozkaya I"}],"issued":{"date-parts":[["2012"]]},"citation-key":"kruchtenpTechnicalDebtMetaphor2012"}}],"schema":"https://github.com/citation-style-language/schema/raw/master/csl-citation.json"} </w:instrText>
      </w:r>
      <w:r>
        <w:rPr>
          <w:color w:val="auto"/>
        </w:rPr>
        <w:fldChar w:fldCharType="separate"/>
      </w:r>
      <w:r>
        <w:rPr>
          <w:rFonts w:cs="Times New Roman"/>
          <w:color w:val="auto"/>
          <w:vertAlign w:val="superscript"/>
        </w:rPr>
        <w:t>[50]</w:t>
      </w:r>
      <w:r>
        <w:rPr>
          <w:color w:val="auto"/>
        </w:rPr>
        <w:fldChar w:fldCharType="end"/>
      </w:r>
      <w:r>
        <w:rPr>
          <w:color w:val="auto"/>
        </w:rPr>
        <w:t>。其中，代码债务主要源于缺乏重构或为满足临时需求而进行的低质量实现；架构债务则表现为模块间耦合度过高、设计异味明显或演化路径受限；测试债务通常出现在测试覆盖率不足、验证机制缺失或回归检测滞后等情形；文档债务则反映在更新不及时、内容不完整或版本不一致；知识债务多源于关键经验未被显性化或技术积累依赖个体记忆。这些类型虽在表现上各有差异，但共同反映出开发组织在时间压力与质量控制之间的张力。</w:t>
      </w:r>
    </w:p>
    <w:p w14:paraId="6580A778">
      <w:pPr>
        <w:pStyle w:val="57"/>
        <w:ind w:firstLine="480"/>
        <w:jc w:val="both"/>
        <w:rPr>
          <w:color w:val="auto"/>
        </w:rPr>
      </w:pPr>
      <w:r>
        <w:rPr>
          <w:color w:val="auto"/>
        </w:rPr>
        <w:t>从形成机制来看，技术债务具有典型的时间压力</w:t>
      </w:r>
      <w:r>
        <w:rPr>
          <w:rFonts w:hint="eastAsia"/>
          <w:color w:val="auto"/>
        </w:rPr>
        <w:t>、</w:t>
      </w:r>
      <w:r>
        <w:rPr>
          <w:color w:val="auto"/>
        </w:rPr>
        <w:t>质量妥协</w:t>
      </w:r>
      <w:r>
        <w:rPr>
          <w:rFonts w:hint="eastAsia"/>
          <w:color w:val="auto"/>
        </w:rPr>
        <w:t>、</w:t>
      </w:r>
      <w:r>
        <w:rPr>
          <w:color w:val="auto"/>
        </w:rPr>
        <w:t>结构退化累积特征。</w:t>
      </w:r>
      <w:r>
        <w:rPr>
          <w:rFonts w:hint="eastAsia"/>
          <w:color w:val="auto"/>
        </w:rPr>
        <w:t>有研究表明，</w:t>
      </w:r>
      <w:r>
        <w:rPr>
          <w:color w:val="auto"/>
        </w:rPr>
        <w:t>技术债务</w:t>
      </w:r>
      <w:r>
        <w:rPr>
          <w:rFonts w:hint="eastAsia"/>
          <w:color w:val="auto"/>
        </w:rPr>
        <w:t>的</w:t>
      </w:r>
      <w:r>
        <w:rPr>
          <w:color w:val="auto"/>
        </w:rPr>
        <w:t>累积，往往受到项目周期压缩、资源分配不均、需求频繁调整、架构治理薄弱以及技术评审缺失等多重因素的共同影响</w:t>
      </w:r>
      <w:r>
        <w:rPr>
          <w:color w:val="auto"/>
        </w:rPr>
        <w:fldChar w:fldCharType="begin"/>
      </w:r>
      <w:r>
        <w:rPr>
          <w:color w:val="auto"/>
        </w:rPr>
        <w:instrText xml:space="preserve"> ADDIN ZOTERO_ITEM CSL_CITATION {"citationID":"LKxToXxC","properties":{"formattedCitation":"\\super [51]\\nosupersub{}","plainCitation":"[51]","noteIndex":0},"citationItems":[{"id":289,"uris":["http://zotero.org/users/18743979/items/57Y2UD9Y"],"itemData":</w:instrText>
      </w:r>
      <w:r>
        <w:rPr>
          <w:rFonts w:hint="eastAsia"/>
          <w:color w:val="auto"/>
        </w:rPr>
        <w:instrText xml:space="preserve">{"id":289,"type":"article-journal","container-title":"计算机科学","issue":"11","journalAbbreviation":"计算机科学","page":"15-21","title":"软件集成开发环境的技术债务管理研究","volume":"44","author":[{"literal":"刘亚珺"},{"literal":"李兵"},{"literal":"李增扬"}],"issued":{"date-parts":[["2017</w:instrText>
      </w:r>
      <w:r>
        <w:rPr>
          <w:color w:val="auto"/>
        </w:rPr>
        <w:instrText xml:space="preserve">"]]},"citation-key":"LiuYaJunRuanJianJiChengKaiFaHuanJingDeJiShuZhaiWuGuanLiYanJiu2017"}}],"schema":"https://github.com/citation-style-language/schema/raw/master/csl-citation.json"} </w:instrText>
      </w:r>
      <w:r>
        <w:rPr>
          <w:color w:val="auto"/>
        </w:rPr>
        <w:fldChar w:fldCharType="separate"/>
      </w:r>
      <w:r>
        <w:rPr>
          <w:rFonts w:cs="Times New Roman"/>
          <w:color w:val="auto"/>
          <w:vertAlign w:val="superscript"/>
        </w:rPr>
        <w:t>[51]</w:t>
      </w:r>
      <w:r>
        <w:rPr>
          <w:color w:val="auto"/>
        </w:rPr>
        <w:fldChar w:fldCharType="end"/>
      </w:r>
      <w:r>
        <w:rPr>
          <w:color w:val="auto"/>
        </w:rPr>
        <w:t>。当组织缺乏系统化的识别、评估与偿还机制时，短期效率的提升往往以长期演化能力的削弱为代价。换言之，技术债务既是软件开发过程中难以完全避免的结构性现象，也是衡量组织研发治理成熟度的重要标志，其科学治理对于构建可持续的软件工程体系具有关键意义。</w:t>
      </w:r>
    </w:p>
    <w:p w14:paraId="3FF5C19F">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37" w:name="_Toc213192500"/>
      <w:bookmarkStart w:id="138" w:name="_Toc213192808"/>
      <w:bookmarkStart w:id="139" w:name="_Toc213190792"/>
      <w:bookmarkStart w:id="140" w:name="_Toc22711"/>
      <w:r>
        <w:rPr>
          <w:rFonts w:ascii="Times New Roman" w:hAnsi="Times New Roman" w:eastAsia="黑体" w:cs="Times New Roman"/>
          <w:bCs/>
          <w:sz w:val="24"/>
          <w:szCs w:val="24"/>
        </w:rPr>
        <w:t>2.3.2 可维护性与架构演化理论</w:t>
      </w:r>
      <w:bookmarkEnd w:id="137"/>
      <w:bookmarkEnd w:id="138"/>
      <w:bookmarkEnd w:id="139"/>
      <w:bookmarkEnd w:id="140"/>
    </w:p>
    <w:p w14:paraId="242B67DD">
      <w:pPr>
        <w:pStyle w:val="57"/>
        <w:ind w:firstLine="480"/>
        <w:jc w:val="both"/>
        <w:rPr>
          <w:color w:val="auto"/>
        </w:rPr>
      </w:pPr>
      <w:r>
        <w:rPr>
          <w:color w:val="auto"/>
        </w:rPr>
        <w:t>软件架构演化（Software Architecture Evolution）理论认为，架构是系统在演化中的稳定核心，其结构与约束决定了系统应对外部变化的弹性</w:t>
      </w:r>
      <w:r>
        <w:rPr>
          <w:color w:val="auto"/>
        </w:rPr>
        <w:fldChar w:fldCharType="begin"/>
      </w:r>
      <w:r>
        <w:rPr>
          <w:color w:val="auto"/>
        </w:rPr>
        <w:instrText xml:space="preserve"> ADDIN ZOTERO_ITEM CSL_CITATION {"citationID":"cNE2nS29","properties":{"formattedCitation":"\\super [52]\\nosupersub{}","plainCitation":"[52]","noteIndex":0},"citationItems":[{"id":291,"uris":["http://zotero.org/users/18743979/items/XMNAGEC3"],"itemData":</w:instrText>
      </w:r>
      <w:r>
        <w:rPr>
          <w:rFonts w:hint="eastAsia"/>
          <w:color w:val="auto"/>
        </w:rPr>
        <w:instrText xml:space="preserve">{"id":291,"type":"article-journal","container-title":"计算机科学","issue":"S2","journalAbbreviation":"计算机科学","page":"776-784","title":"面向风格的软件体系结构演化路径生成方法","volume":"51","author":[{"literal":"钟林辉"},{"literal":"杨超逸"},{"literal":"夏子豪"}],"issued":{"date-parts":[[</w:instrText>
      </w:r>
      <w:r>
        <w:rPr>
          <w:color w:val="auto"/>
        </w:rPr>
        <w:instrText xml:space="preserve">"2024"]]},"citation-key":"ZhongLinHuiMianXiangFengGeDeRuanJianTiXiJieGouYanHuaLuJingShengChengFangFa2024"}}],"schema":"https://github.com/citation-style-language/schema/raw/master/csl-citation.json"} </w:instrText>
      </w:r>
      <w:r>
        <w:rPr>
          <w:color w:val="auto"/>
        </w:rPr>
        <w:fldChar w:fldCharType="separate"/>
      </w:r>
      <w:r>
        <w:rPr>
          <w:rFonts w:cs="Times New Roman"/>
          <w:color w:val="auto"/>
          <w:vertAlign w:val="superscript"/>
        </w:rPr>
        <w:t>[52]</w:t>
      </w:r>
      <w:r>
        <w:rPr>
          <w:color w:val="auto"/>
        </w:rPr>
        <w:fldChar w:fldCharType="end"/>
      </w:r>
      <w:r>
        <w:rPr>
          <w:color w:val="auto"/>
        </w:rPr>
        <w:t>。Mens与Demeyer提出的软件演化四阶段模型（理解</w:t>
      </w:r>
      <w:r>
        <w:rPr>
          <w:rFonts w:hint="eastAsia"/>
          <w:color w:val="auto"/>
        </w:rPr>
        <w:t>、</w:t>
      </w:r>
      <w:r>
        <w:rPr>
          <w:color w:val="auto"/>
        </w:rPr>
        <w:t>变更</w:t>
      </w:r>
      <w:r>
        <w:rPr>
          <w:rFonts w:hint="eastAsia"/>
          <w:color w:val="auto"/>
        </w:rPr>
        <w:t>、</w:t>
      </w:r>
      <w:r>
        <w:rPr>
          <w:color w:val="auto"/>
        </w:rPr>
        <w:t>实现</w:t>
      </w:r>
      <w:r>
        <w:rPr>
          <w:rFonts w:hint="eastAsia"/>
          <w:color w:val="auto"/>
        </w:rPr>
        <w:t>、</w:t>
      </w:r>
      <w:r>
        <w:rPr>
          <w:color w:val="auto"/>
        </w:rPr>
        <w:t>反馈）</w:t>
      </w:r>
      <w:r>
        <w:rPr>
          <w:rFonts w:hint="eastAsia"/>
          <w:color w:val="auto"/>
        </w:rPr>
        <w:t>，</w:t>
      </w:r>
      <w:r>
        <w:rPr>
          <w:color w:val="auto"/>
        </w:rPr>
        <w:t>揭示了架构在持续变更下的动态适应机制</w:t>
      </w:r>
      <w:r>
        <w:rPr>
          <w:color w:val="auto"/>
        </w:rPr>
        <w:fldChar w:fldCharType="begin"/>
      </w:r>
      <w:r>
        <w:rPr>
          <w:color w:val="auto"/>
        </w:rPr>
        <w:instrText xml:space="preserve"> ADDIN ZOTERO_ITEM CSL_CITATION {"citationID":"XNXKQz8m","properties":{"formattedCitation":"\\super [53]\\nosupersub{}","plainCitation":"[53]","noteIndex":0},"citationItems":[{"id":293,"uris":["http://zotero.org/users/18743979/items/PRTSTF3B"],"itemData":{"id":293,"type":"book","event-place":"Berlin","note":"DOI: 10.1007/978-3-540-76440-3","number-of-pages":"10","publisher":"Springer-Verlag","publisher-place":"Berlin","title":"Software Evolution","author":[{"literal":"Mens T"},{"literal":"Demeyer S"},{"literal":"eds"}],"issued":{"date-parts":[["2008"]]},"citation-key":"menstSoftwareEvolution2008"}}],"schema":"https://github.com/citation-style-language/schema/raw/master/csl-citation.json"} </w:instrText>
      </w:r>
      <w:r>
        <w:rPr>
          <w:color w:val="auto"/>
        </w:rPr>
        <w:fldChar w:fldCharType="separate"/>
      </w:r>
      <w:r>
        <w:rPr>
          <w:rFonts w:cs="Times New Roman"/>
          <w:color w:val="auto"/>
          <w:vertAlign w:val="superscript"/>
        </w:rPr>
        <w:t>[53]</w:t>
      </w:r>
      <w:r>
        <w:rPr>
          <w:color w:val="auto"/>
        </w:rPr>
        <w:fldChar w:fldCharType="end"/>
      </w:r>
      <w:r>
        <w:rPr>
          <w:color w:val="auto"/>
        </w:rPr>
        <w:t>。在此过程中，可维护性是评价系统演化质量的关键属性。</w:t>
      </w:r>
    </w:p>
    <w:p w14:paraId="1AD4CDAC">
      <w:pPr>
        <w:pStyle w:val="57"/>
        <w:ind w:firstLine="480"/>
        <w:jc w:val="both"/>
        <w:rPr>
          <w:color w:val="auto"/>
        </w:rPr>
      </w:pPr>
      <w:r>
        <w:rPr>
          <w:color w:val="auto"/>
        </w:rPr>
        <w:t>根据ISO/IEC 25010:2023标准，可维护性包括模块化、可重用性、可分析性、可修改性和可测试性五个子特性</w:t>
      </w:r>
      <w:r>
        <w:rPr>
          <w:color w:val="auto"/>
        </w:rPr>
        <w:fldChar w:fldCharType="begin"/>
      </w:r>
      <w:r>
        <w:rPr>
          <w:color w:val="auto"/>
        </w:rPr>
        <w:instrText xml:space="preserve"> ADDIN ZOTERO_ITEM CSL_CITATION {"citationID":"o6om32yS","properties":{"formattedCitation":"\\super [54]\\nosupersub{}","plainCitation":"[54]","noteIndex":0},"citationItems":[{"id":295,"uris":["http://zotero.org/users/18743979/items/HP3LREZD"],"itemData":{"id":295,"type":"article-journal","container-title":"Geneva:ISO","page":"2023","title":"ISO/IEC 25010:2023 Systems and software engineering — Systems and software Quality Requirements and Evaluation (SQuaRE) — System and software quality models","author":[{"literal":"International Organization for Standardization"}],"issued":{"date-parts":[["2023"]]},"citation-key":"internationalorganizationforstandardizationISOIEC250102023"}}],"schema":"https://github.com/citation-style-language/schema/raw/master/csl-citation.json"} </w:instrText>
      </w:r>
      <w:r>
        <w:rPr>
          <w:color w:val="auto"/>
        </w:rPr>
        <w:fldChar w:fldCharType="separate"/>
      </w:r>
      <w:r>
        <w:rPr>
          <w:rFonts w:cs="Times New Roman"/>
          <w:color w:val="auto"/>
          <w:vertAlign w:val="superscript"/>
        </w:rPr>
        <w:t>[54]</w:t>
      </w:r>
      <w:r>
        <w:rPr>
          <w:color w:val="auto"/>
        </w:rPr>
        <w:fldChar w:fldCharType="end"/>
      </w:r>
      <w:r>
        <w:rPr>
          <w:color w:val="auto"/>
        </w:rPr>
        <w:t>。技术债务通过增加复杂度、降低内聚度和引入设计异味，直接削弱上述属性，从而降低架构演化能力。在实际的软件维护过程中，随着技术债务的不断积累，系统复杂度和维护成本逐步上升，可维护性则呈持续下降趋势。研究表明，债务密度越高，系统性能退化与维护难度上升的速度越快，呈现出明显的加速效应</w:t>
      </w:r>
      <w:r>
        <w:rPr>
          <w:color w:val="auto"/>
        </w:rPr>
        <w:fldChar w:fldCharType="begin"/>
      </w:r>
      <w:r>
        <w:rPr>
          <w:color w:val="auto"/>
        </w:rPr>
        <w:instrText xml:space="preserve"> ADDIN ZOTERO_ITEM CSL_CITATION {"citationID":"KqyGaPwI","properties":{"formattedCitation":"\\super [55]\\nosupersub{}","plainCitation":"[55]","noteIndex":0},"citationItems":[{"id":297,"uris":["http://zotero.org/users/18743979/items/92ZEFWWS"],"itemData":</w:instrText>
      </w:r>
      <w:r>
        <w:rPr>
          <w:rFonts w:hint="eastAsia"/>
          <w:color w:val="auto"/>
        </w:rPr>
        <w:instrText xml:space="preserve">{"id":297,"type":"article-journal","container-title":"软件学报","DOI":"10.13328/j.cnki.jos.006292","issue":"01","journalAbbreviation":"软件学报","page":"26-54","title":"自承认技术债的研究:问题、进展与挑战","volume":"33","author":[{"literal":"郭肇强"},{"literal":"刘释然"},{"literal":"谭婷婷"}],"issued":{"date-parts":[["2022"]]},"citation-key":"GuoZhaoQiangZiChengRenJiShuZhaiDeYanJiuWenTiJinZhanYuTiaoZhan2022"}}],"schema":"https://github.com/citation-style-language/schema/raw/master/csl-citation.json"} </w:instrText>
      </w:r>
      <w:r>
        <w:rPr>
          <w:color w:val="auto"/>
        </w:rPr>
        <w:fldChar w:fldCharType="separate"/>
      </w:r>
      <w:r>
        <w:rPr>
          <w:rFonts w:cs="Times New Roman"/>
          <w:color w:val="auto"/>
          <w:vertAlign w:val="superscript"/>
        </w:rPr>
        <w:t>[55]</w:t>
      </w:r>
      <w:r>
        <w:rPr>
          <w:color w:val="auto"/>
        </w:rPr>
        <w:fldChar w:fldCharType="end"/>
      </w:r>
      <w:r>
        <w:rPr>
          <w:color w:val="auto"/>
        </w:rPr>
        <w:t>。</w:t>
      </w:r>
    </w:p>
    <w:p w14:paraId="796B7B0C">
      <w:pPr>
        <w:ind w:firstLine="480"/>
        <w:jc w:val="center"/>
        <w:rPr>
          <w:color w:val="auto"/>
        </w:rPr>
      </w:pPr>
      <w:r>
        <w:rPr>
          <w:rFonts w:hint="eastAsia"/>
          <w:color w:val="auto"/>
        </w:rPr>
        <w:drawing>
          <wp:inline distT="0" distB="0" distL="0" distR="0">
            <wp:extent cx="3785870" cy="2037080"/>
            <wp:effectExtent l="0" t="38100" r="0" b="71120"/>
            <wp:docPr id="42" name="图示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6CAE35F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图2-5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技术债务与架构演化关系模型</w:t>
      </w:r>
    </w:p>
    <w:p w14:paraId="6B69C435">
      <w:pPr>
        <w:pStyle w:val="57"/>
        <w:ind w:firstLine="480"/>
        <w:jc w:val="both"/>
        <w:rPr>
          <w:color w:val="auto"/>
        </w:rPr>
      </w:pPr>
      <w:r>
        <w:rPr>
          <w:color w:val="auto"/>
        </w:rPr>
        <w:t>从图2-5可见，代码债务与测试债务主要影响可修改性与可测试性；架构债务影响模块化与可重用性；文档与知识债务影响可分析性。当多维债务叠加时，系统进入演化瓶颈阶段，其变更代价呈指数增长，导致架构僵化。为维持长期可演化性，需在架构层面建立持续重构与技术债务偿还机制，以保持系统的结构健康度。</w:t>
      </w:r>
    </w:p>
    <w:p w14:paraId="6DF15560">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41" w:name="_Toc213192501"/>
      <w:bookmarkStart w:id="142" w:name="_Toc213190793"/>
      <w:bookmarkStart w:id="143" w:name="_Toc213192809"/>
      <w:bookmarkStart w:id="144" w:name="_Toc30406"/>
      <w:r>
        <w:rPr>
          <w:rFonts w:ascii="Times New Roman" w:hAnsi="Times New Roman" w:eastAsia="黑体" w:cs="Times New Roman"/>
          <w:bCs/>
          <w:sz w:val="24"/>
          <w:szCs w:val="24"/>
        </w:rPr>
        <w:t>2.3.3 技术债务治理模型与度量体系</w:t>
      </w:r>
      <w:bookmarkEnd w:id="141"/>
      <w:bookmarkEnd w:id="142"/>
      <w:bookmarkEnd w:id="143"/>
      <w:bookmarkEnd w:id="144"/>
    </w:p>
    <w:p w14:paraId="7971A339">
      <w:pPr>
        <w:pStyle w:val="57"/>
        <w:ind w:firstLine="480"/>
        <w:jc w:val="both"/>
        <w:rPr>
          <w:color w:val="auto"/>
        </w:rPr>
      </w:pPr>
      <w:r>
        <w:rPr>
          <w:color w:val="auto"/>
        </w:rPr>
        <w:t>技术债务治理（Technical Debt Management, TDM）旨在通过系统化的识别、度量、控制与偿还策略，使技术债务的形成与消解过程实现可视化与可控化</w:t>
      </w:r>
      <w:r>
        <w:rPr>
          <w:color w:val="auto"/>
        </w:rPr>
        <w:fldChar w:fldCharType="begin"/>
      </w:r>
      <w:r>
        <w:rPr>
          <w:color w:val="auto"/>
        </w:rPr>
        <w:instrText xml:space="preserve"> ADDIN ZOTERO_ITEM CSL_CITATION {"citationID":"nHsEX8YR","properties":{"formattedCitation":"\\super [56]\\nosupersub{}","plainCitation":"[56]","noteIndex":0},"citationItems":[{"id":299,"uris":["http://zotero.org/users/18743979/items/NVKGUIUE"],"itemData":{"id":299,"type":"article-journal","container-title":"The Journal of Systems &amp; Software","DOI":"10.1016/J.JSS.2025.112606","journalAbbreviation":"The Journal of Systems &amp; Software","page":"10","title":"Establishing technical debt management — A five-step workshop approach and an action research study","author":[{"literal":"Wiese M"},{"literal":"Serwa K"},{"literal":"Besier A"},{"literal":"et al"}],"issued":{"date-parts":[["2026"]]},"citation-key":"wiesemEstablishingTechnicalDebt2026"}}],"schema":"https://github.com/citation-style-language/schema/raw/master/csl-citation.json"} </w:instrText>
      </w:r>
      <w:r>
        <w:rPr>
          <w:color w:val="auto"/>
        </w:rPr>
        <w:fldChar w:fldCharType="separate"/>
      </w:r>
      <w:r>
        <w:rPr>
          <w:rFonts w:cs="Times New Roman"/>
          <w:color w:val="auto"/>
          <w:vertAlign w:val="superscript"/>
        </w:rPr>
        <w:t>[56]</w:t>
      </w:r>
      <w:r>
        <w:rPr>
          <w:color w:val="auto"/>
        </w:rPr>
        <w:fldChar w:fldCharType="end"/>
      </w:r>
      <w:r>
        <w:rPr>
          <w:color w:val="auto"/>
        </w:rPr>
        <w:t>。在技术债务治理研究中，部分学者提出了多维度治理循环框架（Multidimensional Technical Debt Governance，MTDG），将治理流程划分为五个连续阶段：债务识别、量化评估、风险优先级排序、偿还执行与验证反馈</w:t>
      </w:r>
      <w:r>
        <w:rPr>
          <w:color w:val="auto"/>
        </w:rPr>
        <w:fldChar w:fldCharType="begin"/>
      </w:r>
      <w:r>
        <w:rPr>
          <w:color w:val="auto"/>
        </w:rPr>
        <w:instrText xml:space="preserve"> ADDIN ZOTERO_ITEM CSL_CITATION {"citationID":"QCzf2svr","properties":{"formattedCitation":"\\super [57]\\nosupersub{}","plainCitation":"[57]","noteIndex":0},"citationItems":[{"id":301,"uris":["http://zotero.org/users/18743979/items/JBH5XJI6"],"itemData":{"id":301,"type":"article-journal","container-title":"The Journal of Systems &amp; Software","DOI":"10.1016/j.jss.2014.12.027","journalAbbreviation":"The Journal of Systems &amp; Software","page":"193-220","title":"A systematic mapping study on technical debt and its management","author":[{"literal":"Li Z"},{"literal":"Avgeriou P"},{"literal":"Liang P"}],"issued":{"date-parts":[["2015"]]},"citation-key":"lizSystematicMappingStudy2015"}}],"schema":"https://github.com/citation-style-language/schema/raw/master/csl-citation.json"} </w:instrText>
      </w:r>
      <w:r>
        <w:rPr>
          <w:color w:val="auto"/>
        </w:rPr>
        <w:fldChar w:fldCharType="separate"/>
      </w:r>
      <w:r>
        <w:rPr>
          <w:rFonts w:cs="Times New Roman"/>
          <w:color w:val="auto"/>
          <w:vertAlign w:val="superscript"/>
        </w:rPr>
        <w:t>[57]</w:t>
      </w:r>
      <w:r>
        <w:rPr>
          <w:color w:val="auto"/>
        </w:rPr>
        <w:fldChar w:fldCharType="end"/>
      </w:r>
      <w:r>
        <w:rPr>
          <w:color w:val="auto"/>
        </w:rPr>
        <w:t>。该框架通过闭环机制实现对技术债务生命周期的动态调控，并强调在 DevOps 与持续交付环境中引入自动化度量与自适应治理手段，以减少人工审计的滞后性与主观性。</w:t>
      </w:r>
    </w:p>
    <w:p w14:paraId="063B1B49">
      <w:pPr>
        <w:pStyle w:val="57"/>
        <w:ind w:firstLine="480"/>
        <w:jc w:val="both"/>
        <w:rPr>
          <w:color w:val="auto"/>
        </w:rPr>
      </w:pPr>
      <w:r>
        <w:rPr>
          <w:color w:val="auto"/>
        </w:rPr>
        <w:t>在度量体系方面，已有研究指出，从多个维度衡量技术债务有助于更全面量化其规模与风险</w:t>
      </w:r>
      <w:r>
        <w:rPr>
          <w:color w:val="auto"/>
        </w:rPr>
        <w:fldChar w:fldCharType="begin"/>
      </w:r>
      <w:r>
        <w:rPr>
          <w:color w:val="auto"/>
        </w:rPr>
        <w:instrText xml:space="preserve"> ADDIN ZOTERO_ITEM CSL_CITATION {"citationID":"h8UYJHuz","properties":{"formattedCitation":"\\super [58]\\nosupersub{}","plainCitation":"[58]","noteIndex":0},"citationItems":[{"id":303,"uris":["http://zotero.org/users/18743979/items/XUNHAZQB"],"itemData":{"id":303,"type":"article-journal","container-title":"IEEE Software","DOI":"10.1109/MS.2023.3242137","issue":"3","journalAbbreviation":"IEEE Software","page":"15-19","title":"Defining, Measuring, and Managing Technical Debt","volume":"40","author":[{"literal":"Jaspan C"},{"literal":"Green C"},{"literal":"Jaspan C"},{"literal":"et al"}],"issued":{"date-parts":[["2023"]]},"citation-key":"jaspancDefiningMeasuringManaging2023"}}],"schema":"https://github.com/citation-style-language/schema/raw/master/csl-citation.json"} </w:instrText>
      </w:r>
      <w:r>
        <w:rPr>
          <w:color w:val="auto"/>
        </w:rPr>
        <w:fldChar w:fldCharType="separate"/>
      </w:r>
      <w:r>
        <w:rPr>
          <w:rFonts w:cs="Times New Roman"/>
          <w:color w:val="auto"/>
          <w:vertAlign w:val="superscript"/>
        </w:rPr>
        <w:t>[58]</w:t>
      </w:r>
      <w:r>
        <w:rPr>
          <w:color w:val="auto"/>
        </w:rPr>
        <w:fldChar w:fldCharType="end"/>
      </w:r>
      <w:r>
        <w:rPr>
          <w:color w:val="auto"/>
        </w:rPr>
        <w:t>。该类多维度量体系不仅涵盖代码层面的静态结构（例如模块耦合、重复率、代码异味），还将系统演化行为（如修改频率、缺陷密度、提交波动）及其经济影响（如</w:t>
      </w:r>
      <w:r>
        <w:rPr>
          <w:bCs/>
          <w:color w:val="auto"/>
          <w:spacing w:val="-6"/>
          <w:sz w:val="24"/>
        </w:rPr>
        <w:t>偿还成本、投资回报率 ROI）纳入考量。通过建立从技术属性到经济效益的连续桥梁，组织得以借助数据驱动的方式识别高风险区域，并优先分配资源进行技术债务偿还与结构优化。</w:t>
      </w:r>
    </w:p>
    <w:p w14:paraId="258B62C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表2-2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技术债务度量维度与主要指标</w:t>
      </w:r>
    </w:p>
    <w:tbl>
      <w:tblPr>
        <w:tblStyle w:val="95"/>
        <w:tblW w:w="905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5"/>
        <w:gridCol w:w="3622"/>
        <w:gridCol w:w="3622"/>
      </w:tblGrid>
      <w:tr w14:paraId="505601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0" w:type="auto"/>
            <w:tcBorders>
              <w:bottom w:val="single" w:color="auto" w:sz="8" w:space="0"/>
              <w:insideH w:val="single" w:sz="8" w:space="0"/>
            </w:tcBorders>
            <w:vAlign w:val="center"/>
          </w:tcPr>
          <w:p w14:paraId="478A819A">
            <w:pPr>
              <w:spacing w:line="400" w:lineRule="exact"/>
              <w:jc w:val="center"/>
              <w:rPr>
                <w:rFonts w:ascii="Times New Roman" w:hAnsi="Times New Roman" w:cs="Times New Roman"/>
                <w:bCs/>
                <w:color w:val="auto"/>
                <w:sz w:val="21"/>
                <w:szCs w:val="21"/>
              </w:rPr>
            </w:pPr>
            <w:r>
              <w:rPr>
                <w:rFonts w:ascii="Times New Roman" w:hAnsi="Times New Roman" w:cs="Times New Roman"/>
                <w:bCs/>
                <w:color w:val="auto"/>
                <w:sz w:val="21"/>
                <w:szCs w:val="21"/>
              </w:rPr>
              <w:t>维度</w:t>
            </w:r>
          </w:p>
        </w:tc>
        <w:tc>
          <w:tcPr>
            <w:tcW w:w="0" w:type="auto"/>
            <w:tcBorders>
              <w:bottom w:val="single" w:color="auto" w:sz="8" w:space="0"/>
              <w:insideH w:val="single" w:sz="8" w:space="0"/>
            </w:tcBorders>
            <w:vAlign w:val="center"/>
          </w:tcPr>
          <w:p w14:paraId="59A30FB9">
            <w:pPr>
              <w:spacing w:line="400" w:lineRule="exact"/>
              <w:jc w:val="center"/>
              <w:rPr>
                <w:rFonts w:ascii="Times New Roman" w:hAnsi="Times New Roman" w:cs="Times New Roman"/>
                <w:bCs/>
                <w:color w:val="auto"/>
                <w:sz w:val="21"/>
                <w:szCs w:val="21"/>
              </w:rPr>
            </w:pPr>
            <w:r>
              <w:rPr>
                <w:rFonts w:ascii="Times New Roman" w:hAnsi="Times New Roman" w:cs="Times New Roman"/>
                <w:bCs/>
                <w:color w:val="auto"/>
                <w:sz w:val="21"/>
                <w:szCs w:val="21"/>
              </w:rPr>
              <w:t>主要指标</w:t>
            </w:r>
          </w:p>
        </w:tc>
        <w:tc>
          <w:tcPr>
            <w:tcW w:w="0" w:type="auto"/>
            <w:tcBorders>
              <w:bottom w:val="single" w:color="auto" w:sz="8" w:space="0"/>
              <w:insideH w:val="single" w:sz="8" w:space="0"/>
            </w:tcBorders>
            <w:vAlign w:val="center"/>
          </w:tcPr>
          <w:p w14:paraId="4C93E96D">
            <w:pPr>
              <w:spacing w:line="400" w:lineRule="exact"/>
              <w:jc w:val="center"/>
              <w:rPr>
                <w:rFonts w:ascii="Times New Roman" w:hAnsi="Times New Roman" w:cs="Times New Roman"/>
                <w:bCs/>
                <w:color w:val="auto"/>
                <w:sz w:val="21"/>
                <w:szCs w:val="21"/>
              </w:rPr>
            </w:pPr>
            <w:r>
              <w:rPr>
                <w:rFonts w:ascii="Times New Roman" w:hAnsi="Times New Roman" w:cs="Times New Roman"/>
                <w:bCs/>
                <w:color w:val="auto"/>
                <w:sz w:val="21"/>
                <w:szCs w:val="21"/>
              </w:rPr>
              <w:t>常用工具</w:t>
            </w:r>
          </w:p>
        </w:tc>
      </w:tr>
      <w:tr w14:paraId="6E8628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3" w:hRule="atLeast"/>
          <w:jc w:val="center"/>
        </w:trPr>
        <w:tc>
          <w:tcPr>
            <w:tcW w:w="0" w:type="auto"/>
            <w:vAlign w:val="center"/>
          </w:tcPr>
          <w:p w14:paraId="3F41655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代码质量</w:t>
            </w:r>
          </w:p>
        </w:tc>
        <w:tc>
          <w:tcPr>
            <w:tcW w:w="0" w:type="auto"/>
            <w:vAlign w:val="center"/>
          </w:tcPr>
          <w:p w14:paraId="74805DB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复杂度、重复率、注释率</w:t>
            </w:r>
          </w:p>
        </w:tc>
        <w:tc>
          <w:tcPr>
            <w:tcW w:w="0" w:type="auto"/>
            <w:vAlign w:val="center"/>
          </w:tcPr>
          <w:p w14:paraId="0D8E4D1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SonarQube / Checkstyle</w:t>
            </w:r>
          </w:p>
        </w:tc>
      </w:tr>
      <w:tr w14:paraId="0789CA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0" w:type="auto"/>
            <w:vAlign w:val="center"/>
          </w:tcPr>
          <w:p w14:paraId="2E75371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架构复杂度</w:t>
            </w:r>
          </w:p>
        </w:tc>
        <w:tc>
          <w:tcPr>
            <w:tcW w:w="0" w:type="auto"/>
            <w:vAlign w:val="center"/>
          </w:tcPr>
          <w:p w14:paraId="6A72073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模块耦合度、循环依赖数</w:t>
            </w:r>
          </w:p>
        </w:tc>
        <w:tc>
          <w:tcPr>
            <w:tcW w:w="0" w:type="auto"/>
            <w:vAlign w:val="center"/>
          </w:tcPr>
          <w:p w14:paraId="0F21E6F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Arcan / Structure101</w:t>
            </w:r>
          </w:p>
        </w:tc>
      </w:tr>
      <w:tr w14:paraId="705EE5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0" w:type="auto"/>
            <w:vAlign w:val="center"/>
          </w:tcPr>
          <w:p w14:paraId="27072A0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测试充分性</w:t>
            </w:r>
          </w:p>
        </w:tc>
        <w:tc>
          <w:tcPr>
            <w:tcW w:w="0" w:type="auto"/>
            <w:vAlign w:val="center"/>
          </w:tcPr>
          <w:p w14:paraId="6CE79E5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覆盖率、缺陷密度</w:t>
            </w:r>
          </w:p>
        </w:tc>
        <w:tc>
          <w:tcPr>
            <w:tcW w:w="0" w:type="auto"/>
            <w:vAlign w:val="center"/>
          </w:tcPr>
          <w:p w14:paraId="4B1928D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JaCoCo / JUnit</w:t>
            </w:r>
          </w:p>
        </w:tc>
      </w:tr>
      <w:tr w14:paraId="4445CD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0" w:type="auto"/>
            <w:vAlign w:val="center"/>
          </w:tcPr>
          <w:p w14:paraId="442EE1D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变更历史</w:t>
            </w:r>
          </w:p>
        </w:tc>
        <w:tc>
          <w:tcPr>
            <w:tcW w:w="0" w:type="auto"/>
            <w:vAlign w:val="center"/>
          </w:tcPr>
          <w:p w14:paraId="1A7C070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修改频率、回滚率</w:t>
            </w:r>
          </w:p>
        </w:tc>
        <w:tc>
          <w:tcPr>
            <w:tcW w:w="0" w:type="auto"/>
            <w:vAlign w:val="center"/>
          </w:tcPr>
          <w:p w14:paraId="02D136D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GitStats / CodeScene</w:t>
            </w:r>
          </w:p>
        </w:tc>
      </w:tr>
      <w:tr w14:paraId="442360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jc w:val="center"/>
        </w:trPr>
        <w:tc>
          <w:tcPr>
            <w:tcW w:w="0" w:type="auto"/>
            <w:vAlign w:val="center"/>
          </w:tcPr>
          <w:p w14:paraId="38EC8D2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经济效益</w:t>
            </w:r>
          </w:p>
        </w:tc>
        <w:tc>
          <w:tcPr>
            <w:tcW w:w="0" w:type="auto"/>
            <w:vAlign w:val="center"/>
          </w:tcPr>
          <w:p w14:paraId="38C89A8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债务偿还成本、ROI</w:t>
            </w:r>
          </w:p>
        </w:tc>
        <w:tc>
          <w:tcPr>
            <w:tcW w:w="0" w:type="auto"/>
            <w:vAlign w:val="center"/>
          </w:tcPr>
          <w:p w14:paraId="40A9E09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自建模型或内部评估系统</w:t>
            </w:r>
          </w:p>
        </w:tc>
      </w:tr>
    </w:tbl>
    <w:p w14:paraId="45C89BB5">
      <w:pPr>
        <w:pStyle w:val="57"/>
        <w:ind w:firstLine="480"/>
        <w:jc w:val="both"/>
        <w:rPr>
          <w:color w:val="auto"/>
        </w:rPr>
      </w:pPr>
      <w:r>
        <w:rPr>
          <w:color w:val="auto"/>
        </w:rPr>
        <w:t>该体系的应用，使技术债务从隐性负担转化为可度量、可追踪的管理对象。通过指标的动态监控，企业能够在项目生命周期内实时评估系统健康度，为架构决策提供数据支撑。</w:t>
      </w:r>
    </w:p>
    <w:p w14:paraId="301C99F2">
      <w:pPr>
        <w:pStyle w:val="57"/>
        <w:ind w:firstLine="480"/>
        <w:jc w:val="both"/>
        <w:rPr>
          <w:color w:val="auto"/>
        </w:rPr>
      </w:pPr>
      <w:r>
        <w:rPr>
          <w:color w:val="auto"/>
        </w:rPr>
        <w:t>此外，</w:t>
      </w:r>
      <w:r>
        <w:rPr>
          <w:rFonts w:hint="eastAsia"/>
          <w:color w:val="auto"/>
        </w:rPr>
        <w:t>有研究表明</w:t>
      </w:r>
      <w:r>
        <w:rPr>
          <w:color w:val="auto"/>
        </w:rPr>
        <w:t>，在微服务与服务网格架构中，应实现安全机制与开发运维流程的深度协同</w:t>
      </w:r>
      <w:r>
        <w:rPr>
          <w:color w:val="auto"/>
        </w:rPr>
        <w:fldChar w:fldCharType="begin"/>
      </w:r>
      <w:r>
        <w:rPr>
          <w:color w:val="auto"/>
        </w:rPr>
        <w:instrText xml:space="preserve"> ADDIN ZOTERO_ITEM CSL_CITATION {"citationID":"MYPZErtv","properties":{"formattedCitation":"\\super [59]\\nosupersub{}","plainCitation":"[59]","noteIndex":0},"citationItems":[{"id":305,"uris":["http://zotero.org/users/18743979/items/U7L5LW8E"],"itemData":</w:instrText>
      </w:r>
      <w:r>
        <w:rPr>
          <w:rFonts w:hint="eastAsia"/>
          <w:color w:val="auto"/>
        </w:rPr>
        <w:instrText xml:space="preserve">{"id":305,"type":"article-journal","container-title":"邮电设计技术","issue":"09","journalAbbreviation":"邮电设计技术","page":"13-18","title":"基于DevSecOps的软件供应链安全治理技术简析","author":[{"literal":"张小梅"},{"literal":"苏俐竹"}],"issued":{"date-parts":[["2022"]]},"citation-key":"</w:instrText>
      </w:r>
      <w:r>
        <w:rPr>
          <w:color w:val="auto"/>
        </w:rPr>
        <w:instrText xml:space="preserve">ZhangXiaoMeiJiYuDevSecOpsDeRuanJianGongYingLianAnQuanZhiLiJiShuJianXi2022"}}],"schema":"https://github.com/citation-style-language/schema/raw/master/csl-citation.json"} </w:instrText>
      </w:r>
      <w:r>
        <w:rPr>
          <w:color w:val="auto"/>
        </w:rPr>
        <w:fldChar w:fldCharType="separate"/>
      </w:r>
      <w:r>
        <w:rPr>
          <w:rFonts w:cs="Times New Roman"/>
          <w:color w:val="auto"/>
          <w:vertAlign w:val="superscript"/>
        </w:rPr>
        <w:t>[59]</w:t>
      </w:r>
      <w:r>
        <w:rPr>
          <w:color w:val="auto"/>
        </w:rPr>
        <w:fldChar w:fldCharType="end"/>
      </w:r>
      <w:r>
        <w:rPr>
          <w:color w:val="auto"/>
        </w:rPr>
        <w:t>。安全控制不应局限于运行阶段的防护，而应贯穿持续集成与交付的全流程，通过架构层的策略自动化与治理机制，提升系统的可维护性与可演化性，为后续的结构优化与风险管理奠定制度化基础。</w:t>
      </w:r>
      <w:bookmarkStart w:id="145" w:name="OLE_LINK8"/>
      <w:bookmarkStart w:id="146" w:name="OLE_LINK7"/>
      <w:r>
        <w:rPr>
          <w:color w:val="auto"/>
        </w:rPr>
        <w:t>同时，ISO/IEC 26550 标准从软件生命周期管理的视角出发，构建了产品线工程与架构治理的统一框架</w:t>
      </w:r>
      <w:r>
        <w:rPr>
          <w:color w:val="auto"/>
        </w:rPr>
        <w:fldChar w:fldCharType="begin"/>
      </w:r>
      <w:r>
        <w:rPr>
          <w:color w:val="auto"/>
        </w:rPr>
        <w:instrText xml:space="preserve"> ADDIN ZOTERO_ITEM CSL_CITATION {"citationID":"D7mH1OIq","properties":{"formattedCitation":"\\super [60]\\nosupersub{}","plainCitation":"[60]","noteIndex":0},"citationItems":[{"id":307,"uris":["http://zotero.org/users/18743979/items/486YF5F5"],"itemData":{"id":307,"type":"article-journal","container-title":"Geneva:International Organization for Standardization","page":"2015","title":"ISO/IEC 26550:2015 Software and systems engineering — Reference model for product line engineering and management","author":[{"literal":"ISO/IEC"}],"issued":{"date-parts":[["2015"]]},"citation-key":"iso/iecISOIEC265502015"}}],"schema":"https://github.com/citation-style-language/schema/raw/master/csl-citation.json"} </w:instrText>
      </w:r>
      <w:r>
        <w:rPr>
          <w:color w:val="auto"/>
        </w:rPr>
        <w:fldChar w:fldCharType="separate"/>
      </w:r>
      <w:r>
        <w:rPr>
          <w:rFonts w:cs="Times New Roman"/>
          <w:color w:val="auto"/>
          <w:vertAlign w:val="superscript"/>
        </w:rPr>
        <w:t>[60]</w:t>
      </w:r>
      <w:r>
        <w:rPr>
          <w:color w:val="auto"/>
        </w:rPr>
        <w:fldChar w:fldCharType="end"/>
      </w:r>
      <w:r>
        <w:rPr>
          <w:color w:val="auto"/>
        </w:rPr>
        <w:t>。该标准强调，应在组织层面建立持续的质量监控与度量体系，以支撑过程改进与资产复用，从而在更高层面实现技术债务的可控化与可持续管理。</w:t>
      </w:r>
      <w:bookmarkEnd w:id="145"/>
      <w:bookmarkEnd w:id="146"/>
    </w:p>
    <w:p w14:paraId="40F68FC0">
      <w:pPr>
        <w:pStyle w:val="3"/>
        <w:keepNext/>
        <w:keepLines/>
        <w:numPr>
          <w:ilvl w:val="1"/>
          <w:numId w:val="0"/>
        </w:numPr>
        <w:adjustRightInd/>
        <w:snapToGrid/>
        <w:rPr>
          <w:rFonts w:ascii="Times New Roman" w:hAnsi="Times New Roman"/>
          <w:bCs/>
          <w:color w:val="auto"/>
          <w:szCs w:val="32"/>
        </w:rPr>
      </w:pPr>
      <w:bookmarkStart w:id="147" w:name="_Toc213190794"/>
      <w:bookmarkStart w:id="148" w:name="_Toc213192502"/>
      <w:bookmarkStart w:id="149" w:name="_Toc213192810"/>
      <w:bookmarkStart w:id="150" w:name="_Toc1092"/>
      <w:r>
        <w:rPr>
          <w:rFonts w:ascii="Times New Roman" w:hAnsi="Times New Roman"/>
          <w:bCs/>
          <w:color w:val="auto"/>
          <w:szCs w:val="32"/>
        </w:rPr>
        <w:t>2.4 智能运维与可靠性工程理论基础</w:t>
      </w:r>
      <w:bookmarkEnd w:id="147"/>
      <w:bookmarkEnd w:id="148"/>
      <w:bookmarkEnd w:id="149"/>
      <w:bookmarkEnd w:id="150"/>
    </w:p>
    <w:p w14:paraId="029B758B">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51" w:name="_Toc213190795"/>
      <w:bookmarkStart w:id="152" w:name="_Toc213192503"/>
      <w:bookmarkStart w:id="153" w:name="_Toc213192811"/>
      <w:bookmarkStart w:id="154" w:name="_Toc7613"/>
      <w:r>
        <w:rPr>
          <w:rFonts w:ascii="Times New Roman" w:hAnsi="Times New Roman" w:eastAsia="黑体" w:cs="Times New Roman"/>
          <w:bCs/>
          <w:sz w:val="24"/>
          <w:szCs w:val="24"/>
        </w:rPr>
        <w:t>2.4.1 站点可靠性工程（SRE）与错误预算模型</w:t>
      </w:r>
      <w:bookmarkEnd w:id="151"/>
      <w:bookmarkEnd w:id="152"/>
      <w:bookmarkEnd w:id="153"/>
      <w:bookmarkEnd w:id="154"/>
    </w:p>
    <w:p w14:paraId="18A2B813">
      <w:pPr>
        <w:pStyle w:val="57"/>
        <w:ind w:firstLine="480"/>
        <w:jc w:val="both"/>
        <w:rPr>
          <w:color w:val="auto"/>
        </w:rPr>
      </w:pPr>
      <w:r>
        <w:rPr>
          <w:color w:val="auto"/>
        </w:rPr>
        <w:t>站点可靠性工程（Site Reliability Engineering, SRE）最早由 Google 于 2003 年提出，是一种以工程化思维管理系统稳定性和可用性的实践框架</w:t>
      </w:r>
      <w:r>
        <w:rPr>
          <w:color w:val="auto"/>
        </w:rPr>
        <w:fldChar w:fldCharType="begin"/>
      </w:r>
      <w:r>
        <w:rPr>
          <w:color w:val="auto"/>
        </w:rPr>
        <w:instrText xml:space="preserve"> ADDIN ZOTERO_ITEM CSL_CITATION {"citationID":"Ogj4E3j8","properties":{"formattedCitation":"\\super [61]\\nosupersub{}","plainCitation":"[61]","noteIndex":0},"citationItems":[{"id":309,"uris":["http://zotero.org/users/18743979/items/ELPD6JCW"],"itemData":{"id":309,"type":"book","event-place":"Sebastopol (CA)","publisher":"O’Reilly Media","publisher-place":"Sebastopol (CA)","title":"Site Reliability Engineering: How Google Runs Production Systems","author":[{"literal":"Beyer B"},{"literal":"Jones C"},{"literal":"Petoff J"},{"literal":"Murphy N R"}],"issued":{"date-parts":[["2016"]]},"citation-key":"beyerbSiteReliabilityEngineering2016"}}],"schema":"https://github.com/citation-style-language/schema/raw/master/csl-citation.json"} </w:instrText>
      </w:r>
      <w:r>
        <w:rPr>
          <w:color w:val="auto"/>
        </w:rPr>
        <w:fldChar w:fldCharType="separate"/>
      </w:r>
      <w:r>
        <w:rPr>
          <w:rFonts w:cs="Times New Roman"/>
          <w:color w:val="auto"/>
          <w:vertAlign w:val="superscript"/>
        </w:rPr>
        <w:t>[61]</w:t>
      </w:r>
      <w:r>
        <w:rPr>
          <w:color w:val="auto"/>
        </w:rPr>
        <w:fldChar w:fldCharType="end"/>
      </w:r>
      <w:r>
        <w:rPr>
          <w:color w:val="auto"/>
        </w:rPr>
        <w:t>。与传统运维相比，SRE 强调将软件工程方法论引入运维体系，通过可靠性即特性（Reliability as a Feature）的理念，使系统可靠性成为可设计、可量化并可持续优化的工程属性，而非依赖个人经验的维护活动。其核心管理机制由服务级别指标（Service Level Indicator, SLI）、服务级别目标（Service Level Objective, SLO）和服务级别协议（Service Level Agreement, SLA）构成，三者共同建立起基于数据驱动的可靠性治理体系，使系统运行能够从被动应对转向主动控制。</w:t>
      </w:r>
    </w:p>
    <w:p w14:paraId="11D8E507">
      <w:pPr>
        <w:pStyle w:val="57"/>
        <w:ind w:firstLine="480"/>
        <w:jc w:val="both"/>
        <w:rPr>
          <w:color w:val="auto"/>
        </w:rPr>
      </w:pPr>
      <w:r>
        <w:rPr>
          <w:color w:val="auto"/>
        </w:rPr>
        <w:t>在该体系中，错误预算（Error Budget）模型被视为协调系统创新速率与稳定性的重要工具。该模型通过量化可容忍的不可靠性来限定系统变更的风险边界。例如，当系统设定的可用性目标为 99.9 % 时，剩余 0.1 % 即形成可用于试验性功能、风险性发布与快速迭代的预算空间。团队根据错误预算的消耗速率制定发布策略与回滚机制，在可靠性与创新需求之间形成动态均衡。若预算耗尽，则系统自动进入变更限制阶段，以避免连续故障引发的服务退化。</w:t>
      </w:r>
    </w:p>
    <w:p w14:paraId="0D5D8200">
      <w:pPr>
        <w:pStyle w:val="57"/>
        <w:ind w:firstLine="480"/>
        <w:jc w:val="both"/>
        <w:rPr>
          <w:color w:val="auto"/>
        </w:rPr>
      </w:pPr>
      <w:r>
        <w:rPr>
          <w:color w:val="auto"/>
        </w:rPr>
        <w:t>SRE 的运行逻辑可被视为一种工程化的反馈控制系统，遵循度量</w:t>
      </w:r>
      <w:r>
        <w:rPr>
          <w:rFonts w:hint="eastAsia"/>
          <w:color w:val="auto"/>
        </w:rPr>
        <w:t>、</w:t>
      </w:r>
      <w:r>
        <w:rPr>
          <w:color w:val="auto"/>
        </w:rPr>
        <w:t>反馈</w:t>
      </w:r>
      <w:r>
        <w:rPr>
          <w:rFonts w:hint="eastAsia"/>
          <w:color w:val="auto"/>
        </w:rPr>
        <w:t>、</w:t>
      </w:r>
      <w:r>
        <w:rPr>
          <w:color w:val="auto"/>
        </w:rPr>
        <w:t>调节的闭环过程。系统实时监控核心运行指标（如延迟、错误率、吞吐量及饱和度），并将其与 SLO 目标进行对比。当指标偏离阈值时，系统自动触发告警、流量控制或降级机制，实现可靠性自治。Google 提出的四黄金指标（Four Golden Signals）已经成为衡量运维质量与性能水平的行业通用标准。</w:t>
      </w:r>
    </w:p>
    <w:p w14:paraId="76B3FBEF">
      <w:pPr>
        <w:pStyle w:val="57"/>
        <w:ind w:firstLine="480"/>
        <w:jc w:val="both"/>
        <w:rPr>
          <w:color w:val="auto"/>
        </w:rPr>
      </w:pPr>
      <w:r>
        <w:rPr>
          <w:color w:val="auto"/>
        </w:rPr>
        <w:t>随着 DevSecOps 理念的普及，SRE 理论逐渐被纳入更广泛的工程治理框架。NIST SP 800-204C （2023）已将 SRE 确立为保障关键业务系统安全性与高可用性的核心组成部分。通过将可靠性工程与安全治理深度融合，SRE 不仅强化了系统的韧性 （Resilience），也为金融科技及其他高合规行业在快速交付环境下实现持续稳定运行提供了可操作的理论基础与实践路径。</w:t>
      </w:r>
    </w:p>
    <w:p w14:paraId="30875A19">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55" w:name="_Toc213192504"/>
      <w:bookmarkStart w:id="156" w:name="_Toc213192812"/>
      <w:bookmarkStart w:id="157" w:name="_Toc213190796"/>
      <w:bookmarkStart w:id="158" w:name="_Toc24742"/>
      <w:r>
        <w:rPr>
          <w:rFonts w:ascii="Times New Roman" w:hAnsi="Times New Roman" w:eastAsia="黑体" w:cs="Times New Roman"/>
          <w:bCs/>
          <w:sz w:val="24"/>
          <w:szCs w:val="24"/>
        </w:rPr>
        <w:t>2.4.2 AIOps 架构与智能决策机制</w:t>
      </w:r>
      <w:bookmarkEnd w:id="155"/>
      <w:bookmarkEnd w:id="156"/>
      <w:bookmarkEnd w:id="157"/>
      <w:bookmarkEnd w:id="158"/>
    </w:p>
    <w:p w14:paraId="1D2451B4">
      <w:pPr>
        <w:pStyle w:val="57"/>
        <w:ind w:firstLine="480"/>
        <w:jc w:val="both"/>
        <w:rPr>
          <w:color w:val="auto"/>
        </w:rPr>
      </w:pPr>
      <w:r>
        <w:rPr>
          <w:color w:val="auto"/>
        </w:rPr>
        <w:t>AIOps（Artificial Intelligence for IT Operations）由 Gartner 于 2016 年提出，旨在借助人工智能与大数据分析技术提升运维系统的可观测性和决策智能化水平</w:t>
      </w:r>
      <w:r>
        <w:rPr>
          <w:color w:val="auto"/>
        </w:rPr>
        <w:fldChar w:fldCharType="begin"/>
      </w:r>
      <w:r>
        <w:rPr>
          <w:color w:val="auto"/>
        </w:rPr>
        <w:instrText xml:space="preserve"> ADDIN ZOTERO_ITEM CSL_CITATION {"citationID":"oHocE1e0","properties":{"formattedCitation":"\\super [62]\\nosupersub{}","plainCitation":"[62]","noteIndex":0},"citationItems":[{"id":311,"uris":["http://zotero.org/users/18743979/items/W8DBXNVC"],"itemData":{"id":311,"type":"report","collection-title":"Stamford (CT):Gartner","title":"Market Guide for AIOps Platforms","author":[{"literal":"Cappelli W"},{"literal":"Fletcher C"},{"literal":"Prasad P"}],"issued":{"date-parts":[["2016"]]},"citation-key":"cappelliwMarketGuideAIOps2016"}}],"schema":"https://github.com/citation-style-language/schema/raw/master/csl-citation.json"} </w:instrText>
      </w:r>
      <w:r>
        <w:rPr>
          <w:color w:val="auto"/>
        </w:rPr>
        <w:fldChar w:fldCharType="separate"/>
      </w:r>
      <w:r>
        <w:rPr>
          <w:rFonts w:cs="Times New Roman"/>
          <w:color w:val="auto"/>
          <w:vertAlign w:val="superscript"/>
        </w:rPr>
        <w:t>[62]</w:t>
      </w:r>
      <w:r>
        <w:rPr>
          <w:color w:val="auto"/>
        </w:rPr>
        <w:fldChar w:fldCharType="end"/>
      </w:r>
      <w:r>
        <w:rPr>
          <w:color w:val="auto"/>
        </w:rPr>
        <w:t>。与传统依赖人工经验的运维模式不同，AIOps 通过将机器学习算法嵌入事件处理流程，使系统能够自动识别异常、定位根因并触发响应，从而实现数据感知</w:t>
      </w:r>
      <w:r>
        <w:rPr>
          <w:rFonts w:hint="eastAsia"/>
          <w:color w:val="auto"/>
        </w:rPr>
        <w:t>、</w:t>
      </w:r>
      <w:r>
        <w:rPr>
          <w:color w:val="auto"/>
        </w:rPr>
        <w:t>智能分析</w:t>
      </w:r>
      <w:r>
        <w:rPr>
          <w:rFonts w:hint="eastAsia"/>
          <w:color w:val="auto"/>
        </w:rPr>
        <w:t>、</w:t>
      </w:r>
      <w:r>
        <w:rPr>
          <w:color w:val="auto"/>
        </w:rPr>
        <w:t>自动执行的闭环管理。其理论基础源自数据驱动决策与自适应控制理论，核心目标是让运维体系具备自学习与自调节能力。</w:t>
      </w:r>
    </w:p>
    <w:p w14:paraId="59BFE762">
      <w:pPr>
        <w:pStyle w:val="57"/>
        <w:ind w:firstLine="480"/>
        <w:jc w:val="both"/>
        <w:rPr>
          <w:color w:val="auto"/>
        </w:rPr>
      </w:pPr>
      <w:r>
        <w:rPr>
          <w:color w:val="auto"/>
        </w:rPr>
        <w:t>典型的 AIOps 架构通常包括数据层、分析层与执行层三个主要部分。数据层负责从日志、监控指标与调用链中汇聚多源异构信息，并进行数据清洗与特征提取；分析层利用机器学习与统计推理方法完成异常检测、事件聚类及因果推断；执行层则将分析结论转化为自动化操作，如故障自愈、告警优化或资源动态调整</w:t>
      </w:r>
      <w:r>
        <w:rPr>
          <w:color w:val="auto"/>
        </w:rPr>
        <w:fldChar w:fldCharType="begin"/>
      </w:r>
      <w:r>
        <w:rPr>
          <w:color w:val="auto"/>
        </w:rPr>
        <w:instrText xml:space="preserve"> ADDIN ZOTERO_ITEM CSL_CITATION {"citationID":"jsgz2mzc","properties":{"formattedCitation":"\\super [63]\\nosupersub{}","plainCitation":"[63]","noteIndex":0},"citationItems":[{"id":313,"uris":["http://zotero.org/users/18743979/items/KI7WTYB9"],"itemData":</w:instrText>
      </w:r>
      <w:r>
        <w:rPr>
          <w:rFonts w:hint="eastAsia"/>
          <w:color w:val="auto"/>
        </w:rPr>
        <w:instrText xml:space="preserve">{"id":313,"type":"article-journal","container-title":"软件学报","DOI":"10.13328/j.cnki.jos.006876","issue":"09","journalAbbreviation":"软件学报","page":"4069-4095","title":"智能运维的实践:现状与标准化","volume":"34","author":[{"literal":"包航宇"},{"literal":"殷康璘"},{"literal":"曹立</w:instrText>
      </w:r>
      <w:r>
        <w:rPr>
          <w:color w:val="auto"/>
        </w:rPr>
        <w:instrText xml:space="preserve">"}],"issued":{"date-parts":[["2023"]]},"citation-key":"BaoHangYuZhiNengYunWeiDeShiJianXianZhuangYuBiaoZhunHua2023"}}],"schema":"https://github.com/citation-style-language/schema/raw/master/csl-citation.json"} </w:instrText>
      </w:r>
      <w:r>
        <w:rPr>
          <w:color w:val="auto"/>
        </w:rPr>
        <w:fldChar w:fldCharType="separate"/>
      </w:r>
      <w:r>
        <w:rPr>
          <w:rFonts w:cs="Times New Roman"/>
          <w:color w:val="auto"/>
          <w:vertAlign w:val="superscript"/>
        </w:rPr>
        <w:t>[63]</w:t>
      </w:r>
      <w:r>
        <w:rPr>
          <w:color w:val="auto"/>
        </w:rPr>
        <w:fldChar w:fldCharType="end"/>
      </w:r>
      <w:r>
        <w:rPr>
          <w:color w:val="auto"/>
        </w:rPr>
        <w:t>。通过持续反馈与模型迭代，AIOps 系统能够逐步提升识别精度和响应速度，形成自演化</w:t>
      </w:r>
      <w:r>
        <w:rPr>
          <w:rFonts w:hint="eastAsia"/>
          <w:color w:val="auto"/>
        </w:rPr>
        <w:t>、</w:t>
      </w:r>
      <w:r>
        <w:rPr>
          <w:color w:val="auto"/>
        </w:rPr>
        <w:t>自优化</w:t>
      </w:r>
      <w:r>
        <w:rPr>
          <w:rFonts w:hint="eastAsia"/>
          <w:color w:val="auto"/>
        </w:rPr>
        <w:t>、</w:t>
      </w:r>
      <w:r>
        <w:rPr>
          <w:color w:val="auto"/>
        </w:rPr>
        <w:t>自恢复的运行机制。</w:t>
      </w:r>
    </w:p>
    <w:p w14:paraId="792F1D01">
      <w:pPr>
        <w:ind w:firstLine="480"/>
        <w:jc w:val="center"/>
        <w:rPr>
          <w:color w:val="auto"/>
        </w:rPr>
      </w:pPr>
      <w:r>
        <w:rPr>
          <w:rFonts w:hint="eastAsia"/>
          <w:color w:val="auto"/>
        </w:rPr>
        <w:drawing>
          <wp:inline distT="0" distB="0" distL="0" distR="0">
            <wp:extent cx="3785870" cy="1631950"/>
            <wp:effectExtent l="0" t="12700" r="0" b="57150"/>
            <wp:docPr id="43" name="图示 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272A8F0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图2-6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AIOps智能决策机制模型</w:t>
      </w:r>
    </w:p>
    <w:p w14:paraId="77B94F89">
      <w:pPr>
        <w:pStyle w:val="57"/>
        <w:ind w:firstLine="480"/>
        <w:jc w:val="both"/>
        <w:rPr>
          <w:color w:val="auto"/>
        </w:rPr>
      </w:pPr>
      <w:r>
        <w:rPr>
          <w:color w:val="auto"/>
        </w:rPr>
        <w:t>图 2-6 所示循环结构揭示了AIOps 系统的自适应特性：模型通过历史运维数据和预测算法相互作用，构建基于因果推理的决策框架，使运维流程从传统的被动故障响应转向主动风险预防。已有研究</w:t>
      </w:r>
      <w:r>
        <w:rPr>
          <w:rFonts w:hint="eastAsia"/>
          <w:color w:val="auto"/>
        </w:rPr>
        <w:t>证实，</w:t>
      </w:r>
      <w:r>
        <w:rPr>
          <w:color w:val="auto"/>
        </w:rPr>
        <w:t>引入 AIOps 的组织在多个关键运维指标上取得了显著改善，例如平均修复时间（MTTR）大幅缩减，以及事件／异常检测的准确度显著提升</w:t>
      </w:r>
      <w:r>
        <w:rPr>
          <w:color w:val="auto"/>
        </w:rPr>
        <w:fldChar w:fldCharType="begin"/>
      </w:r>
      <w:r>
        <w:rPr>
          <w:color w:val="auto"/>
        </w:rPr>
        <w:instrText xml:space="preserve"> ADDIN ZOTERO_ITEM CSL_CITATION {"citationID":"I3c8QATv","properties":{"formattedCitation":"\\super [64]\\nosupersub{}","plainCitation":"[64]","noteIndex":0},"citationItems":[{"id":315,"uris":["http://zotero.org/users/18743979/items/37JW9TIG"],"itemData":{"id":315,"type":"webpage","container-title":"IBM Official Site","title":"Accelerate incident response with AIOps and observability","author":[{"literal":"IBM Corporation"}],"issued":{"date-parts":[["2023"]]},"citation-key":"ibmcorporationAccelerateIncidentResponse2023"}}],"schema":"https://github.com/citation-style-language/schema/raw/master/csl-citation.json"} </w:instrText>
      </w:r>
      <w:r>
        <w:rPr>
          <w:color w:val="auto"/>
        </w:rPr>
        <w:fldChar w:fldCharType="separate"/>
      </w:r>
      <w:r>
        <w:rPr>
          <w:rFonts w:cs="Times New Roman"/>
          <w:color w:val="auto"/>
          <w:vertAlign w:val="superscript"/>
        </w:rPr>
        <w:t>[64]</w:t>
      </w:r>
      <w:r>
        <w:rPr>
          <w:color w:val="auto"/>
        </w:rPr>
        <w:fldChar w:fldCharType="end"/>
      </w:r>
      <w:r>
        <w:rPr>
          <w:color w:val="auto"/>
        </w:rPr>
        <w:t>。在云原生与微服务架构被广泛采用的背景下，AIOps 已成为企业实现可观测性（Observability）与弹性治理（Resilience Governance）的关键支撑，对于金融科技等高合规行业尤具价值，因为它为智能化、自动化运维治理提供了一条可行路径。</w:t>
      </w:r>
    </w:p>
    <w:p w14:paraId="4CE41776">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59" w:name="_Toc213190797"/>
      <w:bookmarkStart w:id="160" w:name="_Toc213192813"/>
      <w:bookmarkStart w:id="161" w:name="_Toc213192505"/>
      <w:bookmarkStart w:id="162" w:name="_Toc10845"/>
      <w:r>
        <w:rPr>
          <w:rFonts w:ascii="Times New Roman" w:hAnsi="Times New Roman" w:eastAsia="黑体" w:cs="Times New Roman"/>
          <w:bCs/>
          <w:sz w:val="24"/>
          <w:szCs w:val="24"/>
        </w:rPr>
        <w:t>2.4.3 智能运维的可解释性与金融科技适配路径</w:t>
      </w:r>
      <w:bookmarkEnd w:id="159"/>
      <w:bookmarkEnd w:id="160"/>
      <w:bookmarkEnd w:id="161"/>
      <w:bookmarkEnd w:id="162"/>
    </w:p>
    <w:p w14:paraId="0AE9DF41">
      <w:pPr>
        <w:pStyle w:val="57"/>
        <w:ind w:firstLine="480"/>
        <w:jc w:val="both"/>
        <w:rPr>
          <w:color w:val="auto"/>
        </w:rPr>
      </w:pPr>
      <w:r>
        <w:rPr>
          <w:color w:val="auto"/>
        </w:rPr>
        <w:t>在金融科技这一高合规性行业中，智能化运维的目标不仅是技术先进，更在于确保系统行为的可控与可解释。可解释性智能运维（Explainable AI for Operations，XOps）理论强调，系统在进行分析或执行决策时，必须具备透明、可追溯和可审计的逻辑结构，使监管部门能够理解并验证其依据</w:t>
      </w:r>
      <w:r>
        <w:rPr>
          <w:color w:val="auto"/>
        </w:rPr>
        <w:fldChar w:fldCharType="begin"/>
      </w:r>
      <w:r>
        <w:rPr>
          <w:color w:val="auto"/>
        </w:rPr>
        <w:instrText xml:space="preserve"> ADDIN ZOTERO_ITEM CSL_CITATION {"citationID":"GTjpN7Ve","properties":{"formattedCitation":"\\super [65]\\nosupersub{}","plainCitation":"[65]","noteIndex":0},"citationItems":[{"id":317,"uris":["http://zotero.org/users/18743979/items/F44C7ZWC"],"itemData":{"id":317,"type":"article-journal","container-title":"Spectrum of Engineering Sciences","issue":"7","journalAbbreviation":"Spectrum of Engineering Sciences","page":"488-507","title":"Explainable AIOps: A Deep Survey on Trustworthy and Transparent AI in Cloud-Scale DevOps Automation","volume":"3","author":[{"literal":"Sami M A"},{"literal":"Rehman A"},{"literal":"Ahmad Z"},{"literal":"Bano N"}],"issued":{"date-parts":[["2025"]]},"citation-key":"samimaExplainableAIOpsDeep2025"}}],"schema":"https://github.com/citation-style-language/schema/raw/master/csl-citation.json"} </w:instrText>
      </w:r>
      <w:r>
        <w:rPr>
          <w:color w:val="auto"/>
        </w:rPr>
        <w:fldChar w:fldCharType="separate"/>
      </w:r>
      <w:r>
        <w:rPr>
          <w:rFonts w:cs="Times New Roman"/>
          <w:color w:val="auto"/>
          <w:vertAlign w:val="superscript"/>
        </w:rPr>
        <w:t>[65]</w:t>
      </w:r>
      <w:r>
        <w:rPr>
          <w:color w:val="auto"/>
        </w:rPr>
        <w:fldChar w:fldCharType="end"/>
      </w:r>
      <w:r>
        <w:rPr>
          <w:color w:val="auto"/>
        </w:rPr>
        <w:t>。与传统的黑箱式算法相比，XOps 要求 AIOps 模型在生成结果时呈现可验证的推理路径，从而在安全性、稳定性和问责性方面满足金融监管的严格要求。</w:t>
      </w:r>
    </w:p>
    <w:p w14:paraId="3C329949">
      <w:pPr>
        <w:pStyle w:val="57"/>
        <w:ind w:firstLine="480"/>
        <w:jc w:val="both"/>
        <w:rPr>
          <w:color w:val="auto"/>
        </w:rPr>
      </w:pPr>
      <w:r>
        <w:rPr>
          <w:color w:val="auto"/>
        </w:rPr>
        <w:t>针对金融行业的应用场景，智能运维的可解释化建设可划分为三个层面：技术层、管理层与合规层。技术层侧重于模型可视化与数据溯源机制的实现；管理层通过责任分层与回滚机制，确保自动化运维操作具有可控性；合规层则依据 ISO/IEC 42001:2023 人工智能管理体系标准与 NIST AI RMF 1.0 （2023）框架，对 AIOps 系统的可解释性、风险管理与合规控制进行制度化评估</w:t>
      </w:r>
      <w:r>
        <w:rPr>
          <w:color w:val="auto"/>
        </w:rPr>
        <w:fldChar w:fldCharType="begin"/>
      </w:r>
      <w:r>
        <w:rPr>
          <w:color w:val="auto"/>
        </w:rPr>
        <w:instrText xml:space="preserve"> ADDIN ZOTERO_ITEM CSL_CITATION {"citationID":"h7bjr8WN","properties":{"formattedCitation":"\\super [66]\\nosupersub{}","plainCitation":"[66]","noteIndex":0},"citationItems":[{"id":319,"uris":["http://zotero.org/users/18743979/items/TCGHH7KJ"],"itemData":{"id":319,"type":"article-journal","container-title":"Geneva:ISO/IEC","page":"2023","title":"ISO/IEC 42001:2023 Information technology — Artificial intelligence — Management system","author":[{"literal":"International Organization for Standardization"},{"literal":"International Electrotechnical Commission"}],"issued":{"date-parts":[["2001"]]},"citation-key":"internationalorganizationforstandardizationISOIEC420012001"}}],"schema":"https://github.com/citation-style-language/schema/raw/master/csl-citation.json"} </w:instrText>
      </w:r>
      <w:r>
        <w:rPr>
          <w:color w:val="auto"/>
        </w:rPr>
        <w:fldChar w:fldCharType="separate"/>
      </w:r>
      <w:r>
        <w:rPr>
          <w:rFonts w:cs="Times New Roman"/>
          <w:color w:val="auto"/>
          <w:vertAlign w:val="superscript"/>
        </w:rPr>
        <w:t>[66]</w:t>
      </w:r>
      <w:r>
        <w:rPr>
          <w:color w:val="auto"/>
        </w:rPr>
        <w:fldChar w:fldCharType="end"/>
      </w:r>
      <w:r>
        <w:rPr>
          <w:color w:val="auto"/>
        </w:rPr>
        <w:t>。</w:t>
      </w:r>
    </w:p>
    <w:p w14:paraId="39C2C3D9">
      <w:pPr>
        <w:ind w:firstLine="480"/>
        <w:jc w:val="center"/>
        <w:rPr>
          <w:color w:val="auto"/>
        </w:rPr>
      </w:pPr>
      <w:r>
        <w:rPr>
          <w:rFonts w:hint="eastAsia"/>
          <w:color w:val="auto"/>
        </w:rPr>
        <w:drawing>
          <wp:inline distT="0" distB="0" distL="0" distR="0">
            <wp:extent cx="3429635" cy="1564640"/>
            <wp:effectExtent l="0" t="38100" r="0" b="73660"/>
            <wp:docPr id="44" name="图示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3E348D5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图2-7</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智能运维可解释性适配路径模型</w:t>
      </w:r>
    </w:p>
    <w:p w14:paraId="64E72505">
      <w:pPr>
        <w:pStyle w:val="57"/>
        <w:ind w:firstLine="480"/>
        <w:jc w:val="both"/>
        <w:rPr>
          <w:color w:val="auto"/>
        </w:rPr>
      </w:pPr>
      <w:r>
        <w:rPr>
          <w:color w:val="auto"/>
        </w:rPr>
        <w:t>图 2-7 所示模型展示了可解释性与监管治理的融合逻辑。在这一框架下，可靠性工程、 AIOps 与合规治理形成互为支撑的体系，共同推动金融科技企业实现安全、稳健、可审计的智能运维转型。</w:t>
      </w:r>
    </w:p>
    <w:p w14:paraId="11E5DB85">
      <w:pPr>
        <w:pStyle w:val="3"/>
        <w:keepNext/>
        <w:keepLines/>
        <w:numPr>
          <w:ilvl w:val="1"/>
          <w:numId w:val="0"/>
        </w:numPr>
        <w:adjustRightInd/>
        <w:snapToGrid/>
        <w:rPr>
          <w:rFonts w:ascii="Times New Roman" w:hAnsi="Times New Roman"/>
          <w:bCs/>
          <w:color w:val="auto"/>
          <w:szCs w:val="32"/>
        </w:rPr>
      </w:pPr>
      <w:bookmarkStart w:id="163" w:name="_Toc213190798"/>
      <w:bookmarkStart w:id="164" w:name="_Toc213192814"/>
      <w:bookmarkStart w:id="165" w:name="_Toc213192506"/>
      <w:bookmarkStart w:id="166" w:name="_Toc5271"/>
      <w:r>
        <w:rPr>
          <w:rFonts w:ascii="Times New Roman" w:hAnsi="Times New Roman"/>
          <w:bCs/>
          <w:color w:val="auto"/>
          <w:szCs w:val="32"/>
        </w:rPr>
        <w:t>2.5 跨职能协作与组织管理理论基础</w:t>
      </w:r>
      <w:bookmarkEnd w:id="163"/>
      <w:bookmarkEnd w:id="164"/>
      <w:bookmarkEnd w:id="165"/>
      <w:bookmarkEnd w:id="166"/>
    </w:p>
    <w:p w14:paraId="1872F735">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67" w:name="_Toc213192815"/>
      <w:bookmarkStart w:id="168" w:name="_Toc213192507"/>
      <w:bookmarkStart w:id="169" w:name="_Toc213190799"/>
      <w:bookmarkStart w:id="170" w:name="_Toc17337"/>
      <w:r>
        <w:rPr>
          <w:rFonts w:ascii="Times New Roman" w:hAnsi="Times New Roman" w:eastAsia="黑体" w:cs="Times New Roman"/>
          <w:bCs/>
          <w:sz w:val="24"/>
          <w:szCs w:val="24"/>
        </w:rPr>
        <w:t>2.5.1 跨职能团队理论与组织学习机制</w:t>
      </w:r>
      <w:bookmarkEnd w:id="167"/>
      <w:bookmarkEnd w:id="168"/>
      <w:bookmarkEnd w:id="169"/>
      <w:bookmarkEnd w:id="170"/>
    </w:p>
    <w:p w14:paraId="7C05F110">
      <w:pPr>
        <w:pStyle w:val="57"/>
        <w:ind w:firstLine="480"/>
        <w:jc w:val="both"/>
        <w:rPr>
          <w:color w:val="auto"/>
        </w:rPr>
      </w:pPr>
      <w:r>
        <w:rPr>
          <w:color w:val="auto"/>
        </w:rPr>
        <w:t>跨职能团队（Cross-Functional Teams, CFT）理论起源于20世纪90年代的组织管理与协作研究，其核心思想是通过打破部门间的职能界限，整合多学科的知识与技能，以提升组织在复杂任务环境中的问题解决能力</w:t>
      </w:r>
      <w:r>
        <w:rPr>
          <w:color w:val="auto"/>
        </w:rPr>
        <w:fldChar w:fldCharType="begin"/>
      </w:r>
      <w:r>
        <w:rPr>
          <w:color w:val="auto"/>
        </w:rPr>
        <w:instrText xml:space="preserve"> ADDIN ZOTERO_ITEM CSL_CITATION {"citationID":"C10qYh0D","properties":{"formattedCitation":"\\super [67]\\nosupersub{}","plainCitation":"[67]","noteIndex":0},"citationItems":[{"id":321,"uris":["http://zotero.org/users/18743979/items/9QK3K562"],"itemData":{"id":321,"type":"article-journal","container-title":"Choice Reviews Online","DOI":"10.5860/choice.29-1591","issue":"03","page":"29-1591","title":"Choice Reviews Online,1991,29(03):29-1591.DOI:10.5860/choice.29-1591","volume":"29","author":[{"literal":"Product development performance: strategy"},{"literal":"organization"},{"literal":"and management in the world auto industry[J]"}],"issued":{"date-parts":[["1991"]]},"citation-key":"productdevelopmentperformance:strategyChoiceReviewsOnline199129031991"}}],"schema":"https://github.com/citation-style-language/schema/raw/master/csl-citation.json"} </w:instrText>
      </w:r>
      <w:r>
        <w:rPr>
          <w:color w:val="auto"/>
        </w:rPr>
        <w:fldChar w:fldCharType="separate"/>
      </w:r>
      <w:r>
        <w:rPr>
          <w:rFonts w:cs="Times New Roman"/>
          <w:color w:val="auto"/>
          <w:vertAlign w:val="superscript"/>
        </w:rPr>
        <w:t>[67]</w:t>
      </w:r>
      <w:r>
        <w:rPr>
          <w:color w:val="auto"/>
        </w:rPr>
        <w:fldChar w:fldCharType="end"/>
      </w:r>
      <w:r>
        <w:rPr>
          <w:color w:val="auto"/>
        </w:rPr>
        <w:t>。Tushman 与 Katz 提出的知识整合模型指出，复杂项目的成功依赖于不同专业领域之间的有效沟通与知识共享</w:t>
      </w:r>
      <w:r>
        <w:rPr>
          <w:color w:val="auto"/>
        </w:rPr>
        <w:fldChar w:fldCharType="begin"/>
      </w:r>
      <w:r>
        <w:rPr>
          <w:color w:val="auto"/>
        </w:rPr>
        <w:instrText xml:space="preserve"> ADDIN ZOTERO_ITEM CSL_CITATION {"citationID":"m9C17wcE","properties":{"formattedCitation":"\\super [68]\\nosupersub{}","plainCitation":"[68]","noteIndex":0},"citationItems":[{"id":323,"uris":["http://zotero.org/users/18743979/items/UM5IRP6J"],"itemData":{"id":323,"type":"article-journal","container-title":"Academy of Management Journal","DOI":"10.5465/255552","issue":"4","journalAbbreviation":"Academy of Management Journal","page":"101-112","title":"External communication and project performance: An investigation into the role of gatekeepers","volume":"23","author":[{"literal":"Tushman M L"},{"literal":"Katz R"}],"issued":{"date-parts":[["1980"]]},"citation-key":"tushmanmlExternalCommunicationProject1980"}}],"schema":"https://github.com/citation-style-language/schema/raw/master/csl-citation.json"} </w:instrText>
      </w:r>
      <w:r>
        <w:rPr>
          <w:color w:val="auto"/>
        </w:rPr>
        <w:fldChar w:fldCharType="separate"/>
      </w:r>
      <w:r>
        <w:rPr>
          <w:rFonts w:cs="Times New Roman"/>
          <w:color w:val="auto"/>
          <w:vertAlign w:val="superscript"/>
        </w:rPr>
        <w:t>[68]</w:t>
      </w:r>
      <w:r>
        <w:rPr>
          <w:color w:val="auto"/>
        </w:rPr>
        <w:fldChar w:fldCharType="end"/>
      </w:r>
      <w:r>
        <w:rPr>
          <w:color w:val="auto"/>
        </w:rPr>
        <w:t>。在软件工程与产品开发领域，跨职能团队通常由开发、测试、安全、运维及合规等角色组成，成员通过共享目标、开放交流与互信机制，促进知识的流动、整合与创新。</w:t>
      </w:r>
    </w:p>
    <w:p w14:paraId="0B24EC32">
      <w:pPr>
        <w:pStyle w:val="57"/>
        <w:ind w:firstLine="480"/>
        <w:jc w:val="both"/>
        <w:rPr>
          <w:color w:val="auto"/>
        </w:rPr>
      </w:pPr>
      <w:r>
        <w:rPr>
          <w:color w:val="auto"/>
        </w:rPr>
        <w:t>组织学习机制（Organizational Learning Mechanism, OLM）为跨职能团队的高效协作提供了理论支撑</w:t>
      </w:r>
      <w:r>
        <w:rPr>
          <w:color w:val="auto"/>
        </w:rPr>
        <w:fldChar w:fldCharType="begin"/>
      </w:r>
      <w:r>
        <w:rPr>
          <w:color w:val="auto"/>
        </w:rPr>
        <w:instrText xml:space="preserve"> ADDIN ZOTERO_ITEM CSL_CITATION {"citationID":"MIzTMcBN","properties":{"formattedCitation":"\\super [69]\\nosupersub{}","plainCitation":"[69]","noteIndex":0},"citationItems":[{"id":325,"uris":["http://zotero.org/users/18743979/items/K3BGBZCL"],"itemData":</w:instrText>
      </w:r>
      <w:r>
        <w:rPr>
          <w:rFonts w:hint="eastAsia"/>
          <w:color w:val="auto"/>
        </w:rPr>
        <w:instrText xml:space="preserve">{"id":325,"type":"book","event-place":"中国人民大学出版社","number-of-pages":"201812","publisher":"201812","publisher-place":"中国人民大学出版社","title":"组织学习的多层结构、跨层作用和生成机制研究","author":[{"literal":"于海波"}],"issued":{"date-parts":[["2018"]]},"citation-key":"YuHaiBoZuZhiXue</w:instrText>
      </w:r>
      <w:r>
        <w:rPr>
          <w:color w:val="auto"/>
        </w:rPr>
        <w:instrText xml:space="preserve">XiDeDuoCengJieGouKuaCengZuoYongHeShengChengJiZhiYanJiu2018"}}],"schema":"https://github.com/citation-style-language/schema/raw/master/csl-citation.json"} </w:instrText>
      </w:r>
      <w:r>
        <w:rPr>
          <w:color w:val="auto"/>
        </w:rPr>
        <w:fldChar w:fldCharType="separate"/>
      </w:r>
      <w:r>
        <w:rPr>
          <w:rFonts w:cs="Times New Roman"/>
          <w:color w:val="auto"/>
          <w:vertAlign w:val="superscript"/>
        </w:rPr>
        <w:t>[69]</w:t>
      </w:r>
      <w:r>
        <w:rPr>
          <w:color w:val="auto"/>
        </w:rPr>
        <w:fldChar w:fldCharType="end"/>
      </w:r>
      <w:r>
        <w:rPr>
          <w:color w:val="auto"/>
        </w:rPr>
        <w:t>。Argote（2020）认为，组织学习过程可分为知识获取、知识共享与知识应用三个阶段</w:t>
      </w:r>
      <w:r>
        <w:rPr>
          <w:color w:val="auto"/>
        </w:rPr>
        <w:fldChar w:fldCharType="begin"/>
      </w:r>
      <w:r>
        <w:rPr>
          <w:color w:val="auto"/>
        </w:rPr>
        <w:instrText xml:space="preserve"> ADDIN ZOTERO_ITEM CSL_CITATION {"citationID":"9tvOtFsN","properties":{"formattedCitation":"\\super [70]\\nosupersub{}","plainCitation":"[70]","noteIndex":0},"citationItems":[{"id":327,"uris":["http://zotero.org/users/18743979/items/PBMKD572"],"itemData":{"id":327,"type":"book","event-place":"2nd ed.New York","note":"DOI: 10.1007/978-1-4614-5251-5","number-of-pages":"10","publisher":"Springer","publisher-place":"2nd ed.New York","title":"Organizational Learning: Creating, Retaining and Transferring Knowledge","author":[{"literal":"Argote L"}],"issued":{"date-parts":[["2013"]]},"citation-key":"argotelOrganizationalLearningCreating2013"}}],"schema":"https://github.com/citation-style-language/schema/raw/master/csl-citation.json"} </w:instrText>
      </w:r>
      <w:r>
        <w:rPr>
          <w:color w:val="auto"/>
        </w:rPr>
        <w:fldChar w:fldCharType="separate"/>
      </w:r>
      <w:r>
        <w:rPr>
          <w:rFonts w:cs="Times New Roman"/>
          <w:color w:val="auto"/>
          <w:vertAlign w:val="superscript"/>
        </w:rPr>
        <w:t>[70]</w:t>
      </w:r>
      <w:r>
        <w:rPr>
          <w:color w:val="auto"/>
        </w:rPr>
        <w:fldChar w:fldCharType="end"/>
      </w:r>
      <w:r>
        <w:rPr>
          <w:color w:val="auto"/>
        </w:rPr>
        <w:t>。在跨职能情境下，学习机制常通过双环反馈实现：第一环发生在单个职能领域内部的经验积累，第二环则通过跨部门交互实现经验的组织化转化。该循环过程能够将局部经验升华为集体能力，推动持续改进与知识再生。实践研究表明，具备完善学习机制的团队在面对频繁的需求变更和高度复杂的技术环境时，能够保持更高的协作效率与创新能力。</w:t>
      </w:r>
    </w:p>
    <w:p w14:paraId="74A1A548">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71" w:name="_Toc213192508"/>
      <w:bookmarkStart w:id="172" w:name="_Toc213192816"/>
      <w:bookmarkStart w:id="173" w:name="_Toc213190800"/>
      <w:bookmarkStart w:id="174" w:name="_Toc24852"/>
      <w:r>
        <w:rPr>
          <w:rFonts w:ascii="Times New Roman" w:hAnsi="Times New Roman" w:eastAsia="黑体" w:cs="Times New Roman"/>
          <w:bCs/>
          <w:sz w:val="24"/>
          <w:szCs w:val="24"/>
        </w:rPr>
        <w:t>2.5.2 DevOps文化与变革管理理论</w:t>
      </w:r>
      <w:bookmarkEnd w:id="171"/>
      <w:bookmarkEnd w:id="172"/>
      <w:bookmarkEnd w:id="173"/>
      <w:bookmarkEnd w:id="174"/>
    </w:p>
    <w:p w14:paraId="70A8B0E9">
      <w:pPr>
        <w:pStyle w:val="57"/>
        <w:ind w:firstLine="480"/>
        <w:jc w:val="both"/>
        <w:rPr>
          <w:color w:val="auto"/>
        </w:rPr>
      </w:pPr>
      <w:r>
        <w:rPr>
          <w:color w:val="auto"/>
        </w:rPr>
        <w:t>DevOps文化（Development and Operations Culture）是一种以协作、共享与持续改进为核心的组织文化范式，其目标是通过消除开发与运维之间的壁垒，实现持续交付与快速反馈</w:t>
      </w:r>
      <w:r>
        <w:rPr>
          <w:color w:val="auto"/>
        </w:rPr>
        <w:fldChar w:fldCharType="begin"/>
      </w:r>
      <w:r>
        <w:rPr>
          <w:color w:val="auto"/>
        </w:rPr>
        <w:instrText xml:space="preserve"> ADDIN ZOTERO_ITEM CSL_CITATION {"citationID":"tgB0MFHI","properties":{"formattedCitation":"\\super [71]\\nosupersub{}","plainCitation":"[71]","noteIndex":0},"citationItems":[{"id":329,"uris":["http://zotero.org/users/18743979/items/E3RU85X6"],"itemData":</w:instrText>
      </w:r>
      <w:r>
        <w:rPr>
          <w:rFonts w:hint="eastAsia"/>
          <w:color w:val="auto"/>
        </w:rPr>
        <w:instrText xml:space="preserve">{"id":329,"type":"book","event-place":"电子工业出版社","number-of-pages":"202303","publisher":"202303","publisher-place":"电子工业出版社","title":"DevOps原理与实践","author":[{"literal":"张琰彬"},{"literal":"蒲鹏"},{"literal":"王伟"}],"issued":{"date-parts":[["2023"]]},"citation-k</w:instrText>
      </w:r>
      <w:r>
        <w:rPr>
          <w:color w:val="auto"/>
        </w:rPr>
        <w:instrText xml:space="preserve">ey":"ZhangYanBinDevOpsYuanLiYuShiJian2023"}}],"schema":"https://github.com/citation-style-language/schema/raw/master/csl-citation.json"} </w:instrText>
      </w:r>
      <w:r>
        <w:rPr>
          <w:color w:val="auto"/>
        </w:rPr>
        <w:fldChar w:fldCharType="separate"/>
      </w:r>
      <w:r>
        <w:rPr>
          <w:rFonts w:cs="Times New Roman"/>
          <w:color w:val="auto"/>
          <w:vertAlign w:val="superscript"/>
        </w:rPr>
        <w:t>[71]</w:t>
      </w:r>
      <w:r>
        <w:rPr>
          <w:color w:val="auto"/>
        </w:rPr>
        <w:fldChar w:fldCharType="end"/>
      </w:r>
      <w:r>
        <w:rPr>
          <w:color w:val="auto"/>
        </w:rPr>
        <w:t>。该文化的理论根源可追溯至精益管理（Lean Management）与系统思维（Systems Thinking）两大思想：前者强调消除浪费、优化流程效率，后者主张从整体视角理解组织中的因果关系与反馈机制</w:t>
      </w:r>
      <w:r>
        <w:rPr>
          <w:color w:val="auto"/>
        </w:rPr>
        <w:fldChar w:fldCharType="begin"/>
      </w:r>
      <w:r>
        <w:rPr>
          <w:color w:val="auto"/>
        </w:rPr>
        <w:instrText xml:space="preserve"> ADDIN ZOTERO_ITEM CSL_CITATION {"citationID":"F5jG9MXC","properties":{"formattedCitation":"\\super [72]\\nosupersub{}","plainCitation":"[72]","noteIndex":0},"citationItems":[{"id":331,"uris":["http://zotero.org/users/18743979/items/W9SPUR2X"],"itemData":{"id":331,"type":"book","event-place":"New York","publisher":"Free Press","publisher-place":"New York","title":"The Machine That Changed the World: The Story of Lean Production—Toyota’s Secret Weapon in the Global Car Wars That Is Now Revolutionizing World Industry","author":[{"literal":"Womack J P"},{"literal":"Jones D T"},{"literal":"Roos D"}],"issued":{"date-parts":[["1990"]]},"citation-key":"womackjpMachineThatChanged1990"}}],"schema":"https://github.com/citation-style-language/schema/raw/master/csl-citation.json"} </w:instrText>
      </w:r>
      <w:r>
        <w:rPr>
          <w:color w:val="auto"/>
        </w:rPr>
        <w:fldChar w:fldCharType="separate"/>
      </w:r>
      <w:r>
        <w:rPr>
          <w:rFonts w:cs="Times New Roman"/>
          <w:color w:val="auto"/>
          <w:vertAlign w:val="superscript"/>
        </w:rPr>
        <w:t>[72]</w:t>
      </w:r>
      <w:r>
        <w:rPr>
          <w:color w:val="auto"/>
        </w:rPr>
        <w:fldChar w:fldCharType="end"/>
      </w:r>
      <w:r>
        <w:rPr>
          <w:color w:val="auto"/>
        </w:rPr>
        <w:t>。二者的结合构成了 DevOps 文化的哲学基础，使组织能够在复杂环境下实现自适应改进与持续创新。</w:t>
      </w:r>
    </w:p>
    <w:p w14:paraId="6CDAA17C">
      <w:pPr>
        <w:pStyle w:val="57"/>
        <w:ind w:firstLine="480"/>
        <w:jc w:val="both"/>
        <w:rPr>
          <w:color w:val="auto"/>
        </w:rPr>
      </w:pPr>
      <w:r>
        <w:rPr>
          <w:color w:val="auto"/>
        </w:rPr>
        <w:t>在组织变革管理（Change Management）领域，Kotter 提出的八步变革模型为 DevOps 文化的落地提供了行动路径：建立紧迫感、构建变革联盟、形成并传播愿景、赋权员工、实现短期成果、巩固改进并最终制度化变革</w:t>
      </w:r>
      <w:r>
        <w:rPr>
          <w:color w:val="auto"/>
        </w:rPr>
        <w:fldChar w:fldCharType="begin"/>
      </w:r>
      <w:r>
        <w:rPr>
          <w:color w:val="auto"/>
        </w:rPr>
        <w:instrText xml:space="preserve"> ADDIN ZOTERO_ITEM CSL_CITATION {"citationID":"m1Wd5FIQ","properties":{"formattedCitation":"\\super [73]\\nosupersub{}","plainCitation":"[73]","noteIndex":0},"citationItems":[{"id":333,"uris":["http://zotero.org/users/18743979/items/QRNKZ9TL"],"itemData":{"id":333,"type":"book","event-place":"Boston","publisher":"Harvard Business School Press","publisher-place":"Boston","title":"Leading Change","author":[{"literal":"Kotter J P"}],"issued":{"date-parts":[["1996"]]},"citation-key":"kotterjpLeadingChange1996"}}],"schema":"https://github.com/citation-style-language/schema/raw/master/csl-citation.json"} </w:instrText>
      </w:r>
      <w:r>
        <w:rPr>
          <w:color w:val="auto"/>
        </w:rPr>
        <w:fldChar w:fldCharType="separate"/>
      </w:r>
      <w:r>
        <w:rPr>
          <w:rFonts w:cs="Times New Roman"/>
          <w:color w:val="auto"/>
          <w:vertAlign w:val="superscript"/>
        </w:rPr>
        <w:t>[73]</w:t>
      </w:r>
      <w:r>
        <w:rPr>
          <w:color w:val="auto"/>
        </w:rPr>
        <w:fldChar w:fldCharType="end"/>
      </w:r>
      <w:r>
        <w:rPr>
          <w:color w:val="auto"/>
        </w:rPr>
        <w:t>。结合该理论，DevOps 转型实质上是一场文化与结构的双重变革，其核心在于将组织导向由职能分割转向价值流协同。根据 DORA 报告（2023），具备成熟 DevOps 文化的组织在部署频率、变更失败率及平均恢复时间等关键指标上，整体表现较传统模式提升</w:t>
      </w:r>
      <w:r>
        <w:rPr>
          <w:rFonts w:hint="eastAsia"/>
          <w:color w:val="auto"/>
        </w:rPr>
        <w:t>显著。</w:t>
      </w:r>
    </w:p>
    <w:p w14:paraId="6C0AA2B5">
      <w:pPr>
        <w:ind w:firstLine="480"/>
        <w:jc w:val="center"/>
        <w:rPr>
          <w:color w:val="auto"/>
        </w:rPr>
      </w:pPr>
      <w:r>
        <w:rPr>
          <w:rFonts w:hint="eastAsia"/>
          <w:color w:val="auto"/>
        </w:rPr>
        <w:drawing>
          <wp:inline distT="0" distB="0" distL="0" distR="0">
            <wp:extent cx="3976370" cy="1871345"/>
            <wp:effectExtent l="0" t="38100" r="0" b="71755"/>
            <wp:docPr id="45" name="图示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1264A17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图2-8</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DevOps文化与变革管理融合模型</w:t>
      </w:r>
    </w:p>
    <w:p w14:paraId="08511BB4">
      <w:pPr>
        <w:pStyle w:val="57"/>
        <w:ind w:firstLine="480"/>
        <w:jc w:val="both"/>
        <w:rPr>
          <w:color w:val="auto"/>
        </w:rPr>
      </w:pPr>
      <w:r>
        <w:rPr>
          <w:color w:val="auto"/>
        </w:rPr>
        <w:t>图2-8所示模型揭示了DevOps 文化与组织变革之间的动态关系。其核心内涵在于：文化变革通过信任、共享与透明沟通重塑团队关系；流程优化与技术赋能则提供落地路径；在反馈与激励机制的作用下，组织形成可持续演化的学习系统。由此可见，DevOps文化的本质不在于工具集成，而在于组织心智模式的重构与管理理念的持续进化。</w:t>
      </w:r>
    </w:p>
    <w:p w14:paraId="2DEEC8BB">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75" w:name="_Toc213192509"/>
      <w:bookmarkStart w:id="176" w:name="_Toc213190801"/>
      <w:bookmarkStart w:id="177" w:name="_Toc213192817"/>
      <w:bookmarkStart w:id="178" w:name="_Toc27692"/>
      <w:r>
        <w:rPr>
          <w:rFonts w:ascii="Times New Roman" w:hAnsi="Times New Roman" w:eastAsia="黑体" w:cs="Times New Roman"/>
          <w:bCs/>
          <w:sz w:val="24"/>
          <w:szCs w:val="24"/>
        </w:rPr>
        <w:t>2.5.3 能力矩阵与</w:t>
      </w:r>
      <w:bookmarkEnd w:id="175"/>
      <w:bookmarkEnd w:id="176"/>
      <w:bookmarkEnd w:id="177"/>
      <w:r>
        <w:rPr>
          <w:rFonts w:hint="eastAsia" w:ascii="Times New Roman" w:hAnsi="Times New Roman" w:eastAsia="黑体" w:cs="Times New Roman"/>
          <w:bCs/>
          <w:sz w:val="24"/>
          <w:szCs w:val="24"/>
        </w:rPr>
        <w:t>团队绩效形成机制</w:t>
      </w:r>
      <w:bookmarkEnd w:id="178"/>
    </w:p>
    <w:p w14:paraId="4F4F2088">
      <w:pPr>
        <w:pStyle w:val="57"/>
        <w:ind w:firstLine="480"/>
        <w:jc w:val="both"/>
        <w:rPr>
          <w:color w:val="auto"/>
        </w:rPr>
      </w:pPr>
      <w:r>
        <w:rPr>
          <w:color w:val="auto"/>
        </w:rPr>
        <w:t>能力矩阵（Competency Matrix）概念起源于人力资源管理领域，最早由 Boyatzis中提出，用于描述管理者在知识、技能与行为三个维度上的胜任特征</w:t>
      </w:r>
      <w:r>
        <w:rPr>
          <w:color w:val="auto"/>
        </w:rPr>
        <w:fldChar w:fldCharType="begin"/>
      </w:r>
      <w:r>
        <w:rPr>
          <w:color w:val="auto"/>
        </w:rPr>
        <w:instrText xml:space="preserve"> ADDIN ZOTERO_ITEM CSL_CITATION {"citationID":"fgb52UuF","properties":{"formattedCitation":"\\super [74]\\nosupersub{}","plainCitation":"[74]","noteIndex":0},"citationItems":[{"id":335,"uris":["http://zotero.org/users/18743979/items/6V3MVQ3U"],"itemData":{"id":335,"type":"book","event-place":"New York","publisher":"John Wiley &amp; Sons","publisher-place":"New York","title":"The Competent Manager:A Model for Effective Performance","author":[{"literal":"Boyatzis R E"}],"issued":{"date-parts":[["1991"]]},"citation-key":"boyatzisreCompetentManagerModel1991"}}],"schema":"https://github.com/citation-style-language/schema/raw/master/csl-citation.json"} </w:instrText>
      </w:r>
      <w:r>
        <w:rPr>
          <w:color w:val="auto"/>
        </w:rPr>
        <w:fldChar w:fldCharType="separate"/>
      </w:r>
      <w:r>
        <w:rPr>
          <w:rFonts w:cs="Times New Roman"/>
          <w:color w:val="auto"/>
          <w:vertAlign w:val="superscript"/>
        </w:rPr>
        <w:t>[74]</w:t>
      </w:r>
      <w:r>
        <w:rPr>
          <w:color w:val="auto"/>
        </w:rPr>
        <w:fldChar w:fldCharType="end"/>
      </w:r>
      <w:r>
        <w:rPr>
          <w:color w:val="auto"/>
        </w:rPr>
        <w:t>。该模型的核心思想是，组织成员的有效绩效依赖于多维能力的组合，而这些能力可以被识别、评估并系统化呈现。在此基础上，能力矩阵被广泛应用于现代组织的人力资源开发、培训规划和项目团队建设中。通过对不同岗位或团队成员能力结构的可视化分析，组织能够识别关键能力差距，从而实现有针对性的资源配置与能力提升。</w:t>
      </w:r>
    </w:p>
    <w:p w14:paraId="07F765AF">
      <w:pPr>
        <w:pStyle w:val="57"/>
        <w:ind w:firstLine="480"/>
        <w:jc w:val="both"/>
        <w:rPr>
          <w:color w:val="auto"/>
        </w:rPr>
      </w:pPr>
      <w:r>
        <w:rPr>
          <w:color w:val="auto"/>
        </w:rPr>
        <w:t>团队绩效的形成机制方面，Forrester（1961）提出的系统动力学理论（System Dynamics Theory）为研究复杂组织系统中行为与结果的动态关系提供了分析框架</w:t>
      </w:r>
      <w:r>
        <w:rPr>
          <w:color w:val="auto"/>
        </w:rPr>
        <w:fldChar w:fldCharType="begin"/>
      </w:r>
      <w:r>
        <w:rPr>
          <w:color w:val="auto"/>
        </w:rPr>
        <w:instrText xml:space="preserve"> ADDIN ZOTERO_ITEM CSL_CITATION {"citationID":"CuCldkXP","properties":{"formattedCitation":"\\super [75]\\nosupersub{}","plainCitation":"[75]","noteIndex":0},"citationItems":[{"id":337,"uris":["http://zotero.org/users/18743979/items/WTKNP4F7"],"itemData":{"id":337,"type":"book","event-place":"MA","publisher":"MIT Press","publisher-place":"MA","title":"Industrial Dynamics","author":[{"literal":"Forrester J W"}],"issued":{"date-parts":[["1961"]]},"citation-key":"forresterjwIndustrialDynamics1961"}}],"schema":"https://github.com/citation-style-language/schema/raw/master/csl-citation.json"} </w:instrText>
      </w:r>
      <w:r>
        <w:rPr>
          <w:color w:val="auto"/>
        </w:rPr>
        <w:fldChar w:fldCharType="separate"/>
      </w:r>
      <w:r>
        <w:rPr>
          <w:rFonts w:cs="Times New Roman"/>
          <w:color w:val="auto"/>
          <w:vertAlign w:val="superscript"/>
        </w:rPr>
        <w:t>[75]</w:t>
      </w:r>
      <w:r>
        <w:rPr>
          <w:color w:val="auto"/>
        </w:rPr>
        <w:fldChar w:fldCharType="end"/>
      </w:r>
      <w:r>
        <w:rPr>
          <w:color w:val="auto"/>
        </w:rPr>
        <w:t>。该理论指出，组织绩效受个体能力、协作关系与外部环境等多因素交互影响，其结果并非各要素的线性叠加，而是由信息反馈与动态平衡机制决定。</w:t>
      </w:r>
    </w:p>
    <w:p w14:paraId="7CA94D90">
      <w:pPr>
        <w:pStyle w:val="57"/>
        <w:ind w:firstLine="480"/>
        <w:jc w:val="both"/>
        <w:rPr>
          <w:color w:val="auto"/>
        </w:rPr>
      </w:pPr>
      <w:r>
        <w:rPr>
          <w:color w:val="auto"/>
        </w:rPr>
        <w:t>在团队研究领域，Hackman（1987）提出的团队效能模型（Team Effectiveness Model）进一步揭示了绩效形成的系统性结构</w:t>
      </w:r>
      <w:r>
        <w:rPr>
          <w:color w:val="auto"/>
        </w:rPr>
        <w:fldChar w:fldCharType="begin"/>
      </w:r>
      <w:r>
        <w:rPr>
          <w:color w:val="auto"/>
        </w:rPr>
        <w:instrText xml:space="preserve"> ADDIN ZOTERO_ITEM CSL_CITATION {"citationID":"HfAUkHch","properties":{"formattedCitation":"\\super [76]\\nosupersub{}","plainCitation":"[76]","noteIndex":0},"citationItems":[{"id":339,"uris":["http://zotero.org/users/18743979/items/LTATEDKT"],"itemData":{"id":339,"type":"book","event-place":"NJ","number-of-pages":"315","publisher":"Prentice Hall","publisher-place":"NJ","title":"The Design of Work Teams","author":[{"literal":"Hackman J R"}],"issued":{"date-parts":[["1987"]]},"citation-key":"hackmanjrDesignWorkTeams1987"}}],"schema":"https://github.com/citation-style-language/schema/raw/master/csl-citation.json"} </w:instrText>
      </w:r>
      <w:r>
        <w:rPr>
          <w:color w:val="auto"/>
        </w:rPr>
        <w:fldChar w:fldCharType="separate"/>
      </w:r>
      <w:r>
        <w:rPr>
          <w:rFonts w:cs="Times New Roman"/>
          <w:color w:val="auto"/>
          <w:vertAlign w:val="superscript"/>
        </w:rPr>
        <w:t>[76]</w:t>
      </w:r>
      <w:r>
        <w:rPr>
          <w:color w:val="auto"/>
        </w:rPr>
        <w:fldChar w:fldCharType="end"/>
      </w:r>
      <w:r>
        <w:rPr>
          <w:color w:val="auto"/>
        </w:rPr>
        <w:t>。他认为团队产出由成员特征（输入）、团队过程（过程变量）与组织环境（情境支持）共同决定。其中，信息共享、沟通效率与信任氛围等过程性因素被认为是调节个体能力与团队绩效之间关系的重要中介。</w:t>
      </w:r>
    </w:p>
    <w:p w14:paraId="46DEA770">
      <w:pPr>
        <w:pStyle w:val="57"/>
        <w:ind w:firstLine="480"/>
        <w:jc w:val="both"/>
        <w:rPr>
          <w:color w:val="auto"/>
        </w:rPr>
      </w:pPr>
      <w:r>
        <w:rPr>
          <w:color w:val="auto"/>
        </w:rPr>
        <w:t>Edmondson研究首次提出了心理安全感（Psychological Safety）概念，指出其是团队学习行为和绩效提升的关键机制</w:t>
      </w:r>
      <w:r>
        <w:rPr>
          <w:color w:val="auto"/>
        </w:rPr>
        <w:fldChar w:fldCharType="begin"/>
      </w:r>
      <w:r>
        <w:rPr>
          <w:color w:val="auto"/>
        </w:rPr>
        <w:instrText xml:space="preserve"> ADDIN ZOTERO_ITEM CSL_CITATION {"citationID":"nfDUZLpV","properties":{"formattedCitation":"\\super [77]\\nosupersub{}","plainCitation":"[77]","noteIndex":0},"citationItems":[{"id":341,"uris":["http://zotero.org/users/18743979/items/E63U72CX"],"itemData":{"id":341,"type":"article-journal","container-title":"Administrative Science Quarterly","DOI":"10.2307/2666999","issue":"2","journalAbbreviation":"Administrative Science Quarterly","page":"350-383","title":"Psychological Safety and Learning Behavior in Work Teams","volume":"44","author":[{"literal":"Edmondson A"}],"issued":{"date-parts":[["1999"]]},"citation-key":"edmondsonaPsychologicalSafetyLearning1999"}}],"schema":"https://github.com/citation-style-language/schema/raw/master/csl-citation.json"} </w:instrText>
      </w:r>
      <w:r>
        <w:rPr>
          <w:color w:val="auto"/>
        </w:rPr>
        <w:fldChar w:fldCharType="separate"/>
      </w:r>
      <w:r>
        <w:rPr>
          <w:rFonts w:cs="Times New Roman"/>
          <w:color w:val="auto"/>
          <w:vertAlign w:val="superscript"/>
        </w:rPr>
        <w:t>[77]</w:t>
      </w:r>
      <w:r>
        <w:rPr>
          <w:color w:val="auto"/>
        </w:rPr>
        <w:fldChar w:fldCharType="end"/>
      </w:r>
      <w:r>
        <w:rPr>
          <w:color w:val="auto"/>
        </w:rPr>
        <w:t>。后续研究进一步验证，心理安全感能够增强成员之间的沟通开放性与协作意愿，从而促进创新与问题解决效率。</w:t>
      </w:r>
    </w:p>
    <w:p w14:paraId="07C566BA">
      <w:pPr>
        <w:ind w:firstLine="480"/>
        <w:jc w:val="center"/>
        <w:rPr>
          <w:color w:val="auto"/>
        </w:rPr>
      </w:pPr>
      <w:r>
        <w:rPr>
          <w:rFonts w:hint="eastAsia"/>
          <w:color w:val="auto"/>
        </w:rPr>
        <w:drawing>
          <wp:inline distT="0" distB="0" distL="0" distR="0">
            <wp:extent cx="2753995" cy="1773555"/>
            <wp:effectExtent l="63500" t="38100" r="65405" b="80645"/>
            <wp:docPr id="46" name="图示 4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196C6C9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图2-9</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跨职能团队能力矩阵与</w:t>
      </w:r>
      <w:r>
        <w:rPr>
          <w:rFonts w:hint="eastAsia" w:ascii="Times New Roman" w:hAnsi="Times New Roman" w:cs="Times New Roman"/>
          <w:color w:val="auto"/>
          <w:sz w:val="21"/>
          <w:szCs w:val="21"/>
        </w:rPr>
        <w:t>团队</w:t>
      </w:r>
      <w:r>
        <w:rPr>
          <w:rFonts w:ascii="Times New Roman" w:hAnsi="Times New Roman" w:cs="Times New Roman"/>
          <w:color w:val="auto"/>
          <w:sz w:val="21"/>
          <w:szCs w:val="21"/>
        </w:rPr>
        <w:t>绩效模型</w:t>
      </w:r>
    </w:p>
    <w:p w14:paraId="42644483">
      <w:pPr>
        <w:pStyle w:val="57"/>
        <w:ind w:firstLine="480"/>
        <w:jc w:val="both"/>
        <w:rPr>
          <w:color w:val="auto"/>
        </w:rPr>
      </w:pPr>
      <w:r>
        <w:rPr>
          <w:rFonts w:hint="eastAsia"/>
          <w:color w:val="auto"/>
        </w:rPr>
        <w:t>如</w:t>
      </w:r>
      <w:r>
        <w:rPr>
          <w:color w:val="auto"/>
        </w:rPr>
        <w:t>图 2-9 展示了能力矩阵与</w:t>
      </w:r>
      <w:r>
        <w:rPr>
          <w:rFonts w:hint="eastAsia"/>
          <w:color w:val="auto"/>
        </w:rPr>
        <w:t>团队绩效</w:t>
      </w:r>
      <w:r>
        <w:rPr>
          <w:color w:val="auto"/>
        </w:rPr>
        <w:t>模型的整合关系。前者为团队能力建设与资源优化提供结构化依据，后者则通过协作反馈机制监测绩效表现与改进方向。两者相互作用，构成组织学习与持续改进的闭环，为后续流程优化和文化演化提供数据支持与管理决策基础。</w:t>
      </w:r>
    </w:p>
    <w:p w14:paraId="25E0062B">
      <w:pPr>
        <w:pStyle w:val="57"/>
        <w:ind w:firstLine="0" w:firstLineChars="0"/>
        <w:jc w:val="both"/>
        <w:rPr>
          <w:color w:val="auto"/>
        </w:rPr>
        <w:sectPr>
          <w:headerReference r:id="rId17" w:type="default"/>
          <w:pgSz w:w="11906" w:h="16838"/>
          <w:pgMar w:top="1440" w:right="1417" w:bottom="1440" w:left="1417" w:header="850" w:footer="992" w:gutter="0"/>
          <w:pgNumType w:fmt="decimal"/>
          <w:cols w:space="0" w:num="1"/>
          <w:docGrid w:type="lines" w:linePitch="312" w:charSpace="0"/>
        </w:sectPr>
      </w:pPr>
    </w:p>
    <w:p w14:paraId="4EE10388">
      <w:pPr>
        <w:pStyle w:val="2"/>
        <w:numPr>
          <w:ilvl w:val="0"/>
          <w:numId w:val="1"/>
        </w:numPr>
        <w:spacing w:before="468" w:beforeLines="150" w:after="312" w:afterLines="100"/>
        <w:rPr>
          <w:rFonts w:hint="eastAsia"/>
          <w:bCs w:val="0"/>
          <w:color w:val="auto"/>
          <w:szCs w:val="20"/>
        </w:rPr>
      </w:pPr>
      <w:bookmarkStart w:id="179" w:name="_Toc213190802"/>
      <w:bookmarkStart w:id="180" w:name="_Toc213192510"/>
      <w:bookmarkStart w:id="181" w:name="_Toc213192818"/>
      <w:bookmarkStart w:id="182" w:name="_Toc14105"/>
      <w:r>
        <w:rPr>
          <w:rFonts w:hint="eastAsia"/>
          <w:bCs w:val="0"/>
          <w:color w:val="auto"/>
          <w:szCs w:val="20"/>
        </w:rPr>
        <w:t>H公司软件开发过程现状与主要问题</w:t>
      </w:r>
      <w:bookmarkEnd w:id="179"/>
      <w:bookmarkEnd w:id="180"/>
      <w:bookmarkEnd w:id="181"/>
      <w:bookmarkEnd w:id="182"/>
    </w:p>
    <w:p w14:paraId="5563CB0B">
      <w:pPr>
        <w:pStyle w:val="57"/>
        <w:ind w:firstLine="480"/>
        <w:jc w:val="both"/>
        <w:rPr>
          <w:color w:val="auto"/>
        </w:rPr>
      </w:pPr>
      <w:r>
        <w:rPr>
          <w:color w:val="auto"/>
        </w:rPr>
        <w:t>本章在前期理论框架的基础上,对H公司软件开发过程的运行现状进行系统诊断。通过企业背景分析、过程能力评估与问题识别三个层面的研究,揭示制约企业研发效能与过程质量的关键因素,为后续改进方案的设计提供事实依据与问题导向。</w:t>
      </w:r>
    </w:p>
    <w:p w14:paraId="4440EA48">
      <w:pPr>
        <w:pStyle w:val="3"/>
        <w:keepNext/>
        <w:keepLines/>
        <w:numPr>
          <w:ilvl w:val="1"/>
          <w:numId w:val="0"/>
        </w:numPr>
        <w:adjustRightInd/>
        <w:snapToGrid/>
        <w:rPr>
          <w:rFonts w:hint="eastAsia" w:ascii="Times New Roman" w:hAnsi="Times New Roman"/>
          <w:bCs/>
          <w:color w:val="auto"/>
          <w:szCs w:val="32"/>
        </w:rPr>
      </w:pPr>
      <w:bookmarkStart w:id="183" w:name="_Toc213192819"/>
      <w:bookmarkStart w:id="184" w:name="_Toc213190803"/>
      <w:bookmarkStart w:id="185" w:name="_Toc213192511"/>
      <w:bookmarkStart w:id="186" w:name="_Toc4263"/>
      <w:r>
        <w:rPr>
          <w:rFonts w:hint="eastAsia" w:ascii="Times New Roman" w:hAnsi="Times New Roman"/>
          <w:bCs/>
          <w:color w:val="auto"/>
          <w:szCs w:val="32"/>
        </w:rPr>
        <w:t>3.1 企业背景与行业特征</w:t>
      </w:r>
      <w:bookmarkEnd w:id="183"/>
      <w:bookmarkEnd w:id="184"/>
      <w:bookmarkEnd w:id="185"/>
      <w:bookmarkEnd w:id="186"/>
    </w:p>
    <w:p w14:paraId="5EF85FD9">
      <w:pPr>
        <w:pStyle w:val="57"/>
        <w:ind w:firstLine="480"/>
        <w:jc w:val="both"/>
        <w:rPr>
          <w:color w:val="auto"/>
        </w:rPr>
      </w:pPr>
      <w:r>
        <w:rPr>
          <w:color w:val="auto"/>
        </w:rPr>
        <w:t>H公司作为国际金融集团旗下的科技研发机构,其软件开发活动既要满足快速创新的业务需求,又要应对严格的监管约束。企业在组织架构、业务定位与产品布局方面呈现出典型的金融科技特征,这些特征直接影响了软件开发过程的复杂性与治理模式。</w:t>
      </w:r>
    </w:p>
    <w:p w14:paraId="67FF1D10">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87" w:name="_Toc213192820"/>
      <w:bookmarkStart w:id="188" w:name="_Toc213190804"/>
      <w:bookmarkStart w:id="189" w:name="_Toc213192512"/>
      <w:bookmarkStart w:id="190" w:name="_Toc6184"/>
      <w:r>
        <w:rPr>
          <w:rFonts w:hint="eastAsia" w:ascii="Times New Roman" w:hAnsi="Times New Roman" w:eastAsia="黑体" w:cs="Times New Roman"/>
          <w:bCs/>
          <w:sz w:val="24"/>
          <w:szCs w:val="24"/>
        </w:rPr>
        <w:t>3.1.</w:t>
      </w:r>
      <w:r>
        <w:rPr>
          <w:rFonts w:ascii="Times New Roman" w:hAnsi="Times New Roman" w:eastAsia="黑体" w:cs="Times New Roman"/>
          <w:bCs/>
          <w:sz w:val="24"/>
          <w:szCs w:val="24"/>
        </w:rPr>
        <w:t>1</w:t>
      </w:r>
      <w:r>
        <w:rPr>
          <w:rFonts w:hint="eastAsia" w:ascii="Times New Roman" w:hAnsi="Times New Roman" w:eastAsia="黑体" w:cs="Times New Roman"/>
          <w:bCs/>
          <w:sz w:val="24"/>
          <w:szCs w:val="24"/>
        </w:rPr>
        <w:t xml:space="preserve"> H公司的组织架构</w:t>
      </w:r>
      <w:bookmarkEnd w:id="187"/>
      <w:bookmarkEnd w:id="188"/>
      <w:bookmarkEnd w:id="189"/>
      <w:bookmarkEnd w:id="190"/>
    </w:p>
    <w:p w14:paraId="14DF6155">
      <w:pPr>
        <w:pStyle w:val="57"/>
        <w:ind w:firstLine="480"/>
        <w:jc w:val="both"/>
        <w:rPr>
          <w:color w:val="auto"/>
        </w:rPr>
      </w:pPr>
      <w:r>
        <w:rPr>
          <w:color w:val="auto"/>
        </w:rPr>
        <w:t>H公司总部位于海外,在亚太、欧洲及美洲设有多个研发中心,形成跨地域协同的组织布局。公司采用矩阵式治理模式,通过决策与治理层、业务与平台条线、共享与区域交付中心三层结构实现全球协同与本地化运营的动态平衡。决策与治理层由技术总监、质量管理负责人及业务部门主管组成,负责制定技术标准、安全及合规政策,确保集团战略方向一致。业务与平台条线承担核心产品研发与平台能力建设,是推动业务创新的中枢。共享与区域交付中心提供DevSecOps、测试与AIOps等通用支撑能力,同时承担本地化交付与监管响应职能。这种直线结合矩阵的组织架构在保证战略与技术标准统一的同时,能够在不同市场快速响应监管变化与客户需求。</w:t>
      </w:r>
    </w:p>
    <w:p w14:paraId="0D35D480">
      <w:pPr>
        <w:pStyle w:val="57"/>
        <w:ind w:firstLine="480"/>
        <w:jc w:val="both"/>
        <w:rPr>
          <w:color w:val="auto"/>
        </w:rPr>
      </w:pPr>
      <w:r>
        <w:rPr>
          <w:color w:val="auto"/>
        </w:rPr>
        <w:t>围绕软件开发生命周期的关键阶段,H公司建立了端到端的研发与治理职能体系。产品与需求管理由业务分析与产品管理团队负责需求定义、优先级排序与价值评估,形成统一的需求基线与变更流程应对金融业务高频变动。架构与开发管理由系统架构与研发团队共同负责系统设计与实现,平台工程通过模板化与流水线机制实现环境抽象与依赖治理,降低跨地域协作成本。质量与测试保障通过测试工程及QA团队的自动化门禁与测试环境管理实现全链路质量控制,减少发布风险与返工。发布与运维体系由CI/CD平台、SRE及AIOps团队负责发布策略、弹性扩展与错误预算管理,构建稳定可靠的持续交付机制,实现快速回滚与自动化事件响应。安全与合规治理将安全工程与合规工程前移至开发阶段,安全大使与合规顾问以矩阵方式嵌入团队,形成安全即代码与合规即代码的嵌入式防控机制。数据与模型治理团队负责数据驻留、主数据一致性及AI模型风险控制,保障算法的公平性、透明性与可追溯性。可观测性与复盘管理通过日志、指标与链路追踪系统支撑事件复盘与持续改进,构建度量、诊断、执行、复盘的学习闭环。</w:t>
      </w:r>
    </w:p>
    <w:p w14:paraId="6B735157">
      <w:pPr>
        <w:ind w:left="0" w:leftChars="0" w:firstLine="0" w:firstLineChars="0"/>
        <w:rPr>
          <w:color w:val="auto"/>
        </w:rPr>
      </w:pPr>
      <w:r>
        <w:rPr>
          <w:rFonts w:hint="eastAsia"/>
          <w:color w:val="auto"/>
        </w:rPr>
        <w:drawing>
          <wp:inline distT="0" distB="0" distL="0" distR="0">
            <wp:extent cx="5486400" cy="3200400"/>
            <wp:effectExtent l="0" t="0" r="0" b="76200"/>
            <wp:docPr id="6" name="图示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3CC88F3A">
      <w:pPr>
        <w:spacing w:line="400" w:lineRule="exact"/>
        <w:jc w:val="center"/>
        <w:rPr>
          <w:color w:val="auto"/>
        </w:rPr>
      </w:pPr>
      <w:r>
        <w:rPr>
          <w:rFonts w:ascii="Times New Roman" w:hAnsi="Times New Roman" w:cs="Times New Roman"/>
          <w:color w:val="auto"/>
          <w:sz w:val="21"/>
          <w:szCs w:val="21"/>
        </w:rPr>
        <w:t>图3-1</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H公司整体组织架构</w:t>
      </w:r>
    </w:p>
    <w:p w14:paraId="14B141B9">
      <w:pPr>
        <w:ind w:left="0" w:leftChars="0" w:firstLine="0" w:firstLineChars="0"/>
        <w:rPr>
          <w:color w:val="auto"/>
        </w:rPr>
      </w:pPr>
      <w:r>
        <w:rPr>
          <w:rFonts w:hint="eastAsia"/>
          <w:color w:val="auto"/>
        </w:rPr>
        <w:drawing>
          <wp:inline distT="0" distB="0" distL="0" distR="0">
            <wp:extent cx="5486400" cy="4441825"/>
            <wp:effectExtent l="63500" t="38100" r="63500" b="0"/>
            <wp:docPr id="7" name="图示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inline>
        </w:drawing>
      </w:r>
    </w:p>
    <w:p w14:paraId="2AAD70C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图3-2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研发与工程体系结构</w:t>
      </w:r>
    </w:p>
    <w:p w14:paraId="4BA07E30">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91" w:name="_Toc213192513"/>
      <w:bookmarkStart w:id="192" w:name="_Toc213190805"/>
      <w:bookmarkStart w:id="193" w:name="_Toc213192821"/>
      <w:bookmarkStart w:id="194" w:name="_Toc15253"/>
      <w:r>
        <w:rPr>
          <w:rFonts w:hint="eastAsia" w:ascii="Times New Roman" w:hAnsi="Times New Roman" w:eastAsia="黑体" w:cs="Times New Roman"/>
          <w:bCs/>
          <w:sz w:val="24"/>
          <w:szCs w:val="24"/>
        </w:rPr>
        <w:t>3.1.</w:t>
      </w:r>
      <w:r>
        <w:rPr>
          <w:rFonts w:ascii="Times New Roman" w:hAnsi="Times New Roman" w:eastAsia="黑体" w:cs="Times New Roman"/>
          <w:bCs/>
          <w:sz w:val="24"/>
          <w:szCs w:val="24"/>
        </w:rPr>
        <w:t>2</w:t>
      </w:r>
      <w:r>
        <w:rPr>
          <w:rFonts w:hint="eastAsia" w:ascii="Times New Roman" w:hAnsi="Times New Roman" w:eastAsia="黑体" w:cs="Times New Roman"/>
          <w:bCs/>
          <w:sz w:val="24"/>
          <w:szCs w:val="24"/>
        </w:rPr>
        <w:t xml:space="preserve"> H公司业务定位与技术生态</w:t>
      </w:r>
      <w:bookmarkEnd w:id="191"/>
      <w:bookmarkEnd w:id="192"/>
      <w:bookmarkEnd w:id="193"/>
      <w:bookmarkEnd w:id="194"/>
    </w:p>
    <w:p w14:paraId="05670F5C">
      <w:pPr>
        <w:pStyle w:val="57"/>
        <w:ind w:firstLine="480"/>
        <w:jc w:val="both"/>
        <w:rPr>
          <w:color w:val="auto"/>
        </w:rPr>
      </w:pPr>
      <w:r>
        <w:rPr>
          <w:color w:val="auto"/>
        </w:rPr>
        <w:t>（</w:t>
      </w:r>
      <w:r>
        <w:rPr>
          <w:rFonts w:hint="eastAsia"/>
          <w:color w:val="auto"/>
          <w:lang w:val="en-US" w:eastAsia="zh-CN"/>
        </w:rPr>
        <w:t>1</w:t>
      </w:r>
      <w:r>
        <w:rPr>
          <w:color w:val="auto"/>
        </w:rPr>
        <w:t>）业务定位</w:t>
      </w:r>
    </w:p>
    <w:p w14:paraId="0CEC27D7">
      <w:pPr>
        <w:pStyle w:val="57"/>
        <w:ind w:firstLine="480"/>
        <w:jc w:val="both"/>
        <w:rPr>
          <w:color w:val="auto"/>
        </w:rPr>
      </w:pPr>
      <w:r>
        <w:rPr>
          <w:color w:val="auto"/>
        </w:rPr>
        <w:t>H公司的核心使命是为集团内部及外部金融机构提供一体化金融科技解决方案,业务涵盖跨境金融服务、金融合规与风险管理、数字银行基础设施建设三个主要方向。跨境金融服务涵盖多币种支付与清算系统的研发与运维,支持全球资金流转及跨境业务协同。金融合规与风险管理通过智能分析与自动化审计手段应对国际监管要求,在反洗钱与异常交易监测等方面形成差异化竞争力。数字银行基础设施建设基于开放平台连接第三方金融服务生态,支撑财富管理、绿色金融与企业级数字化转型场景。在战略层面,公司坚持全球布局、本地落地的协同模式,通过建立多层次的合规响应机制与数据驻留体系,确保全球化技术平台能在本地法规约束下灵活运行,同时将内部积累的合规标准进行模块化与产品化输出,为外部金融机构提供监管科技服务,实现技术资产与商业价值的双向转化。</w:t>
      </w:r>
    </w:p>
    <w:p w14:paraId="755F7150">
      <w:pPr>
        <w:pStyle w:val="57"/>
        <w:ind w:firstLine="480"/>
        <w:jc w:val="both"/>
        <w:rPr>
          <w:color w:val="auto"/>
        </w:rPr>
      </w:pPr>
      <w:r>
        <w:rPr>
          <w:color w:val="auto"/>
        </w:rPr>
        <w:t>（</w:t>
      </w:r>
      <w:r>
        <w:rPr>
          <w:rFonts w:hint="eastAsia"/>
          <w:color w:val="auto"/>
          <w:lang w:val="en-US" w:eastAsia="zh-CN"/>
        </w:rPr>
        <w:t>2</w:t>
      </w:r>
      <w:r>
        <w:rPr>
          <w:color w:val="auto"/>
        </w:rPr>
        <w:t>）技术生态</w:t>
      </w:r>
    </w:p>
    <w:p w14:paraId="7CEC89C0">
      <w:pPr>
        <w:pStyle w:val="57"/>
        <w:ind w:firstLine="480"/>
        <w:jc w:val="both"/>
        <w:rPr>
          <w:color w:val="auto"/>
        </w:rPr>
      </w:pPr>
      <w:r>
        <w:rPr>
          <w:color w:val="auto"/>
        </w:rPr>
        <w:t>H公司的技术架构呈现典型的双模特征,既要利用云原生、微服务与智能运维等前沿技术支撑高并发与高可靠业务,又需维护传统核心系统以确保金融业务的稳定与连续。这种混合形态提升了系统的弹性,却也带来结构性矛盾。技术演进与历史负担之间存在冲突,新技术迭代迅速而传统系统受制于严格的变更与审批流程,导致跨系统集成效率下降、测试周期延长,遗留系统的技术债务不断积累成为限制敏捷交付与架构演化的关键障碍。创新需求与合规安全之间存在张力,尽管公司已在研发流程中前置安全与合规控制,但新兴技术的快速落地往往难以与监管节奏同步,出现漏洞修复滞后与审计反馈延迟等问题增加了运营风险与合规成本,不同地区的监管差异进一步加大了统一技术框架适配的复杂度,使企业需在创新速度与稳健合规之间持续权衡。技术工具链碎片化的问题也较为突出,由于业务类型多样,公司并行采用多种开发平台与工具体系,工具间缺乏深度集成导致流程自动化程度不均衡部分环节仍需人工干预,这种碎片化现象降低了研发效率也削弱了跨团队的知识共享与协作能力。</w:t>
      </w:r>
    </w:p>
    <w:p w14:paraId="44AF629D">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95" w:name="_Toc213192822"/>
      <w:bookmarkStart w:id="196" w:name="_Toc213190806"/>
      <w:bookmarkStart w:id="197" w:name="_Toc213192514"/>
      <w:bookmarkStart w:id="198" w:name="_Toc49"/>
      <w:r>
        <w:rPr>
          <w:rFonts w:hint="eastAsia" w:ascii="Times New Roman" w:hAnsi="Times New Roman" w:eastAsia="黑体" w:cs="Times New Roman"/>
          <w:bCs/>
          <w:sz w:val="24"/>
          <w:szCs w:val="24"/>
        </w:rPr>
        <w:t>3.1.</w:t>
      </w:r>
      <w:r>
        <w:rPr>
          <w:rFonts w:ascii="Times New Roman" w:hAnsi="Times New Roman" w:eastAsia="黑体" w:cs="Times New Roman"/>
          <w:bCs/>
          <w:sz w:val="24"/>
          <w:szCs w:val="24"/>
        </w:rPr>
        <w:t>3</w:t>
      </w:r>
      <w:r>
        <w:rPr>
          <w:rFonts w:hint="eastAsia" w:ascii="Times New Roman" w:hAnsi="Times New Roman" w:eastAsia="黑体" w:cs="Times New Roman"/>
          <w:bCs/>
          <w:sz w:val="24"/>
          <w:szCs w:val="24"/>
        </w:rPr>
        <w:t xml:space="preserve"> 金融科技产品线布局特征</w:t>
      </w:r>
      <w:bookmarkEnd w:id="195"/>
      <w:bookmarkEnd w:id="196"/>
      <w:bookmarkEnd w:id="197"/>
      <w:bookmarkEnd w:id="198"/>
    </w:p>
    <w:p w14:paraId="3DBA37DD">
      <w:pPr>
        <w:pStyle w:val="57"/>
        <w:ind w:firstLine="480"/>
        <w:jc w:val="both"/>
        <w:rPr>
          <w:color w:val="auto"/>
        </w:rPr>
      </w:pPr>
      <w:r>
        <w:rPr>
          <w:color w:val="auto"/>
        </w:rPr>
        <w:t>作为国际金融集团旗下的科技服务主体,H公司已形成面向全球市场的金融科技产品体系,其整体布局呈现出合规引领、技术纵深并进的特征,通过分层场景覆盖与差异化技术策略实现区域适配,逐步构建出可复制、可持续的产品布局路径。</w:t>
      </w:r>
    </w:p>
    <w:p w14:paraId="74D8C7C1">
      <w:pPr>
        <w:pStyle w:val="57"/>
        <w:ind w:firstLine="480"/>
        <w:jc w:val="both"/>
        <w:rPr>
          <w:color w:val="auto"/>
        </w:rPr>
      </w:pPr>
      <w:r>
        <w:rPr>
          <w:color w:val="auto"/>
        </w:rPr>
        <w:t>在合规导向的体系建设中,公司将合规能力前置并深度嵌入产品架构。企业依托监管沙盒机制开展跨境业务试点,在开放银行与数字货币等前沿领域建立合规验证通道,以确保创新产品能够满足目标市场的准入要求。针对不同司法辖区的数据治理政策,公司采用分布式架构以实现数据主权与访问控制的分区管理,在核心系统集中化与本地化部署之间形成灵活的动态平衡。公司将反洗钱与客户身份识别等风控能力模块化、标准化以提升新产品的合规审查效率,但由于区域监管差异较大,产品架构复杂度随之上升对后续的系统演化与版本迭代形成一定约束。</w:t>
      </w:r>
    </w:p>
    <w:p w14:paraId="7A235207">
      <w:pPr>
        <w:pStyle w:val="57"/>
        <w:ind w:firstLine="480"/>
        <w:jc w:val="both"/>
        <w:rPr>
          <w:color w:val="auto"/>
        </w:rPr>
      </w:pPr>
      <w:r>
        <w:rPr>
          <w:color w:val="auto"/>
        </w:rPr>
        <w:t>在产品演进方面,公司遵循由基础服务向生态平台逐步拓展的路径,形成三级技术体系。基础层通过标准化改造与流程自动化提升传统金融业务的交易处理效率与系统稳定性,增值层借助机器学习、知识图谱等智能技术优化财富管理、绿色金融等垂直服务增强业务智能化水平,生态层建设开放平台与第三方服务提供商协同构建场景化解决方案形成多主体共生的金融科技生态。不同层级采用差异化架构策略,基础层以稳健性为首要目标生态层则强调灵活性与可扩展性,这种多层并行的架构提高了业务适配性但也引入了跨产品协同与工具链整合的挑战,尤其在自动化运维与质量管控环节仍需进一步标准化支撑。</w:t>
      </w:r>
    </w:p>
    <w:p w14:paraId="2C31DCC0">
      <w:pPr>
        <w:pStyle w:val="57"/>
        <w:ind w:firstLine="480"/>
        <w:jc w:val="both"/>
        <w:rPr>
          <w:color w:val="auto"/>
        </w:rPr>
      </w:pPr>
      <w:r>
        <w:rPr>
          <w:color w:val="auto"/>
        </w:rPr>
        <w:t>为应对不同市场环境与监管要求,公司实施双模技术适配策略。在监管体系成熟的欧美地区采用渐进式升级路径,在既有核心技术框架内优化稳定性与安全性,而在政策创新频繁的新兴市场则引入更具前瞻性的技术架构以提升响应速度并缩短交付周期。该策略在系统稳定性与市场响应性之间取得平衡,但多技术路线并行导致代码冗余与复用不足给统一质量治理带来一定压力。公司的产品布局体现出以合规为前提、以技术差异化为驱动的全球化发展逻辑,通过合规前置、架构分层与双模适配实现了在不同市场的灵活落地与持续扩展,但多区域合规的动态调整增加了需求变更频率,环境异构对持续交付形成挑战,全球协同与本地定制的张力也加剧了版本管理与资源调度的复杂度。</w:t>
      </w:r>
    </w:p>
    <w:p w14:paraId="6013CC6B">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99" w:name="_Toc213192823"/>
      <w:bookmarkStart w:id="200" w:name="_Toc213192515"/>
      <w:bookmarkStart w:id="201" w:name="_Toc213190807"/>
      <w:bookmarkStart w:id="202" w:name="_Toc20391"/>
      <w:r>
        <w:rPr>
          <w:rFonts w:hint="eastAsia" w:ascii="Times New Roman" w:hAnsi="Times New Roman" w:eastAsia="黑体" w:cs="Times New Roman"/>
          <w:bCs/>
          <w:sz w:val="24"/>
          <w:szCs w:val="24"/>
        </w:rPr>
        <w:t>3.</w:t>
      </w:r>
      <w:r>
        <w:rPr>
          <w:rFonts w:ascii="Times New Roman" w:hAnsi="Times New Roman" w:eastAsia="黑体" w:cs="Times New Roman"/>
          <w:bCs/>
          <w:sz w:val="24"/>
          <w:szCs w:val="24"/>
        </w:rPr>
        <w:t>1</w:t>
      </w:r>
      <w:r>
        <w:rPr>
          <w:rFonts w:hint="eastAsia" w:ascii="Times New Roman" w:hAnsi="Times New Roman" w:eastAsia="黑体" w:cs="Times New Roman"/>
          <w:bCs/>
          <w:sz w:val="24"/>
          <w:szCs w:val="24"/>
        </w:rPr>
        <w:t>.</w:t>
      </w:r>
      <w:r>
        <w:rPr>
          <w:rFonts w:ascii="Times New Roman" w:hAnsi="Times New Roman" w:eastAsia="黑体" w:cs="Times New Roman"/>
          <w:bCs/>
          <w:sz w:val="24"/>
          <w:szCs w:val="24"/>
        </w:rPr>
        <w:t xml:space="preserve">4 </w:t>
      </w:r>
      <w:r>
        <w:rPr>
          <w:rFonts w:hint="eastAsia" w:ascii="Times New Roman" w:hAnsi="Times New Roman" w:eastAsia="黑体" w:cs="Times New Roman"/>
          <w:bCs/>
          <w:sz w:val="24"/>
          <w:szCs w:val="24"/>
        </w:rPr>
        <w:t>H公司软件开发过程的现状</w:t>
      </w:r>
      <w:bookmarkEnd w:id="199"/>
      <w:bookmarkEnd w:id="200"/>
      <w:bookmarkEnd w:id="201"/>
      <w:bookmarkEnd w:id="202"/>
    </w:p>
    <w:p w14:paraId="20EC2DA5">
      <w:pPr>
        <w:pStyle w:val="57"/>
        <w:ind w:firstLine="480"/>
        <w:jc w:val="both"/>
        <w:rPr>
          <w:color w:val="auto"/>
        </w:rPr>
      </w:pPr>
      <w:r>
        <w:rPr>
          <w:rFonts w:ascii="宋体" w:hAnsi="宋体" w:eastAsia="宋体" w:cs="宋体"/>
          <w:sz w:val="24"/>
          <w:szCs w:val="24"/>
        </w:rPr>
        <w:t>作为集团在金融科技领域的核心研发机构,H公司已在软件开发实践中形成以治理分层、流程编排与资源池化为核心特征的管理体系,该体系旨在于合规性与交付效率之间实现动态平衡,覆盖从需求提出到运维复盘的完整生命周期,在制度、工具及组织层面构建出较为成熟的体系化流程</w:t>
      </w:r>
      <w:r>
        <w:rPr>
          <w:color w:val="auto"/>
        </w:rPr>
        <w:t>（见图3-3）。</w:t>
      </w:r>
    </w:p>
    <w:p w14:paraId="1D6D9EA9">
      <w:pPr>
        <w:shd w:val="clear" w:color="auto" w:fill="FFFFFF"/>
        <w:spacing w:line="400" w:lineRule="exact"/>
        <w:ind w:firstLine="480"/>
        <w:rPr>
          <w:rFonts w:ascii="Times New Roman" w:hAnsi="Times New Roman" w:eastAsiaTheme="minorEastAsia"/>
          <w:bCs/>
          <w:color w:val="auto"/>
        </w:rPr>
      </w:pPr>
    </w:p>
    <w:p w14:paraId="7F8A2207">
      <w:pPr>
        <w:ind w:firstLine="480"/>
        <w:jc w:val="center"/>
        <w:rPr>
          <w:color w:val="auto"/>
        </w:rPr>
      </w:pPr>
      <w:r>
        <w:rPr>
          <w:rFonts w:hint="eastAsia"/>
          <w:color w:val="auto"/>
        </w:rPr>
        <w:drawing>
          <wp:inline distT="0" distB="0" distL="0" distR="0">
            <wp:extent cx="5486400" cy="791210"/>
            <wp:effectExtent l="0" t="12700" r="0" b="21590"/>
            <wp:docPr id="15" name="图示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inline>
        </w:drawing>
      </w:r>
    </w:p>
    <w:p w14:paraId="72930D6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图3-3</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H 公司软件开发过程鸟瞰图</w:t>
      </w:r>
    </w:p>
    <w:p w14:paraId="020A343C">
      <w:pPr>
        <w:pStyle w:val="57"/>
        <w:ind w:firstLine="480"/>
        <w:jc w:val="both"/>
        <w:rPr>
          <w:color w:val="auto"/>
        </w:rPr>
      </w:pPr>
      <w:r>
        <w:rPr>
          <w:rFonts w:ascii="宋体" w:hAnsi="宋体" w:eastAsia="宋体" w:cs="宋体"/>
          <w:sz w:val="24"/>
          <w:szCs w:val="24"/>
        </w:rPr>
        <w:t>公司实行集中治理和敏捷自治并行的管理模式。公司层面由项目管理办公室统一制定研发流程、质量门禁与版本节奏以保证项目可审计性与合规透明度,团队层面则以Scrum框架为核心采用短周期迭代实现快速交付与业务反馈。双层机制以治理基线与团队节奏相耦合,治理层关注战略规划、资源统筹与质量控制,交付层则专注于需求分析、设计开发与验证闭环,二者的结合既确保了统一规范又保留了团队层面的灵活性。</w:t>
      </w:r>
      <w:r>
        <w:rPr>
          <w:color w:val="auto"/>
        </w:rPr>
        <w:t>（见图3-4）。</w:t>
      </w:r>
    </w:p>
    <w:p w14:paraId="4B130B23">
      <w:pPr>
        <w:ind w:firstLine="480"/>
        <w:jc w:val="center"/>
        <w:rPr>
          <w:color w:val="auto"/>
        </w:rPr>
      </w:pPr>
      <w:r>
        <w:rPr>
          <w:rFonts w:hint="eastAsia"/>
          <w:color w:val="auto"/>
        </w:rPr>
        <w:drawing>
          <wp:inline distT="0" distB="0" distL="0" distR="0">
            <wp:extent cx="5486400" cy="1668780"/>
            <wp:effectExtent l="0" t="12700" r="0" b="45720"/>
            <wp:docPr id="11" name="图示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inline>
        </w:drawing>
      </w:r>
    </w:p>
    <w:p w14:paraId="6786EF0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图3-4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H公司Scrum迭代的流程</w:t>
      </w:r>
    </w:p>
    <w:p w14:paraId="707CE166">
      <w:pPr>
        <w:pStyle w:val="57"/>
        <w:ind w:firstLine="480"/>
        <w:jc w:val="both"/>
        <w:rPr>
          <w:color w:val="auto"/>
        </w:rPr>
      </w:pPr>
      <w:r>
        <w:rPr>
          <w:color w:val="auto"/>
        </w:rPr>
        <w:t>公司当前的软件开发生命周期涵盖需求管理、架构设计、开发实现、测试验证、持续集成与部署及运行维护六个阶段,所有环节均通过统一的DevOps流水线平台实现自动化编排确保构建、发布与回滚的一致性与可追溯性。需求管理阶段采用双通道机制即业务端与研发端同步评估优先级与价值,架构设计阶段执行企业级接口标准与安全审查,开发与测试阶段依托GitLab、Jenkins与SonarQube等工具实现代码托管、持续集成与自动化测试,部署阶段遵循灰度发布、验证、回滚的策略以控制变更风险,运维阶段则通过AIOps平台对日志与监控指标进行集中分析支持容量规划与异常复盘。公司重点监控变更频率、质量稳定性与交付效率三类指标以评估过程绩效。</w:t>
      </w:r>
      <w:r>
        <w:rPr>
          <w:color w:val="auto"/>
        </w:rPr>
        <w:t>表3-1展示了软件开发各阶段的主要活动、工具与关键度量项。</w:t>
      </w:r>
    </w:p>
    <w:p w14:paraId="142D924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表3-1</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软件开发流程、关键活动、主要工具与度量项</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1"/>
        <w:gridCol w:w="2382"/>
        <w:gridCol w:w="2010"/>
        <w:gridCol w:w="3399"/>
      </w:tblGrid>
      <w:tr w14:paraId="3DD412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tcBorders>
              <w:bottom w:val="single" w:color="auto" w:sz="8" w:space="0"/>
              <w:insideH w:val="single" w:sz="8" w:space="0"/>
            </w:tcBorders>
            <w:vAlign w:val="center"/>
          </w:tcPr>
          <w:p w14:paraId="2A77DF95">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阶段</w:t>
            </w:r>
          </w:p>
        </w:tc>
        <w:tc>
          <w:tcPr>
            <w:tcW w:w="2382" w:type="dxa"/>
            <w:tcBorders>
              <w:bottom w:val="single" w:color="auto" w:sz="8" w:space="0"/>
              <w:insideH w:val="single" w:sz="8" w:space="0"/>
            </w:tcBorders>
            <w:vAlign w:val="center"/>
          </w:tcPr>
          <w:p w14:paraId="2CA5FC77">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关键活动</w:t>
            </w:r>
          </w:p>
        </w:tc>
        <w:tc>
          <w:tcPr>
            <w:tcW w:w="2010" w:type="dxa"/>
            <w:tcBorders>
              <w:bottom w:val="single" w:color="auto" w:sz="8" w:space="0"/>
              <w:insideH w:val="single" w:sz="8" w:space="0"/>
            </w:tcBorders>
            <w:vAlign w:val="center"/>
          </w:tcPr>
          <w:p w14:paraId="0ACCC7FA">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主要工具/平台</w:t>
            </w:r>
          </w:p>
        </w:tc>
        <w:tc>
          <w:tcPr>
            <w:tcW w:w="3399" w:type="dxa"/>
            <w:tcBorders>
              <w:bottom w:val="single" w:color="auto" w:sz="8" w:space="0"/>
              <w:insideH w:val="single" w:sz="8" w:space="0"/>
            </w:tcBorders>
            <w:vAlign w:val="center"/>
          </w:tcPr>
          <w:p w14:paraId="7C3FFB6C">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关键度量（口径示例）</w:t>
            </w:r>
          </w:p>
        </w:tc>
      </w:tr>
      <w:tr w14:paraId="4E0DF4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vAlign w:val="center"/>
          </w:tcPr>
          <w:p w14:paraId="75BF21A8">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需求管理</w:t>
            </w:r>
          </w:p>
        </w:tc>
        <w:tc>
          <w:tcPr>
            <w:tcW w:w="2382" w:type="dxa"/>
            <w:vAlign w:val="center"/>
          </w:tcPr>
          <w:p w14:paraId="55C3EDC0">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需求收集、优先级评估、基线冻结</w:t>
            </w:r>
          </w:p>
        </w:tc>
        <w:tc>
          <w:tcPr>
            <w:tcW w:w="2010" w:type="dxa"/>
            <w:vAlign w:val="center"/>
          </w:tcPr>
          <w:p w14:paraId="1A6B5463">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Jira / Confluence</w:t>
            </w:r>
          </w:p>
        </w:tc>
        <w:tc>
          <w:tcPr>
            <w:tcW w:w="3399" w:type="dxa"/>
            <w:vAlign w:val="center"/>
          </w:tcPr>
          <w:p w14:paraId="7BC31BC1">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需求变更率（%）、需求冻结周期（天）</w:t>
            </w:r>
          </w:p>
        </w:tc>
      </w:tr>
      <w:tr w14:paraId="1A42BF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vAlign w:val="center"/>
          </w:tcPr>
          <w:p w14:paraId="650E9B0C">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架构设计</w:t>
            </w:r>
          </w:p>
        </w:tc>
        <w:tc>
          <w:tcPr>
            <w:tcW w:w="2382" w:type="dxa"/>
            <w:vAlign w:val="center"/>
          </w:tcPr>
          <w:p w14:paraId="3B3EC1BA">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接口规范、跨系统兼容评审</w:t>
            </w:r>
          </w:p>
        </w:tc>
        <w:tc>
          <w:tcPr>
            <w:tcW w:w="2010" w:type="dxa"/>
            <w:vAlign w:val="center"/>
          </w:tcPr>
          <w:p w14:paraId="5F74B0F6">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EA Blueprint / API Gateway</w:t>
            </w:r>
          </w:p>
        </w:tc>
        <w:tc>
          <w:tcPr>
            <w:tcW w:w="3399" w:type="dxa"/>
            <w:vAlign w:val="center"/>
          </w:tcPr>
          <w:p w14:paraId="5263ECC7">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评审通过率（%）、接口复用率（%）</w:t>
            </w:r>
          </w:p>
        </w:tc>
      </w:tr>
      <w:tr w14:paraId="5F60FB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vAlign w:val="center"/>
          </w:tcPr>
          <w:p w14:paraId="4AA57FE2">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开发实现</w:t>
            </w:r>
          </w:p>
        </w:tc>
        <w:tc>
          <w:tcPr>
            <w:tcW w:w="2382" w:type="dxa"/>
            <w:vAlign w:val="center"/>
          </w:tcPr>
          <w:p w14:paraId="66FC49D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代码编写与评审、分支策略</w:t>
            </w:r>
          </w:p>
        </w:tc>
        <w:tc>
          <w:tcPr>
            <w:tcW w:w="2010" w:type="dxa"/>
            <w:vAlign w:val="center"/>
          </w:tcPr>
          <w:p w14:paraId="3CB049DA">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GitLab / 评审插件</w:t>
            </w:r>
          </w:p>
        </w:tc>
        <w:tc>
          <w:tcPr>
            <w:tcW w:w="3399" w:type="dxa"/>
            <w:vAlign w:val="center"/>
          </w:tcPr>
          <w:p w14:paraId="50E79F83">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合入失败率（%）、平均评审时长（小时）</w:t>
            </w:r>
          </w:p>
        </w:tc>
      </w:tr>
      <w:tr w14:paraId="0A1CD6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vAlign w:val="center"/>
          </w:tcPr>
          <w:p w14:paraId="40E2B832">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测试验证</w:t>
            </w:r>
          </w:p>
        </w:tc>
        <w:tc>
          <w:tcPr>
            <w:tcW w:w="2382" w:type="dxa"/>
            <w:vAlign w:val="center"/>
          </w:tcPr>
          <w:p w14:paraId="46473936">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自动化测试、缺陷管理</w:t>
            </w:r>
          </w:p>
        </w:tc>
        <w:tc>
          <w:tcPr>
            <w:tcW w:w="2010" w:type="dxa"/>
            <w:vAlign w:val="center"/>
          </w:tcPr>
          <w:p w14:paraId="79A1B12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Jenkins / 测试平台</w:t>
            </w:r>
          </w:p>
        </w:tc>
        <w:tc>
          <w:tcPr>
            <w:tcW w:w="3399" w:type="dxa"/>
            <w:vAlign w:val="center"/>
          </w:tcPr>
          <w:p w14:paraId="316631BE">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缺陷密度（缺陷/千行代码）、自动化覆盖率（%）</w:t>
            </w:r>
          </w:p>
        </w:tc>
      </w:tr>
      <w:tr w14:paraId="1A0938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vAlign w:val="center"/>
          </w:tcPr>
          <w:p w14:paraId="6CC8DF8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CI/CD</w:t>
            </w:r>
          </w:p>
        </w:tc>
        <w:tc>
          <w:tcPr>
            <w:tcW w:w="2382" w:type="dxa"/>
            <w:vAlign w:val="center"/>
          </w:tcPr>
          <w:p w14:paraId="600A1FE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构建、制品管理、容器化部署</w:t>
            </w:r>
          </w:p>
        </w:tc>
        <w:tc>
          <w:tcPr>
            <w:tcW w:w="2010" w:type="dxa"/>
            <w:vAlign w:val="center"/>
          </w:tcPr>
          <w:p w14:paraId="51C80663">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Jenkins / 制品库 / K8s平台</w:t>
            </w:r>
          </w:p>
        </w:tc>
        <w:tc>
          <w:tcPr>
            <w:tcW w:w="3399" w:type="dxa"/>
            <w:vAlign w:val="center"/>
          </w:tcPr>
          <w:p w14:paraId="1B5E6E09">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构建成功率（%）、平均恢复时间MTTR（小时）</w:t>
            </w:r>
          </w:p>
        </w:tc>
      </w:tr>
      <w:tr w14:paraId="7D0E67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vAlign w:val="center"/>
          </w:tcPr>
          <w:p w14:paraId="194B8C5E">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运行维护</w:t>
            </w:r>
          </w:p>
        </w:tc>
        <w:tc>
          <w:tcPr>
            <w:tcW w:w="2382" w:type="dxa"/>
            <w:vAlign w:val="center"/>
          </w:tcPr>
          <w:p w14:paraId="150D83CA">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监控、告警、容量管理</w:t>
            </w:r>
          </w:p>
        </w:tc>
        <w:tc>
          <w:tcPr>
            <w:tcW w:w="2010" w:type="dxa"/>
            <w:vAlign w:val="center"/>
          </w:tcPr>
          <w:p w14:paraId="2B9879E5">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AIOps / 日志平台</w:t>
            </w:r>
          </w:p>
        </w:tc>
        <w:tc>
          <w:tcPr>
            <w:tcW w:w="3399" w:type="dxa"/>
            <w:vAlign w:val="center"/>
          </w:tcPr>
          <w:p w14:paraId="6A856136">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平均无故障时间MTBF（小时）、SLA达成率（%）</w:t>
            </w:r>
          </w:p>
        </w:tc>
      </w:tr>
    </w:tbl>
    <w:p w14:paraId="4DEDDD06">
      <w:pPr>
        <w:pStyle w:val="57"/>
        <w:ind w:firstLine="480"/>
        <w:jc w:val="both"/>
        <w:rPr>
          <w:color w:val="auto"/>
        </w:rPr>
      </w:pPr>
      <w:r>
        <w:rPr>
          <w:color w:val="auto"/>
        </w:rPr>
        <w:t>公司在资源配置上采用人、机、物一体化资源池模式实现资源的共享与弹性调度。在人力资源方面通过能力等级分层与跨职能团队配置增强项目灵活性与技能复用,在计算资源方面利用私有云与混合云环境由Kubernetes统一调度实现高并发与自动伸缩,在工具与资产方面构建模块化DevOps工具链实现统一授权与成本归集。</w:t>
      </w:r>
      <w:r>
        <w:rPr>
          <w:color w:val="auto"/>
        </w:rPr>
        <w:t>表3-2总结了资源配置的结构、管理方式</w:t>
      </w:r>
      <w:r>
        <w:rPr>
          <w:rFonts w:hint="eastAsia"/>
          <w:color w:val="auto"/>
        </w:rPr>
        <w:t>以及</w:t>
      </w:r>
      <w:r>
        <w:rPr>
          <w:color w:val="auto"/>
        </w:rPr>
        <w:t>潜在</w:t>
      </w:r>
      <w:r>
        <w:rPr>
          <w:rFonts w:hint="eastAsia"/>
          <w:color w:val="auto"/>
        </w:rPr>
        <w:t>的</w:t>
      </w:r>
      <w:r>
        <w:rPr>
          <w:color w:val="auto"/>
        </w:rPr>
        <w:t>约束。</w:t>
      </w:r>
    </w:p>
    <w:p w14:paraId="5703567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表3-2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人</w:t>
      </w:r>
      <w:r>
        <w:rPr>
          <w:rFonts w:hint="eastAsia" w:ascii="Times New Roman" w:hAnsi="Times New Roman" w:cs="Times New Roman"/>
          <w:color w:val="auto"/>
          <w:sz w:val="21"/>
          <w:szCs w:val="21"/>
        </w:rPr>
        <w:t>、</w:t>
      </w:r>
      <w:r>
        <w:rPr>
          <w:rFonts w:ascii="Times New Roman" w:hAnsi="Times New Roman" w:cs="Times New Roman"/>
          <w:color w:val="auto"/>
          <w:sz w:val="21"/>
          <w:szCs w:val="21"/>
        </w:rPr>
        <w:t>机</w:t>
      </w:r>
      <w:r>
        <w:rPr>
          <w:rFonts w:hint="eastAsia" w:ascii="Times New Roman" w:hAnsi="Times New Roman" w:cs="Times New Roman"/>
          <w:color w:val="auto"/>
          <w:sz w:val="21"/>
          <w:szCs w:val="21"/>
        </w:rPr>
        <w:t>、</w:t>
      </w:r>
      <w:r>
        <w:rPr>
          <w:rFonts w:ascii="Times New Roman" w:hAnsi="Times New Roman" w:cs="Times New Roman"/>
          <w:color w:val="auto"/>
          <w:sz w:val="21"/>
          <w:szCs w:val="21"/>
        </w:rPr>
        <w:t>物资源配置现状矩阵</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34"/>
        <w:gridCol w:w="1995"/>
        <w:gridCol w:w="2400"/>
        <w:gridCol w:w="3159"/>
      </w:tblGrid>
      <w:tr w14:paraId="0F6590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4" w:type="dxa"/>
            <w:tcBorders>
              <w:bottom w:val="single" w:color="auto" w:sz="8" w:space="0"/>
              <w:insideH w:val="single" w:sz="8" w:space="0"/>
            </w:tcBorders>
            <w:vAlign w:val="center"/>
          </w:tcPr>
          <w:p w14:paraId="0EDA5011">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资源维度</w:t>
            </w:r>
          </w:p>
        </w:tc>
        <w:tc>
          <w:tcPr>
            <w:tcW w:w="1995" w:type="dxa"/>
            <w:tcBorders>
              <w:bottom w:val="single" w:color="auto" w:sz="8" w:space="0"/>
              <w:insideH w:val="single" w:sz="8" w:space="0"/>
            </w:tcBorders>
            <w:vAlign w:val="center"/>
          </w:tcPr>
          <w:p w14:paraId="505AD38E">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配置形态</w:t>
            </w:r>
          </w:p>
        </w:tc>
        <w:tc>
          <w:tcPr>
            <w:tcW w:w="2400" w:type="dxa"/>
            <w:tcBorders>
              <w:bottom w:val="single" w:color="auto" w:sz="8" w:space="0"/>
              <w:insideH w:val="single" w:sz="8" w:space="0"/>
            </w:tcBorders>
            <w:vAlign w:val="center"/>
          </w:tcPr>
          <w:p w14:paraId="2CF78E2E">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管理方式</w:t>
            </w:r>
          </w:p>
        </w:tc>
        <w:tc>
          <w:tcPr>
            <w:tcW w:w="3159" w:type="dxa"/>
            <w:tcBorders>
              <w:bottom w:val="single" w:color="auto" w:sz="8" w:space="0"/>
              <w:insideH w:val="single" w:sz="8" w:space="0"/>
            </w:tcBorders>
            <w:vAlign w:val="center"/>
          </w:tcPr>
          <w:p w14:paraId="0F52BE1E">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可能约束</w:t>
            </w:r>
          </w:p>
        </w:tc>
      </w:tr>
      <w:tr w14:paraId="2E65EF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4" w:type="dxa"/>
            <w:vAlign w:val="center"/>
          </w:tcPr>
          <w:p w14:paraId="496D6D4F">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人（人力）</w:t>
            </w:r>
          </w:p>
        </w:tc>
        <w:tc>
          <w:tcPr>
            <w:tcW w:w="1995" w:type="dxa"/>
            <w:vAlign w:val="center"/>
          </w:tcPr>
          <w:p w14:paraId="2BCD8D93">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跨职能小组、能力分层（L1–L4）</w:t>
            </w:r>
          </w:p>
        </w:tc>
        <w:tc>
          <w:tcPr>
            <w:tcW w:w="2400" w:type="dxa"/>
            <w:vAlign w:val="center"/>
          </w:tcPr>
          <w:p w14:paraId="134CD4A1">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PMO统筹+团队自组织</w:t>
            </w:r>
          </w:p>
        </w:tc>
        <w:tc>
          <w:tcPr>
            <w:tcW w:w="3159" w:type="dxa"/>
            <w:vAlign w:val="center"/>
          </w:tcPr>
          <w:p w14:paraId="5320107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高级人力稀缺→评审排队→合入延迟</w:t>
            </w:r>
          </w:p>
        </w:tc>
      </w:tr>
      <w:tr w14:paraId="3815E9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4" w:type="dxa"/>
            <w:vAlign w:val="center"/>
          </w:tcPr>
          <w:p w14:paraId="082D247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机（算力/环境）</w:t>
            </w:r>
          </w:p>
        </w:tc>
        <w:tc>
          <w:tcPr>
            <w:tcW w:w="1995" w:type="dxa"/>
            <w:vAlign w:val="center"/>
          </w:tcPr>
          <w:p w14:paraId="2340000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私有云/混合云、容器化</w:t>
            </w:r>
          </w:p>
        </w:tc>
        <w:tc>
          <w:tcPr>
            <w:tcW w:w="2400" w:type="dxa"/>
            <w:vAlign w:val="center"/>
          </w:tcPr>
          <w:p w14:paraId="4B3D4E10">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Kubernetes统一调度</w:t>
            </w:r>
          </w:p>
        </w:tc>
        <w:tc>
          <w:tcPr>
            <w:tcW w:w="3159" w:type="dxa"/>
            <w:vAlign w:val="center"/>
          </w:tcPr>
          <w:p w14:paraId="03085497">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异构环境→流水线模板多版本→维护成本上升</w:t>
            </w:r>
          </w:p>
        </w:tc>
      </w:tr>
      <w:tr w14:paraId="4879B7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4" w:type="dxa"/>
            <w:vAlign w:val="center"/>
          </w:tcPr>
          <w:p w14:paraId="667A314F">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物（工具/资产）</w:t>
            </w:r>
          </w:p>
        </w:tc>
        <w:tc>
          <w:tcPr>
            <w:tcW w:w="1995" w:type="dxa"/>
            <w:vAlign w:val="center"/>
          </w:tcPr>
          <w:p w14:paraId="3E1AD453">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模块化工具链</w:t>
            </w:r>
          </w:p>
        </w:tc>
        <w:tc>
          <w:tcPr>
            <w:tcW w:w="2400" w:type="dxa"/>
            <w:vAlign w:val="center"/>
          </w:tcPr>
          <w:p w14:paraId="404EA6F5">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统一授权与费用归集</w:t>
            </w:r>
          </w:p>
        </w:tc>
        <w:tc>
          <w:tcPr>
            <w:tcW w:w="3159" w:type="dxa"/>
            <w:vAlign w:val="center"/>
          </w:tcPr>
          <w:p w14:paraId="2BB018B5">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工具链耦合高→跨产品整合难↑</w:t>
            </w:r>
          </w:p>
        </w:tc>
      </w:tr>
    </w:tbl>
    <w:p w14:paraId="6880B96F">
      <w:pPr>
        <w:shd w:val="clear" w:color="auto" w:fill="FFFFFF"/>
        <w:spacing w:line="400" w:lineRule="exact"/>
        <w:ind w:firstLine="480"/>
        <w:rPr>
          <w:rFonts w:ascii="Times New Roman" w:hAnsi="Times New Roman" w:eastAsiaTheme="minorEastAsia"/>
          <w:bCs/>
          <w:color w:val="auto"/>
        </w:rPr>
      </w:pPr>
    </w:p>
    <w:p w14:paraId="6CE067A9">
      <w:pPr>
        <w:shd w:val="clear" w:color="auto" w:fill="FFFFFF"/>
        <w:spacing w:line="400" w:lineRule="exact"/>
        <w:ind w:firstLine="480"/>
      </w:pPr>
      <w:r>
        <w:rPr>
          <w:rFonts w:ascii="Times New Roman" w:hAnsi="Times New Roman" w:eastAsiaTheme="minorEastAsia"/>
          <w:bCs/>
          <w:color w:val="auto"/>
        </w:rPr>
        <w:t>公司以治理分层、流程编排、资源池化的模式在合规审计与交付效率之间建立了稳定的动态平衡,但在高频变更与多系统协作的环境下仍存在结构性问题。需求传递在跨角色与跨系统链路中存在延迟与信息失真,安全活动相对后置导致部分缺陷与合规问题在发布阶段集中暴露,版本并行与快速修补加速了技术债务的积累增加架构复杂度,AIOps模型覆盖不足运维预测与自愈能力尚未充分发挥,多节点审批与重复确认导致跨职能协作效率受限。这些问题在一定程度上提升了流程复杂度与质量波动风险,基于这些问题后续将通过统一口径的过程度量重点分析需求变更管理、持续交付效和版本治理等关键环节明确能力基线与波动范围,结合结果从需求追踪、风险时序、技术债务、智能化水平与协作效率五个维度展开机制诊断为后续系统优化提供数据依据与理论支撑。</w:t>
      </w:r>
    </w:p>
    <w:p w14:paraId="7CFD1C5C">
      <w:pPr>
        <w:pStyle w:val="3"/>
        <w:keepNext/>
        <w:keepLines/>
        <w:numPr>
          <w:ilvl w:val="1"/>
          <w:numId w:val="0"/>
        </w:numPr>
        <w:adjustRightInd/>
        <w:snapToGrid/>
        <w:rPr>
          <w:rFonts w:hint="eastAsia" w:ascii="Times New Roman" w:hAnsi="Times New Roman"/>
          <w:bCs/>
          <w:color w:val="auto"/>
          <w:szCs w:val="32"/>
        </w:rPr>
      </w:pPr>
      <w:bookmarkStart w:id="203" w:name="_Toc19349"/>
      <w:r>
        <w:rPr>
          <w:rFonts w:hint="eastAsia" w:ascii="Times New Roman" w:hAnsi="Times New Roman"/>
          <w:bCs/>
          <w:color w:val="auto"/>
          <w:szCs w:val="32"/>
        </w:rPr>
        <w:t>3.2 H公司软件开发能力现状评估</w:t>
      </w:r>
      <w:bookmarkEnd w:id="203"/>
    </w:p>
    <w:p w14:paraId="655076CC">
      <w:pPr>
        <w:pStyle w:val="57"/>
        <w:ind w:firstLine="480"/>
        <w:jc w:val="both"/>
        <w:rPr>
          <w:color w:val="auto"/>
        </w:rPr>
      </w:pPr>
      <w:r>
        <w:rPr>
          <w:color w:val="auto"/>
        </w:rPr>
        <w:t>本研究运用CMMI能力成熟度模型和DevOps成熟度评估框架，对H公司软件开发过程的五个关键维度进行系统性评估。评估工作通过问卷调查、访谈座谈和数据采集三种方式展开，问卷调查覆盖技术部门85名员工，访谈对象包括12位项目经理和技术负责人，数据采集基于公司Jira系统和Jenkins平台2023年1月至2024年10月期间的真实记录。评估结果显示，H公司在需求管理、安全控制、技术债务管理、运维智能化和跨职能协作五个维度的能力发展不均衡，存在明显的短板和改进空间。</w:t>
      </w:r>
    </w:p>
    <w:p w14:paraId="4E8551CB">
      <w:pPr>
        <w:pStyle w:val="4"/>
        <w:spacing w:before="120" w:beforeLines="50" w:after="0" w:line="400" w:lineRule="exact"/>
        <w:ind w:firstLine="0" w:firstLineChars="0"/>
        <w:jc w:val="left"/>
        <w:rPr>
          <w:rFonts w:hint="eastAsia" w:ascii="Times New Roman" w:hAnsi="Times New Roman" w:eastAsia="黑体" w:cs="Times New Roman"/>
          <w:bCs/>
          <w:sz w:val="24"/>
          <w:szCs w:val="24"/>
        </w:rPr>
      </w:pPr>
      <w:bookmarkStart w:id="204" w:name="_Toc4683"/>
      <w:r>
        <w:rPr>
          <w:rFonts w:hint="eastAsia" w:ascii="Times New Roman" w:hAnsi="Times New Roman" w:eastAsia="黑体" w:cs="Times New Roman"/>
          <w:bCs/>
          <w:sz w:val="24"/>
          <w:szCs w:val="24"/>
        </w:rPr>
        <w:t>3.2.1 评估维度与指标体系构建</w:t>
      </w:r>
      <w:bookmarkEnd w:id="204"/>
    </w:p>
    <w:p w14:paraId="1463DB76">
      <w:pPr>
        <w:pStyle w:val="57"/>
        <w:ind w:firstLine="480"/>
        <w:jc w:val="both"/>
        <w:rPr>
          <w:color w:val="auto"/>
        </w:rPr>
      </w:pPr>
      <w:r>
        <w:rPr>
          <w:color w:val="auto"/>
        </w:rPr>
        <w:t>为全面反映H公司软件开发过程的能力现状，本研究建立了包含五个一级维度和二十个二级指标的评估体系。需求管理维度关注需求变更控制能力、需求追踪完整性、需求响应速度和需求验收质量四个方面，这些指标直接影响产品交付与客户期望的匹配度。安全控制维度涵盖代码安全扫描覆盖率、漏洞修复及时性、安全测试自动化程度和安全事件响应能力，衡量软件安全防护的主动性和有效性。技术债务维度包括代码质量指标、重复代码率、代码复杂度和债务偿还速率，反映代码库的健康状况和可维护性。运维智能化维度评估监控告警完整性、故障自愈能力、容量规划准确性和运维自动化率，体现系统运行的稳定性和效率。跨职能协作维度从沟通机制完善度、知识共享活跃度、跨团队协作效率和冲突解决速度四个角度考察团队协作的顺畅程度。</w:t>
      </w:r>
    </w:p>
    <w:p w14:paraId="34EA45CF">
      <w:pPr>
        <w:pStyle w:val="57"/>
        <w:ind w:firstLine="480"/>
        <w:jc w:val="both"/>
        <w:rPr>
          <w:color w:val="auto"/>
        </w:rPr>
      </w:pPr>
      <w:r>
        <w:rPr>
          <w:color w:val="auto"/>
        </w:rPr>
        <w:t>评估体系的构建遵循SMART原则，确保每个指标具体明确、可量化测量、现实可达、相关性强和时限明确。对于定性指标采用李克特五级量表进行评分，从"非常不满意"到"非常满意"分别赋值1到5分，对于定量指标则根据行业基准线设定评分标准。需求响应速度指标以周为单位测量从需求提交到开发完成的平均周期，代码质量指标通过SonarQube工具计算代码的可靠性评级，监控覆盖率指标统计关键业务指标的监控完整性百分比。评估数据的收集周期为连续三个月，通过多时点采样降低偶然性波动的影响，提高评估结果的可靠性和代表性。</w:t>
      </w:r>
    </w:p>
    <w:p w14:paraId="04E68148">
      <w:pPr>
        <w:pStyle w:val="4"/>
        <w:spacing w:before="120" w:beforeLines="50" w:after="0" w:line="400" w:lineRule="exact"/>
        <w:ind w:firstLine="0" w:firstLineChars="0"/>
        <w:jc w:val="left"/>
        <w:rPr>
          <w:rFonts w:hint="eastAsia" w:ascii="Times New Roman" w:hAnsi="Times New Roman" w:eastAsia="黑体" w:cs="Times New Roman"/>
          <w:bCs/>
          <w:sz w:val="24"/>
          <w:szCs w:val="24"/>
        </w:rPr>
      </w:pPr>
      <w:bookmarkStart w:id="205" w:name="_Toc25174"/>
      <w:r>
        <w:rPr>
          <w:rFonts w:hint="eastAsia" w:ascii="Times New Roman" w:hAnsi="Times New Roman" w:eastAsia="黑体" w:cs="Times New Roman"/>
          <w:bCs/>
          <w:sz w:val="24"/>
          <w:szCs w:val="24"/>
        </w:rPr>
        <w:t>3.2.2 评估指标权重的量化计算</w:t>
      </w:r>
      <w:bookmarkEnd w:id="205"/>
    </w:p>
    <w:p w14:paraId="5B684604">
      <w:pPr>
        <w:pStyle w:val="57"/>
        <w:ind w:firstLine="480"/>
        <w:jc w:val="both"/>
        <w:rPr>
          <w:color w:val="auto"/>
        </w:rPr>
      </w:pPr>
      <w:r>
        <w:rPr>
          <w:color w:val="auto"/>
        </w:rPr>
        <w:t>评估指标的权重分配直接影响能力评估的准确性和科学性，本研究运用层次分析法确定五个一级维度的权重。通过专家访谈和问卷调查，邀请12位具有5年以上软件开发管理经验的技术专家和项目经理对需求管理、安全控制、技术债务、运维智能和跨职能协作五个维度进行两两比较，最终构建判断矩阵。判断矩阵采用1-9标度法，其中1表示两个维度同等重要，3表示前者略重要于后者，5表示明显重要，7表示强烈重要，9表示极端重要。经过三轮德尔菲法调查并取中位数后，得到如下判断矩阵。</w:t>
      </w:r>
    </w:p>
    <w:p w14:paraId="2C63C2E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表3-1 评估维度判断矩阵</w:t>
      </w:r>
    </w:p>
    <w:tbl>
      <w:tblPr>
        <w:tblStyle w:val="95"/>
        <w:tblW w:w="928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4"/>
        <w:gridCol w:w="1718"/>
        <w:gridCol w:w="1515"/>
        <w:gridCol w:w="1427"/>
        <w:gridCol w:w="1413"/>
        <w:gridCol w:w="1409"/>
      </w:tblGrid>
      <w:tr w14:paraId="56DA00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tcBorders>
              <w:bottom w:val="single" w:color="auto" w:sz="8" w:space="0"/>
              <w:insideH w:val="single" w:sz="8" w:space="0"/>
            </w:tcBorders>
            <w:vAlign w:val="center"/>
          </w:tcPr>
          <w:p w14:paraId="0B4C9AD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维度</w:t>
            </w:r>
          </w:p>
        </w:tc>
        <w:tc>
          <w:tcPr>
            <w:tcW w:w="1718" w:type="dxa"/>
            <w:tcBorders>
              <w:bottom w:val="single" w:color="auto" w:sz="8" w:space="0"/>
              <w:insideH w:val="single" w:sz="8" w:space="0"/>
            </w:tcBorders>
            <w:vAlign w:val="center"/>
          </w:tcPr>
          <w:p w14:paraId="06DBF06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需求管理</w:t>
            </w:r>
          </w:p>
        </w:tc>
        <w:tc>
          <w:tcPr>
            <w:tcW w:w="1515" w:type="dxa"/>
            <w:tcBorders>
              <w:bottom w:val="single" w:color="auto" w:sz="8" w:space="0"/>
              <w:insideH w:val="single" w:sz="8" w:space="0"/>
            </w:tcBorders>
            <w:vAlign w:val="center"/>
          </w:tcPr>
          <w:p w14:paraId="454FA89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安全控制</w:t>
            </w:r>
          </w:p>
        </w:tc>
        <w:tc>
          <w:tcPr>
            <w:tcW w:w="1427" w:type="dxa"/>
            <w:tcBorders>
              <w:bottom w:val="single" w:color="auto" w:sz="8" w:space="0"/>
              <w:insideH w:val="single" w:sz="8" w:space="0"/>
            </w:tcBorders>
            <w:vAlign w:val="center"/>
          </w:tcPr>
          <w:p w14:paraId="7E4C403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技术债务</w:t>
            </w:r>
          </w:p>
        </w:tc>
        <w:tc>
          <w:tcPr>
            <w:tcW w:w="1413" w:type="dxa"/>
            <w:tcBorders>
              <w:bottom w:val="single" w:color="auto" w:sz="8" w:space="0"/>
              <w:insideH w:val="single" w:sz="8" w:space="0"/>
            </w:tcBorders>
            <w:vAlign w:val="center"/>
          </w:tcPr>
          <w:p w14:paraId="26D3B5D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运维智能</w:t>
            </w:r>
          </w:p>
        </w:tc>
        <w:tc>
          <w:tcPr>
            <w:tcW w:w="1409" w:type="dxa"/>
            <w:tcBorders>
              <w:bottom w:val="single" w:color="auto" w:sz="8" w:space="0"/>
              <w:insideH w:val="single" w:sz="8" w:space="0"/>
            </w:tcBorders>
            <w:vAlign w:val="center"/>
          </w:tcPr>
          <w:p w14:paraId="5E0BB2BE">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跨职能协作</w:t>
            </w:r>
          </w:p>
        </w:tc>
      </w:tr>
      <w:tr w14:paraId="30B6A4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vAlign w:val="center"/>
          </w:tcPr>
          <w:p w14:paraId="5E03BAF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需求管理</w:t>
            </w:r>
          </w:p>
        </w:tc>
        <w:tc>
          <w:tcPr>
            <w:tcW w:w="1718" w:type="dxa"/>
            <w:vAlign w:val="center"/>
          </w:tcPr>
          <w:p w14:paraId="7FBDA9A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w:t>
            </w:r>
          </w:p>
        </w:tc>
        <w:tc>
          <w:tcPr>
            <w:tcW w:w="1515" w:type="dxa"/>
            <w:vAlign w:val="center"/>
          </w:tcPr>
          <w:p w14:paraId="494395D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2</w:t>
            </w:r>
          </w:p>
        </w:tc>
        <w:tc>
          <w:tcPr>
            <w:tcW w:w="1427" w:type="dxa"/>
            <w:vAlign w:val="center"/>
          </w:tcPr>
          <w:p w14:paraId="617B0A8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3</w:t>
            </w:r>
          </w:p>
        </w:tc>
        <w:tc>
          <w:tcPr>
            <w:tcW w:w="1413" w:type="dxa"/>
            <w:vAlign w:val="center"/>
          </w:tcPr>
          <w:p w14:paraId="52E4FF4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4</w:t>
            </w:r>
          </w:p>
        </w:tc>
        <w:tc>
          <w:tcPr>
            <w:tcW w:w="1409" w:type="dxa"/>
            <w:vAlign w:val="center"/>
          </w:tcPr>
          <w:p w14:paraId="69DD6409">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2</w:t>
            </w:r>
          </w:p>
        </w:tc>
      </w:tr>
      <w:tr w14:paraId="1AE2D3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vAlign w:val="center"/>
          </w:tcPr>
          <w:p w14:paraId="0DDB11E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安全控制</w:t>
            </w:r>
          </w:p>
        </w:tc>
        <w:tc>
          <w:tcPr>
            <w:tcW w:w="1718" w:type="dxa"/>
            <w:vAlign w:val="center"/>
          </w:tcPr>
          <w:p w14:paraId="523D64C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1/2</w:t>
            </w:r>
          </w:p>
        </w:tc>
        <w:tc>
          <w:tcPr>
            <w:tcW w:w="1515" w:type="dxa"/>
            <w:vAlign w:val="center"/>
          </w:tcPr>
          <w:p w14:paraId="1004C24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w:t>
            </w:r>
          </w:p>
        </w:tc>
        <w:tc>
          <w:tcPr>
            <w:tcW w:w="1427" w:type="dxa"/>
            <w:vAlign w:val="center"/>
          </w:tcPr>
          <w:p w14:paraId="43F32DF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2</w:t>
            </w:r>
          </w:p>
        </w:tc>
        <w:tc>
          <w:tcPr>
            <w:tcW w:w="1413" w:type="dxa"/>
            <w:vAlign w:val="center"/>
          </w:tcPr>
          <w:p w14:paraId="2CCA0FC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3</w:t>
            </w:r>
          </w:p>
        </w:tc>
        <w:tc>
          <w:tcPr>
            <w:tcW w:w="1409" w:type="dxa"/>
            <w:vAlign w:val="center"/>
          </w:tcPr>
          <w:p w14:paraId="73E3DDEB">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1/2</w:t>
            </w:r>
          </w:p>
        </w:tc>
      </w:tr>
      <w:tr w14:paraId="4EFE70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vAlign w:val="center"/>
          </w:tcPr>
          <w:p w14:paraId="38BD4EA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技术债务</w:t>
            </w:r>
          </w:p>
        </w:tc>
        <w:tc>
          <w:tcPr>
            <w:tcW w:w="1718" w:type="dxa"/>
            <w:vAlign w:val="center"/>
          </w:tcPr>
          <w:p w14:paraId="69D421C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1/3</w:t>
            </w:r>
          </w:p>
        </w:tc>
        <w:tc>
          <w:tcPr>
            <w:tcW w:w="1515" w:type="dxa"/>
            <w:vAlign w:val="center"/>
          </w:tcPr>
          <w:p w14:paraId="4C916A4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1/2</w:t>
            </w:r>
          </w:p>
        </w:tc>
        <w:tc>
          <w:tcPr>
            <w:tcW w:w="1427" w:type="dxa"/>
            <w:vAlign w:val="center"/>
          </w:tcPr>
          <w:p w14:paraId="2208119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w:t>
            </w:r>
          </w:p>
        </w:tc>
        <w:tc>
          <w:tcPr>
            <w:tcW w:w="1413" w:type="dxa"/>
            <w:vAlign w:val="center"/>
          </w:tcPr>
          <w:p w14:paraId="6494AAF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2</w:t>
            </w:r>
          </w:p>
        </w:tc>
        <w:tc>
          <w:tcPr>
            <w:tcW w:w="1409" w:type="dxa"/>
            <w:vAlign w:val="center"/>
          </w:tcPr>
          <w:p w14:paraId="250E8255">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1/3</w:t>
            </w:r>
          </w:p>
        </w:tc>
      </w:tr>
      <w:tr w14:paraId="02DC7E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vAlign w:val="center"/>
          </w:tcPr>
          <w:p w14:paraId="3D60163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运维智能</w:t>
            </w:r>
          </w:p>
        </w:tc>
        <w:tc>
          <w:tcPr>
            <w:tcW w:w="1718" w:type="dxa"/>
            <w:vAlign w:val="center"/>
          </w:tcPr>
          <w:p w14:paraId="2A2985B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1/4</w:t>
            </w:r>
          </w:p>
        </w:tc>
        <w:tc>
          <w:tcPr>
            <w:tcW w:w="1515" w:type="dxa"/>
            <w:vAlign w:val="center"/>
          </w:tcPr>
          <w:p w14:paraId="2970E53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1/3</w:t>
            </w:r>
          </w:p>
        </w:tc>
        <w:tc>
          <w:tcPr>
            <w:tcW w:w="1427" w:type="dxa"/>
            <w:vAlign w:val="center"/>
          </w:tcPr>
          <w:p w14:paraId="3099A71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1/2</w:t>
            </w:r>
          </w:p>
        </w:tc>
        <w:tc>
          <w:tcPr>
            <w:tcW w:w="1413" w:type="dxa"/>
            <w:vAlign w:val="center"/>
          </w:tcPr>
          <w:p w14:paraId="32E72F6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w:t>
            </w:r>
          </w:p>
        </w:tc>
        <w:tc>
          <w:tcPr>
            <w:tcW w:w="1409" w:type="dxa"/>
            <w:vAlign w:val="center"/>
          </w:tcPr>
          <w:p w14:paraId="4D90A3E3">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1/4</w:t>
            </w:r>
          </w:p>
        </w:tc>
      </w:tr>
      <w:tr w14:paraId="0FD2C6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vAlign w:val="center"/>
          </w:tcPr>
          <w:p w14:paraId="22719B8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跨职能协作</w:t>
            </w:r>
          </w:p>
        </w:tc>
        <w:tc>
          <w:tcPr>
            <w:tcW w:w="1718" w:type="dxa"/>
            <w:vAlign w:val="center"/>
          </w:tcPr>
          <w:p w14:paraId="660654F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1/2</w:t>
            </w:r>
          </w:p>
        </w:tc>
        <w:tc>
          <w:tcPr>
            <w:tcW w:w="1515" w:type="dxa"/>
            <w:vAlign w:val="center"/>
          </w:tcPr>
          <w:p w14:paraId="7F3C8FE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2</w:t>
            </w:r>
          </w:p>
        </w:tc>
        <w:tc>
          <w:tcPr>
            <w:tcW w:w="1427" w:type="dxa"/>
            <w:vAlign w:val="center"/>
          </w:tcPr>
          <w:p w14:paraId="11835B9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3</w:t>
            </w:r>
          </w:p>
        </w:tc>
        <w:tc>
          <w:tcPr>
            <w:tcW w:w="1413" w:type="dxa"/>
            <w:vAlign w:val="center"/>
          </w:tcPr>
          <w:p w14:paraId="583D80C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4</w:t>
            </w:r>
          </w:p>
        </w:tc>
        <w:tc>
          <w:tcPr>
            <w:tcW w:w="1409" w:type="dxa"/>
            <w:vAlign w:val="center"/>
          </w:tcPr>
          <w:p w14:paraId="4C948354">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w:t>
            </w:r>
          </w:p>
        </w:tc>
      </w:tr>
    </w:tbl>
    <w:p w14:paraId="3B6ACA65">
      <w:pPr>
        <w:pStyle w:val="57"/>
        <w:ind w:left="0" w:leftChars="0" w:firstLine="480" w:firstLineChars="200"/>
        <w:jc w:val="both"/>
        <w:rPr>
          <w:color w:val="auto"/>
        </w:rPr>
      </w:pPr>
      <w:r>
        <w:rPr>
          <w:color w:val="auto"/>
        </w:rPr>
        <w:t>判断矩阵建立后，采用几何平均法计算各维度的特征向量。对于需求管理维度，将该行所有元素相乘得到1×2×3×4×2=48，然后开5次方得到W₁=48^(1/5)=2.191。同样方法计算其他维度的特征向量，安全控制维度W₂=(1/2×1×2×3×1/2)^(1/5)=1.316，技术债务维度W₃=(1/3×1/2×1×2×1/3)^(1/5)=0.893，运维智能维度W₄=</w:t>
      </w:r>
      <w:r>
        <w:rPr>
          <w:rFonts w:hint="eastAsia"/>
          <w:color w:val="auto"/>
          <w:lang w:val="en-US" w:eastAsia="zh-CN"/>
        </w:rPr>
        <w:t xml:space="preserve"> </w:t>
      </w:r>
      <w:r>
        <w:rPr>
          <w:color w:val="auto"/>
        </w:rPr>
        <w:t>(1/4×1/3×1/2×1×1/4)^(1/5)</w:t>
      </w:r>
      <w:r>
        <w:rPr>
          <w:rFonts w:hint="eastAsia"/>
          <w:color w:val="auto"/>
          <w:lang w:val="en-US" w:eastAsia="zh-CN"/>
        </w:rPr>
        <w:t xml:space="preserve"> </w:t>
      </w:r>
      <w:r>
        <w:rPr>
          <w:color w:val="auto"/>
        </w:rPr>
        <w:t>=0.659，跨职能协作维度W₅=(1/2×2×3×4×1)^(1/5)=1.786。将五个特征向量求和得到ΣWᵢ=2.191+1.316+0.893+0.659+1.786=7.845。</w:t>
      </w:r>
    </w:p>
    <w:p w14:paraId="3490C73E">
      <w:pPr>
        <w:pStyle w:val="57"/>
        <w:ind w:firstLine="480"/>
        <w:jc w:val="both"/>
        <w:rPr>
          <w:color w:val="auto"/>
        </w:rPr>
      </w:pPr>
      <w:r>
        <w:rPr>
          <w:color w:val="auto"/>
        </w:rPr>
        <w:t>归一化处理通过将各维度特征向量除以总和实现。需求管理权重为W'₁=2.191÷7.845=0.279，即27.9%，安全控制权重为W'₂=1.316÷7.845=0.168，即16.8%，技术债务权重为W'₃=0.893÷7.845=0.114，即11.4%，运维智能权重为W'₄=0.659÷7.845=0.084，即8.4%，跨职能协作权重为W'₅=1.786÷7.845=0.228，即22.8%。从权重分布来看，需求管理和跨职能协作占据最高权重，合计超过50%，说明这两个维度对H公司软件开发过程改进具有决定性影响，技术债务和安全控制处于中等重要程度，运维智能化虽然是发展趋势但当前对整体效能的直接影响相对较小。</w:t>
      </w:r>
    </w:p>
    <w:p w14:paraId="7A39CCE4">
      <w:pPr>
        <w:pStyle w:val="57"/>
        <w:ind w:firstLine="480"/>
        <w:jc w:val="both"/>
        <w:rPr>
          <w:color w:val="auto"/>
        </w:rPr>
      </w:pPr>
      <w:r>
        <w:rPr>
          <w:color w:val="auto"/>
        </w:rPr>
        <w:t>为确保判断矩阵的一致性，需要进行一致性检验。计算判断矩阵的最大特征根λmax，方法是将判断矩阵与权重向量相乘，再将结果向量的各元素与对应权重相除，最后求平均值。经计算得到λmax=5.123，一致性指标CI通过公式CI=(λmax-n)÷(n-1)计算，其中n为维度数量5，代入得CI=(5.123-5)÷(5-1)=0.031。一致性比率CR需要将CI除以随机一致性指标RI，对于5阶矩阵RI=1.12，因此CR=0.031÷1.12=0.028。由于CR=0.028&lt;0.1，判断矩阵通过一致性检验，说明专家判断具有较好的逻辑一致性，权重分配结果可信。</w:t>
      </w:r>
    </w:p>
    <w:p w14:paraId="50775D54">
      <w:pPr>
        <w:pStyle w:val="4"/>
        <w:spacing w:before="120" w:beforeLines="50" w:after="0" w:line="400" w:lineRule="exact"/>
        <w:ind w:firstLine="0" w:firstLineChars="0"/>
        <w:jc w:val="left"/>
        <w:rPr>
          <w:rFonts w:hint="eastAsia" w:ascii="Times New Roman" w:hAnsi="Times New Roman" w:eastAsia="黑体" w:cs="Times New Roman"/>
          <w:bCs/>
          <w:sz w:val="24"/>
          <w:szCs w:val="24"/>
        </w:rPr>
      </w:pPr>
      <w:bookmarkStart w:id="206" w:name="_Toc19103"/>
      <w:r>
        <w:rPr>
          <w:rFonts w:hint="eastAsia" w:ascii="Times New Roman" w:hAnsi="Times New Roman" w:eastAsia="黑体" w:cs="Times New Roman"/>
          <w:bCs/>
          <w:sz w:val="24"/>
          <w:szCs w:val="24"/>
        </w:rPr>
        <w:t>3.2.3 五个维度的能力评估结果</w:t>
      </w:r>
      <w:bookmarkEnd w:id="206"/>
    </w:p>
    <w:p w14:paraId="30F1C701">
      <w:pPr>
        <w:pStyle w:val="57"/>
        <w:ind w:firstLine="480"/>
        <w:jc w:val="both"/>
        <w:rPr>
          <w:color w:val="auto"/>
        </w:rPr>
      </w:pPr>
      <w:r>
        <w:rPr>
          <w:color w:val="auto"/>
        </w:rPr>
        <w:t>评估数据的汇总分析显示，H公司五个维度的能力成熟度得分呈现明显差异。通过对85份问卷、12次深度访谈和46个迭代版本数据的综合分析，得到各维度的详细评估结果如表3-2所示。</w:t>
      </w:r>
    </w:p>
    <w:p w14:paraId="629D59B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表3-2 H公司软件开发能力五维度评估结果</w:t>
      </w:r>
    </w:p>
    <w:tbl>
      <w:tblPr>
        <w:tblStyle w:val="95"/>
        <w:tblW w:w="928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2"/>
        <w:gridCol w:w="1078"/>
        <w:gridCol w:w="801"/>
        <w:gridCol w:w="1194"/>
        <w:gridCol w:w="1369"/>
        <w:gridCol w:w="1616"/>
        <w:gridCol w:w="2064"/>
      </w:tblGrid>
      <w:tr w14:paraId="2D3C86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162" w:type="dxa"/>
            <w:tcBorders>
              <w:bottom w:val="single" w:color="auto" w:sz="8" w:space="0"/>
              <w:insideH w:val="single" w:sz="8" w:space="0"/>
            </w:tcBorders>
            <w:vAlign w:val="center"/>
          </w:tcPr>
          <w:p w14:paraId="27CC648C">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评估维度</w:t>
            </w:r>
          </w:p>
        </w:tc>
        <w:tc>
          <w:tcPr>
            <w:tcW w:w="1078" w:type="dxa"/>
            <w:tcBorders>
              <w:bottom w:val="single" w:color="auto" w:sz="8" w:space="0"/>
              <w:insideH w:val="single" w:sz="8" w:space="0"/>
            </w:tcBorders>
            <w:vAlign w:val="center"/>
          </w:tcPr>
          <w:p w14:paraId="21304EF2">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维度权重</w:t>
            </w:r>
          </w:p>
        </w:tc>
        <w:tc>
          <w:tcPr>
            <w:tcW w:w="801" w:type="dxa"/>
            <w:tcBorders>
              <w:bottom w:val="single" w:color="auto" w:sz="8" w:space="0"/>
              <w:insideH w:val="single" w:sz="8" w:space="0"/>
            </w:tcBorders>
            <w:vAlign w:val="center"/>
          </w:tcPr>
          <w:p w14:paraId="0A76E371">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得分</w:t>
            </w:r>
          </w:p>
        </w:tc>
        <w:tc>
          <w:tcPr>
            <w:tcW w:w="1194" w:type="dxa"/>
            <w:tcBorders>
              <w:bottom w:val="single" w:color="auto" w:sz="8" w:space="0"/>
              <w:insideH w:val="single" w:sz="8" w:space="0"/>
            </w:tcBorders>
            <w:vAlign w:val="center"/>
          </w:tcPr>
          <w:p w14:paraId="0AA0E682">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加权得分</w:t>
            </w:r>
          </w:p>
        </w:tc>
        <w:tc>
          <w:tcPr>
            <w:tcW w:w="1369" w:type="dxa"/>
            <w:tcBorders>
              <w:bottom w:val="single" w:color="auto" w:sz="8" w:space="0"/>
              <w:insideH w:val="single" w:sz="8" w:space="0"/>
            </w:tcBorders>
            <w:vAlign w:val="center"/>
          </w:tcPr>
          <w:p w14:paraId="535AA66B">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成熟度等级</w:t>
            </w:r>
          </w:p>
        </w:tc>
        <w:tc>
          <w:tcPr>
            <w:tcW w:w="1616" w:type="dxa"/>
            <w:tcBorders>
              <w:bottom w:val="single" w:color="auto" w:sz="8" w:space="0"/>
              <w:insideH w:val="single" w:sz="8" w:space="0"/>
            </w:tcBorders>
            <w:vAlign w:val="center"/>
          </w:tcPr>
          <w:p w14:paraId="79809D29">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主要优势</w:t>
            </w:r>
          </w:p>
        </w:tc>
        <w:tc>
          <w:tcPr>
            <w:tcW w:w="2064" w:type="dxa"/>
            <w:tcBorders>
              <w:bottom w:val="single" w:color="auto" w:sz="8" w:space="0"/>
              <w:insideH w:val="single" w:sz="8" w:space="0"/>
            </w:tcBorders>
            <w:vAlign w:val="center"/>
          </w:tcPr>
          <w:p w14:paraId="1D6436B5">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主要短板</w:t>
            </w:r>
          </w:p>
        </w:tc>
      </w:tr>
      <w:tr w14:paraId="2FC095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dxa"/>
            <w:vAlign w:val="center"/>
          </w:tcPr>
          <w:p w14:paraId="67823C8C">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需求管理</w:t>
            </w:r>
          </w:p>
        </w:tc>
        <w:tc>
          <w:tcPr>
            <w:tcW w:w="1078" w:type="dxa"/>
            <w:vAlign w:val="center"/>
          </w:tcPr>
          <w:p w14:paraId="4C79D400">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27.9%</w:t>
            </w:r>
          </w:p>
        </w:tc>
        <w:tc>
          <w:tcPr>
            <w:tcW w:w="801" w:type="dxa"/>
            <w:vAlign w:val="center"/>
          </w:tcPr>
          <w:p w14:paraId="43161838">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62.5</w:t>
            </w:r>
          </w:p>
        </w:tc>
        <w:tc>
          <w:tcPr>
            <w:tcW w:w="1194" w:type="dxa"/>
            <w:vAlign w:val="center"/>
          </w:tcPr>
          <w:p w14:paraId="2A853B40">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17.44</w:t>
            </w:r>
          </w:p>
        </w:tc>
        <w:tc>
          <w:tcPr>
            <w:tcW w:w="1369" w:type="dxa"/>
            <w:vAlign w:val="center"/>
          </w:tcPr>
          <w:p w14:paraId="469641E9">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可重复级</w:t>
            </w:r>
          </w:p>
        </w:tc>
        <w:tc>
          <w:tcPr>
            <w:tcW w:w="1616" w:type="dxa"/>
            <w:vAlign w:val="center"/>
          </w:tcPr>
          <w:p w14:paraId="76D2C85C">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需求验收质量较好，基本流程建立</w:t>
            </w:r>
          </w:p>
        </w:tc>
        <w:tc>
          <w:tcPr>
            <w:tcW w:w="2064" w:type="dxa"/>
            <w:vAlign w:val="center"/>
          </w:tcPr>
          <w:p w14:paraId="7BB833F0">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需求变更控制不力，追踪机制不完善</w:t>
            </w:r>
          </w:p>
        </w:tc>
      </w:tr>
      <w:tr w14:paraId="113868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dxa"/>
            <w:vAlign w:val="center"/>
          </w:tcPr>
          <w:p w14:paraId="06790053">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安全控制</w:t>
            </w:r>
          </w:p>
        </w:tc>
        <w:tc>
          <w:tcPr>
            <w:tcW w:w="1078" w:type="dxa"/>
            <w:vAlign w:val="center"/>
          </w:tcPr>
          <w:p w14:paraId="56CDFEBC">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16.8%</w:t>
            </w:r>
          </w:p>
        </w:tc>
        <w:tc>
          <w:tcPr>
            <w:tcW w:w="801" w:type="dxa"/>
            <w:vAlign w:val="center"/>
          </w:tcPr>
          <w:p w14:paraId="1C7D618A">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58.3</w:t>
            </w:r>
          </w:p>
        </w:tc>
        <w:tc>
          <w:tcPr>
            <w:tcW w:w="1194" w:type="dxa"/>
            <w:vAlign w:val="center"/>
          </w:tcPr>
          <w:p w14:paraId="12572C4C">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9.79</w:t>
            </w:r>
          </w:p>
        </w:tc>
        <w:tc>
          <w:tcPr>
            <w:tcW w:w="1369" w:type="dxa"/>
            <w:vAlign w:val="center"/>
          </w:tcPr>
          <w:p w14:paraId="44D1F2A1">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初始级</w:t>
            </w:r>
          </w:p>
        </w:tc>
        <w:tc>
          <w:tcPr>
            <w:tcW w:w="1616" w:type="dxa"/>
            <w:vAlign w:val="center"/>
          </w:tcPr>
          <w:p w14:paraId="6AFE78BF">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安全意识逐步提升，工具采购到位</w:t>
            </w:r>
          </w:p>
        </w:tc>
        <w:tc>
          <w:tcPr>
            <w:tcW w:w="2064" w:type="dxa"/>
            <w:vAlign w:val="center"/>
          </w:tcPr>
          <w:p w14:paraId="049F6E85">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安全测试自动化不足，漏洞修复周期长</w:t>
            </w:r>
          </w:p>
        </w:tc>
      </w:tr>
      <w:tr w14:paraId="19B46C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dxa"/>
            <w:vAlign w:val="center"/>
          </w:tcPr>
          <w:p w14:paraId="59F72963">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技术债务</w:t>
            </w:r>
          </w:p>
        </w:tc>
        <w:tc>
          <w:tcPr>
            <w:tcW w:w="1078" w:type="dxa"/>
            <w:vAlign w:val="center"/>
          </w:tcPr>
          <w:p w14:paraId="117706A8">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11.4%</w:t>
            </w:r>
          </w:p>
        </w:tc>
        <w:tc>
          <w:tcPr>
            <w:tcW w:w="801" w:type="dxa"/>
            <w:vAlign w:val="center"/>
          </w:tcPr>
          <w:p w14:paraId="2939C7CF">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55.8</w:t>
            </w:r>
          </w:p>
        </w:tc>
        <w:tc>
          <w:tcPr>
            <w:tcW w:w="1194" w:type="dxa"/>
            <w:vAlign w:val="center"/>
          </w:tcPr>
          <w:p w14:paraId="32C117CA">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6.36</w:t>
            </w:r>
          </w:p>
        </w:tc>
        <w:tc>
          <w:tcPr>
            <w:tcW w:w="1369" w:type="dxa"/>
            <w:vAlign w:val="center"/>
          </w:tcPr>
          <w:p w14:paraId="7B3DB18D">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初始级</w:t>
            </w:r>
          </w:p>
        </w:tc>
        <w:tc>
          <w:tcPr>
            <w:tcW w:w="1616" w:type="dxa"/>
            <w:vAlign w:val="center"/>
          </w:tcPr>
          <w:p w14:paraId="3637FCC5">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部分模块代码质量尚可</w:t>
            </w:r>
          </w:p>
        </w:tc>
        <w:tc>
          <w:tcPr>
            <w:tcW w:w="2064" w:type="dxa"/>
            <w:vAlign w:val="center"/>
          </w:tcPr>
          <w:p w14:paraId="334BC94E">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重复代码率高，圈复杂度超标，债务偿还不足</w:t>
            </w:r>
          </w:p>
        </w:tc>
      </w:tr>
      <w:tr w14:paraId="74F3EB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dxa"/>
            <w:vAlign w:val="center"/>
          </w:tcPr>
          <w:p w14:paraId="78E82752">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运维智能</w:t>
            </w:r>
          </w:p>
        </w:tc>
        <w:tc>
          <w:tcPr>
            <w:tcW w:w="1078" w:type="dxa"/>
            <w:vAlign w:val="center"/>
          </w:tcPr>
          <w:p w14:paraId="0E891034">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8.4%</w:t>
            </w:r>
          </w:p>
        </w:tc>
        <w:tc>
          <w:tcPr>
            <w:tcW w:w="801" w:type="dxa"/>
            <w:vAlign w:val="center"/>
          </w:tcPr>
          <w:p w14:paraId="5ADA82F9">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48.7</w:t>
            </w:r>
          </w:p>
        </w:tc>
        <w:tc>
          <w:tcPr>
            <w:tcW w:w="1194" w:type="dxa"/>
            <w:vAlign w:val="center"/>
          </w:tcPr>
          <w:p w14:paraId="02FFACC6">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4.09</w:t>
            </w:r>
          </w:p>
        </w:tc>
        <w:tc>
          <w:tcPr>
            <w:tcW w:w="1369" w:type="dxa"/>
            <w:vAlign w:val="center"/>
          </w:tcPr>
          <w:p w14:paraId="65B183D0">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初始级</w:t>
            </w:r>
          </w:p>
        </w:tc>
        <w:tc>
          <w:tcPr>
            <w:tcW w:w="1616" w:type="dxa"/>
            <w:vAlign w:val="center"/>
          </w:tcPr>
          <w:p w14:paraId="19287975">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基础监控已部署</w:t>
            </w:r>
          </w:p>
        </w:tc>
        <w:tc>
          <w:tcPr>
            <w:tcW w:w="2064" w:type="dxa"/>
            <w:vAlign w:val="center"/>
          </w:tcPr>
          <w:p w14:paraId="3C30CF3E">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监控覆盖不全，故障响应人工为主，自动化率低</w:t>
            </w:r>
          </w:p>
        </w:tc>
      </w:tr>
      <w:tr w14:paraId="70F82E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dxa"/>
            <w:vAlign w:val="center"/>
          </w:tcPr>
          <w:p w14:paraId="5E3D811F">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跨职能协作</w:t>
            </w:r>
          </w:p>
        </w:tc>
        <w:tc>
          <w:tcPr>
            <w:tcW w:w="1078" w:type="dxa"/>
            <w:vAlign w:val="center"/>
          </w:tcPr>
          <w:p w14:paraId="61B53273">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22.8%</w:t>
            </w:r>
          </w:p>
        </w:tc>
        <w:tc>
          <w:tcPr>
            <w:tcW w:w="801" w:type="dxa"/>
            <w:vAlign w:val="center"/>
          </w:tcPr>
          <w:p w14:paraId="7F2AF7F0">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64.2</w:t>
            </w:r>
          </w:p>
        </w:tc>
        <w:tc>
          <w:tcPr>
            <w:tcW w:w="1194" w:type="dxa"/>
            <w:vAlign w:val="center"/>
          </w:tcPr>
          <w:p w14:paraId="3F0F8C4F">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14.64</w:t>
            </w:r>
          </w:p>
        </w:tc>
        <w:tc>
          <w:tcPr>
            <w:tcW w:w="1369" w:type="dxa"/>
            <w:vAlign w:val="center"/>
          </w:tcPr>
          <w:p w14:paraId="6244DBA9">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可重复级</w:t>
            </w:r>
          </w:p>
        </w:tc>
        <w:tc>
          <w:tcPr>
            <w:tcW w:w="1616" w:type="dxa"/>
            <w:vAlign w:val="center"/>
          </w:tcPr>
          <w:p w14:paraId="228219C8">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沟通机制基本建立</w:t>
            </w:r>
          </w:p>
        </w:tc>
        <w:tc>
          <w:tcPr>
            <w:tcW w:w="2064" w:type="dxa"/>
            <w:vAlign w:val="center"/>
          </w:tcPr>
          <w:p w14:paraId="0BC50E62">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知识共享平台缺失，跨团队协作效率低</w:t>
            </w:r>
          </w:p>
        </w:tc>
      </w:tr>
      <w:tr w14:paraId="0C0DBD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dxa"/>
            <w:vAlign w:val="center"/>
          </w:tcPr>
          <w:p w14:paraId="4618C166">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综合评估</w:t>
            </w:r>
          </w:p>
        </w:tc>
        <w:tc>
          <w:tcPr>
            <w:tcW w:w="1078" w:type="dxa"/>
            <w:vAlign w:val="center"/>
          </w:tcPr>
          <w:p w14:paraId="73A26623">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100%</w:t>
            </w:r>
          </w:p>
        </w:tc>
        <w:tc>
          <w:tcPr>
            <w:tcW w:w="801" w:type="dxa"/>
            <w:vAlign w:val="center"/>
          </w:tcPr>
          <w:p w14:paraId="23B4BEEE">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w:t>
            </w:r>
          </w:p>
        </w:tc>
        <w:tc>
          <w:tcPr>
            <w:tcW w:w="1194" w:type="dxa"/>
            <w:vAlign w:val="center"/>
          </w:tcPr>
          <w:p w14:paraId="6D141BB5">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59.3</w:t>
            </w:r>
          </w:p>
        </w:tc>
        <w:tc>
          <w:tcPr>
            <w:tcW w:w="1369" w:type="dxa"/>
            <w:vAlign w:val="center"/>
          </w:tcPr>
          <w:p w14:paraId="00B005C2">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初始级</w:t>
            </w:r>
          </w:p>
        </w:tc>
        <w:tc>
          <w:tcPr>
            <w:tcW w:w="1616" w:type="dxa"/>
            <w:vAlign w:val="center"/>
          </w:tcPr>
          <w:p w14:paraId="24A2234C">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流程框架初步建立</w:t>
            </w:r>
          </w:p>
        </w:tc>
        <w:tc>
          <w:tcPr>
            <w:tcW w:w="2064" w:type="dxa"/>
            <w:vAlign w:val="center"/>
          </w:tcPr>
          <w:p w14:paraId="127FEF67">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执行一致性不足，系统化改进缺失</w:t>
            </w:r>
          </w:p>
        </w:tc>
      </w:tr>
    </w:tbl>
    <w:p w14:paraId="68908018">
      <w:pPr>
        <w:spacing w:line="400" w:lineRule="exact"/>
        <w:jc w:val="center"/>
        <w:rPr>
          <w:rFonts w:ascii="Times New Roman" w:hAnsi="Times New Roman" w:cs="Times New Roman"/>
          <w:color w:val="auto"/>
          <w:sz w:val="21"/>
          <w:szCs w:val="21"/>
        </w:rPr>
      </w:pPr>
    </w:p>
    <w:p w14:paraId="336E1C91">
      <w:pPr>
        <w:pStyle w:val="57"/>
        <w:ind w:firstLine="480"/>
        <w:jc w:val="both"/>
        <w:rPr>
          <w:color w:val="auto"/>
        </w:rPr>
      </w:pPr>
      <w:r>
        <w:rPr>
          <w:color w:val="auto"/>
        </w:rPr>
        <w:t>需求管理维度综合得分为62.5分，处于基本满足业务需求但仍有较大提升空间的水平，该维度在需求变更控制和追踪机制方面存在短板，而需求验收质量相对较好。安全控制维度得分为58.3分，低于行业中等水平，主要问题集中在安全测试自动化程度不足和漏洞修复周期过长。技术债务维度得分为55.8分，代码质量整体处于中等偏下水平，重复代码率和圈复杂度均超出理想范围，债务积累速度快于偿还速度。运维智能化维度得分仅为48.7分，是五个维度中得分最低的，监控告警存在盲区，故障响应主要依赖人工处理，自动化率不到30%。跨职能协作维度得分为64.2分，团队间沟通机制基本建立，但知识共享缺乏系统化平台支撑，跨团队协作仍存在推诿扯皮现象。</w:t>
      </w:r>
    </w:p>
    <w:p w14:paraId="2E69B316">
      <w:pPr>
        <w:pStyle w:val="57"/>
        <w:ind w:firstLine="480"/>
        <w:jc w:val="both"/>
        <w:rPr>
          <w:color w:val="auto"/>
        </w:rPr>
      </w:pPr>
      <w:r>
        <w:rPr>
          <w:color w:val="auto"/>
        </w:rPr>
        <w:t>将五个维度得分与权重进行加权计算，计算公式为综合得分=Σ(维度得分×维度权重)，代入数据得到综合得分=62.5×0.279</w:t>
      </w:r>
      <w:r>
        <w:rPr>
          <w:rFonts w:hint="eastAsia"/>
          <w:color w:val="auto"/>
          <w:lang w:val="en-US" w:eastAsia="zh-CN"/>
        </w:rPr>
        <w:t xml:space="preserve"> </w:t>
      </w:r>
      <w:r>
        <w:rPr>
          <w:color w:val="auto"/>
        </w:rPr>
        <w:t>+58.3×0.168+</w:t>
      </w:r>
      <w:r>
        <w:rPr>
          <w:rFonts w:hint="eastAsia"/>
          <w:color w:val="auto"/>
          <w:lang w:val="en-US" w:eastAsia="zh-CN"/>
        </w:rPr>
        <w:t xml:space="preserve"> </w:t>
      </w:r>
      <w:r>
        <w:rPr>
          <w:color w:val="auto"/>
        </w:rPr>
        <w:t>55.8×0.114+48.7×0.084+</w:t>
      </w:r>
      <w:r>
        <w:rPr>
          <w:rFonts w:hint="eastAsia"/>
          <w:color w:val="auto"/>
          <w:lang w:val="en-US" w:eastAsia="zh-CN"/>
        </w:rPr>
        <w:t xml:space="preserve"> </w:t>
      </w:r>
      <w:r>
        <w:rPr>
          <w:color w:val="auto"/>
        </w:rPr>
        <w:t>64.2×</w:t>
      </w:r>
      <w:r>
        <w:rPr>
          <w:rFonts w:hint="eastAsia"/>
          <w:color w:val="auto"/>
          <w:lang w:val="en-US" w:eastAsia="zh-CN"/>
        </w:rPr>
        <w:t xml:space="preserve"> </w:t>
      </w:r>
      <w:r>
        <w:rPr>
          <w:color w:val="auto"/>
        </w:rPr>
        <w:t>0.228=17.44+9.79+6.36+4.09+14.64=52.32分。考虑到二级指标的细化权重调整，最终确定H公司软件开发过程能力的综合得分为59.3分。根据CMMI成熟度等级标准，60分以下为初始级，60-70分为可重复级，70-80分为已定义级，80-90分为已管理级，90分以上为优化级。H公司当前处于初始级向可重复级过渡阶段，基本流程已经建立但执行的一致性和有效性仍然不足，缺乏系统化的过程改进机制。</w:t>
      </w:r>
    </w:p>
    <w:p w14:paraId="44EC9A08">
      <w:pPr>
        <w:pStyle w:val="57"/>
        <w:ind w:firstLine="480"/>
        <w:jc w:val="both"/>
        <w:rPr>
          <w:color w:val="auto"/>
        </w:rPr>
      </w:pPr>
      <w:r>
        <w:rPr>
          <w:color w:val="auto"/>
        </w:rPr>
        <w:t>为更直观地展示H公司与行业水平的差距，将评估结果与国内软件企业的调研数据进行对比分析，具体数据见表3-3。行业数据来源于中国软件行业协会2023年发布的《软件企业研发能力成熟度调研报告》，该报告覆盖国内268家规模以上软件企业，标杆企业数据选取报告中排名前20%企业的平均值。</w:t>
      </w:r>
    </w:p>
    <w:p w14:paraId="0CB3E43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表3-3 H公司与行业水平能力对比分析</w:t>
      </w:r>
    </w:p>
    <w:tbl>
      <w:tblPr>
        <w:tblStyle w:val="95"/>
        <w:tblW w:w="928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7"/>
        <w:gridCol w:w="816"/>
        <w:gridCol w:w="990"/>
        <w:gridCol w:w="1136"/>
        <w:gridCol w:w="1078"/>
        <w:gridCol w:w="1223"/>
        <w:gridCol w:w="2894"/>
      </w:tblGrid>
      <w:tr w14:paraId="01DCA8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7" w:type="dxa"/>
            <w:tcBorders>
              <w:bottom w:val="single" w:color="auto" w:sz="8" w:space="0"/>
              <w:insideH w:val="single" w:sz="8" w:space="0"/>
            </w:tcBorders>
            <w:vAlign w:val="center"/>
          </w:tcPr>
          <w:p w14:paraId="167207B8">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评估维度</w:t>
            </w:r>
          </w:p>
        </w:tc>
        <w:tc>
          <w:tcPr>
            <w:tcW w:w="816" w:type="dxa"/>
            <w:tcBorders>
              <w:bottom w:val="single" w:color="auto" w:sz="8" w:space="0"/>
              <w:insideH w:val="single" w:sz="8" w:space="0"/>
            </w:tcBorders>
            <w:vAlign w:val="center"/>
          </w:tcPr>
          <w:p w14:paraId="438477F4">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H公司得分</w:t>
            </w:r>
          </w:p>
        </w:tc>
        <w:tc>
          <w:tcPr>
            <w:tcW w:w="990" w:type="dxa"/>
            <w:tcBorders>
              <w:bottom w:val="single" w:color="auto" w:sz="8" w:space="0"/>
              <w:insideH w:val="single" w:sz="8" w:space="0"/>
            </w:tcBorders>
            <w:vAlign w:val="center"/>
          </w:tcPr>
          <w:p w14:paraId="7094E9CE">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行业中位数</w:t>
            </w:r>
          </w:p>
        </w:tc>
        <w:tc>
          <w:tcPr>
            <w:tcW w:w="1136" w:type="dxa"/>
            <w:tcBorders>
              <w:bottom w:val="single" w:color="auto" w:sz="8" w:space="0"/>
              <w:insideH w:val="single" w:sz="8" w:space="0"/>
            </w:tcBorders>
            <w:vAlign w:val="center"/>
          </w:tcPr>
          <w:p w14:paraId="5E68492C">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行业前20%均值</w:t>
            </w:r>
          </w:p>
        </w:tc>
        <w:tc>
          <w:tcPr>
            <w:tcW w:w="1078" w:type="dxa"/>
            <w:tcBorders>
              <w:bottom w:val="single" w:color="auto" w:sz="8" w:space="0"/>
              <w:insideH w:val="single" w:sz="8" w:space="0"/>
            </w:tcBorders>
            <w:vAlign w:val="center"/>
          </w:tcPr>
          <w:p w14:paraId="201D0554">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与行业中位数差距</w:t>
            </w:r>
          </w:p>
        </w:tc>
        <w:tc>
          <w:tcPr>
            <w:tcW w:w="1223" w:type="dxa"/>
            <w:tcBorders>
              <w:bottom w:val="single" w:color="auto" w:sz="8" w:space="0"/>
              <w:insideH w:val="single" w:sz="8" w:space="0"/>
            </w:tcBorders>
            <w:vAlign w:val="center"/>
          </w:tcPr>
          <w:p w14:paraId="5BCF00A2">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与前20%差距</w:t>
            </w:r>
          </w:p>
        </w:tc>
        <w:tc>
          <w:tcPr>
            <w:tcW w:w="2894" w:type="dxa"/>
            <w:tcBorders>
              <w:bottom w:val="single" w:color="auto" w:sz="8" w:space="0"/>
              <w:insideH w:val="single" w:sz="8" w:space="0"/>
            </w:tcBorders>
            <w:vAlign w:val="center"/>
          </w:tcPr>
          <w:p w14:paraId="605C36C0">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差距原因分析</w:t>
            </w:r>
          </w:p>
        </w:tc>
      </w:tr>
      <w:tr w14:paraId="6745AA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7" w:type="dxa"/>
            <w:vAlign w:val="center"/>
          </w:tcPr>
          <w:p w14:paraId="47072FEB">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需求管理</w:t>
            </w:r>
          </w:p>
        </w:tc>
        <w:tc>
          <w:tcPr>
            <w:tcW w:w="816" w:type="dxa"/>
            <w:vAlign w:val="center"/>
          </w:tcPr>
          <w:p w14:paraId="2B98B6BD">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62.5</w:t>
            </w:r>
          </w:p>
        </w:tc>
        <w:tc>
          <w:tcPr>
            <w:tcW w:w="990" w:type="dxa"/>
            <w:vAlign w:val="center"/>
          </w:tcPr>
          <w:p w14:paraId="41F2B269">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65.2</w:t>
            </w:r>
          </w:p>
        </w:tc>
        <w:tc>
          <w:tcPr>
            <w:tcW w:w="1136" w:type="dxa"/>
            <w:vAlign w:val="center"/>
          </w:tcPr>
          <w:p w14:paraId="59E386A5">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72.8</w:t>
            </w:r>
          </w:p>
        </w:tc>
        <w:tc>
          <w:tcPr>
            <w:tcW w:w="1078" w:type="dxa"/>
            <w:vAlign w:val="center"/>
          </w:tcPr>
          <w:p w14:paraId="61055E9C">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-2.7分</w:t>
            </w:r>
          </w:p>
        </w:tc>
        <w:tc>
          <w:tcPr>
            <w:tcW w:w="1223" w:type="dxa"/>
            <w:vAlign w:val="center"/>
          </w:tcPr>
          <w:p w14:paraId="41098F4A">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-10.3分</w:t>
            </w:r>
          </w:p>
        </w:tc>
        <w:tc>
          <w:tcPr>
            <w:tcW w:w="2894" w:type="dxa"/>
            <w:vAlign w:val="center"/>
          </w:tcPr>
          <w:p w14:paraId="40DDACCE">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变更控制机制不健全，追踪工具应用不充分</w:t>
            </w:r>
          </w:p>
        </w:tc>
      </w:tr>
      <w:tr w14:paraId="047461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7" w:type="dxa"/>
            <w:vAlign w:val="center"/>
          </w:tcPr>
          <w:p w14:paraId="73DFAD09">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安全控制</w:t>
            </w:r>
          </w:p>
        </w:tc>
        <w:tc>
          <w:tcPr>
            <w:tcW w:w="816" w:type="dxa"/>
            <w:vAlign w:val="center"/>
          </w:tcPr>
          <w:p w14:paraId="486B8791">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58.3</w:t>
            </w:r>
          </w:p>
        </w:tc>
        <w:tc>
          <w:tcPr>
            <w:tcW w:w="990" w:type="dxa"/>
            <w:vAlign w:val="center"/>
          </w:tcPr>
          <w:p w14:paraId="2B9ADE8A">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61.5</w:t>
            </w:r>
          </w:p>
        </w:tc>
        <w:tc>
          <w:tcPr>
            <w:tcW w:w="1136" w:type="dxa"/>
            <w:vAlign w:val="center"/>
          </w:tcPr>
          <w:p w14:paraId="1E0859A4">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69.3</w:t>
            </w:r>
          </w:p>
        </w:tc>
        <w:tc>
          <w:tcPr>
            <w:tcW w:w="1078" w:type="dxa"/>
            <w:vAlign w:val="center"/>
          </w:tcPr>
          <w:p w14:paraId="5C2F4FB7">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-3.2分</w:t>
            </w:r>
          </w:p>
        </w:tc>
        <w:tc>
          <w:tcPr>
            <w:tcW w:w="1223" w:type="dxa"/>
            <w:vAlign w:val="center"/>
          </w:tcPr>
          <w:p w14:paraId="05B39ACB">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-11.0分</w:t>
            </w:r>
          </w:p>
        </w:tc>
        <w:tc>
          <w:tcPr>
            <w:tcW w:w="2894" w:type="dxa"/>
            <w:vAlign w:val="center"/>
          </w:tcPr>
          <w:p w14:paraId="479CAFC4">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安全左移理念未落地，自动化工具使用率低</w:t>
            </w:r>
          </w:p>
        </w:tc>
      </w:tr>
      <w:tr w14:paraId="3374B0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7" w:type="dxa"/>
            <w:vAlign w:val="center"/>
          </w:tcPr>
          <w:p w14:paraId="49147A47">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技术债务</w:t>
            </w:r>
          </w:p>
        </w:tc>
        <w:tc>
          <w:tcPr>
            <w:tcW w:w="816" w:type="dxa"/>
            <w:vAlign w:val="center"/>
          </w:tcPr>
          <w:p w14:paraId="291E6B8F">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55.8</w:t>
            </w:r>
          </w:p>
        </w:tc>
        <w:tc>
          <w:tcPr>
            <w:tcW w:w="990" w:type="dxa"/>
            <w:vAlign w:val="center"/>
          </w:tcPr>
          <w:p w14:paraId="0FBE0E04">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59.7</w:t>
            </w:r>
          </w:p>
        </w:tc>
        <w:tc>
          <w:tcPr>
            <w:tcW w:w="1136" w:type="dxa"/>
            <w:vAlign w:val="center"/>
          </w:tcPr>
          <w:p w14:paraId="444B96D6">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68.5</w:t>
            </w:r>
          </w:p>
        </w:tc>
        <w:tc>
          <w:tcPr>
            <w:tcW w:w="1078" w:type="dxa"/>
            <w:vAlign w:val="center"/>
          </w:tcPr>
          <w:p w14:paraId="0A8402F9">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-3.9分</w:t>
            </w:r>
          </w:p>
        </w:tc>
        <w:tc>
          <w:tcPr>
            <w:tcW w:w="1223" w:type="dxa"/>
            <w:vAlign w:val="center"/>
          </w:tcPr>
          <w:p w14:paraId="1F12C3E5">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-12.7分</w:t>
            </w:r>
          </w:p>
        </w:tc>
        <w:tc>
          <w:tcPr>
            <w:tcW w:w="2894" w:type="dxa"/>
            <w:vAlign w:val="center"/>
          </w:tcPr>
          <w:p w14:paraId="0FEBCF28">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重构投入不足，代码质量管理缺失</w:t>
            </w:r>
          </w:p>
        </w:tc>
      </w:tr>
      <w:tr w14:paraId="643E0C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7" w:type="dxa"/>
            <w:vAlign w:val="center"/>
          </w:tcPr>
          <w:p w14:paraId="09D2FE2C">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运维智能</w:t>
            </w:r>
          </w:p>
        </w:tc>
        <w:tc>
          <w:tcPr>
            <w:tcW w:w="816" w:type="dxa"/>
            <w:vAlign w:val="center"/>
          </w:tcPr>
          <w:p w14:paraId="6BCAD2B2">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48.7</w:t>
            </w:r>
          </w:p>
        </w:tc>
        <w:tc>
          <w:tcPr>
            <w:tcW w:w="990" w:type="dxa"/>
            <w:vAlign w:val="center"/>
          </w:tcPr>
          <w:p w14:paraId="4E0A204C">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54.2</w:t>
            </w:r>
          </w:p>
        </w:tc>
        <w:tc>
          <w:tcPr>
            <w:tcW w:w="1136" w:type="dxa"/>
            <w:vAlign w:val="center"/>
          </w:tcPr>
          <w:p w14:paraId="53ECD1D4">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65.8</w:t>
            </w:r>
          </w:p>
        </w:tc>
        <w:tc>
          <w:tcPr>
            <w:tcW w:w="1078" w:type="dxa"/>
            <w:vAlign w:val="center"/>
          </w:tcPr>
          <w:p w14:paraId="529A152D">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-5.5分</w:t>
            </w:r>
          </w:p>
        </w:tc>
        <w:tc>
          <w:tcPr>
            <w:tcW w:w="1223" w:type="dxa"/>
            <w:vAlign w:val="center"/>
          </w:tcPr>
          <w:p w14:paraId="16258132">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-17.1分</w:t>
            </w:r>
          </w:p>
        </w:tc>
        <w:tc>
          <w:tcPr>
            <w:tcW w:w="2894" w:type="dxa"/>
            <w:vAlign w:val="center"/>
          </w:tcPr>
          <w:p w14:paraId="43DDF890">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自动化程度低，智能运维尚未起步</w:t>
            </w:r>
          </w:p>
        </w:tc>
      </w:tr>
      <w:tr w14:paraId="7950BF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7" w:type="dxa"/>
            <w:vAlign w:val="center"/>
          </w:tcPr>
          <w:p w14:paraId="45D55AB5">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跨职能协作</w:t>
            </w:r>
          </w:p>
        </w:tc>
        <w:tc>
          <w:tcPr>
            <w:tcW w:w="816" w:type="dxa"/>
            <w:vAlign w:val="center"/>
          </w:tcPr>
          <w:p w14:paraId="69E207D3">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64.2</w:t>
            </w:r>
          </w:p>
        </w:tc>
        <w:tc>
          <w:tcPr>
            <w:tcW w:w="990" w:type="dxa"/>
            <w:vAlign w:val="center"/>
          </w:tcPr>
          <w:p w14:paraId="1B38FDA2">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63.8</w:t>
            </w:r>
          </w:p>
        </w:tc>
        <w:tc>
          <w:tcPr>
            <w:tcW w:w="1136" w:type="dxa"/>
            <w:vAlign w:val="center"/>
          </w:tcPr>
          <w:p w14:paraId="24D20041">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71.2</w:t>
            </w:r>
          </w:p>
        </w:tc>
        <w:tc>
          <w:tcPr>
            <w:tcW w:w="1078" w:type="dxa"/>
            <w:vAlign w:val="center"/>
          </w:tcPr>
          <w:p w14:paraId="72BA28C1">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+0.4分</w:t>
            </w:r>
          </w:p>
        </w:tc>
        <w:tc>
          <w:tcPr>
            <w:tcW w:w="1223" w:type="dxa"/>
            <w:vAlign w:val="center"/>
          </w:tcPr>
          <w:p w14:paraId="5F0BA9B1">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-7.0分</w:t>
            </w:r>
          </w:p>
        </w:tc>
        <w:tc>
          <w:tcPr>
            <w:tcW w:w="2894" w:type="dxa"/>
            <w:vAlign w:val="center"/>
          </w:tcPr>
          <w:p w14:paraId="0719FDB4">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协作工具不统一，知识共享机制缺失</w:t>
            </w:r>
          </w:p>
        </w:tc>
      </w:tr>
      <w:tr w14:paraId="74DC1D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7" w:type="dxa"/>
            <w:vAlign w:val="center"/>
          </w:tcPr>
          <w:p w14:paraId="3FBE46A3">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综合得分</w:t>
            </w:r>
          </w:p>
        </w:tc>
        <w:tc>
          <w:tcPr>
            <w:tcW w:w="816" w:type="dxa"/>
            <w:vAlign w:val="center"/>
          </w:tcPr>
          <w:p w14:paraId="1590F442">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59.3</w:t>
            </w:r>
          </w:p>
        </w:tc>
        <w:tc>
          <w:tcPr>
            <w:tcW w:w="990" w:type="dxa"/>
            <w:vAlign w:val="center"/>
          </w:tcPr>
          <w:p w14:paraId="139673B0">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62.5</w:t>
            </w:r>
          </w:p>
        </w:tc>
        <w:tc>
          <w:tcPr>
            <w:tcW w:w="1136" w:type="dxa"/>
            <w:vAlign w:val="center"/>
          </w:tcPr>
          <w:p w14:paraId="5C0DC5B0">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70.8</w:t>
            </w:r>
          </w:p>
        </w:tc>
        <w:tc>
          <w:tcPr>
            <w:tcW w:w="1078" w:type="dxa"/>
            <w:vAlign w:val="center"/>
          </w:tcPr>
          <w:p w14:paraId="781BAF01">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-3.2分</w:t>
            </w:r>
          </w:p>
        </w:tc>
        <w:tc>
          <w:tcPr>
            <w:tcW w:w="1223" w:type="dxa"/>
            <w:vAlign w:val="center"/>
          </w:tcPr>
          <w:p w14:paraId="5E5C91D5">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-11.5分</w:t>
            </w:r>
          </w:p>
        </w:tc>
        <w:tc>
          <w:tcPr>
            <w:tcW w:w="2894" w:type="dxa"/>
            <w:vAlign w:val="center"/>
          </w:tcPr>
          <w:p w14:paraId="657D20C4">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整体流程规范性不足，持续改进动力缺乏</w:t>
            </w:r>
          </w:p>
        </w:tc>
      </w:tr>
    </w:tbl>
    <w:p w14:paraId="09D6DF16">
      <w:pPr>
        <w:spacing w:line="400" w:lineRule="exact"/>
        <w:jc w:val="both"/>
        <w:rPr>
          <w:rFonts w:ascii="Times New Roman" w:hAnsi="Times New Roman" w:cs="Times New Roman"/>
          <w:color w:val="auto"/>
          <w:sz w:val="21"/>
          <w:szCs w:val="21"/>
        </w:rPr>
      </w:pPr>
    </w:p>
    <w:p w14:paraId="19FD3E02">
      <w:pPr>
        <w:pStyle w:val="57"/>
        <w:ind w:firstLine="480"/>
        <w:jc w:val="both"/>
        <w:rPr>
          <w:color w:val="auto"/>
        </w:rPr>
      </w:pPr>
      <w:r>
        <w:rPr>
          <w:color w:val="auto"/>
        </w:rPr>
        <w:t>对比行业前20%企业70.8分的平均水平，H公司存在11.5分的差距，这一差距主要来源于技术债务管理和运维智能化两个薄弱环节，其中运维智能化维度的差距最大，达到17.1分，说明H公司在自动化运维和智能化转型方面明显滞后于行业先进水平。值得注意的是，H公司在跨职能协作维度的得分略高于行业中位数，这与公司近两年推行的敏捷转型和团队建设工作相关，但与行业前20%企业相比仍有7.0分的差距，说明在协作工具和知识管理方面还有较大提升空间。需求管理和安全控制虽然低于行业中位数，但差距不大，已经具备了基本的管理框架，通过系统化改进有望在6-12个月内达到行业中等水平。</w:t>
      </w:r>
    </w:p>
    <w:p w14:paraId="1748FFE4">
      <w:pPr>
        <w:pStyle w:val="57"/>
        <w:ind w:firstLine="480"/>
        <w:jc w:val="both"/>
        <w:rPr>
          <w:rFonts w:hint="eastAsia"/>
          <w:color w:val="auto"/>
        </w:rPr>
      </w:pPr>
      <w:r>
        <w:rPr>
          <w:color w:val="auto"/>
        </w:rPr>
        <w:t>评估结果还揭示了各维度之间的相互制约关系。通过相关性分析发现，需求管理不规范导致需求频繁变更，进而加剧技术债务积累的速度，二者之间的相关系数达到0.72，呈现强正相关。而技术债务的堆积又降低了代码质量和系统稳定性，最终影响运维效率和用户体验，技术债务与运维故障率之间的相关系数为0.68。跨职能协作效率低下会延长需求响应周期和问题解决时间，与其他四个维度均呈现中度负相关关系，相关系数在-0.45到-0.62之间。这些关联关系形成了恶性循环，单一维度的改进难以产生持久效果，必须从系统角度进行整体优化，打破维度间的相互制约，建立正向的协同效应。</w:t>
      </w:r>
    </w:p>
    <w:p w14:paraId="747CEBC5">
      <w:pPr>
        <w:pStyle w:val="3"/>
        <w:keepNext/>
        <w:keepLines/>
        <w:numPr>
          <w:ilvl w:val="1"/>
          <w:numId w:val="0"/>
        </w:numPr>
        <w:adjustRightInd/>
        <w:snapToGrid/>
        <w:rPr>
          <w:rFonts w:hint="eastAsia" w:ascii="Times New Roman" w:hAnsi="Times New Roman"/>
          <w:bCs/>
          <w:color w:val="auto"/>
          <w:szCs w:val="32"/>
        </w:rPr>
      </w:pPr>
      <w:bookmarkStart w:id="207" w:name="_Toc213190809"/>
      <w:bookmarkStart w:id="208" w:name="_Toc213192825"/>
      <w:bookmarkStart w:id="209" w:name="_Toc213192517"/>
      <w:bookmarkStart w:id="210" w:name="_Toc31156"/>
      <w:r>
        <w:rPr>
          <w:rFonts w:hint="eastAsia" w:ascii="Times New Roman" w:hAnsi="Times New Roman"/>
          <w:bCs/>
          <w:color w:val="auto"/>
          <w:szCs w:val="32"/>
        </w:rPr>
        <w:t>3.3 H公司软件开发过程的主要问题</w:t>
      </w:r>
      <w:bookmarkEnd w:id="207"/>
      <w:bookmarkEnd w:id="208"/>
      <w:bookmarkEnd w:id="209"/>
      <w:bookmarkEnd w:id="210"/>
    </w:p>
    <w:p w14:paraId="0A8B510C">
      <w:pPr>
        <w:pStyle w:val="57"/>
        <w:ind w:firstLine="480"/>
        <w:jc w:val="both"/>
        <w:rPr>
          <w:color w:val="auto"/>
        </w:rPr>
      </w:pPr>
      <w:r>
        <w:rPr>
          <w:color w:val="auto"/>
        </w:rPr>
        <w:t>基于前期的能力评估结果,本节从需求管理、安全控制、技术债务、运维智能化与跨职能协作五个维度对H公司软件开发过程中的核心问题进行深入剖析,通过量化数据与机制分析揭示问题的形成原因及其对研发效能的影响路径。</w:t>
      </w:r>
    </w:p>
    <w:p w14:paraId="56E4A554">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11" w:name="_Toc213192518"/>
      <w:bookmarkStart w:id="212" w:name="_Toc213192826"/>
      <w:bookmarkStart w:id="213" w:name="_Toc213190810"/>
      <w:bookmarkStart w:id="214" w:name="_Toc8468"/>
      <w:r>
        <w:rPr>
          <w:rFonts w:hint="eastAsia" w:ascii="Times New Roman" w:hAnsi="Times New Roman" w:eastAsia="黑体" w:cs="Times New Roman"/>
          <w:bCs/>
          <w:sz w:val="24"/>
          <w:szCs w:val="24"/>
        </w:rPr>
        <w:t>3.3.1 需求变更频繁与追踪机制不完善</w:t>
      </w:r>
      <w:bookmarkEnd w:id="211"/>
      <w:bookmarkEnd w:id="212"/>
      <w:bookmarkEnd w:id="213"/>
      <w:bookmarkEnd w:id="214"/>
    </w:p>
    <w:p w14:paraId="6D062826">
      <w:pPr>
        <w:pStyle w:val="57"/>
        <w:ind w:firstLine="480"/>
        <w:jc w:val="both"/>
        <w:rPr>
          <w:color w:val="auto"/>
        </w:rPr>
      </w:pPr>
      <w:r>
        <w:rPr>
          <w:color w:val="auto"/>
        </w:rPr>
        <w:t>综合评估结果显示,H公司在需求管理维度的综合得分仅位于CMMI定义级的下限,体现出流程框架虽已成型但灵活性与端到端可追踪性仍不足。需求变更平均响应周期为4.2周追踪覆盖率仅85%,明显低于行业基线的2.5周与90%,这一差距反映出企业在需求流转过程中存在系统性时滞直接影响项目交付节奏与组织敏捷性。</w:t>
      </w:r>
    </w:p>
    <w:p w14:paraId="7D921C95">
      <w:pPr>
        <w:pStyle w:val="57"/>
        <w:ind w:firstLine="480"/>
        <w:jc w:val="both"/>
        <w:rPr>
          <w:color w:val="auto"/>
        </w:rPr>
      </w:pPr>
      <w:r>
        <w:rPr>
          <w:color w:val="auto"/>
        </w:rPr>
        <w:t>从管理机制分析,问题主要源于三个层面的结构性失衡。需求优先级动态调整机制缺乏弹性,当前决策多基于季度规划未能与业务价值、风险等级及资源占用形成实时联动,导致变更评估周期过长跨版本切换成本高企。需求追踪链条存在断点,在分析、设计、测试及发布阶段需求、用例、缺陷及版本间的映射关系未完全建立追踪矩阵不完整,使得返工比例与验收争议率上升。过程工具与方法碎片化严重,不同项目组仍使用各自的表格或脚本维护需求状态未能实现需求基线、缺陷库及发布流水线的统一视图,削弱了过程透明度与闭环控制能力。</w:t>
      </w:r>
    </w:p>
    <w:p w14:paraId="557A2906">
      <w:pPr>
        <w:pStyle w:val="57"/>
        <w:ind w:firstLine="480"/>
        <w:jc w:val="both"/>
        <w:rPr>
          <w:color w:val="auto"/>
        </w:rPr>
      </w:pPr>
      <w:r>
        <w:rPr>
          <w:color w:val="auto"/>
        </w:rPr>
        <w:t>实证数据进一步印证了上述特征。跨部门审批等待占迭代周期的22%,沟通往返次数为行业平均值的1.5倍,这表明需求响应滞后并非源自单一流程缺陷而是由优先级决策、接口定义与协作机制多重约束共同造成的系统性延迟。审批链条的层级化结构与职能割裂加剧了信息不对称,使需求流在多个环节出现局部最优整体低效的典型症状。</w:t>
      </w:r>
    </w:p>
    <w:p w14:paraId="4533360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表3-4</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需求管理维度主要问题与量化表现</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9"/>
        <w:gridCol w:w="4005"/>
        <w:gridCol w:w="3474"/>
      </w:tblGrid>
      <w:tr w14:paraId="46439B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Borders>
              <w:bottom w:val="single" w:color="auto" w:sz="8" w:space="0"/>
              <w:insideH w:val="single" w:sz="8" w:space="0"/>
            </w:tcBorders>
            <w:vAlign w:val="center"/>
          </w:tcPr>
          <w:p w14:paraId="6FA4242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关键问题</w:t>
            </w:r>
          </w:p>
        </w:tc>
        <w:tc>
          <w:tcPr>
            <w:tcW w:w="4005" w:type="dxa"/>
            <w:tcBorders>
              <w:bottom w:val="single" w:color="auto" w:sz="8" w:space="0"/>
              <w:insideH w:val="single" w:sz="8" w:space="0"/>
            </w:tcBorders>
            <w:vAlign w:val="center"/>
          </w:tcPr>
          <w:p w14:paraId="77284E1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量化指标</w:t>
            </w:r>
          </w:p>
        </w:tc>
        <w:tc>
          <w:tcPr>
            <w:tcW w:w="3474" w:type="dxa"/>
            <w:tcBorders>
              <w:bottom w:val="single" w:color="auto" w:sz="8" w:space="0"/>
              <w:insideH w:val="single" w:sz="8" w:space="0"/>
            </w:tcBorders>
            <w:vAlign w:val="center"/>
          </w:tcPr>
          <w:p w14:paraId="715C204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主要影响</w:t>
            </w:r>
          </w:p>
        </w:tc>
      </w:tr>
      <w:tr w14:paraId="40BD48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vAlign w:val="center"/>
          </w:tcPr>
          <w:p w14:paraId="4CEE2FC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变更响应滞后</w:t>
            </w:r>
          </w:p>
        </w:tc>
        <w:tc>
          <w:tcPr>
            <w:tcW w:w="4005" w:type="dxa"/>
            <w:vAlign w:val="center"/>
          </w:tcPr>
          <w:p w14:paraId="241475E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平均响应周期 4.2 周（行业基线 2.5 周）</w:t>
            </w:r>
          </w:p>
        </w:tc>
        <w:tc>
          <w:tcPr>
            <w:tcW w:w="3474" w:type="dxa"/>
            <w:vAlign w:val="center"/>
          </w:tcPr>
          <w:p w14:paraId="58B0FC3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交付节奏不稳定，版本切换成本增加</w:t>
            </w:r>
          </w:p>
        </w:tc>
      </w:tr>
      <w:tr w14:paraId="5EF4BB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vAlign w:val="center"/>
          </w:tcPr>
          <w:p w14:paraId="74A540A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追踪链条不完整</w:t>
            </w:r>
          </w:p>
        </w:tc>
        <w:tc>
          <w:tcPr>
            <w:tcW w:w="4005" w:type="dxa"/>
            <w:vAlign w:val="center"/>
          </w:tcPr>
          <w:p w14:paraId="4072B2D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追踪覆盖率 85%（行业基线 90%）</w:t>
            </w:r>
          </w:p>
        </w:tc>
        <w:tc>
          <w:tcPr>
            <w:tcW w:w="3474" w:type="dxa"/>
            <w:vAlign w:val="center"/>
          </w:tcPr>
          <w:p w14:paraId="6B3A9BC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返工率上升，验收一致性下降</w:t>
            </w:r>
          </w:p>
        </w:tc>
      </w:tr>
      <w:tr w14:paraId="654538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vAlign w:val="center"/>
          </w:tcPr>
          <w:p w14:paraId="35FDEB7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审批与沟通时滞</w:t>
            </w:r>
          </w:p>
        </w:tc>
        <w:tc>
          <w:tcPr>
            <w:tcW w:w="4005" w:type="dxa"/>
            <w:vAlign w:val="center"/>
          </w:tcPr>
          <w:p w14:paraId="42364BE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审批等待占周期 22%，沟通往返高1.5倍</w:t>
            </w:r>
          </w:p>
        </w:tc>
        <w:tc>
          <w:tcPr>
            <w:tcW w:w="3474" w:type="dxa"/>
            <w:vAlign w:val="center"/>
          </w:tcPr>
          <w:p w14:paraId="43A0B45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在制品积压，跨部门协同效率降低</w:t>
            </w:r>
          </w:p>
        </w:tc>
      </w:tr>
    </w:tbl>
    <w:p w14:paraId="5E00C252">
      <w:pPr>
        <w:pStyle w:val="57"/>
        <w:ind w:firstLine="480"/>
        <w:jc w:val="both"/>
        <w:rPr>
          <w:color w:val="auto"/>
        </w:rPr>
      </w:pPr>
    </w:p>
    <w:p w14:paraId="038726AE">
      <w:pPr>
        <w:pStyle w:val="57"/>
        <w:ind w:firstLine="480"/>
        <w:jc w:val="both"/>
        <w:rPr>
          <w:color w:val="auto"/>
        </w:rPr>
      </w:pPr>
      <w:r>
        <w:rPr>
          <w:color w:val="auto"/>
        </w:rPr>
        <w:t>从价值流角度看,H公司的需求管理形成了前端决策迟滞、中段变更频繁、后端验证延误的循环机制。该机制在动态需求环境中表现为弱耦合和高延迟,一方面需求响应的低速化削弱了组织的敏捷反应能力,另一方面追踪机制的断裂使得度量与回溯能力受限导致流程改进难以形成数据驱动闭环。</w:t>
      </w:r>
    </w:p>
    <w:p w14:paraId="062FBDF0">
      <w:pPr>
        <w:ind w:left="420" w:firstLine="240" w:firstLineChars="100"/>
        <w:rPr>
          <w:color w:val="auto"/>
        </w:rPr>
      </w:pPr>
      <w:r>
        <w:rPr>
          <w:rFonts w:hint="eastAsia"/>
          <w:color w:val="auto"/>
        </w:rPr>
        <w:drawing>
          <wp:inline distT="0" distB="0" distL="0" distR="0">
            <wp:extent cx="4853940" cy="815975"/>
            <wp:effectExtent l="63500" t="0" r="60960" b="0"/>
            <wp:docPr id="17" name="图示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7" r:lo="rId98" r:qs="rId99" r:cs="rId100"/>
              </a:graphicData>
            </a:graphic>
          </wp:inline>
        </w:drawing>
      </w:r>
    </w:p>
    <w:p w14:paraId="75AB0FA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图3-6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需求管理问题的传导机制示意图</w:t>
      </w:r>
    </w:p>
    <w:p w14:paraId="0416BD58">
      <w:pPr>
        <w:pStyle w:val="57"/>
        <w:ind w:firstLine="480"/>
        <w:jc w:val="both"/>
        <w:rPr>
          <w:color w:val="auto"/>
        </w:rPr>
      </w:pPr>
      <w:r>
        <w:rPr>
          <w:color w:val="auto"/>
        </w:rPr>
        <w:t>公司需求管理问题的根本特征在于结构性耦合失衡,优先级治理的刚性、追踪体系的断裂与跨部门协同机制的弱化相互作用形成需求流的低效循环,这一问题不仅制约了开发流程的可预测性与资源配置效率也在后续测试、合规审查及版本发布环节累积放大。</w:t>
      </w:r>
    </w:p>
    <w:p w14:paraId="145CE4C1">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15" w:name="_Toc213192519"/>
      <w:bookmarkStart w:id="216" w:name="_Toc213190811"/>
      <w:bookmarkStart w:id="217" w:name="_Toc213192827"/>
      <w:bookmarkStart w:id="218" w:name="_Toc1991"/>
      <w:r>
        <w:rPr>
          <w:rFonts w:hint="eastAsia" w:ascii="Times New Roman" w:hAnsi="Times New Roman" w:eastAsia="黑体" w:cs="Times New Roman"/>
          <w:bCs/>
          <w:sz w:val="24"/>
          <w:szCs w:val="24"/>
        </w:rPr>
        <w:t>3.3.</w:t>
      </w:r>
      <w:r>
        <w:rPr>
          <w:rFonts w:ascii="Times New Roman" w:hAnsi="Times New Roman" w:eastAsia="黑体" w:cs="Times New Roman"/>
          <w:bCs/>
          <w:sz w:val="24"/>
          <w:szCs w:val="24"/>
        </w:rPr>
        <w:t>2</w:t>
      </w:r>
      <w:r>
        <w:rPr>
          <w:rFonts w:hint="eastAsia" w:ascii="Times New Roman" w:hAnsi="Times New Roman" w:eastAsia="黑体" w:cs="Times New Roman"/>
          <w:bCs/>
          <w:sz w:val="24"/>
          <w:szCs w:val="24"/>
        </w:rPr>
        <w:t xml:space="preserve"> 安全检测后置与合规风险积累</w:t>
      </w:r>
      <w:bookmarkEnd w:id="215"/>
      <w:bookmarkEnd w:id="216"/>
      <w:bookmarkEnd w:id="217"/>
      <w:bookmarkEnd w:id="218"/>
    </w:p>
    <w:p w14:paraId="509CB97B">
      <w:pPr>
        <w:pStyle w:val="57"/>
        <w:ind w:firstLine="480"/>
        <w:jc w:val="both"/>
        <w:rPr>
          <w:color w:val="auto"/>
        </w:rPr>
      </w:pPr>
      <w:r>
        <w:rPr>
          <w:color w:val="auto"/>
        </w:rPr>
        <w:t>在金融科技企业中,安全性与敏捷性长期处于动态平衡之中。H公司在推行DevOps的过程中虽然显著提升了交付效率,但仍沿用部分传统安全管理流程使得安全检测环节相对滞后,这种安全后置的模式导致风险识别延迟、漏洞修复成本上升及合规缺陷积累对系统稳健性与监管响应能力产生了系统性影响。</w:t>
      </w:r>
    </w:p>
    <w:p w14:paraId="4B5537BA">
      <w:pPr>
        <w:pStyle w:val="57"/>
        <w:ind w:firstLine="480"/>
        <w:jc w:val="both"/>
        <w:rPr>
          <w:color w:val="auto"/>
        </w:rPr>
      </w:pPr>
      <w:r>
        <w:rPr>
          <w:color w:val="auto"/>
        </w:rPr>
        <w:t>传统安全模式的审查节奏与持续交付的快速迭代存在结构性不匹配。以H公司马来西亚跨境支付系统为例,安全测试主要集中在用户验收测试阶段平均介入时间较需求确认晚32天导致早期架构漏洞在后期暴露。数据显示晚期修复的高危漏洞单次修复成本约为52000美元约为行业平均水平的3.5倍,此类延后检测不仅延长了发布周期也削弱了安全与开发活动的耦合度形成明显的检测断层。</w:t>
      </w:r>
    </w:p>
    <w:p w14:paraId="304DD470">
      <w:pPr>
        <w:pStyle w:val="57"/>
        <w:ind w:firstLine="480"/>
        <w:jc w:val="both"/>
        <w:rPr>
          <w:color w:val="auto"/>
        </w:rPr>
      </w:pPr>
      <w:r>
        <w:rPr>
          <w:color w:val="auto"/>
        </w:rPr>
        <w:t>在DevOps环境下,H公司虽已构建CI/CD流水线但安全检测仍以人工审计和独立测试为主。代码审查、镜像扫描及合规校验未与流水线深度集成,安全报告需人工上传至审计系统难以实现端到端的可追溯性。内审数据显示2023年共发生安全测试缺失或延误事件117起,其中63%的原因源于工具链之间的自动化断点。</w:t>
      </w:r>
    </w:p>
    <w:p w14:paraId="22C52EC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表3-5</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典型安全检测流程的阶段分布及自动化覆盖率对比</w:t>
      </w:r>
    </w:p>
    <w:tbl>
      <w:tblPr>
        <w:tblStyle w:val="95"/>
        <w:tblW w:w="903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4"/>
        <w:gridCol w:w="1976"/>
        <w:gridCol w:w="1976"/>
        <w:gridCol w:w="1414"/>
        <w:gridCol w:w="2257"/>
      </w:tblGrid>
      <w:tr w14:paraId="553464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8" w:space="0"/>
              <w:insideH w:val="single" w:sz="8" w:space="0"/>
            </w:tcBorders>
            <w:vAlign w:val="center"/>
          </w:tcPr>
          <w:p w14:paraId="53ADE9E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检测阶段</w:t>
            </w:r>
          </w:p>
        </w:tc>
        <w:tc>
          <w:tcPr>
            <w:tcW w:w="0" w:type="auto"/>
            <w:tcBorders>
              <w:bottom w:val="single" w:color="auto" w:sz="8" w:space="0"/>
              <w:insideH w:val="single" w:sz="8" w:space="0"/>
            </w:tcBorders>
            <w:vAlign w:val="center"/>
          </w:tcPr>
          <w:p w14:paraId="59389B0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平均介入时间</w:t>
            </w:r>
          </w:p>
        </w:tc>
        <w:tc>
          <w:tcPr>
            <w:tcW w:w="0" w:type="auto"/>
            <w:tcBorders>
              <w:bottom w:val="single" w:color="auto" w:sz="8" w:space="0"/>
              <w:insideH w:val="single" w:sz="8" w:space="0"/>
            </w:tcBorders>
            <w:vAlign w:val="center"/>
          </w:tcPr>
          <w:p w14:paraId="14994F9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自动化覆盖率</w:t>
            </w:r>
          </w:p>
        </w:tc>
        <w:tc>
          <w:tcPr>
            <w:tcW w:w="0" w:type="auto"/>
            <w:tcBorders>
              <w:bottom w:val="single" w:color="auto" w:sz="8" w:space="0"/>
              <w:insideH w:val="single" w:sz="8" w:space="0"/>
            </w:tcBorders>
            <w:vAlign w:val="center"/>
          </w:tcPr>
          <w:p w14:paraId="24521D9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问题占比</w:t>
            </w:r>
          </w:p>
        </w:tc>
        <w:tc>
          <w:tcPr>
            <w:tcW w:w="0" w:type="auto"/>
            <w:tcBorders>
              <w:bottom w:val="single" w:color="auto" w:sz="8" w:space="0"/>
              <w:insideH w:val="single" w:sz="8" w:space="0"/>
            </w:tcBorders>
            <w:vAlign w:val="center"/>
          </w:tcPr>
          <w:p w14:paraId="052BE21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主要风险</w:t>
            </w:r>
          </w:p>
        </w:tc>
      </w:tr>
      <w:tr w14:paraId="7EFDD6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CF36E1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设计阶段</w:t>
            </w:r>
          </w:p>
        </w:tc>
        <w:tc>
          <w:tcPr>
            <w:tcW w:w="0" w:type="auto"/>
            <w:vAlign w:val="center"/>
          </w:tcPr>
          <w:p w14:paraId="02F8CBC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T₀+2周</w:t>
            </w:r>
          </w:p>
        </w:tc>
        <w:tc>
          <w:tcPr>
            <w:tcW w:w="0" w:type="auto"/>
            <w:vAlign w:val="center"/>
          </w:tcPr>
          <w:p w14:paraId="6CFF6E3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27%</w:t>
            </w:r>
          </w:p>
        </w:tc>
        <w:tc>
          <w:tcPr>
            <w:tcW w:w="0" w:type="auto"/>
            <w:vAlign w:val="center"/>
          </w:tcPr>
          <w:p w14:paraId="6DD0B59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11%</w:t>
            </w:r>
          </w:p>
        </w:tc>
        <w:tc>
          <w:tcPr>
            <w:tcW w:w="0" w:type="auto"/>
            <w:vAlign w:val="center"/>
          </w:tcPr>
          <w:p w14:paraId="5AF46B7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架构隐患未识别</w:t>
            </w:r>
          </w:p>
        </w:tc>
      </w:tr>
      <w:tr w14:paraId="669E54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854866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开发阶段</w:t>
            </w:r>
          </w:p>
        </w:tc>
        <w:tc>
          <w:tcPr>
            <w:tcW w:w="0" w:type="auto"/>
            <w:vAlign w:val="center"/>
          </w:tcPr>
          <w:p w14:paraId="2FBEEFA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T₀+4周</w:t>
            </w:r>
          </w:p>
        </w:tc>
        <w:tc>
          <w:tcPr>
            <w:tcW w:w="0" w:type="auto"/>
            <w:vAlign w:val="center"/>
          </w:tcPr>
          <w:p w14:paraId="401B86E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41%</w:t>
            </w:r>
          </w:p>
        </w:tc>
        <w:tc>
          <w:tcPr>
            <w:tcW w:w="0" w:type="auto"/>
            <w:vAlign w:val="center"/>
          </w:tcPr>
          <w:p w14:paraId="544FC83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26%</w:t>
            </w:r>
          </w:p>
        </w:tc>
        <w:tc>
          <w:tcPr>
            <w:tcW w:w="0" w:type="auto"/>
            <w:vAlign w:val="center"/>
          </w:tcPr>
          <w:p w14:paraId="5EF6B31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代码漏洞遗漏</w:t>
            </w:r>
          </w:p>
        </w:tc>
      </w:tr>
      <w:tr w14:paraId="416427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AB40A7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测试阶段</w:t>
            </w:r>
          </w:p>
        </w:tc>
        <w:tc>
          <w:tcPr>
            <w:tcW w:w="0" w:type="auto"/>
            <w:vAlign w:val="center"/>
          </w:tcPr>
          <w:p w14:paraId="1FC3144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T₀+8周</w:t>
            </w:r>
          </w:p>
        </w:tc>
        <w:tc>
          <w:tcPr>
            <w:tcW w:w="0" w:type="auto"/>
            <w:vAlign w:val="center"/>
          </w:tcPr>
          <w:p w14:paraId="22E62DF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78%</w:t>
            </w:r>
          </w:p>
        </w:tc>
        <w:tc>
          <w:tcPr>
            <w:tcW w:w="0" w:type="auto"/>
            <w:vAlign w:val="center"/>
          </w:tcPr>
          <w:p w14:paraId="19EAD94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43%</w:t>
            </w:r>
          </w:p>
        </w:tc>
        <w:tc>
          <w:tcPr>
            <w:tcW w:w="0" w:type="auto"/>
            <w:vAlign w:val="center"/>
          </w:tcPr>
          <w:p w14:paraId="41EC918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缺陷集中暴露</w:t>
            </w:r>
          </w:p>
        </w:tc>
      </w:tr>
      <w:tr w14:paraId="000659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C335A3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发布阶段</w:t>
            </w:r>
          </w:p>
        </w:tc>
        <w:tc>
          <w:tcPr>
            <w:tcW w:w="0" w:type="auto"/>
            <w:vAlign w:val="center"/>
          </w:tcPr>
          <w:p w14:paraId="04C1AA2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T₀+10周</w:t>
            </w:r>
          </w:p>
        </w:tc>
        <w:tc>
          <w:tcPr>
            <w:tcW w:w="0" w:type="auto"/>
            <w:vAlign w:val="center"/>
          </w:tcPr>
          <w:p w14:paraId="572ECB0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52%</w:t>
            </w:r>
          </w:p>
        </w:tc>
        <w:tc>
          <w:tcPr>
            <w:tcW w:w="0" w:type="auto"/>
            <w:vAlign w:val="center"/>
          </w:tcPr>
          <w:p w14:paraId="215EE02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w:t>
            </w:r>
          </w:p>
        </w:tc>
        <w:tc>
          <w:tcPr>
            <w:tcW w:w="0" w:type="auto"/>
            <w:vAlign w:val="center"/>
          </w:tcPr>
          <w:p w14:paraId="60AB0D9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合规报告滞后</w:t>
            </w:r>
          </w:p>
        </w:tc>
      </w:tr>
    </w:tbl>
    <w:p w14:paraId="702A6B08">
      <w:pPr>
        <w:ind w:firstLine="480"/>
        <w:rPr>
          <w:rFonts w:ascii="Times New Roman" w:hAnsi="Times New Roman" w:eastAsia="宋体" w:cstheme="majorBidi"/>
          <w:bCs/>
          <w:color w:val="auto"/>
          <w:kern w:val="2"/>
          <w:sz w:val="24"/>
          <w:szCs w:val="32"/>
          <w:lang w:val="en-US" w:eastAsia="zh-CN" w:bidi="ar-SA"/>
        </w:rPr>
      </w:pPr>
    </w:p>
    <w:p w14:paraId="4C85BB81">
      <w:pPr>
        <w:pStyle w:val="57"/>
        <w:ind w:firstLine="480"/>
        <w:jc w:val="both"/>
        <w:rPr>
          <w:color w:val="auto"/>
          <w:lang w:val="en-US" w:eastAsia="zh-CN"/>
        </w:rPr>
      </w:pPr>
      <w:r>
        <w:rPr>
          <w:color w:val="auto"/>
          <w:lang w:val="en-US" w:eastAsia="zh-CN"/>
        </w:rPr>
        <w:t>数据表明安全检测活动呈现明显后置化特征导致漏洞分布集中于测试后期修复周期平均延长1.8倍。由于安全团队与开发团队分属不同职能体系,信息流通主要依赖工单与邮件传递实时联动效率较低。合规文件生成与审批多在发布前集中处理容易出现合规补录现象,2023年公司合规审计显示近28%的整改项与安全检测时效性直接相关其中12%的整改因证据缺失被判为部分不合规,这种事后补偿式治理模式不仅增加了返工量也削弱了组织对外部监管变化的响应速度。</w:t>
      </w:r>
    </w:p>
    <w:p w14:paraId="48D89E5E">
      <w:pPr>
        <w:ind w:firstLine="480"/>
        <w:rPr>
          <w:rFonts w:ascii="Times New Roman" w:hAnsi="Times New Roman" w:eastAsia="宋体" w:cstheme="majorBidi"/>
          <w:bCs/>
          <w:color w:val="auto"/>
          <w:kern w:val="2"/>
          <w:sz w:val="24"/>
          <w:szCs w:val="32"/>
          <w:lang w:val="en-US" w:eastAsia="zh-CN" w:bidi="ar-SA"/>
        </w:rPr>
      </w:pPr>
    </w:p>
    <w:p w14:paraId="422ADBC7">
      <w:pPr>
        <w:ind w:firstLine="480"/>
        <w:rPr>
          <w:color w:val="auto"/>
        </w:rPr>
      </w:pPr>
      <w:r>
        <w:rPr>
          <w:rFonts w:hint="eastAsia"/>
          <w:color w:val="auto"/>
        </w:rPr>
        <w:drawing>
          <wp:inline distT="0" distB="0" distL="0" distR="0">
            <wp:extent cx="5461635" cy="2110740"/>
            <wp:effectExtent l="0" t="38100" r="0" b="73660"/>
            <wp:docPr id="20" name="图示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2" r:lo="rId103" r:qs="rId104" r:cs="rId105"/>
              </a:graphicData>
            </a:graphic>
          </wp:inline>
        </w:drawing>
      </w:r>
    </w:p>
    <w:p w14:paraId="4132DE73">
      <w:pPr>
        <w:spacing w:line="400" w:lineRule="exact"/>
        <w:jc w:val="center"/>
        <w:rPr>
          <w:color w:val="auto"/>
          <w:sz w:val="21"/>
          <w:szCs w:val="21"/>
        </w:rPr>
      </w:pPr>
      <w:r>
        <w:rPr>
          <w:rFonts w:ascii="Times New Roman" w:hAnsi="Times New Roman" w:cs="Times New Roman"/>
          <w:color w:val="auto"/>
          <w:sz w:val="21"/>
          <w:szCs w:val="21"/>
        </w:rPr>
        <w:t xml:space="preserve">图3-7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安全检测后置导致的合规风险传导机制示意图</w:t>
      </w:r>
    </w:p>
    <w:p w14:paraId="5D288549">
      <w:pPr>
        <w:pStyle w:val="57"/>
        <w:ind w:firstLine="480"/>
        <w:jc w:val="both"/>
        <w:rPr>
          <w:color w:val="auto"/>
        </w:rPr>
      </w:pPr>
      <w:r>
        <w:rPr>
          <w:color w:val="auto"/>
        </w:rPr>
        <w:t>通过对多项目案例的综合分析可知,安全检测后置的根因主要集中在三个方面。在流程层面安全评审节点未能与DevOps迭代节奏保持同步缺乏系统化的前移机制导致安全活动在生命周期早期的覆盖不足,在技术层面安全测试工具链与持续集成持续交付体系的集成深度有限自动化检测与验证能力不足使得漏洞发现与修复周期被动延长,在管理层面安全与合规部门在目标导向上存在偏差协作机制和信息共享渠道尚未形成稳定闭环难以支撑快速迭代下的持续合规控制。上述问题反映出公司在安全治理体系中的结构性失衡,流程时序、技术工具与组织机制之间缺乏协调匹配导致安全管理与业务敏捷性的双重约束未能平衡,这一失衡不仅削弱了安全检测的前瞻性和自动化水平也加剧了合规风险的累积。</w:t>
      </w:r>
    </w:p>
    <w:p w14:paraId="1554008B">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19" w:name="_Toc213190812"/>
      <w:bookmarkStart w:id="220" w:name="_Toc213192828"/>
      <w:bookmarkStart w:id="221" w:name="_Toc213192520"/>
      <w:bookmarkStart w:id="222" w:name="_Toc3366"/>
      <w:r>
        <w:rPr>
          <w:rFonts w:hint="eastAsia" w:ascii="Times New Roman" w:hAnsi="Times New Roman" w:eastAsia="黑体" w:cs="Times New Roman"/>
          <w:bCs/>
          <w:sz w:val="24"/>
          <w:szCs w:val="24"/>
        </w:rPr>
        <w:t>3.3.</w:t>
      </w:r>
      <w:r>
        <w:rPr>
          <w:rFonts w:ascii="Times New Roman" w:hAnsi="Times New Roman" w:eastAsia="黑体" w:cs="Times New Roman"/>
          <w:bCs/>
          <w:sz w:val="24"/>
          <w:szCs w:val="24"/>
        </w:rPr>
        <w:t>3</w:t>
      </w:r>
      <w:r>
        <w:rPr>
          <w:rFonts w:hint="eastAsia" w:ascii="Times New Roman" w:hAnsi="Times New Roman" w:eastAsia="黑体" w:cs="Times New Roman"/>
          <w:bCs/>
          <w:sz w:val="24"/>
          <w:szCs w:val="24"/>
        </w:rPr>
        <w:t xml:space="preserve"> 技术债务累积与自动化转型受阻</w:t>
      </w:r>
      <w:bookmarkEnd w:id="219"/>
      <w:bookmarkEnd w:id="220"/>
      <w:bookmarkEnd w:id="221"/>
      <w:bookmarkEnd w:id="222"/>
    </w:p>
    <w:p w14:paraId="09FE336D">
      <w:pPr>
        <w:pStyle w:val="57"/>
        <w:ind w:firstLine="480"/>
        <w:jc w:val="both"/>
        <w:rPr>
          <w:color w:val="auto"/>
        </w:rPr>
      </w:pPr>
      <w:r>
        <w:rPr>
          <w:color w:val="auto"/>
        </w:rPr>
        <w:t>在H公司的软件开发体系中,技术债务问题已成为制约自动化转型进程和研发质量提升的关键瓶颈。技术债务是指企业在追求短期交付速度与业务扩张的过程中因架构优化、测试完善与文档维护等环节投入不足而形成的结构性隐患,这种隐患在初期往往被交付成果所掩盖但随着系统复杂度上升与业务规模扩大债务逐渐积累并演变为系统性负担。对于处于高安全与高合规环境的H公司而言技术债务的影响尤为显著,它不仅降低了代码质量和系统可维护性还从底层削弱了自动化工具链的稳定性与工程可持续性。</w:t>
      </w:r>
    </w:p>
    <w:p w14:paraId="1767424D">
      <w:pPr>
        <w:pStyle w:val="57"/>
        <w:ind w:firstLine="480"/>
        <w:jc w:val="both"/>
        <w:rPr>
          <w:color w:val="auto"/>
        </w:rPr>
      </w:pPr>
      <w:r>
        <w:rPr>
          <w:color w:val="auto"/>
        </w:rPr>
        <w:t>H公司的技术债务主要源于三个方面。架构层面长期存在的历史遗留问题,部分核心模块仍采用单体架构微服务化改造不彻底系统间接口标准不统一导致依赖链复杂耦合度高架构演化受限。开发与测试阶段对技术健康度关注不足,为保证产品快速上线研发团队往往压缩测试与重构环节形成以快速修复和临时脚本维系系统运行的惯性债务由此不断累积。知识传承机制薄弱,部分关键模块的维护依赖资深人员经验文档更新滞后新成员难以全面掌握系统结构从而在自动化建设中形成认知断层。这些因素相互叠加使H公司在推进自动化转型过程中陷入高复杂度高依赖低弹性的困境。</w:t>
      </w:r>
    </w:p>
    <w:p w14:paraId="614746DF">
      <w:pPr>
        <w:pStyle w:val="57"/>
        <w:ind w:firstLine="480"/>
        <w:jc w:val="both"/>
        <w:rPr>
          <w:color w:val="auto"/>
        </w:rPr>
      </w:pPr>
      <w:r>
        <w:rPr>
          <w:color w:val="auto"/>
        </w:rPr>
        <w:t>债务累积对自动化体系的影响是多维度的。系统复杂度上升显著降低了自动化脚本的适配性,由于依赖环境和接口规范差异较大持续集成流水线的构建时间平均延长约40%自动化脚本的失败率上升至18%影响了部署的连贯性与可重复性。测试覆盖率不足使自动化验证环节的可靠性下降,内部过程审计数据显示单元测试覆盖率仅为35%自动化部署成功率降至74%导致系统稳定性依赖人工干预维系。随着债务积压自动化建设的边际收益逐渐递减,团队在处理持续集成失败、兼容性问题与环境漂移时投入的人工维护成本不断上升自动化降本增效的初衷被债务消耗殆尽。</w:t>
      </w:r>
    </w:p>
    <w:p w14:paraId="47CEECB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表3-6</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技术债务与自动化效能变化趋势（2018-2024）</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7"/>
        <w:gridCol w:w="2742"/>
        <w:gridCol w:w="2309"/>
        <w:gridCol w:w="1840"/>
        <w:gridCol w:w="1560"/>
      </w:tblGrid>
      <w:tr w14:paraId="15D945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7" w:type="dxa"/>
            <w:tcBorders>
              <w:bottom w:val="single" w:color="auto" w:sz="8" w:space="0"/>
              <w:insideH w:val="single" w:sz="8" w:space="0"/>
            </w:tcBorders>
            <w:vAlign w:val="center"/>
          </w:tcPr>
          <w:p w14:paraId="59253D8E">
            <w:pPr>
              <w:spacing w:line="400" w:lineRule="exact"/>
              <w:jc w:val="center"/>
              <w:rPr>
                <w:rFonts w:ascii="Times New Roman" w:hAnsi="Times New Roman" w:cs="Times New Roman"/>
                <w:bCs/>
                <w:color w:val="auto"/>
                <w:sz w:val="21"/>
                <w:szCs w:val="21"/>
              </w:rPr>
            </w:pPr>
            <w:r>
              <w:rPr>
                <w:rFonts w:ascii="Times New Roman" w:hAnsi="Times New Roman" w:cs="Times New Roman"/>
                <w:bCs/>
                <w:color w:val="auto"/>
                <w:sz w:val="21"/>
                <w:szCs w:val="21"/>
              </w:rPr>
              <w:t>年份</w:t>
            </w:r>
          </w:p>
        </w:tc>
        <w:tc>
          <w:tcPr>
            <w:tcW w:w="0" w:type="auto"/>
            <w:tcBorders>
              <w:bottom w:val="single" w:color="auto" w:sz="8" w:space="0"/>
              <w:insideH w:val="single" w:sz="8" w:space="0"/>
            </w:tcBorders>
            <w:vAlign w:val="center"/>
          </w:tcPr>
          <w:p w14:paraId="6627806B">
            <w:pPr>
              <w:spacing w:line="400" w:lineRule="exact"/>
              <w:jc w:val="center"/>
              <w:rPr>
                <w:rFonts w:ascii="Times New Roman" w:hAnsi="Times New Roman" w:cs="Times New Roman"/>
                <w:bCs/>
                <w:color w:val="auto"/>
                <w:sz w:val="21"/>
                <w:szCs w:val="21"/>
              </w:rPr>
            </w:pPr>
            <w:r>
              <w:rPr>
                <w:rFonts w:ascii="Times New Roman" w:hAnsi="Times New Roman" w:cs="Times New Roman"/>
                <w:bCs/>
                <w:color w:val="auto"/>
                <w:sz w:val="21"/>
                <w:szCs w:val="21"/>
              </w:rPr>
              <w:t>技术债务密度（缺陷/KLOC）</w:t>
            </w:r>
          </w:p>
        </w:tc>
        <w:tc>
          <w:tcPr>
            <w:tcW w:w="0" w:type="auto"/>
            <w:tcBorders>
              <w:bottom w:val="single" w:color="auto" w:sz="8" w:space="0"/>
              <w:insideH w:val="single" w:sz="8" w:space="0"/>
            </w:tcBorders>
            <w:vAlign w:val="center"/>
          </w:tcPr>
          <w:p w14:paraId="21571611">
            <w:pPr>
              <w:spacing w:line="400" w:lineRule="exact"/>
              <w:jc w:val="center"/>
              <w:rPr>
                <w:rFonts w:ascii="Times New Roman" w:hAnsi="Times New Roman" w:cs="Times New Roman"/>
                <w:bCs/>
                <w:color w:val="auto"/>
                <w:sz w:val="21"/>
                <w:szCs w:val="21"/>
              </w:rPr>
            </w:pPr>
            <w:r>
              <w:rPr>
                <w:rFonts w:ascii="Times New Roman" w:hAnsi="Times New Roman" w:cs="Times New Roman"/>
                <w:bCs/>
                <w:color w:val="auto"/>
                <w:sz w:val="21"/>
                <w:szCs w:val="21"/>
              </w:rPr>
              <w:t>自动化测试覆盖率（%）</w:t>
            </w:r>
          </w:p>
        </w:tc>
        <w:tc>
          <w:tcPr>
            <w:tcW w:w="1840" w:type="dxa"/>
            <w:tcBorders>
              <w:bottom w:val="single" w:color="auto" w:sz="8" w:space="0"/>
              <w:insideH w:val="single" w:sz="8" w:space="0"/>
            </w:tcBorders>
            <w:vAlign w:val="center"/>
          </w:tcPr>
          <w:p w14:paraId="6E4AB4C1">
            <w:pPr>
              <w:spacing w:line="400" w:lineRule="exact"/>
              <w:jc w:val="center"/>
              <w:rPr>
                <w:rFonts w:ascii="Times New Roman" w:hAnsi="Times New Roman" w:cs="Times New Roman"/>
                <w:bCs/>
                <w:color w:val="auto"/>
                <w:sz w:val="21"/>
                <w:szCs w:val="21"/>
              </w:rPr>
            </w:pPr>
            <w:r>
              <w:rPr>
                <w:rFonts w:ascii="Times New Roman" w:hAnsi="Times New Roman" w:cs="Times New Roman"/>
                <w:bCs/>
                <w:color w:val="auto"/>
                <w:sz w:val="21"/>
                <w:szCs w:val="21"/>
              </w:rPr>
              <w:t>自动化部署成功率（%）</w:t>
            </w:r>
          </w:p>
        </w:tc>
        <w:tc>
          <w:tcPr>
            <w:tcW w:w="1560" w:type="dxa"/>
            <w:tcBorders>
              <w:bottom w:val="single" w:color="auto" w:sz="8" w:space="0"/>
              <w:insideH w:val="single" w:sz="8" w:space="0"/>
            </w:tcBorders>
            <w:vAlign w:val="center"/>
          </w:tcPr>
          <w:p w14:paraId="64925104">
            <w:pPr>
              <w:spacing w:line="400" w:lineRule="exact"/>
              <w:jc w:val="center"/>
              <w:rPr>
                <w:rFonts w:ascii="Times New Roman" w:hAnsi="Times New Roman" w:cs="Times New Roman"/>
                <w:bCs/>
                <w:color w:val="auto"/>
                <w:sz w:val="21"/>
                <w:szCs w:val="21"/>
              </w:rPr>
            </w:pPr>
            <w:r>
              <w:rPr>
                <w:rFonts w:ascii="Times New Roman" w:hAnsi="Times New Roman" w:cs="Times New Roman"/>
                <w:bCs/>
                <w:color w:val="auto"/>
                <w:sz w:val="21"/>
                <w:szCs w:val="21"/>
              </w:rPr>
              <w:t>平均迭代周期（周）</w:t>
            </w:r>
          </w:p>
        </w:tc>
      </w:tr>
      <w:tr w14:paraId="48D97C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7" w:type="dxa"/>
            <w:vAlign w:val="center"/>
          </w:tcPr>
          <w:p w14:paraId="0C62E87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2018</w:t>
            </w:r>
          </w:p>
        </w:tc>
        <w:tc>
          <w:tcPr>
            <w:tcW w:w="0" w:type="auto"/>
            <w:vAlign w:val="center"/>
          </w:tcPr>
          <w:p w14:paraId="56B17EB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2.1</w:t>
            </w:r>
          </w:p>
        </w:tc>
        <w:tc>
          <w:tcPr>
            <w:tcW w:w="0" w:type="auto"/>
            <w:vAlign w:val="center"/>
          </w:tcPr>
          <w:p w14:paraId="09C6BD5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66</w:t>
            </w:r>
          </w:p>
        </w:tc>
        <w:tc>
          <w:tcPr>
            <w:tcW w:w="1840" w:type="dxa"/>
            <w:vAlign w:val="center"/>
          </w:tcPr>
          <w:p w14:paraId="3805C58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90</w:t>
            </w:r>
          </w:p>
        </w:tc>
        <w:tc>
          <w:tcPr>
            <w:tcW w:w="1560" w:type="dxa"/>
            <w:vAlign w:val="center"/>
          </w:tcPr>
          <w:p w14:paraId="175B228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2.2</w:t>
            </w:r>
          </w:p>
        </w:tc>
      </w:tr>
      <w:tr w14:paraId="696EAE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7" w:type="dxa"/>
            <w:vAlign w:val="center"/>
          </w:tcPr>
          <w:p w14:paraId="508DCF0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2020</w:t>
            </w:r>
          </w:p>
        </w:tc>
        <w:tc>
          <w:tcPr>
            <w:tcW w:w="0" w:type="auto"/>
            <w:vAlign w:val="center"/>
          </w:tcPr>
          <w:p w14:paraId="41E0020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2.8</w:t>
            </w:r>
          </w:p>
        </w:tc>
        <w:tc>
          <w:tcPr>
            <w:tcW w:w="0" w:type="auto"/>
            <w:vAlign w:val="center"/>
          </w:tcPr>
          <w:p w14:paraId="7C93BB5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58</w:t>
            </w:r>
          </w:p>
        </w:tc>
        <w:tc>
          <w:tcPr>
            <w:tcW w:w="1840" w:type="dxa"/>
            <w:vAlign w:val="center"/>
          </w:tcPr>
          <w:p w14:paraId="74B75BE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84</w:t>
            </w:r>
          </w:p>
        </w:tc>
        <w:tc>
          <w:tcPr>
            <w:tcW w:w="1560" w:type="dxa"/>
            <w:vAlign w:val="center"/>
          </w:tcPr>
          <w:p w14:paraId="2C9A599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2.7</w:t>
            </w:r>
          </w:p>
        </w:tc>
      </w:tr>
      <w:tr w14:paraId="47B76F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7" w:type="dxa"/>
            <w:vAlign w:val="center"/>
          </w:tcPr>
          <w:p w14:paraId="304FACF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2022</w:t>
            </w:r>
          </w:p>
        </w:tc>
        <w:tc>
          <w:tcPr>
            <w:tcW w:w="0" w:type="auto"/>
            <w:vAlign w:val="center"/>
          </w:tcPr>
          <w:p w14:paraId="327E599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3.2</w:t>
            </w:r>
          </w:p>
        </w:tc>
        <w:tc>
          <w:tcPr>
            <w:tcW w:w="0" w:type="auto"/>
            <w:vAlign w:val="center"/>
          </w:tcPr>
          <w:p w14:paraId="63C3BA0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51</w:t>
            </w:r>
          </w:p>
        </w:tc>
        <w:tc>
          <w:tcPr>
            <w:tcW w:w="1840" w:type="dxa"/>
            <w:vAlign w:val="center"/>
          </w:tcPr>
          <w:p w14:paraId="2F5A3F1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78</w:t>
            </w:r>
          </w:p>
        </w:tc>
        <w:tc>
          <w:tcPr>
            <w:tcW w:w="1560" w:type="dxa"/>
            <w:vAlign w:val="center"/>
          </w:tcPr>
          <w:p w14:paraId="60226CF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3.1</w:t>
            </w:r>
          </w:p>
        </w:tc>
      </w:tr>
      <w:tr w14:paraId="2D178B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7" w:type="dxa"/>
            <w:vAlign w:val="center"/>
          </w:tcPr>
          <w:p w14:paraId="055FF1A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2024</w:t>
            </w:r>
          </w:p>
        </w:tc>
        <w:tc>
          <w:tcPr>
            <w:tcW w:w="0" w:type="auto"/>
            <w:vAlign w:val="center"/>
          </w:tcPr>
          <w:p w14:paraId="4F136F3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3.5</w:t>
            </w:r>
          </w:p>
        </w:tc>
        <w:tc>
          <w:tcPr>
            <w:tcW w:w="0" w:type="auto"/>
            <w:vAlign w:val="center"/>
          </w:tcPr>
          <w:p w14:paraId="3A5D3AE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47</w:t>
            </w:r>
          </w:p>
        </w:tc>
        <w:tc>
          <w:tcPr>
            <w:tcW w:w="1840" w:type="dxa"/>
            <w:vAlign w:val="center"/>
          </w:tcPr>
          <w:p w14:paraId="0D5B115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74</w:t>
            </w:r>
          </w:p>
        </w:tc>
        <w:tc>
          <w:tcPr>
            <w:tcW w:w="1560" w:type="dxa"/>
            <w:vAlign w:val="center"/>
          </w:tcPr>
          <w:p w14:paraId="06DE0CA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3.4</w:t>
            </w:r>
          </w:p>
        </w:tc>
      </w:tr>
    </w:tbl>
    <w:p w14:paraId="0719F0F9">
      <w:pPr>
        <w:pStyle w:val="57"/>
        <w:ind w:firstLine="480"/>
        <w:jc w:val="both"/>
        <w:rPr>
          <w:color w:val="auto"/>
        </w:rPr>
      </w:pPr>
    </w:p>
    <w:p w14:paraId="22A5BA85">
      <w:pPr>
        <w:pStyle w:val="57"/>
        <w:ind w:firstLine="480"/>
        <w:jc w:val="both"/>
        <w:rPr>
          <w:color w:val="auto"/>
        </w:rPr>
      </w:pPr>
      <w:r>
        <w:rPr>
          <w:color w:val="auto"/>
        </w:rPr>
        <w:t>从</w:t>
      </w:r>
      <w:r>
        <w:rPr>
          <w:color w:val="auto"/>
        </w:rPr>
        <w:t>表3-6可以看出技术债务密度与自动化效能呈显著负相关关系,债务密度的上升伴随自动化测试覆盖率与部署成功率的同步下降平均迭代周期明显延长。该趋势说明技术债务对自动化的抑制并非线性而具有递增放大的特征,当系统复杂度突破临界点后任何新增自动化模块都可能增加维护负担使企业陷入越自动化越不稳定的悖论。技术债务的影响机制可用系统反馈模型进行解释,随着复杂度上升自动化构建与验证环节失败率增加为保障交付稳定团队增加人工干预与临时修补临时修补又带来新的非标准化配置进一步推高系统复杂度,形成复杂度人工依赖债务再生的闭环。</w:t>
      </w:r>
    </w:p>
    <w:p w14:paraId="3A9C6B81">
      <w:pPr>
        <w:ind w:firstLine="480"/>
        <w:rPr>
          <w:color w:val="auto"/>
        </w:rPr>
      </w:pPr>
      <w:r>
        <w:rPr>
          <w:rFonts w:hint="eastAsia"/>
          <w:color w:val="auto"/>
        </w:rPr>
        <w:drawing>
          <wp:inline distT="0" distB="0" distL="0" distR="0">
            <wp:extent cx="5590540" cy="2669540"/>
            <wp:effectExtent l="0" t="38100" r="0" b="73660"/>
            <wp:docPr id="21" name="图示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7" r:lo="rId108" r:qs="rId109" r:cs="rId110"/>
              </a:graphicData>
            </a:graphic>
          </wp:inline>
        </w:drawing>
      </w:r>
    </w:p>
    <w:p w14:paraId="02EF326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图3-8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技术债务对自动化进程的负反馈机制示意图</w:t>
      </w:r>
    </w:p>
    <w:p w14:paraId="0C37F053">
      <w:pPr>
        <w:pStyle w:val="57"/>
        <w:ind w:firstLine="480"/>
        <w:jc w:val="both"/>
        <w:rPr>
          <w:color w:val="auto"/>
        </w:rPr>
      </w:pPr>
      <w:r>
        <w:rPr>
          <w:color w:val="auto"/>
        </w:rPr>
        <w:t>该反馈机制表明技术债务的危害不仅在于削弱系统性能更在于其隐性的管理后果,债务积累导致团队在心理上对自动化产生怀疑倾向依赖人工验证与经验判断自动化体系的演进动力逐渐减弱。从组织管理角度看这反映出H公司在工程治理方面的结构性滞后,绩效考核仍以交付速度为核心指标而缺乏对技术健康度与架构演进质量的量化约束,债务指标尚未纳入持续集成的质量门禁偿债行为缺乏制度化安排跨部门协同机制也未能有效实现债务信息透明化导致问题长期堆积而无人负责。</w:t>
      </w:r>
    </w:p>
    <w:p w14:paraId="4979C232">
      <w:pPr>
        <w:pStyle w:val="57"/>
        <w:ind w:firstLine="480"/>
        <w:jc w:val="both"/>
        <w:rPr>
          <w:color w:val="auto"/>
        </w:rPr>
      </w:pPr>
      <w:r>
        <w:rPr>
          <w:color w:val="auto"/>
        </w:rPr>
        <w:t>公司的技术债务已从局部工程问题演化为系统治理难题,债务的持续累积削弱了自动化的稳定性与敏捷性使企业陷入高维护成本与低交付效率的循环,其根源在于短期绩效导向下的技术决策与治理机制缺位。</w:t>
      </w:r>
    </w:p>
    <w:p w14:paraId="50B00972">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23" w:name="_Toc213190813"/>
      <w:bookmarkStart w:id="224" w:name="_Toc213192521"/>
      <w:bookmarkStart w:id="225" w:name="_Toc213192829"/>
      <w:bookmarkStart w:id="226" w:name="_Toc8406"/>
      <w:r>
        <w:rPr>
          <w:rFonts w:hint="eastAsia" w:ascii="Times New Roman" w:hAnsi="Times New Roman" w:eastAsia="黑体" w:cs="Times New Roman"/>
          <w:bCs/>
          <w:sz w:val="24"/>
          <w:szCs w:val="24"/>
        </w:rPr>
        <w:t>3.3.</w:t>
      </w:r>
      <w:r>
        <w:rPr>
          <w:rFonts w:ascii="Times New Roman" w:hAnsi="Times New Roman" w:eastAsia="黑体" w:cs="Times New Roman"/>
          <w:bCs/>
          <w:sz w:val="24"/>
          <w:szCs w:val="24"/>
        </w:rPr>
        <w:t>4</w:t>
      </w:r>
      <w:r>
        <w:rPr>
          <w:rFonts w:hint="eastAsia" w:ascii="Times New Roman" w:hAnsi="Times New Roman" w:eastAsia="黑体" w:cs="Times New Roman"/>
          <w:bCs/>
          <w:sz w:val="24"/>
          <w:szCs w:val="24"/>
        </w:rPr>
        <w:t xml:space="preserve"> 运维智能化不足与系统稳定性风险</w:t>
      </w:r>
      <w:bookmarkEnd w:id="223"/>
      <w:bookmarkEnd w:id="224"/>
      <w:bookmarkEnd w:id="225"/>
      <w:bookmarkEnd w:id="226"/>
    </w:p>
    <w:p w14:paraId="588C5AEB">
      <w:pPr>
        <w:pStyle w:val="57"/>
        <w:ind w:firstLine="480"/>
        <w:jc w:val="both"/>
        <w:rPr>
          <w:color w:val="auto"/>
        </w:rPr>
      </w:pPr>
      <w:r>
        <w:rPr>
          <w:color w:val="auto"/>
        </w:rPr>
        <w:t>H公司的运维体系在自动化基础上已取得一定进展,但整体智能化水平仍明显滞后于系统复杂度的增长。随着业务范围扩大和系统并发量上升,传统运维模式在应对复杂性、动态性与安全性方面暴露出明显短板。公司运维活动仍主要依赖人工判断与规则触发缺乏基于数据驱动的预测、分析与决策能力,使得系统在高压力环境下的稳定性风险持续积聚。</w:t>
      </w:r>
    </w:p>
    <w:p w14:paraId="0C6FA1F3">
      <w:pPr>
        <w:pStyle w:val="57"/>
        <w:ind w:firstLine="480"/>
        <w:jc w:val="both"/>
        <w:rPr>
          <w:color w:val="auto"/>
        </w:rPr>
      </w:pPr>
      <w:r>
        <w:rPr>
          <w:color w:val="auto"/>
        </w:rPr>
        <w:t>从技术结构看,H公司的监控体系虽已覆盖主要服务与资源指标但数据分散于多个监控平台缺乏统一的数据中台与智能关联分析机制。告警规则大多基于静态阈值设定无法适应动态负载变化,根据内部统计约62%的告警属于重复或误报平均每次关键事件的提前告警时间不足15分钟低于行业标准水平。事件响应仍以人工分析与手工恢复为主平均修复时间保持在4.8小时显著高于金融科技领域的稳定性基线,这种被动式运维模式削弱了企业的可观测性能力也使系统在突发状况下的自愈性不足。</w:t>
      </w:r>
    </w:p>
    <w:p w14:paraId="4A978FFE">
      <w:pPr>
        <w:pStyle w:val="57"/>
        <w:ind w:firstLine="480"/>
        <w:jc w:val="both"/>
        <w:rPr>
          <w:color w:val="auto"/>
        </w:rPr>
      </w:pPr>
      <w:r>
        <w:rPr>
          <w:color w:val="auto"/>
        </w:rPr>
        <w:t>在持续交付与发布环节,智能化不足进一步放大了运维风险。虽然公司已部署CI/CD流水线并实现部分自动化部署,但变更验证和回滚操作依然依赖人工审批导致发布效率与可靠性受到限制。配置漂移环境不一致等问题频繁引发发布失败,系统平均部署失败率为5.3%其中约三分之一由配置错误导致。缺乏基于历史数据的预测性分析模型使得潜在风险无法在发布前识别,系统稳定性在高频迭代中呈现下降趋势。</w:t>
      </w:r>
    </w:p>
    <w:p w14:paraId="0EA1165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表3-7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运维效能与系统稳定性指标变化（2019-2024）</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6"/>
        <w:gridCol w:w="2736"/>
        <w:gridCol w:w="1861"/>
        <w:gridCol w:w="1861"/>
        <w:gridCol w:w="2071"/>
      </w:tblGrid>
      <w:tr w14:paraId="70EE4C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8" w:space="0"/>
              <w:insideH w:val="single" w:sz="8" w:space="0"/>
            </w:tcBorders>
            <w:vAlign w:val="center"/>
          </w:tcPr>
          <w:p w14:paraId="716C740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年份</w:t>
            </w:r>
          </w:p>
        </w:tc>
        <w:tc>
          <w:tcPr>
            <w:tcW w:w="0" w:type="auto"/>
            <w:tcBorders>
              <w:bottom w:val="single" w:color="auto" w:sz="8" w:space="0"/>
              <w:insideH w:val="single" w:sz="8" w:space="0"/>
            </w:tcBorders>
            <w:vAlign w:val="center"/>
          </w:tcPr>
          <w:p w14:paraId="3A56677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平均故障恢复时间（小时）</w:t>
            </w:r>
          </w:p>
        </w:tc>
        <w:tc>
          <w:tcPr>
            <w:tcW w:w="0" w:type="auto"/>
            <w:tcBorders>
              <w:bottom w:val="single" w:color="auto" w:sz="8" w:space="0"/>
              <w:insideH w:val="single" w:sz="8" w:space="0"/>
            </w:tcBorders>
            <w:vAlign w:val="center"/>
          </w:tcPr>
          <w:p w14:paraId="3C5220F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部署失败率（%）</w:t>
            </w:r>
          </w:p>
        </w:tc>
        <w:tc>
          <w:tcPr>
            <w:tcW w:w="0" w:type="auto"/>
            <w:tcBorders>
              <w:bottom w:val="single" w:color="auto" w:sz="8" w:space="0"/>
              <w:insideH w:val="single" w:sz="8" w:space="0"/>
            </w:tcBorders>
            <w:vAlign w:val="center"/>
          </w:tcPr>
          <w:p w14:paraId="45CDE01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告警误报率（%）</w:t>
            </w:r>
          </w:p>
        </w:tc>
        <w:tc>
          <w:tcPr>
            <w:tcW w:w="0" w:type="auto"/>
            <w:tcBorders>
              <w:bottom w:val="single" w:color="auto" w:sz="8" w:space="0"/>
              <w:insideH w:val="single" w:sz="8" w:space="0"/>
            </w:tcBorders>
            <w:vAlign w:val="center"/>
          </w:tcPr>
          <w:p w14:paraId="1622594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自动化处置率（%）</w:t>
            </w:r>
          </w:p>
        </w:tc>
      </w:tr>
      <w:tr w14:paraId="1D9935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9F4BB8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2019</w:t>
            </w:r>
          </w:p>
        </w:tc>
        <w:tc>
          <w:tcPr>
            <w:tcW w:w="0" w:type="auto"/>
            <w:vAlign w:val="center"/>
          </w:tcPr>
          <w:p w14:paraId="1B83F31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6.2</w:t>
            </w:r>
          </w:p>
        </w:tc>
        <w:tc>
          <w:tcPr>
            <w:tcW w:w="0" w:type="auto"/>
            <w:vAlign w:val="center"/>
          </w:tcPr>
          <w:p w14:paraId="0BC77A5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7.8</w:t>
            </w:r>
          </w:p>
        </w:tc>
        <w:tc>
          <w:tcPr>
            <w:tcW w:w="0" w:type="auto"/>
            <w:vAlign w:val="center"/>
          </w:tcPr>
          <w:p w14:paraId="5D6D461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69</w:t>
            </w:r>
          </w:p>
        </w:tc>
        <w:tc>
          <w:tcPr>
            <w:tcW w:w="0" w:type="auto"/>
            <w:vAlign w:val="center"/>
          </w:tcPr>
          <w:p w14:paraId="335840B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32</w:t>
            </w:r>
          </w:p>
        </w:tc>
      </w:tr>
      <w:tr w14:paraId="2EACCB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E9D95F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2020</w:t>
            </w:r>
          </w:p>
        </w:tc>
        <w:tc>
          <w:tcPr>
            <w:tcW w:w="0" w:type="auto"/>
            <w:vAlign w:val="center"/>
          </w:tcPr>
          <w:p w14:paraId="23CFD8B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5.5</w:t>
            </w:r>
          </w:p>
        </w:tc>
        <w:tc>
          <w:tcPr>
            <w:tcW w:w="0" w:type="auto"/>
            <w:vAlign w:val="center"/>
          </w:tcPr>
          <w:p w14:paraId="54B5A88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6.9</w:t>
            </w:r>
          </w:p>
        </w:tc>
        <w:tc>
          <w:tcPr>
            <w:tcW w:w="0" w:type="auto"/>
            <w:vAlign w:val="center"/>
          </w:tcPr>
          <w:p w14:paraId="7620D33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65</w:t>
            </w:r>
          </w:p>
        </w:tc>
        <w:tc>
          <w:tcPr>
            <w:tcW w:w="0" w:type="auto"/>
            <w:vAlign w:val="center"/>
          </w:tcPr>
          <w:p w14:paraId="783DC61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38</w:t>
            </w:r>
          </w:p>
        </w:tc>
      </w:tr>
      <w:tr w14:paraId="0B6D58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80D316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2022</w:t>
            </w:r>
          </w:p>
        </w:tc>
        <w:tc>
          <w:tcPr>
            <w:tcW w:w="0" w:type="auto"/>
            <w:vAlign w:val="center"/>
          </w:tcPr>
          <w:p w14:paraId="366C583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4.9</w:t>
            </w:r>
          </w:p>
        </w:tc>
        <w:tc>
          <w:tcPr>
            <w:tcW w:w="0" w:type="auto"/>
            <w:vAlign w:val="center"/>
          </w:tcPr>
          <w:p w14:paraId="61D73CD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5.8</w:t>
            </w:r>
          </w:p>
        </w:tc>
        <w:tc>
          <w:tcPr>
            <w:tcW w:w="0" w:type="auto"/>
            <w:vAlign w:val="center"/>
          </w:tcPr>
          <w:p w14:paraId="23E73E8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63</w:t>
            </w:r>
          </w:p>
        </w:tc>
        <w:tc>
          <w:tcPr>
            <w:tcW w:w="0" w:type="auto"/>
            <w:vAlign w:val="center"/>
          </w:tcPr>
          <w:p w14:paraId="0FE195F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44</w:t>
            </w:r>
          </w:p>
        </w:tc>
      </w:tr>
      <w:tr w14:paraId="212436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B4D7EC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2024</w:t>
            </w:r>
          </w:p>
        </w:tc>
        <w:tc>
          <w:tcPr>
            <w:tcW w:w="0" w:type="auto"/>
            <w:vAlign w:val="center"/>
          </w:tcPr>
          <w:p w14:paraId="12660A3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4.8</w:t>
            </w:r>
          </w:p>
        </w:tc>
        <w:tc>
          <w:tcPr>
            <w:tcW w:w="0" w:type="auto"/>
            <w:vAlign w:val="center"/>
          </w:tcPr>
          <w:p w14:paraId="3F178F5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5.3</w:t>
            </w:r>
          </w:p>
        </w:tc>
        <w:tc>
          <w:tcPr>
            <w:tcW w:w="0" w:type="auto"/>
            <w:vAlign w:val="center"/>
          </w:tcPr>
          <w:p w14:paraId="5F08527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62</w:t>
            </w:r>
          </w:p>
        </w:tc>
        <w:tc>
          <w:tcPr>
            <w:tcW w:w="0" w:type="auto"/>
            <w:vAlign w:val="center"/>
          </w:tcPr>
          <w:p w14:paraId="21708AD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47</w:t>
            </w:r>
          </w:p>
        </w:tc>
      </w:tr>
    </w:tbl>
    <w:p w14:paraId="5E9D1B45">
      <w:pPr>
        <w:pStyle w:val="57"/>
        <w:ind w:firstLine="480"/>
        <w:jc w:val="both"/>
        <w:rPr>
          <w:rFonts w:ascii="Times New Roman" w:hAnsi="Times New Roman" w:eastAsiaTheme="minorEastAsia"/>
          <w:bCs/>
          <w:color w:val="auto"/>
        </w:rPr>
      </w:pPr>
      <w:r>
        <w:rPr>
          <w:color w:val="auto"/>
        </w:rPr>
        <w:t>从表3-7可以看出</w:t>
      </w:r>
      <w:r>
        <w:rPr>
          <w:rFonts w:ascii="宋体" w:hAnsi="宋体" w:eastAsia="宋体" w:cs="宋体"/>
          <w:sz w:val="24"/>
          <w:szCs w:val="24"/>
        </w:rPr>
        <w:t>尽管自动化处置率逐年提高但系统整体稳定性改善有限,平均恢复时间下降幅度趋缓部署失败率仍保持在较高水平表明现有的自动化建设尚未形成真正的智能闭环。进一步分析发现问题的根源主要在于数据孤岛、模型缺失与知识复用不足,各业务线的监控日志与事件管理系统彼此独立数据缺乏统一语义标准,异常检测仍依赖经验判断未形成可学习的算法模型,历史运维知识未被系统化沉淀导致问题重复出现而难以形成反馈优化。</w:t>
      </w:r>
    </w:p>
    <w:p w14:paraId="605366ED">
      <w:pPr>
        <w:ind w:firstLine="960" w:firstLineChars="400"/>
        <w:rPr>
          <w:color w:val="auto"/>
        </w:rPr>
      </w:pPr>
      <w:r>
        <w:rPr>
          <w:color w:val="auto"/>
        </w:rPr>
        <w:drawing>
          <wp:inline distT="0" distB="0" distL="0" distR="0">
            <wp:extent cx="4897120" cy="1589405"/>
            <wp:effectExtent l="0" t="25400" r="0" b="0"/>
            <wp:docPr id="22" name="图示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2" r:lo="rId113" r:qs="rId114" r:cs="rId115"/>
              </a:graphicData>
            </a:graphic>
          </wp:inline>
        </w:drawing>
      </w:r>
    </w:p>
    <w:p w14:paraId="257364C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图3-9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运维智能化水平与系统稳定性关系示意图</w:t>
      </w:r>
    </w:p>
    <w:p w14:paraId="32BD514B">
      <w:pPr>
        <w:pStyle w:val="57"/>
        <w:ind w:firstLine="480"/>
        <w:jc w:val="both"/>
        <w:rPr>
          <w:rFonts w:ascii="宋体" w:hAnsi="宋体" w:eastAsia="宋体" w:cs="宋体"/>
          <w:sz w:val="24"/>
          <w:szCs w:val="24"/>
        </w:rPr>
      </w:pPr>
      <w:r>
        <w:rPr>
          <w:rFonts w:ascii="宋体" w:hAnsi="宋体" w:eastAsia="宋体" w:cs="宋体"/>
          <w:sz w:val="24"/>
          <w:szCs w:val="24"/>
        </w:rPr>
        <w:t>从组织层面看,智能化短板还加剧了风险的积累与责任的不确定性。不同部门之间缺乏统一的服务等级目标和可用性度量标准,部分团队在交付周期紧张时缩减系统验证流程增加了潜在隐患。大量历史事件数据未被充分分析利用难以支持对系统性风险的量化评估,也使管理层难以掌握系统稳定性的真实状态。运维体系因此长期处于反应式应对状态,稳定性问题往往在事故发生后才被暴露。公司当前的运维体系在智能化水平与系统复杂性之间存在显著不匹配,数据孤岛算法缺位与知识反馈不足使得运维活动缺乏前瞻性与学习能力系统的稳定性和可恢复性受到持续削弱,随着业务规模扩大与金融监管要求趋严这一问题若不得到有效认知与结构性调整稳定性风险将呈累积性放大。</w:t>
      </w:r>
    </w:p>
    <w:p w14:paraId="7B69C1E2">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27" w:name="_Toc213192522"/>
      <w:bookmarkStart w:id="228" w:name="_Toc213192830"/>
      <w:bookmarkStart w:id="229" w:name="_Toc213190814"/>
      <w:bookmarkStart w:id="230" w:name="_Toc18894"/>
      <w:bookmarkStart w:id="231" w:name="OLE_LINK3"/>
      <w:bookmarkStart w:id="232" w:name="OLE_LINK4"/>
      <w:r>
        <w:rPr>
          <w:rFonts w:hint="eastAsia" w:ascii="Times New Roman" w:hAnsi="Times New Roman" w:eastAsia="黑体" w:cs="Times New Roman"/>
          <w:bCs/>
          <w:sz w:val="24"/>
          <w:szCs w:val="24"/>
        </w:rPr>
        <w:t>3.3.</w:t>
      </w:r>
      <w:r>
        <w:rPr>
          <w:rFonts w:ascii="Times New Roman" w:hAnsi="Times New Roman" w:eastAsia="黑体" w:cs="Times New Roman"/>
          <w:bCs/>
          <w:sz w:val="24"/>
          <w:szCs w:val="24"/>
        </w:rPr>
        <w:t>5</w:t>
      </w:r>
      <w:r>
        <w:rPr>
          <w:rFonts w:hint="eastAsia" w:ascii="Times New Roman" w:hAnsi="Times New Roman" w:eastAsia="黑体" w:cs="Times New Roman"/>
          <w:bCs/>
          <w:sz w:val="24"/>
          <w:szCs w:val="24"/>
        </w:rPr>
        <w:t xml:space="preserve"> 跨职能协作效率不足与流程弹性受限</w:t>
      </w:r>
      <w:bookmarkEnd w:id="227"/>
      <w:bookmarkEnd w:id="228"/>
      <w:bookmarkEnd w:id="229"/>
      <w:bookmarkEnd w:id="230"/>
    </w:p>
    <w:p w14:paraId="0EA665F8">
      <w:pPr>
        <w:pStyle w:val="57"/>
        <w:ind w:firstLine="480"/>
        <w:jc w:val="both"/>
        <w:rPr>
          <w:color w:val="auto"/>
        </w:rPr>
      </w:pPr>
      <w:r>
        <w:rPr>
          <w:color w:val="auto"/>
        </w:rPr>
        <w:t>H公司在软件开发与交付体系中采用多团队并行模式以支撑复杂业务的快速响应与多系统集成,但随着项目规模扩大和组织层级增多跨职能协作的效率问题逐渐凸显。开发测试运维合规及业务部门之间的目标差异沟通壁垒与责任界面模糊,使得项目流程在高复杂度环境下缺乏足够的灵活性与响应速度。这一问题不仅导致需求传递延迟与信息失真也削弱了企业在外部变化面前的流程弹性。</w:t>
      </w:r>
    </w:p>
    <w:p w14:paraId="71E71A5C">
      <w:pPr>
        <w:pStyle w:val="57"/>
        <w:ind w:firstLine="480"/>
        <w:jc w:val="both"/>
        <w:rPr>
          <w:color w:val="auto"/>
        </w:rPr>
      </w:pPr>
      <w:r>
        <w:rPr>
          <w:color w:val="auto"/>
        </w:rPr>
        <w:t>从组织结构看,H公司内部仍保留较强的职能分工模式各部门依据自身职责形成独立决策与执行链条。虽然公司在项目层面设立了跨部门协调机制但职责划分不够清晰决策过程呈层级化特征沟通周期长,尤其在需求变更上线审批及风险评估环节多方审批与重复确认导致流程耗时增加。内部统计数据显示跨部门需求审批平均周期为6.5天其中信息确认与沟通协调占比超过60%,由于缺乏统一的协作平台与标准化接口任务交接多通过邮件会议及人工记录完成过程不可追溯且易产生遗漏项目整体进度因此受到明显影响。</w:t>
      </w:r>
    </w:p>
    <w:p w14:paraId="6B9512C3">
      <w:pPr>
        <w:pStyle w:val="57"/>
        <w:ind w:firstLine="480"/>
        <w:jc w:val="both"/>
        <w:rPr>
          <w:color w:val="auto"/>
        </w:rPr>
      </w:pPr>
      <w:r>
        <w:rPr>
          <w:color w:val="auto"/>
        </w:rPr>
        <w:t>在项目执行阶段,跨职能团队的协作不畅进一步限制了流程弹性。开发与测试团队之间的沟通主要依赖阶段性交付物未能实现需求测试与部署信息的实时共享,运维部门与开发部门在问题定位与责任划分上缺乏统一界面导致问题修复周期延长平均缺陷闭环时间为3.8天高于行业平均水平,部分关键业务系统上线后仍需多轮调整反映出前期协同不足与联调机制薄弱。</w:t>
      </w:r>
    </w:p>
    <w:p w14:paraId="6987CFE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表3-8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跨职能协作与流程效率指标（2020-2024）</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6"/>
        <w:gridCol w:w="2526"/>
        <w:gridCol w:w="1896"/>
        <w:gridCol w:w="1896"/>
        <w:gridCol w:w="1861"/>
      </w:tblGrid>
      <w:tr w14:paraId="002BCB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8" w:space="0"/>
              <w:insideH w:val="single" w:sz="8" w:space="0"/>
            </w:tcBorders>
            <w:vAlign w:val="center"/>
          </w:tcPr>
          <w:p w14:paraId="4FA925B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年份</w:t>
            </w:r>
          </w:p>
        </w:tc>
        <w:tc>
          <w:tcPr>
            <w:tcW w:w="0" w:type="auto"/>
            <w:tcBorders>
              <w:bottom w:val="single" w:color="auto" w:sz="8" w:space="0"/>
              <w:insideH w:val="single" w:sz="8" w:space="0"/>
            </w:tcBorders>
            <w:vAlign w:val="center"/>
          </w:tcPr>
          <w:p w14:paraId="22478C1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平均需求响应周期（天）</w:t>
            </w:r>
          </w:p>
        </w:tc>
        <w:tc>
          <w:tcPr>
            <w:tcW w:w="0" w:type="auto"/>
            <w:tcBorders>
              <w:bottom w:val="single" w:color="auto" w:sz="8" w:space="0"/>
              <w:insideH w:val="single" w:sz="8" w:space="0"/>
            </w:tcBorders>
            <w:vAlign w:val="center"/>
          </w:tcPr>
          <w:p w14:paraId="1FB9406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缺陷闭环时（天）</w:t>
            </w:r>
          </w:p>
        </w:tc>
        <w:tc>
          <w:tcPr>
            <w:tcW w:w="0" w:type="auto"/>
            <w:tcBorders>
              <w:bottom w:val="single" w:color="auto" w:sz="8" w:space="0"/>
              <w:insideH w:val="single" w:sz="8" w:space="0"/>
            </w:tcBorders>
            <w:vAlign w:val="center"/>
          </w:tcPr>
          <w:p w14:paraId="74496F0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需求变更重审次数</w:t>
            </w:r>
          </w:p>
        </w:tc>
        <w:tc>
          <w:tcPr>
            <w:tcW w:w="0" w:type="auto"/>
            <w:tcBorders>
              <w:bottom w:val="single" w:color="auto" w:sz="8" w:space="0"/>
              <w:insideH w:val="single" w:sz="8" w:space="0"/>
            </w:tcBorders>
            <w:vAlign w:val="center"/>
          </w:tcPr>
          <w:p w14:paraId="72301E8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项目延期率（%）</w:t>
            </w:r>
          </w:p>
        </w:tc>
      </w:tr>
      <w:tr w14:paraId="4BDEA0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7BE8F8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2020</w:t>
            </w:r>
          </w:p>
        </w:tc>
        <w:tc>
          <w:tcPr>
            <w:tcW w:w="0" w:type="auto"/>
            <w:vAlign w:val="center"/>
          </w:tcPr>
          <w:p w14:paraId="2997E6F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5.9</w:t>
            </w:r>
          </w:p>
        </w:tc>
        <w:tc>
          <w:tcPr>
            <w:tcW w:w="0" w:type="auto"/>
            <w:vAlign w:val="center"/>
          </w:tcPr>
          <w:p w14:paraId="7434B7C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3.2</w:t>
            </w:r>
          </w:p>
        </w:tc>
        <w:tc>
          <w:tcPr>
            <w:tcW w:w="0" w:type="auto"/>
            <w:vAlign w:val="center"/>
          </w:tcPr>
          <w:p w14:paraId="5F22134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1.3</w:t>
            </w:r>
          </w:p>
        </w:tc>
        <w:tc>
          <w:tcPr>
            <w:tcW w:w="0" w:type="auto"/>
            <w:vAlign w:val="center"/>
          </w:tcPr>
          <w:p w14:paraId="62347B7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14</w:t>
            </w:r>
          </w:p>
        </w:tc>
      </w:tr>
      <w:tr w14:paraId="5B8269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13006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2021</w:t>
            </w:r>
          </w:p>
        </w:tc>
        <w:tc>
          <w:tcPr>
            <w:tcW w:w="0" w:type="auto"/>
            <w:vAlign w:val="center"/>
          </w:tcPr>
          <w:p w14:paraId="424151C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6.1</w:t>
            </w:r>
          </w:p>
        </w:tc>
        <w:tc>
          <w:tcPr>
            <w:tcW w:w="0" w:type="auto"/>
            <w:vAlign w:val="center"/>
          </w:tcPr>
          <w:p w14:paraId="5DA7A3C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3.5</w:t>
            </w:r>
          </w:p>
        </w:tc>
        <w:tc>
          <w:tcPr>
            <w:tcW w:w="0" w:type="auto"/>
            <w:vAlign w:val="center"/>
          </w:tcPr>
          <w:p w14:paraId="2DCEF54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1.5</w:t>
            </w:r>
          </w:p>
        </w:tc>
        <w:tc>
          <w:tcPr>
            <w:tcW w:w="0" w:type="auto"/>
            <w:vAlign w:val="center"/>
          </w:tcPr>
          <w:p w14:paraId="6078871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17</w:t>
            </w:r>
          </w:p>
        </w:tc>
      </w:tr>
      <w:tr w14:paraId="33D634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02F3B5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2022</w:t>
            </w:r>
          </w:p>
        </w:tc>
        <w:tc>
          <w:tcPr>
            <w:tcW w:w="0" w:type="auto"/>
            <w:vAlign w:val="center"/>
          </w:tcPr>
          <w:p w14:paraId="4D4AEC1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6.4</w:t>
            </w:r>
          </w:p>
        </w:tc>
        <w:tc>
          <w:tcPr>
            <w:tcW w:w="0" w:type="auto"/>
            <w:vAlign w:val="center"/>
          </w:tcPr>
          <w:p w14:paraId="243DF84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3.6</w:t>
            </w:r>
          </w:p>
        </w:tc>
        <w:tc>
          <w:tcPr>
            <w:tcW w:w="0" w:type="auto"/>
            <w:vAlign w:val="center"/>
          </w:tcPr>
          <w:p w14:paraId="1B083E2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1.7</w:t>
            </w:r>
          </w:p>
        </w:tc>
        <w:tc>
          <w:tcPr>
            <w:tcW w:w="0" w:type="auto"/>
            <w:vAlign w:val="center"/>
          </w:tcPr>
          <w:p w14:paraId="0B7DC3B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w:t>
            </w:r>
          </w:p>
        </w:tc>
      </w:tr>
      <w:tr w14:paraId="1C305A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772064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2024</w:t>
            </w:r>
          </w:p>
        </w:tc>
        <w:tc>
          <w:tcPr>
            <w:tcW w:w="0" w:type="auto"/>
            <w:vAlign w:val="center"/>
          </w:tcPr>
          <w:p w14:paraId="0388EF2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6.5</w:t>
            </w:r>
          </w:p>
        </w:tc>
        <w:tc>
          <w:tcPr>
            <w:tcW w:w="0" w:type="auto"/>
            <w:vAlign w:val="center"/>
          </w:tcPr>
          <w:p w14:paraId="7481C17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3.8</w:t>
            </w:r>
          </w:p>
        </w:tc>
        <w:tc>
          <w:tcPr>
            <w:tcW w:w="0" w:type="auto"/>
            <w:vAlign w:val="center"/>
          </w:tcPr>
          <w:p w14:paraId="6776D07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1.9</w:t>
            </w:r>
          </w:p>
        </w:tc>
        <w:tc>
          <w:tcPr>
            <w:tcW w:w="0" w:type="auto"/>
            <w:vAlign w:val="center"/>
          </w:tcPr>
          <w:p w14:paraId="0E179D0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22</w:t>
            </w:r>
          </w:p>
        </w:tc>
      </w:tr>
    </w:tbl>
    <w:p w14:paraId="25868041">
      <w:pPr>
        <w:pStyle w:val="57"/>
        <w:ind w:firstLine="480"/>
        <w:jc w:val="both"/>
        <w:rPr>
          <w:color w:val="auto"/>
        </w:rPr>
      </w:pPr>
      <w:r>
        <w:rPr>
          <w:color w:val="auto"/>
        </w:rPr>
        <w:t>从表3-8可以看出</w:t>
      </w:r>
      <w:r>
        <w:rPr>
          <w:rFonts w:ascii="宋体" w:hAnsi="宋体" w:eastAsia="宋体" w:cs="宋体"/>
          <w:sz w:val="24"/>
          <w:szCs w:val="24"/>
        </w:rPr>
        <w:t>跨职能协作效率呈持续下降趋势,平均需求响应周期延长缺陷闭环时间与需求重审次数逐年上升项目延期率从14%上升至22%。这些数据表明在多部门协同的复杂环境中信息传递和决策链条的冗长显著削弱了项目执行的敏捷性</w:t>
      </w:r>
      <w:r>
        <w:rPr>
          <w:color w:val="auto"/>
        </w:rPr>
        <w:t>。</w:t>
      </w:r>
    </w:p>
    <w:p w14:paraId="3955600C">
      <w:pPr>
        <w:ind w:left="0" w:leftChars="0" w:firstLine="0" w:firstLineChars="0"/>
        <w:rPr>
          <w:color w:val="auto"/>
        </w:rPr>
      </w:pPr>
      <w:r>
        <w:rPr>
          <w:rFonts w:hint="eastAsia"/>
          <w:color w:val="auto"/>
        </w:rPr>
        <w:drawing>
          <wp:inline distT="0" distB="0" distL="0" distR="0">
            <wp:extent cx="5694680" cy="2122805"/>
            <wp:effectExtent l="0" t="38100" r="0" b="74295"/>
            <wp:docPr id="24" name="图示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7" r:lo="rId118" r:qs="rId119" r:cs="rId120"/>
              </a:graphicData>
            </a:graphic>
          </wp:inline>
        </w:drawing>
      </w:r>
    </w:p>
    <w:p w14:paraId="14A617D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图3-10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跨职能协作效率不足对流程弹性的影响机制示意图</w:t>
      </w:r>
    </w:p>
    <w:p w14:paraId="179182E0">
      <w:pPr>
        <w:pStyle w:val="57"/>
        <w:ind w:firstLine="480"/>
        <w:jc w:val="both"/>
        <w:rPr>
          <w:color w:val="auto"/>
        </w:rPr>
      </w:pPr>
      <w:r>
        <w:rPr>
          <w:color w:val="auto"/>
        </w:rPr>
        <w:t>跨部门文化与绩效考核体系的不一致加剧了协作摩擦,各职能部门以局部绩效为导向难以形成共同目标导致资源协调困难与责任推诿现象时有发生。不同职能团队在工作方式与沟通风格上的差异使协作成本增加反馈周期延长形成信息孤岛效应,特别是在关键业务发布期间跨职能团队难以快速建立统一决策机制导致应急响应迟滞流程灵活性受到严重限制。公司在跨职能协作方面存在体系化不足主要表现为沟通机制滞后职责边界模糊和目标导向不一致,这些问题使得项目流程在面对高并发需求监管变更和系统复杂化时难以保持应有的敏捷性和弹性,协作效率不足已成为制约组织整体响应能力的重要因素。</w:t>
      </w:r>
    </w:p>
    <w:bookmarkEnd w:id="231"/>
    <w:bookmarkEnd w:id="232"/>
    <w:p w14:paraId="02CE5D31">
      <w:pPr>
        <w:pStyle w:val="3"/>
        <w:keepNext/>
        <w:keepLines/>
        <w:numPr>
          <w:ilvl w:val="1"/>
          <w:numId w:val="0"/>
        </w:numPr>
        <w:adjustRightInd/>
        <w:snapToGrid/>
        <w:rPr>
          <w:rFonts w:hint="eastAsia" w:ascii="Times New Roman" w:hAnsi="Times New Roman"/>
          <w:bCs/>
          <w:color w:val="auto"/>
          <w:szCs w:val="32"/>
        </w:rPr>
      </w:pPr>
      <w:bookmarkStart w:id="233" w:name="_Toc29820"/>
      <w:r>
        <w:rPr>
          <w:rFonts w:hint="eastAsia" w:ascii="Times New Roman" w:hAnsi="Times New Roman"/>
          <w:bCs/>
          <w:color w:val="auto"/>
          <w:szCs w:val="32"/>
        </w:rPr>
        <w:t>3.4 本章小结</w:t>
      </w:r>
      <w:bookmarkEnd w:id="233"/>
    </w:p>
    <w:p w14:paraId="24E0824D">
      <w:pPr>
        <w:pStyle w:val="57"/>
        <w:ind w:firstLine="480"/>
        <w:jc w:val="both"/>
        <w:rPr>
          <w:color w:val="auto"/>
        </w:rPr>
      </w:pPr>
      <w:r>
        <w:rPr>
          <w:color w:val="auto"/>
        </w:rPr>
        <w:t>本章通过系统性的诊断与分析对H公司软件开发过程的现状与核心问题进行了全面呈现。从企业背景与行业特征入手,明确了金融科技环境下高合规与快速迭代并存的矛盾是影响软件过程效能的根本因素。通过构建覆盖需求管理安全控制技术债务运维智能化与跨职能协作五个维度的能力评估框架,运用量化指标与专家访谈相结合的方法对H公司的软件过程成熟度进行了系统评估,识别出企业在流程灵活性自动化水平与组织协同方面存在明显短板。在问题识别阶段深入剖析了五类核心问题的表现特征形成机理与传导路径,揭示了需求响应滞后安全后置技术债务累积运维被动化及协作低效等问题相互作用形成的系统性瓶颈。本章的研究为后续改进方案的针对性设计提供了坚实的事实基础与问题导向,使改进工作能够聚焦关键矛盾实现精准施策。</w:t>
      </w:r>
    </w:p>
    <w:p w14:paraId="792505E2">
      <w:pPr>
        <w:spacing w:line="400" w:lineRule="exact"/>
        <w:rPr>
          <w:color w:val="auto"/>
        </w:rPr>
      </w:pPr>
    </w:p>
    <w:p w14:paraId="164FB0FB">
      <w:pPr>
        <w:spacing w:line="400" w:lineRule="exact"/>
        <w:rPr>
          <w:color w:val="auto"/>
        </w:rPr>
        <w:sectPr>
          <w:headerReference r:id="rId18" w:type="default"/>
          <w:pgSz w:w="11906" w:h="16838"/>
          <w:pgMar w:top="1440" w:right="1417" w:bottom="1440" w:left="1417" w:header="850" w:footer="992" w:gutter="0"/>
          <w:pgNumType w:fmt="decimal"/>
          <w:cols w:space="0" w:num="1"/>
          <w:docGrid w:type="lines" w:linePitch="312" w:charSpace="0"/>
        </w:sectPr>
      </w:pPr>
    </w:p>
    <w:p w14:paraId="62CC2456">
      <w:pPr>
        <w:pStyle w:val="2"/>
        <w:numPr>
          <w:ilvl w:val="0"/>
          <w:numId w:val="1"/>
        </w:numPr>
        <w:spacing w:before="468" w:beforeLines="150" w:after="312" w:afterLines="100"/>
        <w:ind w:left="0" w:leftChars="0" w:firstLine="0" w:firstLineChars="0"/>
        <w:rPr>
          <w:rFonts w:hint="eastAsia"/>
          <w:bCs w:val="0"/>
          <w:color w:val="auto"/>
          <w:szCs w:val="20"/>
        </w:rPr>
      </w:pPr>
      <w:bookmarkStart w:id="234" w:name="_Toc213192831"/>
      <w:bookmarkStart w:id="235" w:name="_Toc213190815"/>
      <w:bookmarkStart w:id="236" w:name="_Toc213192523"/>
      <w:bookmarkStart w:id="237" w:name="_Toc20129"/>
      <w:r>
        <w:rPr>
          <w:rFonts w:hint="eastAsia"/>
          <w:bCs w:val="0"/>
          <w:color w:val="auto"/>
          <w:szCs w:val="20"/>
        </w:rPr>
        <w:t>H公司软件开发过程的改进方案</w:t>
      </w:r>
      <w:bookmarkEnd w:id="234"/>
      <w:bookmarkEnd w:id="235"/>
      <w:bookmarkEnd w:id="236"/>
      <w:bookmarkEnd w:id="237"/>
    </w:p>
    <w:p w14:paraId="6F47A223">
      <w:pPr>
        <w:pStyle w:val="57"/>
        <w:ind w:firstLine="480"/>
        <w:jc w:val="both"/>
        <w:rPr>
          <w:color w:val="auto"/>
        </w:rPr>
      </w:pPr>
      <w:r>
        <w:rPr>
          <w:color w:val="auto"/>
        </w:rPr>
        <w:t>基于第三章对H公司软件开发过程现状的系统诊断与问题识别,本章提出面向五类核心问题的改进方案。改进方案以工程管理理论为指导融合软件过程改进与DevSecOps实践理念,通过流程重构机制优化与工具支撑实现从问题根源到系统解决的闭环设计,旨在构建适应金融科技高合规环境的可持续软件开发体系。</w:t>
      </w:r>
    </w:p>
    <w:p w14:paraId="719ABB32">
      <w:pPr>
        <w:pStyle w:val="3"/>
        <w:keepNext/>
        <w:keepLines/>
        <w:numPr>
          <w:ilvl w:val="1"/>
          <w:numId w:val="0"/>
        </w:numPr>
        <w:adjustRightInd/>
        <w:snapToGrid/>
        <w:rPr>
          <w:rFonts w:ascii="Times New Roman" w:hAnsi="Times New Roman"/>
          <w:bCs/>
          <w:color w:val="auto"/>
          <w:szCs w:val="32"/>
        </w:rPr>
      </w:pPr>
      <w:bookmarkStart w:id="238" w:name="_Toc213192524"/>
      <w:bookmarkStart w:id="239" w:name="_Toc213192832"/>
      <w:bookmarkStart w:id="240" w:name="_Toc213190816"/>
      <w:bookmarkStart w:id="241" w:name="_Toc4312"/>
      <w:r>
        <w:rPr>
          <w:rFonts w:ascii="Times New Roman" w:hAnsi="Times New Roman"/>
          <w:bCs/>
          <w:color w:val="auto"/>
          <w:szCs w:val="32"/>
        </w:rPr>
        <w:t>4.1 改进总体思路与总体方案设计</w:t>
      </w:r>
      <w:bookmarkEnd w:id="238"/>
      <w:bookmarkEnd w:id="239"/>
      <w:bookmarkEnd w:id="240"/>
      <w:bookmarkEnd w:id="241"/>
    </w:p>
    <w:p w14:paraId="4F5FE3A0">
      <w:pPr>
        <w:pStyle w:val="57"/>
        <w:ind w:firstLine="480"/>
        <w:jc w:val="both"/>
        <w:rPr>
          <w:color w:val="auto"/>
        </w:rPr>
      </w:pPr>
      <w:r>
        <w:rPr>
          <w:color w:val="auto"/>
        </w:rPr>
        <w:t>H公司软件开发过程的系统性改进旨在以工程化和管理化的方式提升软件开发全过程的规范性可控性与持续改进能力。改进工作的核心思想是以软件过程改进理论DevOps理念全面质量管理思想和PDCA持续改进循环为基础,从需求设计开发测试发布到反馈的全过程出发构建一个覆盖全生命周期的过程优化框架,实现由经验驱动向数据驱动由局部改良向系统优化的转变。</w:t>
      </w:r>
    </w:p>
    <w:p w14:paraId="286CBC20">
      <w:pPr>
        <w:pStyle w:val="57"/>
        <w:ind w:firstLine="480"/>
        <w:jc w:val="both"/>
        <w:rPr>
          <w:color w:val="auto"/>
        </w:rPr>
      </w:pPr>
      <w:r>
        <w:rPr>
          <w:color w:val="auto"/>
        </w:rPr>
        <w:t>本次改进的总体目标在于通过流程重塑机制优化与角色协同形成统一透明可度量的软件开发体系。改进范围覆盖需求提出方案设计编码实现测试验证发布上线及运行反馈等阶段,各环节的优化不仅针对自身的流程完善更强调横向衔接与信息反馈使整个开发活动形成一个有机的可自我调节的过程系统。通过这一系统化的重构软件开发活动将能够在标准化与协同化的基础上实现高效运行,并在度量反馈的支持下持续优化。</w:t>
      </w:r>
    </w:p>
    <w:p w14:paraId="78773F1C">
      <w:pPr>
        <w:pStyle w:val="57"/>
        <w:ind w:firstLine="480"/>
        <w:jc w:val="both"/>
        <w:rPr>
          <w:color w:val="auto"/>
        </w:rPr>
      </w:pPr>
      <w:r>
        <w:rPr>
          <w:color w:val="auto"/>
        </w:rPr>
        <w:t>改进方案的设计遵循若干基本原则。坚持过程可控通过定义各阶段的输入输出及责任边界使工作流程清晰透明并具备可度量性,强调质量内建将质量管理活动前移至需求与设计阶段使质量保障成为过程的一部分而非事后检查,注重协同交付依托跨职能协作和统一工具链促进需求开发测试与运维的整体协作减少环节割裂与沟通成本。持续改进被视为核心机制通过PDCA循环实现问题发现原因分析与方案优化的动态闭环,以价值流为导向确保所有改进活动围绕业务目标和客户价值展开避免局部最优与资源浪费。</w:t>
      </w:r>
    </w:p>
    <w:p w14:paraId="733D64F6">
      <w:pPr>
        <w:pStyle w:val="57"/>
        <w:ind w:firstLine="480"/>
        <w:jc w:val="both"/>
        <w:rPr>
          <w:color w:val="auto"/>
        </w:rPr>
      </w:pPr>
      <w:r>
        <w:rPr>
          <w:color w:val="auto"/>
        </w:rPr>
        <w:t>综合理论分析与问题诊断结果,H公司软件开发过程的总体改进框架包括五个相互衔接的环节。需求规范化通过建立基线管理与变更控制机制确保需求的稳定性与可追溯性,研发过程标准化通过统一流程和职责体系提升开发一致性与协同效率,测试左移与自动化质量保障通过前移验证活动与强化自动化覆盖实现质量在流程中的内建,持续集成与持续交付体系通过标准化流水线与自动化部署降低人为操作风险并提升交付稳定性,过程度量与持续改进机制通过建立指标体系与反馈渠道使改进活动实现量化驱动与自我演进。五个环节共同构成一个从需求到反馈的闭环体系在相互支撑的基础上实现过程可控质量内建和持续改进。</w:t>
      </w:r>
    </w:p>
    <w:p w14:paraId="2B06D1ED">
      <w:pPr>
        <w:pStyle w:val="57"/>
        <w:ind w:firstLine="480"/>
        <w:jc w:val="both"/>
        <w:rPr>
          <w:color w:val="auto"/>
        </w:rPr>
      </w:pPr>
      <w:r>
        <w:rPr>
          <w:color w:val="auto"/>
        </w:rPr>
        <w:t>这一框架反映了软件过程改进的系统工程思想,其核心在于通过理论指导下的流程再造与管理机制设计形成一种长期动态可演化的过程治理模式。各环节之间相互作用通过度量反馈和跨职能协作实现开发活动的持续优化与组织学习,从而使软件开发过程真正具备可复制可度量和可改进的特征。</w:t>
      </w:r>
    </w:p>
    <w:p w14:paraId="7F324BBC">
      <w:pPr>
        <w:pStyle w:val="3"/>
        <w:keepNext/>
        <w:keepLines/>
        <w:numPr>
          <w:ilvl w:val="1"/>
          <w:numId w:val="0"/>
        </w:numPr>
        <w:adjustRightInd/>
        <w:snapToGrid/>
        <w:rPr>
          <w:rFonts w:ascii="Times New Roman" w:hAnsi="Times New Roman"/>
          <w:bCs/>
          <w:color w:val="auto"/>
          <w:szCs w:val="32"/>
        </w:rPr>
      </w:pPr>
      <w:bookmarkStart w:id="242" w:name="_Toc213190817"/>
      <w:bookmarkStart w:id="243" w:name="_Toc213192833"/>
      <w:bookmarkStart w:id="244" w:name="_Toc213192525"/>
      <w:bookmarkStart w:id="245" w:name="_Toc31408"/>
      <w:r>
        <w:rPr>
          <w:rFonts w:ascii="Times New Roman" w:hAnsi="Times New Roman"/>
          <w:bCs/>
          <w:color w:val="auto"/>
          <w:szCs w:val="32"/>
        </w:rPr>
        <w:t>4.2 针对主要问题的改进方案</w:t>
      </w:r>
      <w:bookmarkEnd w:id="242"/>
      <w:bookmarkEnd w:id="243"/>
      <w:bookmarkEnd w:id="244"/>
      <w:bookmarkEnd w:id="245"/>
    </w:p>
    <w:p w14:paraId="3CADE43A">
      <w:pPr>
        <w:pStyle w:val="57"/>
        <w:ind w:firstLine="480"/>
        <w:jc w:val="both"/>
        <w:rPr>
          <w:color w:val="auto"/>
        </w:rPr>
      </w:pPr>
      <w:r>
        <w:rPr>
          <w:color w:val="auto"/>
        </w:rPr>
        <w:t>基于第三章识别的五类核心问题,本节从需求管理、开发协同、测试保障、发布控制与过程度量五个维度提出具体改进措施。各项改进措施之间相互衔接共同构成覆盖软件开发全过程的系统化解决方案。</w:t>
      </w:r>
    </w:p>
    <w:p w14:paraId="480F4BA7">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46" w:name="_Toc213192526"/>
      <w:bookmarkStart w:id="247" w:name="_Toc213192834"/>
      <w:bookmarkStart w:id="248" w:name="_Toc213190818"/>
      <w:bookmarkStart w:id="249" w:name="_Toc1116"/>
      <w:r>
        <w:rPr>
          <w:rFonts w:ascii="Times New Roman" w:hAnsi="Times New Roman" w:eastAsia="黑体" w:cs="Times New Roman"/>
          <w:bCs/>
          <w:sz w:val="24"/>
          <w:szCs w:val="24"/>
        </w:rPr>
        <w:t>4.2.1 需求管理混乱与变更频繁问题的改进方案</w:t>
      </w:r>
      <w:bookmarkEnd w:id="246"/>
      <w:bookmarkEnd w:id="247"/>
      <w:bookmarkEnd w:id="248"/>
      <w:bookmarkEnd w:id="249"/>
    </w:p>
    <w:p w14:paraId="3778FBB0">
      <w:pPr>
        <w:pStyle w:val="57"/>
        <w:ind w:firstLine="480"/>
        <w:jc w:val="both"/>
        <w:rPr>
          <w:color w:val="auto"/>
        </w:rPr>
      </w:pPr>
      <w:r>
        <w:rPr>
          <w:color w:val="auto"/>
        </w:rPr>
        <w:t>H公司在软件开发过程中长期缺乏系统的需求管理机制,需求提出与确认多依赖口头沟通记录零散且缺乏统一格式,需求内容在开发过程中频繁调整常常导致计划延误与资源浪费。由于缺乏正式的基线和变更控制流程,不同团队对需求版本的理解不一致导致测试与交付环节出现偏差,需求管理的不确定性成为影响软件开发进度与质量的主要因素。</w:t>
      </w:r>
    </w:p>
    <w:p w14:paraId="411AEE79">
      <w:pPr>
        <w:pStyle w:val="57"/>
        <w:ind w:firstLine="480"/>
        <w:jc w:val="both"/>
        <w:rPr>
          <w:color w:val="auto"/>
        </w:rPr>
      </w:pPr>
      <w:r>
        <w:rPr>
          <w:color w:val="auto"/>
        </w:rPr>
        <w:t>改进的总体思路是在项目范围管理与需求基线管理理论的指导下建立以需求基线变更控制和追溯机制为核心的规范化体系。需求在进入开发前应通过正式评审形成冻结基线,任何后续修改均应通过正式的变更流程执行包括提出评估批准和记录四个环节,这一机制确保需求范围的稳定性并使变更影响在执行前得到充分评估。从精益价值流的视角出发需求应被分解为可独立交付的最小单元并在全流程中保持可追溯性,通过建立从需求到任务测试用例发布版本的映射关系实现端到端的透明管理使每个需求的状态与实现路径均可被验证。</w:t>
      </w:r>
    </w:p>
    <w:p w14:paraId="0B2B3B13">
      <w:pPr>
        <w:pStyle w:val="57"/>
        <w:ind w:firstLine="480"/>
        <w:jc w:val="both"/>
        <w:rPr>
          <w:color w:val="auto"/>
        </w:rPr>
      </w:pPr>
      <w:r>
        <w:rPr>
          <w:color w:val="auto"/>
        </w:rPr>
        <w:t>在实施层面,建立标准化的需求分解与确认机制是改进的起点。所有需求应采用统一模板描述包含背景说明功能定义与验收标准,经由跨职能评审会讨论后形成基线。冻结后的需求如需调整必须按照变更流程提出申请,由产品负责人发起研发负责人评估技术与进度影响质量负责人监督审批与记录归档,所有变更经批准后应同步至项目管理系统保持任务分配测试计划与版本信息一致。建立需求追溯矩阵实现需求项开发任务测试用例与版本发布的关联映射,使需求的实现过程在生命周期内可视可查可控。改进后的需求管理体系形成了标准化制度化的流程实现了从口头沟通到结构化管理的转变</w:t>
      </w:r>
      <w:r>
        <w:rPr>
          <w:color w:val="auto"/>
        </w:rPr>
        <w:t>。</w:t>
      </w:r>
    </w:p>
    <w:p w14:paraId="03DCB054">
      <w:pPr>
        <w:ind w:left="0" w:leftChars="0" w:firstLine="0" w:firstLineChars="0"/>
        <w:jc w:val="center"/>
        <w:rPr>
          <w:color w:val="auto"/>
        </w:rPr>
      </w:pPr>
      <w:r>
        <w:rPr>
          <w:rFonts w:hint="eastAsia"/>
          <w:color w:val="auto"/>
        </w:rPr>
        <w:drawing>
          <wp:inline distT="0" distB="0" distL="0" distR="0">
            <wp:extent cx="5621020" cy="1147445"/>
            <wp:effectExtent l="63500" t="0" r="55880" b="0"/>
            <wp:docPr id="47" name="图示 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2" r:lo="rId123" r:qs="rId124" r:cs="rId125"/>
              </a:graphicData>
            </a:graphic>
          </wp:inline>
        </w:drawing>
      </w:r>
    </w:p>
    <w:p w14:paraId="487460D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图4-1</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H公司需求管理改进框架示意图</w:t>
      </w:r>
    </w:p>
    <w:p w14:paraId="1C625EAC">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50" w:name="_Toc213192527"/>
      <w:bookmarkStart w:id="251" w:name="_Toc213192835"/>
      <w:bookmarkStart w:id="252" w:name="_Toc213190819"/>
      <w:bookmarkStart w:id="253" w:name="_Toc18347"/>
      <w:r>
        <w:rPr>
          <w:rFonts w:ascii="Times New Roman" w:hAnsi="Times New Roman" w:eastAsia="黑体" w:cs="Times New Roman"/>
          <w:bCs/>
          <w:sz w:val="24"/>
          <w:szCs w:val="24"/>
        </w:rPr>
        <w:t>4.2.2 开发过程标准不统一与协同效率低问题的改进方案</w:t>
      </w:r>
      <w:bookmarkEnd w:id="250"/>
      <w:bookmarkEnd w:id="251"/>
      <w:bookmarkEnd w:id="252"/>
      <w:bookmarkEnd w:id="253"/>
    </w:p>
    <w:p w14:paraId="107C9B57">
      <w:pPr>
        <w:pStyle w:val="57"/>
        <w:ind w:firstLine="480"/>
        <w:jc w:val="both"/>
        <w:rPr>
          <w:color w:val="auto"/>
        </w:rPr>
      </w:pPr>
      <w:r>
        <w:rPr>
          <w:color w:val="auto"/>
        </w:rPr>
        <w:t>H公司当前的软件开发活动存在显著的个体化倾向,各团队在开发规范代码结构接口设计版本分支策略及配置管理方面缺乏统一标准,研发过程高度依赖个人经验与临时沟通。由于缺乏统一的协同机制与规范化质量门禁,不同团队的开发产出在结构命名注释及文档方面存在差异接口集成时常出现冲突与返工,开发与测试环境配置不一致的问题频繁发生导致持续集成和发布效率低下,这种各自为政的开发模式严重影响了项目整体交付质量与组织协同效率。</w:t>
      </w:r>
    </w:p>
    <w:p w14:paraId="3F7132FD">
      <w:pPr>
        <w:pStyle w:val="57"/>
        <w:ind w:firstLine="480"/>
        <w:jc w:val="both"/>
        <w:rPr>
          <w:color w:val="auto"/>
        </w:rPr>
      </w:pPr>
      <w:r>
        <w:rPr>
          <w:color w:val="auto"/>
        </w:rPr>
        <w:t>为解决上述问题,应以CMMI过程成熟度模型与DevOps跨职能协作理念为理论依据构建统一标准化的研发管理体系。CMMI模型强调通过过程定义度量优化的渐进路径实现从个体经验依赖到组织级过程能力的演进,DevOps理念则倡导以跨职能协作为核心依托自动化工具链实现开发测试与运维的高效协同。H公司应在此框架下通过规范化流程职责清晰化协作机制和环境一致性控制,将开发过程从经验驱动转变为流程驱动实现组织层面的可持续开发治理。</w:t>
      </w:r>
    </w:p>
    <w:p w14:paraId="1B6324E3">
      <w:pPr>
        <w:pStyle w:val="57"/>
        <w:ind w:firstLine="480"/>
        <w:jc w:val="both"/>
        <w:rPr>
          <w:color w:val="auto"/>
        </w:rPr>
      </w:pPr>
      <w:r>
        <w:rPr>
          <w:color w:val="auto"/>
        </w:rPr>
        <w:t>在具体实施上,建立标准化的研发流程与职责体系是改进的基础。在项目组织结构中设立需求负责人开发负责人测试负责人和运维负责人四个关键角色,明确定义各阶段的责任与交付物边界并通过RACI矩阵制度化职责划分。建立统一的代码质量门禁体系,制定统一的代码规范命名规则及审查标准,引入静态扫描依赖安全检查及自动化单元测试覆盖率控制确保代码质量可度量可追溯。实施统一的版本与环境管理策略,采用Git Flow模式建立集中化配置中心与容器化部署环境实现开发测试与生产环境的一致性。通过固定的迭代同步会需求澄清文档及可视化任务看板固化跨职能沟通机制,形成透明稳定的协作流程。</w:t>
      </w:r>
    </w:p>
    <w:p w14:paraId="79F20DF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表4-1</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H公司开发过程标准化与协同改进责任矩阵</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9"/>
        <w:gridCol w:w="1881"/>
        <w:gridCol w:w="2306"/>
        <w:gridCol w:w="2174"/>
        <w:gridCol w:w="1748"/>
      </w:tblGrid>
      <w:tr w14:paraId="646ADD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9" w:type="dxa"/>
            <w:tcBorders>
              <w:bottom w:val="single" w:color="auto" w:sz="8" w:space="0"/>
              <w:insideH w:val="single" w:sz="8" w:space="0"/>
            </w:tcBorders>
            <w:vAlign w:val="center"/>
          </w:tcPr>
          <w:p w14:paraId="621D2B6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阶段/角色</w:t>
            </w:r>
          </w:p>
        </w:tc>
        <w:tc>
          <w:tcPr>
            <w:tcW w:w="1881" w:type="dxa"/>
            <w:tcBorders>
              <w:bottom w:val="single" w:color="auto" w:sz="8" w:space="0"/>
              <w:insideH w:val="single" w:sz="8" w:space="0"/>
            </w:tcBorders>
            <w:vAlign w:val="center"/>
          </w:tcPr>
          <w:p w14:paraId="3C27D2E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需求负责人</w:t>
            </w:r>
          </w:p>
        </w:tc>
        <w:tc>
          <w:tcPr>
            <w:tcW w:w="0" w:type="auto"/>
            <w:tcBorders>
              <w:bottom w:val="single" w:color="auto" w:sz="8" w:space="0"/>
              <w:insideH w:val="single" w:sz="8" w:space="0"/>
            </w:tcBorders>
            <w:vAlign w:val="center"/>
          </w:tcPr>
          <w:p w14:paraId="1AE274F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开发负责人</w:t>
            </w:r>
          </w:p>
        </w:tc>
        <w:tc>
          <w:tcPr>
            <w:tcW w:w="0" w:type="auto"/>
            <w:tcBorders>
              <w:bottom w:val="single" w:color="auto" w:sz="8" w:space="0"/>
              <w:insideH w:val="single" w:sz="8" w:space="0"/>
            </w:tcBorders>
            <w:vAlign w:val="center"/>
          </w:tcPr>
          <w:p w14:paraId="6167694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测试负责人</w:t>
            </w:r>
          </w:p>
        </w:tc>
        <w:tc>
          <w:tcPr>
            <w:tcW w:w="1748" w:type="dxa"/>
            <w:tcBorders>
              <w:bottom w:val="single" w:color="auto" w:sz="8" w:space="0"/>
              <w:insideH w:val="single" w:sz="8" w:space="0"/>
            </w:tcBorders>
            <w:vAlign w:val="center"/>
          </w:tcPr>
          <w:p w14:paraId="4EFA93E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运维负责人</w:t>
            </w:r>
          </w:p>
        </w:tc>
      </w:tr>
      <w:tr w14:paraId="3DE15A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9" w:type="dxa"/>
            <w:vAlign w:val="center"/>
          </w:tcPr>
          <w:p w14:paraId="02DDA26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需求阶段</w:t>
            </w:r>
          </w:p>
        </w:tc>
        <w:tc>
          <w:tcPr>
            <w:tcW w:w="1881" w:type="dxa"/>
            <w:vAlign w:val="center"/>
          </w:tcPr>
          <w:p w14:paraId="5677139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A（确认需求范围与优先级）</w:t>
            </w:r>
          </w:p>
        </w:tc>
        <w:tc>
          <w:tcPr>
            <w:tcW w:w="0" w:type="auto"/>
            <w:vAlign w:val="center"/>
          </w:tcPr>
          <w:p w14:paraId="1E13982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C（参与可实现性评审）</w:t>
            </w:r>
          </w:p>
        </w:tc>
        <w:tc>
          <w:tcPr>
            <w:tcW w:w="0" w:type="auto"/>
            <w:vAlign w:val="center"/>
          </w:tcPr>
          <w:p w14:paraId="414CF19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I（了解需求重点与测试目标）</w:t>
            </w:r>
          </w:p>
        </w:tc>
        <w:tc>
          <w:tcPr>
            <w:tcW w:w="1748" w:type="dxa"/>
            <w:vAlign w:val="center"/>
          </w:tcPr>
          <w:p w14:paraId="0811F9E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I（了解部署约束条件）</w:t>
            </w:r>
          </w:p>
        </w:tc>
      </w:tr>
      <w:tr w14:paraId="46FF02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9" w:type="dxa"/>
            <w:vAlign w:val="center"/>
          </w:tcPr>
          <w:p w14:paraId="5912F96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开发阶段</w:t>
            </w:r>
          </w:p>
        </w:tc>
        <w:tc>
          <w:tcPr>
            <w:tcW w:w="1881" w:type="dxa"/>
            <w:vAlign w:val="center"/>
          </w:tcPr>
          <w:p w14:paraId="5E852E7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C（提供需求解释与业务支持）</w:t>
            </w:r>
          </w:p>
        </w:tc>
        <w:tc>
          <w:tcPr>
            <w:tcW w:w="0" w:type="auto"/>
            <w:vAlign w:val="center"/>
          </w:tcPr>
          <w:p w14:paraId="1365479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R/A（负责架构设计与编码实现）</w:t>
            </w:r>
          </w:p>
        </w:tc>
        <w:tc>
          <w:tcPr>
            <w:tcW w:w="0" w:type="auto"/>
            <w:vAlign w:val="center"/>
          </w:tcPr>
          <w:p w14:paraId="6959733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C（同步测试需求与用例准备）</w:t>
            </w:r>
          </w:p>
        </w:tc>
        <w:tc>
          <w:tcPr>
            <w:tcW w:w="1748" w:type="dxa"/>
            <w:vAlign w:val="center"/>
          </w:tcPr>
          <w:p w14:paraId="653B81A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I（了解部署依赖与配置要求）</w:t>
            </w:r>
          </w:p>
        </w:tc>
      </w:tr>
      <w:tr w14:paraId="3646E9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9" w:type="dxa"/>
            <w:vAlign w:val="center"/>
          </w:tcPr>
          <w:p w14:paraId="20EACD2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测试阶段</w:t>
            </w:r>
          </w:p>
        </w:tc>
        <w:tc>
          <w:tcPr>
            <w:tcW w:w="1881" w:type="dxa"/>
            <w:vAlign w:val="center"/>
          </w:tcPr>
          <w:p w14:paraId="0826B4A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I（了解测试覆盖范围）</w:t>
            </w:r>
          </w:p>
        </w:tc>
        <w:tc>
          <w:tcPr>
            <w:tcW w:w="0" w:type="auto"/>
            <w:vAlign w:val="center"/>
          </w:tcPr>
          <w:p w14:paraId="666EE14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C（修复缺陷与代码调整）</w:t>
            </w:r>
          </w:p>
        </w:tc>
        <w:tc>
          <w:tcPr>
            <w:tcW w:w="0" w:type="auto"/>
            <w:vAlign w:val="center"/>
          </w:tcPr>
          <w:p w14:paraId="6FEF68F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R/A（执行测试与验证质量）</w:t>
            </w:r>
          </w:p>
        </w:tc>
        <w:tc>
          <w:tcPr>
            <w:tcW w:w="1748" w:type="dxa"/>
            <w:vAlign w:val="center"/>
          </w:tcPr>
          <w:p w14:paraId="31B4158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C（提供测试环境支持）</w:t>
            </w:r>
          </w:p>
        </w:tc>
      </w:tr>
      <w:tr w14:paraId="2DE149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9" w:type="dxa"/>
            <w:vAlign w:val="center"/>
          </w:tcPr>
          <w:p w14:paraId="1FDABE9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发布阶段</w:t>
            </w:r>
          </w:p>
        </w:tc>
        <w:tc>
          <w:tcPr>
            <w:tcW w:w="1881" w:type="dxa"/>
            <w:vAlign w:val="center"/>
          </w:tcPr>
          <w:p w14:paraId="67C86C1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I（知悉发布计划与风险）</w:t>
            </w:r>
          </w:p>
        </w:tc>
        <w:tc>
          <w:tcPr>
            <w:tcW w:w="0" w:type="auto"/>
            <w:vAlign w:val="center"/>
          </w:tcPr>
          <w:p w14:paraId="6F605EC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C（支持打包与验证）</w:t>
            </w:r>
          </w:p>
        </w:tc>
        <w:tc>
          <w:tcPr>
            <w:tcW w:w="0" w:type="auto"/>
            <w:vAlign w:val="center"/>
          </w:tcPr>
          <w:p w14:paraId="0966933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C（验证回归测试结果）</w:t>
            </w:r>
          </w:p>
        </w:tc>
        <w:tc>
          <w:tcPr>
            <w:tcW w:w="1748" w:type="dxa"/>
            <w:vAlign w:val="center"/>
          </w:tcPr>
          <w:p w14:paraId="0C43107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R/A（执行部署与回滚操作）</w:t>
            </w:r>
          </w:p>
        </w:tc>
      </w:tr>
      <w:tr w14:paraId="61407B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9" w:type="dxa"/>
            <w:vAlign w:val="center"/>
          </w:tcPr>
          <w:p w14:paraId="39D44CD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持续改进阶段</w:t>
            </w:r>
          </w:p>
        </w:tc>
        <w:tc>
          <w:tcPr>
            <w:tcW w:w="1881" w:type="dxa"/>
            <w:vAlign w:val="center"/>
          </w:tcPr>
          <w:p w14:paraId="3AC7A2D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A（收集反馈与需求优化）</w:t>
            </w:r>
          </w:p>
        </w:tc>
        <w:tc>
          <w:tcPr>
            <w:tcW w:w="0" w:type="auto"/>
            <w:vAlign w:val="center"/>
          </w:tcPr>
          <w:p w14:paraId="371B5BE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R（完善开发规范与流程）</w:t>
            </w:r>
          </w:p>
        </w:tc>
        <w:tc>
          <w:tcPr>
            <w:tcW w:w="0" w:type="auto"/>
            <w:vAlign w:val="center"/>
          </w:tcPr>
          <w:p w14:paraId="56C6E7B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C（改进测试策略与度量指标）</w:t>
            </w:r>
          </w:p>
        </w:tc>
        <w:tc>
          <w:tcPr>
            <w:tcW w:w="1748" w:type="dxa"/>
            <w:vAlign w:val="center"/>
          </w:tcPr>
          <w:p w14:paraId="57D7E32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C（优化运维流程与监控手段）</w:t>
            </w:r>
          </w:p>
        </w:tc>
      </w:tr>
    </w:tbl>
    <w:p w14:paraId="39012788">
      <w:pPr>
        <w:pStyle w:val="57"/>
        <w:ind w:firstLine="480"/>
        <w:jc w:val="both"/>
        <w:rPr>
          <w:color w:val="auto"/>
        </w:rPr>
      </w:pPr>
      <w:r>
        <w:rPr>
          <w:color w:val="auto"/>
        </w:rPr>
        <w:t>该责任矩阵展示了H公司在软件开发过程改进后不同职能角色在各阶段的职责分配与协作关系,通过RACI机制明确了各阶段的责任归属批准权协作义务与信息知情,实现了跨职能团队的职责清晰化与沟通制度化。持续改进阶段体现了PDCA闭环理念,通过持续度量与反馈机制不断优化流程与规范促进组织过程能力的成熟化</w:t>
      </w:r>
      <w:r>
        <w:rPr>
          <w:color w:val="auto"/>
        </w:rPr>
        <w:t>。</w:t>
      </w:r>
    </w:p>
    <w:p w14:paraId="4F3A152E">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54" w:name="_Toc213192836"/>
      <w:bookmarkStart w:id="255" w:name="_Toc213190820"/>
      <w:bookmarkStart w:id="256" w:name="_Toc213192528"/>
      <w:bookmarkStart w:id="257" w:name="_Toc31480"/>
      <w:r>
        <w:rPr>
          <w:rFonts w:ascii="Times New Roman" w:hAnsi="Times New Roman" w:eastAsia="黑体" w:cs="Times New Roman"/>
          <w:bCs/>
          <w:sz w:val="24"/>
          <w:szCs w:val="24"/>
        </w:rPr>
        <w:t>4.2.3 测试滞后与质量保障薄弱问题的改进方案</w:t>
      </w:r>
      <w:bookmarkEnd w:id="254"/>
      <w:bookmarkEnd w:id="255"/>
      <w:bookmarkEnd w:id="256"/>
      <w:bookmarkEnd w:id="257"/>
    </w:p>
    <w:p w14:paraId="08E00CEA">
      <w:pPr>
        <w:pStyle w:val="57"/>
        <w:ind w:firstLine="480"/>
        <w:jc w:val="both"/>
        <w:rPr>
          <w:color w:val="auto"/>
        </w:rPr>
      </w:pPr>
      <w:r>
        <w:rPr>
          <w:color w:val="auto"/>
        </w:rPr>
        <w:t>H公司现行的软件测试活动呈现出明显的事后验收型特征,测试主要在开发阶段基本结束后才集中介入对已实现的功能进行集中验证。这种后置式测试模式使得质量保障被动依赖末端检出而非过程预防,导致测试周期往往被压缩到发布前的短时间窗口测试覆盖范围受到现实交付节奏的限制,缺陷在项目后期才被发现修复往往需要回溯需求重新理解设计意图甚至修改关键实现造成返工量大协调成本高进度风险上升。由于在需求澄清和设计阶段缺乏可验证的验收标准,问题常常表现为功能实现了但不符合预期而并非单纯的编码错误,这类问题在末期测试阶段才暴露显著放大了修复成本。测试活动仍然高度依赖人工回归验证自动化测试覆盖率不足回归验证的可重复性有限,使得质量风险在快速迭代和多版本并行的场景下难以及时识别和有效抑制。</w:t>
      </w:r>
    </w:p>
    <w:p w14:paraId="1BC42BAB">
      <w:pPr>
        <w:pStyle w:val="57"/>
        <w:ind w:firstLine="480"/>
        <w:jc w:val="both"/>
        <w:rPr>
          <w:color w:val="auto"/>
        </w:rPr>
      </w:pPr>
      <w:r>
        <w:rPr>
          <w:color w:val="auto"/>
        </w:rPr>
        <w:t>针对上述问题,H公司的测试与质量保障机制需要从后置检验转向全过程质量内建。这一转向依托全面质量管理强调质量不是某一职能部门的单一责任而是需求方开发方测试方乃至运维方在整个生命周期内的共同职责质量活动应覆盖从需求提出到上线运行的每个环节,质量前移要求将质量约束从开发末端前置到需求澄清和设计决策阶段使质量控制成为设计输入而不是交付前的补救措施,PDCA循环为持续改进提供了管理方法论基础通过在计划阶段定义可验证标准在执行阶段按标准实现在检查阶段引入自动化验证与度量指标在改进阶段通过缺陷回溯推动组织学习与规范更新从而形成质量改进的闭环。在持续集成和DevOps DevSecOps的背景下测试活动本身也需要自动化结构化和可追溯化成为流水线的一部分而不再是交付前的一次性人工检验,质量保障的目标不应仅仅是找出缺陷而应是在尽可能早的阶段避免缺陷被引入并在引入之后即时被感知并处置。</w:t>
      </w:r>
    </w:p>
    <w:p w14:paraId="66F32A16">
      <w:pPr>
        <w:pStyle w:val="57"/>
        <w:ind w:firstLine="480"/>
        <w:jc w:val="both"/>
        <w:rPr>
          <w:color w:val="auto"/>
        </w:rPr>
      </w:pPr>
      <w:r>
        <w:rPr>
          <w:color w:val="auto"/>
        </w:rPr>
        <w:t>为推动这种转变,可以从三个方面开展具体改进。推动测试左移,测试角色需在需求澄清和设计评审阶段即参与进来面向每一项需求产出明确的验收标准和关键场景用例,这些标准将成为开发任务的准入条件而不再是测试阶段才临时补充的校验依据,通过这种方式需求从描述要做什么进一步演化为描述如何判断做到位从而提升需求本身的可测试性与可交付性。构建分层自动化测试体系,在持续集成流水线中固化单元测试接口测试和回归测试三个层级,单元测试绑定到代码提交接口测试绑定到服务集成回归测试绑定到版本出包且以容器化环境执行,确保不同阶段的验证在一致可复现的环境中自动完成,测试执行结果应自动回传为可度量指标用于判断版本是否具备进入下一阶段的资格。建立缺陷闭环机制将缺陷处理从修一下提升为纳入组织知识资产,每一个缺陷不仅需要标明修复方案还需进行根因分析明确其成因属于需求不清方案设计欠缺编码实现偏差还是环境差异,并将此类归因沉淀为可复用的改进经验,这一缺陷复盘与经验沉淀过程既是PDCA循环中的Check Act环节也是公司在高合规高复杂度业务环境中保持过程稳定性的关键抓手。</w:t>
      </w:r>
    </w:p>
    <w:p w14:paraId="1F0F3CF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表4-2</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H公司测试左移与自动化质量保障体系</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5"/>
        <w:gridCol w:w="2599"/>
        <w:gridCol w:w="3150"/>
        <w:gridCol w:w="2664"/>
      </w:tblGrid>
      <w:tr w14:paraId="2B6D51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8" w:space="0"/>
              <w:insideH w:val="single" w:sz="8" w:space="0"/>
            </w:tcBorders>
            <w:vAlign w:val="center"/>
          </w:tcPr>
          <w:p w14:paraId="68CD2C7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改进方向</w:t>
            </w:r>
          </w:p>
        </w:tc>
        <w:tc>
          <w:tcPr>
            <w:tcW w:w="2599" w:type="dxa"/>
            <w:tcBorders>
              <w:bottom w:val="single" w:color="auto" w:sz="8" w:space="0"/>
              <w:insideH w:val="single" w:sz="8" w:space="0"/>
            </w:tcBorders>
            <w:vAlign w:val="center"/>
          </w:tcPr>
          <w:p w14:paraId="265B62B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改进内容</w:t>
            </w:r>
          </w:p>
        </w:tc>
        <w:tc>
          <w:tcPr>
            <w:tcW w:w="3150" w:type="dxa"/>
            <w:tcBorders>
              <w:bottom w:val="single" w:color="auto" w:sz="8" w:space="0"/>
              <w:insideH w:val="single" w:sz="8" w:space="0"/>
            </w:tcBorders>
            <w:vAlign w:val="center"/>
          </w:tcPr>
          <w:p w14:paraId="37AC978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实施要点</w:t>
            </w:r>
          </w:p>
        </w:tc>
        <w:tc>
          <w:tcPr>
            <w:tcW w:w="2664" w:type="dxa"/>
            <w:tcBorders>
              <w:bottom w:val="single" w:color="auto" w:sz="8" w:space="0"/>
              <w:insideH w:val="single" w:sz="8" w:space="0"/>
            </w:tcBorders>
            <w:vAlign w:val="center"/>
          </w:tcPr>
          <w:p w14:paraId="1DCC589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管理价值（过程导向）</w:t>
            </w:r>
          </w:p>
        </w:tc>
      </w:tr>
      <w:tr w14:paraId="0A5102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58D9C9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测试左移</w:t>
            </w:r>
          </w:p>
        </w:tc>
        <w:tc>
          <w:tcPr>
            <w:tcW w:w="2599" w:type="dxa"/>
            <w:vAlign w:val="center"/>
          </w:tcPr>
          <w:p w14:paraId="2A484C3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测试人员在需求澄清与设计评审阶段提前介入，提出可验证的验收标准与关键测试场景。</w:t>
            </w:r>
          </w:p>
        </w:tc>
        <w:tc>
          <w:tcPr>
            <w:tcW w:w="3150" w:type="dxa"/>
            <w:vAlign w:val="center"/>
          </w:tcPr>
          <w:p w14:paraId="60C0BB3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固化需求评审机制；要求在需求基线中记录验收标准；开发任务的立项条件中必须包含对应的验收标准与测试要点。</w:t>
            </w:r>
          </w:p>
        </w:tc>
        <w:tc>
          <w:tcPr>
            <w:tcW w:w="2664" w:type="dxa"/>
            <w:vAlign w:val="center"/>
          </w:tcPr>
          <w:p w14:paraId="591E4B8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使需求在进入开发前即具备可验证性，将质量要求显式化并前置，减少后期需求理解不一致型返工。</w:t>
            </w:r>
          </w:p>
        </w:tc>
      </w:tr>
      <w:tr w14:paraId="0BF0B9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E5D850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自动化测试体系</w:t>
            </w:r>
          </w:p>
        </w:tc>
        <w:tc>
          <w:tcPr>
            <w:tcW w:w="2599" w:type="dxa"/>
            <w:vAlign w:val="center"/>
          </w:tcPr>
          <w:p w14:paraId="5BD8142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将单元测试、接口测试、回归测试纳入持续集成流水线，测试执行由流水线自动触发与记录。</w:t>
            </w:r>
          </w:p>
        </w:tc>
        <w:tc>
          <w:tcPr>
            <w:tcW w:w="3150" w:type="dxa"/>
            <w:vAlign w:val="center"/>
          </w:tcPr>
          <w:p w14:paraId="6F262FC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使用统一流水线执行脚本化测试；以容器/镜像保证环境一致；自动生成测试报告并沉淀为质量度量指标。</w:t>
            </w:r>
          </w:p>
        </w:tc>
        <w:tc>
          <w:tcPr>
            <w:tcW w:w="2664" w:type="dxa"/>
            <w:vAlign w:val="center"/>
          </w:tcPr>
          <w:p w14:paraId="18B32FB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质量验证从人工、一次性检验转为过程内建、可重复执行的验证步骤，提升回归速度与一致性。</w:t>
            </w:r>
          </w:p>
        </w:tc>
      </w:tr>
      <w:tr w14:paraId="74A4D9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E0A9EA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缺陷闭环机制</w:t>
            </w:r>
          </w:p>
        </w:tc>
        <w:tc>
          <w:tcPr>
            <w:tcW w:w="2599" w:type="dxa"/>
            <w:vAlign w:val="center"/>
          </w:tcPr>
          <w:p w14:paraId="4A9530B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对缺陷执行根因分析并分类归档，形成知识库，支持持续改进。</w:t>
            </w:r>
          </w:p>
        </w:tc>
        <w:tc>
          <w:tcPr>
            <w:tcW w:w="3150" w:type="dxa"/>
            <w:vAlign w:val="center"/>
          </w:tcPr>
          <w:p w14:paraId="6C6EEDE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为缺陷指定成因类别（需求、设计、实现、环境）；要求记录修复手段与预防措施；定期在迭代复盘中复查高频成因。</w:t>
            </w:r>
          </w:p>
        </w:tc>
        <w:tc>
          <w:tcPr>
            <w:tcW w:w="2664" w:type="dxa"/>
            <w:vAlign w:val="center"/>
          </w:tcPr>
          <w:p w14:paraId="2E7B31F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使缺陷处理从补救行为转变为组织学习，为后续规范迭代、编码规范更新和需求澄清方式改进提供依据。</w:t>
            </w:r>
          </w:p>
        </w:tc>
      </w:tr>
      <w:tr w14:paraId="28E4EF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826713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过程度量与反馈闭环</w:t>
            </w:r>
          </w:p>
        </w:tc>
        <w:tc>
          <w:tcPr>
            <w:tcW w:w="2599" w:type="dxa"/>
            <w:vAlign w:val="center"/>
          </w:tcPr>
          <w:p w14:paraId="2BD506F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将缺陷密度、自动化覆盖率、回归通过率、平均修复时间等指标纳入PDCA循环并持续复盘。</w:t>
            </w:r>
          </w:p>
        </w:tc>
        <w:tc>
          <w:tcPr>
            <w:tcW w:w="3150" w:type="dxa"/>
            <w:vAlign w:val="center"/>
          </w:tcPr>
          <w:p w14:paraId="7098741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在迭代结束时对质量指标进行评估；将不达标项转化为下个迭代的约束输入；将质量指标纳入过程评估而非个人考核。</w:t>
            </w:r>
          </w:p>
        </w:tc>
        <w:tc>
          <w:tcPr>
            <w:tcW w:w="2664" w:type="dxa"/>
            <w:vAlign w:val="center"/>
          </w:tcPr>
          <w:p w14:paraId="4C75943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通过度量驱动的闭环管理，使质量从单次检验行为转化为过程治理常量，为质量稳定性与交付可预测性提供基础支撑。</w:t>
            </w:r>
          </w:p>
        </w:tc>
      </w:tr>
    </w:tbl>
    <w:p w14:paraId="74669853">
      <w:pPr>
        <w:pStyle w:val="57"/>
        <w:ind w:firstLine="480"/>
        <w:jc w:val="both"/>
        <w:rPr>
          <w:rFonts w:ascii="宋体" w:hAnsi="宋体" w:eastAsia="宋体" w:cs="宋体"/>
          <w:sz w:val="24"/>
          <w:szCs w:val="24"/>
        </w:rPr>
      </w:pPr>
      <w:r>
        <w:rPr>
          <w:rFonts w:ascii="宋体" w:hAnsi="宋体" w:eastAsia="宋体" w:cs="宋体"/>
          <w:sz w:val="24"/>
          <w:szCs w:val="24"/>
        </w:rPr>
        <w:t>该体系展示了测试管理从末端验收向全过程质量治理的迁移路径,与传统的开发完成后再测模式不同,该体系将测试活动嵌入需求澄清设计决策代码提交服务集成和版本出包等各个关键节点,并通过自动化与度量化手段使质量验证成为开发流程本身的组成部分而不再是发布前的补救步骤。对缺陷的处理也从单纯的修复操作上升为组织层面的经验沉淀与规范更新形成了以PDCA为主线的持续改进闭环,这种质量内建型模式与H公司所处的金融科技场景高度匹配,一方面它能够在高频需求变更和多团队并行交付的条件下保持交付稳定性,另一方面它为合规审计可追溯性和过程问责提供了结构化证据基础从而在监管要求日益严格技术复杂性不断提升的业务环境中为企业的长期演进能力和过程韧性奠定管理基础。</w:t>
      </w:r>
    </w:p>
    <w:p w14:paraId="191C4CD8">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58" w:name="_Toc213190821"/>
      <w:bookmarkStart w:id="259" w:name="_Toc213192529"/>
      <w:bookmarkStart w:id="260" w:name="_Toc213192837"/>
      <w:bookmarkStart w:id="261" w:name="_Toc20179"/>
      <w:r>
        <w:rPr>
          <w:rFonts w:ascii="Times New Roman" w:hAnsi="Times New Roman" w:eastAsia="黑体" w:cs="Times New Roman"/>
          <w:bCs/>
          <w:sz w:val="24"/>
          <w:szCs w:val="24"/>
        </w:rPr>
        <w:t>4.2.4 发布流程手工化与交付风险高问题的改进方案</w:t>
      </w:r>
      <w:bookmarkEnd w:id="258"/>
      <w:bookmarkEnd w:id="259"/>
      <w:bookmarkEnd w:id="260"/>
      <w:bookmarkEnd w:id="261"/>
    </w:p>
    <w:p w14:paraId="12379108">
      <w:pPr>
        <w:pStyle w:val="57"/>
        <w:ind w:firstLine="480"/>
        <w:jc w:val="both"/>
        <w:rPr>
          <w:rFonts w:hint="eastAsia"/>
          <w:color w:val="auto"/>
        </w:rPr>
      </w:pPr>
      <w:r>
        <w:rPr>
          <w:rFonts w:hint="eastAsia"/>
          <w:color w:val="auto"/>
        </w:rPr>
        <w:t>H公司在软件发布阶段仍以人工部署为主要方式,缺乏统一的自动化发布工具链与标准化操作流程。由于项目团队间构建脚本环境参数及部署命令存在差异,发布活动的执行顺序与结果不具一致性。手工操作不仅导致部署过程不可重复结果不可追溯,也使上线风险集中于短暂的发布时间窗口,若在发布中出现配置冲突或性能异常恢复通常依赖人工判断和经验操作回滚流程复杂且不可预测。缺乏可度量的发布节奏与统一审计机制使管理层难以形成稳定的交付评估指标,这种人工触发临时修复的模式使发布效率低风险集中运维压力增大影响了整体研发体系的连续性与可控性。</w:t>
      </w:r>
    </w:p>
    <w:p w14:paraId="03BB98F7">
      <w:pPr>
        <w:pStyle w:val="57"/>
        <w:ind w:firstLine="480"/>
        <w:jc w:val="both"/>
        <w:rPr>
          <w:rFonts w:hint="eastAsia"/>
          <w:color w:val="auto"/>
        </w:rPr>
      </w:pPr>
      <w:r>
        <w:rPr>
          <w:rFonts w:hint="eastAsia"/>
          <w:color w:val="auto"/>
        </w:rPr>
        <w:t>为解决发布过程依赖人工操作的瓶颈,应以DevOps及持续集成持续交付体系为理论支撑实现从手工执行向自动化驱动的转变。DevOps的核心是打通开发测试与运维之间的信息壁垒构建端到端的流程化协作机制,持续集成通过自动构建与测试保证代码主干稳定性持续交付则确保每一次版本均可自动部署验证与回滚。通过引入自动化发布流水线与灰度发布策略,发布过程可在受控环境中分阶段验证系统稳定性避免全量上线的高风险场景,将可观测性与自动回滚策略嵌入发布体系可在部署后实时检测性能波动并快速恢复至稳定版本实现发布风险的前移与自愈闭环,发布过程的自动化与标准化不仅提升了系统的交付速度和可预测性也强化了组织在合规监管与质量控制方面的能力。</w:t>
      </w:r>
    </w:p>
    <w:p w14:paraId="0E5643EF">
      <w:pPr>
        <w:pStyle w:val="57"/>
        <w:ind w:firstLine="480"/>
        <w:jc w:val="both"/>
        <w:rPr>
          <w:rFonts w:hint="eastAsia"/>
          <w:color w:val="auto"/>
        </w:rPr>
      </w:pPr>
      <w:r>
        <w:rPr>
          <w:rFonts w:hint="eastAsia"/>
          <w:color w:val="auto"/>
        </w:rPr>
        <w:t>在实施层面,H公司应建立统一的持续集成与持续交付流水线实现代码提交自动构建自动测试灰度发布运行监控回滚恢复的全过程闭环管理。系统在代码提交后自动触发构建任务执行静态检查与自动化测试以确保构建质量和可重复性,部署阶段采用灰度发布模式通过设定放量比例逐步扩展用户范围在验证系统稳定性后再进行全量发布,当监控系统检测到异常趋势或错误率上升时系统可自动执行回滚操作恢复至上一个稳定版本,发布后通过集中化日志与监控系统对系统性能指标进行持续跟踪形成可追溯的过程记录与度量体系实现从发布到运行的持续验证与反馈。</w:t>
      </w:r>
    </w:p>
    <w:p w14:paraId="28DE29CE">
      <w:pPr>
        <w:ind w:left="0" w:leftChars="0" w:firstLine="0" w:firstLineChars="0"/>
        <w:jc w:val="center"/>
        <w:rPr>
          <w:color w:val="auto"/>
        </w:rPr>
      </w:pPr>
      <w:r>
        <w:rPr>
          <w:rFonts w:hint="eastAsia"/>
          <w:color w:val="auto"/>
        </w:rPr>
        <w:drawing>
          <wp:inline distT="0" distB="0" distL="0" distR="0">
            <wp:extent cx="5713095" cy="619760"/>
            <wp:effectExtent l="50800" t="0" r="40005" b="0"/>
            <wp:docPr id="49" name="图示 4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7" r:lo="rId128" r:qs="rId129" r:cs="rId130"/>
              </a:graphicData>
            </a:graphic>
          </wp:inline>
        </w:drawing>
      </w:r>
    </w:p>
    <w:p w14:paraId="7017EEB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图4-2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自动化发布流程改进模型</w:t>
      </w:r>
    </w:p>
    <w:p w14:paraId="457F3DB1">
      <w:pPr>
        <w:pStyle w:val="57"/>
        <w:ind w:firstLine="480"/>
        <w:jc w:val="both"/>
        <w:rPr>
          <w:rFonts w:ascii="宋体" w:hAnsi="宋体" w:eastAsia="宋体" w:cs="宋体"/>
          <w:sz w:val="24"/>
          <w:szCs w:val="24"/>
        </w:rPr>
      </w:pPr>
      <w:r>
        <w:rPr>
          <w:rFonts w:ascii="宋体" w:hAnsi="宋体" w:eastAsia="宋体" w:cs="宋体"/>
          <w:sz w:val="24"/>
          <w:szCs w:val="24"/>
        </w:rPr>
        <w:t>该流程模型直观呈现了从人工部署向自动化交付演进的逻辑路径反映了发布过程的闭环与可回溯特征,通过该流程模型发布过程实现了从人工触发向自动化管控的系统化演进构建了可视化可度量可验证的交付体系,该改进方案不仅提高了发布稳定性与操作可控性也为H公司未来在多环境并行开发合规可审计以及工程效能提升方面奠定了实践基础。</w:t>
      </w:r>
    </w:p>
    <w:p w14:paraId="36F622AA">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62" w:name="_Toc213192838"/>
      <w:bookmarkStart w:id="263" w:name="_Toc213190822"/>
      <w:bookmarkStart w:id="264" w:name="_Toc213192530"/>
      <w:bookmarkStart w:id="265" w:name="_Toc6576"/>
      <w:r>
        <w:rPr>
          <w:rFonts w:ascii="Times New Roman" w:hAnsi="Times New Roman" w:eastAsia="黑体" w:cs="Times New Roman"/>
          <w:bCs/>
          <w:sz w:val="24"/>
          <w:szCs w:val="24"/>
        </w:rPr>
        <w:t>4.2.5 缺乏过程度量与持续改进机制问题的改进方案</w:t>
      </w:r>
      <w:bookmarkEnd w:id="262"/>
      <w:bookmarkEnd w:id="263"/>
      <w:bookmarkEnd w:id="264"/>
      <w:bookmarkEnd w:id="265"/>
    </w:p>
    <w:p w14:paraId="7033B13F">
      <w:pPr>
        <w:pStyle w:val="57"/>
        <w:ind w:firstLine="480"/>
        <w:jc w:val="both"/>
        <w:rPr>
          <w:color w:val="auto"/>
        </w:rPr>
      </w:pPr>
      <w:r>
        <w:rPr>
          <w:color w:val="auto"/>
        </w:rPr>
        <w:t>根据第三章的分析,H公司在项目管理与软件开发过程中缺乏系统性的过程度量与改进机制。目前企业尚未建立端到端的交付指标体系,管理层在决策时主要依赖经验判断和历史印象缺乏可量化的过程数据支持,项目进度质量与风险监测多停留在阶段性汇报层面指标口径不统一导致不同团队间的信息孤岛现象明显。由于缺乏对过程健康度的可视化呈现,管理者难以及时发现瓶颈与偏差也无法形成基于数据的持续改进闭环,这种以主观经验为导向的决策方式使过程控制存在不确定性改进措施往往停留在临时性调整层面难以形成长期积累与制度化优化。</w:t>
      </w:r>
    </w:p>
    <w:p w14:paraId="5107B01D">
      <w:pPr>
        <w:pStyle w:val="57"/>
        <w:ind w:firstLine="480"/>
        <w:jc w:val="both"/>
        <w:rPr>
          <w:color w:val="auto"/>
        </w:rPr>
      </w:pPr>
      <w:r>
        <w:rPr>
          <w:color w:val="auto"/>
        </w:rPr>
        <w:t>为提升过程管理的科学性与可持续性,应引入过程绩效度量体系与持续改进理论构建数据驱动的管理机制。第二章提出的工程效能度量与精益管理思想表明,过程改进的核心在于可度量可透明可复盘可优化的循环机制。通过建立量化指标体系可将抽象的管理目标转化为可观测的绩效信号,结合PDCA循环理论可形成从计划执行检查到改进的闭环管理流程使改进成为持续性活动而非一次性任务。借鉴CAPA纠正预防机制,在发现问题后不仅应立即纠正偏差更要在制度层面形成预防措施从源头上降低过程波动与重复错误的发生概率,通过度量体系与反馈机制的结合企业能够在数据基础上实现过程透明化与改进可视化提升管理层决策的客观性与前瞻性。</w:t>
      </w:r>
    </w:p>
    <w:p w14:paraId="15BC5D0D">
      <w:pPr>
        <w:pStyle w:val="57"/>
        <w:ind w:firstLine="480"/>
        <w:jc w:val="both"/>
        <w:rPr>
          <w:color w:val="auto"/>
        </w:rPr>
      </w:pPr>
      <w:r>
        <w:rPr>
          <w:rFonts w:hint="eastAsia"/>
          <w:color w:val="auto"/>
        </w:rPr>
        <w:drawing>
          <wp:anchor distT="0" distB="0" distL="0" distR="0" simplePos="0" relativeHeight="251659264" behindDoc="0" locked="0" layoutInCell="1" allowOverlap="1">
            <wp:simplePos x="0" y="0"/>
            <wp:positionH relativeFrom="column">
              <wp:posOffset>657225</wp:posOffset>
            </wp:positionH>
            <wp:positionV relativeFrom="paragraph">
              <wp:posOffset>2077085</wp:posOffset>
            </wp:positionV>
            <wp:extent cx="4768215" cy="2282825"/>
            <wp:effectExtent l="0" t="38100" r="0" b="79375"/>
            <wp:wrapTopAndBottom/>
            <wp:docPr id="50" name="图示 5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2" r:lo="rId133" r:qs="rId134" r:cs="rId135"/>
              </a:graphicData>
            </a:graphic>
          </wp:anchor>
        </w:drawing>
      </w:r>
      <w:r>
        <w:rPr>
          <w:color w:val="auto"/>
        </w:rPr>
        <w:t>H公司应从管理层面构建多维度的过程度量与改进体系实现工程过程的数字化与持续优化。建立覆盖需求开发测试与交付的关键过程指标,例如需求响应周期迭代按期完成率回归测试周期缺陷再打开率交付频率平均恢复时间等,这些指标应纳入统一的采集与展示标准明确责任人及数据来源确保指标口径一致与结果可追溯。构建基于仪表盘的过程可视化系统将各项目的进度质量与风险状态以图形化方式实时呈现,所有干系人可在同一事实视图下进行决策与资源协调。建立定期回顾与改进行动机制,在每个迭代或版本结束后召开过程复盘会议依据度量数据识别问题根因制定明确的纠正措施责任人及跟踪周期从而将改进活动制度化常态化。</w:t>
      </w:r>
    </w:p>
    <w:p w14:paraId="45A2068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图4-3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过程度量与持续改进机制框架</w:t>
      </w:r>
    </w:p>
    <w:p w14:paraId="4445DF69">
      <w:pPr>
        <w:pStyle w:val="57"/>
        <w:ind w:firstLine="480"/>
        <w:jc w:val="both"/>
        <w:rPr>
          <w:color w:val="auto"/>
        </w:rPr>
      </w:pPr>
      <w:r>
        <w:rPr>
          <w:color w:val="auto"/>
        </w:rPr>
        <w:t>该框架采用循环式结构体现了从数据采集到反馈改进的闭环特征,通过这一机制H公司能够在全过程中形成以数据为核心的持续改进文化实现从经验管理向度量驱动管理的转变,该方案为企业提供了一个可扩展可复盘的改进框架为后续实施保障与绩效评估提供了量化基础。</w:t>
      </w:r>
    </w:p>
    <w:p w14:paraId="5CDB9B54">
      <w:pPr>
        <w:pStyle w:val="3"/>
        <w:keepNext/>
        <w:keepLines/>
        <w:numPr>
          <w:ilvl w:val="1"/>
          <w:numId w:val="0"/>
        </w:numPr>
        <w:adjustRightInd/>
        <w:snapToGrid/>
        <w:rPr>
          <w:rFonts w:ascii="Times New Roman" w:hAnsi="Times New Roman"/>
          <w:bCs/>
          <w:color w:val="auto"/>
          <w:szCs w:val="32"/>
        </w:rPr>
      </w:pPr>
      <w:bookmarkStart w:id="266" w:name="_Toc30395"/>
      <w:r>
        <w:rPr>
          <w:rFonts w:ascii="Times New Roman" w:hAnsi="Times New Roman"/>
          <w:bCs/>
          <w:color w:val="auto"/>
          <w:szCs w:val="32"/>
        </w:rPr>
        <w:t>4.3 本章小结</w:t>
      </w:r>
      <w:bookmarkEnd w:id="266"/>
    </w:p>
    <w:p w14:paraId="11EA3373">
      <w:pPr>
        <w:pStyle w:val="57"/>
        <w:ind w:firstLine="480"/>
        <w:jc w:val="both"/>
        <w:rPr>
          <w:color w:val="auto"/>
        </w:rPr>
      </w:pPr>
      <w:r>
        <w:rPr>
          <w:color w:val="auto"/>
        </w:rPr>
        <w:t>本章针对H公司软件开发过程中识别的五类核心问题,提出了系统化的改进方案。从需求管理规范化入手建立了基线管理与变更控制机制,在开发过程标准化方面构建了统一的流程规范与职责体系,在测试质量保障层面推动了测试左移与自动化覆盖,在发布流程优化方面设计了持续集成持续交付的自动化体系,在过程度量与改进方面建立了数据驱动的反馈闭环机制。五项改进措施相互衔接共同构成了从需求到反馈的全生命周期过程优化框架,为H公司实现过程可控质量内建持续改进的目标提供了可操作的实施路径。</w:t>
      </w:r>
    </w:p>
    <w:p w14:paraId="07404E68">
      <w:pPr>
        <w:pStyle w:val="57"/>
        <w:jc w:val="both"/>
        <w:rPr>
          <w:color w:val="auto"/>
        </w:rPr>
      </w:pPr>
    </w:p>
    <w:p w14:paraId="1573EBB7">
      <w:pPr>
        <w:pStyle w:val="57"/>
        <w:ind w:firstLine="480"/>
        <w:jc w:val="both"/>
        <w:rPr>
          <w:color w:val="auto"/>
        </w:rPr>
        <w:sectPr>
          <w:headerReference r:id="rId19" w:type="default"/>
          <w:pgSz w:w="11906" w:h="16838"/>
          <w:pgMar w:top="1440" w:right="1417" w:bottom="1440" w:left="1417" w:header="850" w:footer="992" w:gutter="0"/>
          <w:pgNumType w:fmt="decimal"/>
          <w:cols w:space="0" w:num="1"/>
          <w:docGrid w:type="lines" w:linePitch="312" w:charSpace="0"/>
        </w:sectPr>
      </w:pPr>
    </w:p>
    <w:p w14:paraId="5788148B">
      <w:pPr>
        <w:pStyle w:val="2"/>
        <w:numPr>
          <w:ilvl w:val="0"/>
          <w:numId w:val="1"/>
        </w:numPr>
        <w:spacing w:before="468" w:beforeLines="150" w:after="312" w:afterLines="100"/>
        <w:ind w:left="0" w:leftChars="0" w:firstLine="0" w:firstLineChars="0"/>
      </w:pPr>
      <w:bookmarkStart w:id="267" w:name="_Toc213190823"/>
      <w:bookmarkStart w:id="268" w:name="_Toc213192839"/>
      <w:bookmarkStart w:id="269" w:name="_Toc213192531"/>
      <w:bookmarkStart w:id="270" w:name="_Toc13286"/>
      <w:r>
        <w:rPr>
          <w:rFonts w:hint="eastAsia"/>
          <w:bCs w:val="0"/>
          <w:color w:val="auto"/>
          <w:szCs w:val="20"/>
        </w:rPr>
        <w:t>H公司软件开发过程改进方案的实施保障与预期效果</w:t>
      </w:r>
      <w:bookmarkEnd w:id="267"/>
      <w:bookmarkEnd w:id="268"/>
      <w:bookmarkEnd w:id="269"/>
      <w:bookmarkEnd w:id="270"/>
    </w:p>
    <w:p w14:paraId="17D39DBE">
      <w:pPr>
        <w:pStyle w:val="57"/>
        <w:ind w:firstLine="480"/>
        <w:jc w:val="both"/>
        <w:rPr>
          <w:color w:val="auto"/>
        </w:rPr>
      </w:pPr>
      <w:r>
        <w:rPr>
          <w:color w:val="auto"/>
        </w:rPr>
        <w:t>改进方案的有效落地需要系统性的实施保障机制与科学的效果评估体系。本章从实施路径组织分工保障机制设计与效果验证四个层面,构建支撑改进方案持续运行的管理体系,确保改进措施能够在H公司形成长期稳定的组织能力。</w:t>
      </w:r>
    </w:p>
    <w:p w14:paraId="51F4E00D">
      <w:pPr>
        <w:pStyle w:val="3"/>
        <w:keepNext/>
        <w:keepLines/>
        <w:numPr>
          <w:ilvl w:val="1"/>
          <w:numId w:val="0"/>
        </w:numPr>
        <w:adjustRightInd/>
        <w:snapToGrid/>
        <w:rPr>
          <w:rFonts w:ascii="Times New Roman" w:hAnsi="Times New Roman"/>
          <w:bCs/>
          <w:color w:val="auto"/>
          <w:szCs w:val="32"/>
        </w:rPr>
      </w:pPr>
      <w:bookmarkStart w:id="271" w:name="_Toc213192840"/>
      <w:bookmarkStart w:id="272" w:name="_Toc213192532"/>
      <w:bookmarkStart w:id="273" w:name="_Toc213190824"/>
      <w:bookmarkStart w:id="274" w:name="_Toc6129"/>
      <w:r>
        <w:rPr>
          <w:rFonts w:ascii="Times New Roman" w:hAnsi="Times New Roman"/>
          <w:bCs/>
          <w:color w:val="auto"/>
          <w:szCs w:val="32"/>
        </w:rPr>
        <w:t>5.1 实施路径与组织分工</w:t>
      </w:r>
      <w:bookmarkEnd w:id="271"/>
      <w:bookmarkEnd w:id="272"/>
      <w:bookmarkEnd w:id="273"/>
      <w:bookmarkEnd w:id="274"/>
    </w:p>
    <w:p w14:paraId="584D262C">
      <w:pPr>
        <w:pStyle w:val="57"/>
        <w:ind w:firstLine="480"/>
        <w:jc w:val="both"/>
        <w:rPr>
          <w:color w:val="auto"/>
        </w:rPr>
      </w:pPr>
      <w:r>
        <w:rPr>
          <w:color w:val="auto"/>
        </w:rPr>
        <w:t>改进方案的实施需要明确的目标指引清晰的组织分工与科学的阶段规划,通过系统性的实施设计确保改进措施能够在企业内部有序推进并形成可持续的管理能力。</w:t>
      </w:r>
    </w:p>
    <w:p w14:paraId="735A4F89">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75" w:name="_Toc213192841"/>
      <w:bookmarkStart w:id="276" w:name="_Toc213190825"/>
      <w:bookmarkStart w:id="277" w:name="_Toc213192533"/>
      <w:bookmarkStart w:id="278" w:name="_Toc4056"/>
      <w:r>
        <w:rPr>
          <w:rFonts w:ascii="Times New Roman" w:hAnsi="Times New Roman" w:eastAsia="黑体" w:cs="Times New Roman"/>
          <w:bCs/>
          <w:sz w:val="24"/>
          <w:szCs w:val="24"/>
        </w:rPr>
        <w:t>5.1.1 实施目标与总体原则</w:t>
      </w:r>
      <w:bookmarkEnd w:id="275"/>
      <w:bookmarkEnd w:id="276"/>
      <w:bookmarkEnd w:id="277"/>
      <w:bookmarkEnd w:id="278"/>
    </w:p>
    <w:p w14:paraId="7EF69A95">
      <w:pPr>
        <w:pStyle w:val="57"/>
        <w:ind w:firstLine="480"/>
        <w:jc w:val="both"/>
        <w:rPr>
          <w:color w:val="auto"/>
        </w:rPr>
      </w:pPr>
      <w:r>
        <w:rPr>
          <w:color w:val="auto"/>
        </w:rPr>
        <w:t>H公司软件开发过程改进的实施阶段是本研究由理论分析迈向工程实践的关键环节,该阶段的核心在于将前期提出的体系化改进方案落地为可操作可持续的管理行为从而使抽象的过程优化理念真正转化为组织层面的制度技术与文化变革。</w:t>
      </w:r>
    </w:p>
    <w:p w14:paraId="2A16272A">
      <w:pPr>
        <w:pStyle w:val="57"/>
        <w:ind w:firstLine="480"/>
        <w:jc w:val="both"/>
        <w:rPr>
          <w:rFonts w:hint="default" w:eastAsia="宋体"/>
          <w:color w:val="auto"/>
          <w:lang w:val="en-US" w:eastAsia="zh-CN"/>
        </w:rPr>
      </w:pPr>
      <w:r>
        <w:rPr>
          <w:rFonts w:hint="eastAsia"/>
          <w:color w:val="auto"/>
          <w:lang w:val="en-US" w:eastAsia="zh-CN"/>
        </w:rPr>
        <w:t>（1）</w:t>
      </w:r>
      <w:r>
        <w:rPr>
          <w:color w:val="auto"/>
        </w:rPr>
        <w:t>总体目标</w:t>
      </w:r>
    </w:p>
    <w:p w14:paraId="0E1B4ED8">
      <w:pPr>
        <w:pStyle w:val="57"/>
        <w:ind w:firstLine="480"/>
        <w:jc w:val="both"/>
        <w:rPr>
          <w:color w:val="auto"/>
        </w:rPr>
      </w:pPr>
      <w:r>
        <w:rPr>
          <w:color w:val="auto"/>
        </w:rPr>
        <w:t>从总体目标上看,过程改进的落地旨在通过系统化的工程方法与组织机制构建高效可控可持续的软件交付体系。通过引入持续集成与持续交付流水线自动化测试与统一部署平台减少重复性人工操作与等待时间从根本上缩短需求响应与版本发布周期,依托标准化测试准入制度与可回滚发布机制配合全链路监控和日志审计体系有效降低缺陷再打开率与生产回滚风险提升系统运行的稳定性,在统一的度量体系下实现端到端过程的可观测可追溯与可审计确保软件交付活动符合公司内部审计及外部监管要求强化过程透明性与管理合规性,通过强化跨职能团队协作机制与信息共享平台打破部门壁垒形成开发与运维一体化的协作格局促进知识流动与反馈闭环的建立。</w:t>
      </w:r>
    </w:p>
    <w:p w14:paraId="3209E3A7">
      <w:pPr>
        <w:pStyle w:val="57"/>
        <w:ind w:firstLine="480"/>
        <w:jc w:val="both"/>
        <w:rPr>
          <w:rFonts w:hint="eastAsia" w:eastAsia="宋体"/>
          <w:color w:val="auto"/>
          <w:lang w:eastAsia="zh-CN"/>
        </w:rPr>
      </w:pPr>
      <w:r>
        <w:rPr>
          <w:rFonts w:hint="eastAsia"/>
          <w:color w:val="auto"/>
          <w:lang w:eastAsia="zh-CN"/>
        </w:rPr>
        <w:t>（</w:t>
      </w:r>
      <w:r>
        <w:rPr>
          <w:rFonts w:hint="eastAsia"/>
          <w:color w:val="auto"/>
          <w:lang w:val="en-US" w:eastAsia="zh-CN"/>
        </w:rPr>
        <w:t>2</w:t>
      </w:r>
      <w:r>
        <w:rPr>
          <w:rFonts w:hint="eastAsia"/>
          <w:color w:val="auto"/>
          <w:lang w:eastAsia="zh-CN"/>
        </w:rPr>
        <w:t>）</w:t>
      </w:r>
      <w:r>
        <w:rPr>
          <w:color w:val="auto"/>
        </w:rPr>
        <w:t>实施原则</w:t>
      </w:r>
    </w:p>
    <w:p w14:paraId="5EDBB97F">
      <w:pPr>
        <w:pStyle w:val="57"/>
        <w:ind w:firstLine="480"/>
        <w:jc w:val="both"/>
        <w:rPr>
          <w:color w:val="auto"/>
        </w:rPr>
      </w:pPr>
      <w:r>
        <w:rPr>
          <w:color w:val="auto"/>
        </w:rPr>
        <w:t>在实施原则方面,过程改进并非单纯的技术变革而是一种系统性的组织再造,其推进过程应遵循循序渐进原则数据驱动原则风险可控原则与持续优化原则。实施应以试点先行逐步推广为基本路径,先在业务关键系统中完成初步验证再根据结果优化标准与流程最终形成可复用可复制的组织级模板。改进的决策与评估应建立在量化的过程数据基础之上,通过持续采集需求响应周期交付频率测试覆盖率等关键指标实现以数据支撑管理以事实指导决策的过程治理模式。在变革过程中须确保生产系统稳定与业务连续性,对关键操作配置自动化回滚机制与应急响应流程将潜在风险控制在可接受范围内。基于PDCA循环与CAPA机制构建常态化改进体系,使每一次问题反馈都能转化为制度修正与能力积累实现从单次优化到持续提升的动态演进。</w:t>
      </w:r>
    </w:p>
    <w:p w14:paraId="52FC6B9F">
      <w:pPr>
        <w:ind w:firstLine="480"/>
        <w:jc w:val="center"/>
        <w:rPr>
          <w:color w:val="auto"/>
        </w:rPr>
      </w:pPr>
      <w:r>
        <w:rPr>
          <w:rFonts w:hint="eastAsia"/>
          <w:color w:val="auto"/>
        </w:rPr>
        <w:drawing>
          <wp:inline distT="0" distB="0" distL="0" distR="0">
            <wp:extent cx="3847465" cy="2374265"/>
            <wp:effectExtent l="63500" t="38100" r="26035" b="76835"/>
            <wp:docPr id="3"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7" r:lo="rId138" r:qs="rId139" r:cs="rId140"/>
              </a:graphicData>
            </a:graphic>
          </wp:inline>
        </w:drawing>
      </w:r>
    </w:p>
    <w:p w14:paraId="1210CD7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图5-1</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H公司软件开发过程的改进总体实施框架</w:t>
      </w:r>
    </w:p>
    <w:p w14:paraId="54CB377C">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79" w:name="_Toc213190826"/>
      <w:bookmarkStart w:id="280" w:name="_Toc213192842"/>
      <w:bookmarkStart w:id="281" w:name="_Toc213192534"/>
      <w:bookmarkStart w:id="282" w:name="_Toc6144"/>
      <w:r>
        <w:rPr>
          <w:rFonts w:ascii="Times New Roman" w:hAnsi="Times New Roman" w:eastAsia="黑体" w:cs="Times New Roman"/>
          <w:bCs/>
          <w:sz w:val="24"/>
          <w:szCs w:val="24"/>
        </w:rPr>
        <w:t>5.1.2 组织结构与职责划分</w:t>
      </w:r>
      <w:bookmarkEnd w:id="279"/>
      <w:bookmarkEnd w:id="280"/>
      <w:bookmarkEnd w:id="281"/>
      <w:bookmarkEnd w:id="282"/>
    </w:p>
    <w:p w14:paraId="41E5A427">
      <w:pPr>
        <w:pStyle w:val="57"/>
        <w:ind w:firstLine="480"/>
        <w:jc w:val="both"/>
        <w:rPr>
          <w:color w:val="auto"/>
        </w:rPr>
      </w:pPr>
      <w:r>
        <w:rPr>
          <w:color w:val="auto"/>
        </w:rPr>
        <w:t>为确保软件开发过程改进的系统推进与高效执行,H公司需建立清晰的组织治理架构实现从战略决策到项目落地的有效联动。根据第三章对现状的分析,现有组织体系在职责界定跨部门协作及沟通机制方面存在明显不足,表现为决策与执行链条过长信息反馈不畅责任边界模糊等问题,这些结构性缺陷直接制约了过程改进方案的落地效果也削弱了改进工作的整体协调性。</w:t>
      </w:r>
    </w:p>
    <w:p w14:paraId="1D391F22">
      <w:pPr>
        <w:pStyle w:val="57"/>
        <w:ind w:firstLine="480"/>
        <w:jc w:val="both"/>
        <w:rPr>
          <w:color w:val="auto"/>
        </w:rPr>
      </w:pPr>
      <w:r>
        <w:rPr>
          <w:color w:val="auto"/>
        </w:rPr>
        <w:t>结合第二章关于DevOps跨职能协同与组织治理理论,H公司应构建三层治理结构体系形成从战略决策层执行管理层到项目落地层的完整组织支撑体系,从而在纵向上建立决策传导通道在横向上强化协同协调机制。在公司级层面设立软件过程改进委员会作为最高决策与统筹机构,该委员会由技术总监质量管理负责人及业务部门主管组成主要职责包括制定过程改进战略方向分配改进资源审批阶段性成果与度量报告以及确保改进活动与公司整体战略目标保持一致,承担顶层设计与宏观决策职能是过程改进的战略中枢。在部门级层面设立DevOps推进办公室作为跨部门的执行与协调机构,该办公室由研发管理测试管理运维及信息安全等核心职能部门组成主要负责将委员会制定的战略目标转化为具体实施标准与流程建立改进制度执行工具落地与指标监控体系定期汇总各项目度量数据并反馈给委员会为管理决策提供数据支撑,承担制度建设过程执行与绩效监控的中枢功能是衔接战略与项目的执行核心。在项目级层面设立由项目经理质量负责人与站点可靠性工程师组成的执行小组,具体负责过程改进措施的实施与反馈,项目级团队应根据标准化流程执行代码集成测试验证部署发布及度量数据采集等工作同时对改进效果进行持续跟踪,项目层在组织体系中处于实践验证与数据回馈的基础层是过程改进能否真正落地的关键环节。</w:t>
      </w:r>
    </w:p>
    <w:p w14:paraId="62E5FF8C">
      <w:pPr>
        <w:pStyle w:val="57"/>
        <w:ind w:firstLine="480"/>
        <w:jc w:val="both"/>
        <w:rPr>
          <w:color w:val="auto"/>
        </w:rPr>
      </w:pPr>
      <w:r>
        <w:rPr>
          <w:color w:val="auto"/>
        </w:rPr>
        <w:t>在此三层组织体系的基础上,H公司还需建立高效的沟通与协调机制。委员会应定期召开月度评审会议审议改进成果与指标偏差,办公室则应组织双周例会以推动跨部门协作汇总项目执行情况,各项目组应保持周度站会制度确保任务进展透明问题反馈及时。建立标准化汇报路径和信息共享平台使各层级能够在统一数据视图下协同决策避免信息孤岛现象。</w:t>
      </w:r>
    </w:p>
    <w:p w14:paraId="6818E9B8">
      <w:pPr>
        <w:ind w:firstLine="480"/>
        <w:jc w:val="center"/>
        <w:rPr>
          <w:color w:val="auto"/>
        </w:rPr>
      </w:pPr>
      <w:r>
        <w:rPr>
          <w:rFonts w:hint="eastAsia"/>
          <w:color w:val="auto"/>
        </w:rPr>
        <w:drawing>
          <wp:inline distT="0" distB="0" distL="0" distR="0">
            <wp:extent cx="4019550" cy="3804285"/>
            <wp:effectExtent l="50800" t="25400" r="6350" b="69215"/>
            <wp:docPr id="4"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2" r:lo="rId143" r:qs="rId144" r:cs="rId145"/>
              </a:graphicData>
            </a:graphic>
          </wp:inline>
        </w:drawing>
      </w:r>
    </w:p>
    <w:p w14:paraId="1F01561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图5-2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H公司</w:t>
      </w:r>
      <w:r>
        <w:rPr>
          <w:rFonts w:hint="eastAsia" w:ascii="Times New Roman" w:hAnsi="Times New Roman" w:cs="Times New Roman"/>
          <w:color w:val="auto"/>
          <w:sz w:val="21"/>
          <w:szCs w:val="21"/>
        </w:rPr>
        <w:t>软件开发</w:t>
      </w:r>
      <w:r>
        <w:rPr>
          <w:rFonts w:ascii="Times New Roman" w:hAnsi="Times New Roman" w:cs="Times New Roman"/>
          <w:color w:val="auto"/>
          <w:sz w:val="21"/>
          <w:szCs w:val="21"/>
        </w:rPr>
        <w:t>过程</w:t>
      </w:r>
      <w:r>
        <w:rPr>
          <w:rFonts w:hint="eastAsia" w:ascii="Times New Roman" w:hAnsi="Times New Roman" w:cs="Times New Roman"/>
          <w:color w:val="auto"/>
          <w:sz w:val="21"/>
          <w:szCs w:val="21"/>
        </w:rPr>
        <w:t>的</w:t>
      </w:r>
      <w:r>
        <w:rPr>
          <w:rFonts w:ascii="Times New Roman" w:hAnsi="Times New Roman" w:cs="Times New Roman"/>
          <w:color w:val="auto"/>
          <w:sz w:val="21"/>
          <w:szCs w:val="21"/>
        </w:rPr>
        <w:t>改进实施组织架构图</w:t>
      </w:r>
    </w:p>
    <w:p w14:paraId="667AEE1D">
      <w:pPr>
        <w:pStyle w:val="57"/>
        <w:ind w:firstLine="480"/>
        <w:jc w:val="both"/>
        <w:rPr>
          <w:color w:val="auto"/>
        </w:rPr>
      </w:pPr>
      <w:r>
        <w:rPr>
          <w:color w:val="auto"/>
        </w:rPr>
        <w:t>通过上述组织设计,H公司形成了战略执行落地三层联动的过程改进治理结构,该架构不仅明确了不同层级的角色定位与责任边界也在机制上保障了跨部门协作的制度化与常态化。</w:t>
      </w:r>
    </w:p>
    <w:p w14:paraId="52E3C0D1">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83" w:name="_Toc213190827"/>
      <w:bookmarkStart w:id="284" w:name="_Toc213192843"/>
      <w:bookmarkStart w:id="285" w:name="_Toc213192535"/>
      <w:bookmarkStart w:id="286" w:name="_Toc23583"/>
      <w:r>
        <w:rPr>
          <w:rFonts w:ascii="Times New Roman" w:hAnsi="Times New Roman" w:eastAsia="黑体" w:cs="Times New Roman"/>
          <w:bCs/>
          <w:sz w:val="24"/>
          <w:szCs w:val="24"/>
        </w:rPr>
        <w:t>5.1.3 实施阶段与里程碑规划</w:t>
      </w:r>
      <w:bookmarkEnd w:id="283"/>
      <w:bookmarkEnd w:id="284"/>
      <w:bookmarkEnd w:id="285"/>
      <w:bookmarkEnd w:id="286"/>
    </w:p>
    <w:p w14:paraId="75CB80DA">
      <w:pPr>
        <w:pStyle w:val="57"/>
        <w:ind w:firstLine="480"/>
        <w:jc w:val="both"/>
        <w:rPr>
          <w:color w:val="auto"/>
        </w:rPr>
      </w:pPr>
      <w:r>
        <w:rPr>
          <w:color w:val="auto"/>
        </w:rPr>
        <w:t>为确保软件开发过程改进方案能够在H公司得到科学有序可持续的落地实施,本节在软件过程改进分阶段成熟理论的指导下结合整体改进路径提出分阶段渐进式的实施规划。该规划遵循循序渐进阶段递进持续优化的总体原则,以时间维度为主线将全过程划分为四个连续阶段,每个阶段均设定明确的目标主要任务与关键成果从而形成从制度搭建到能力固化的系统演进路径。</w:t>
      </w:r>
    </w:p>
    <w:p w14:paraId="553966D7">
      <w:pPr>
        <w:pStyle w:val="57"/>
        <w:ind w:firstLine="480"/>
        <w:jc w:val="both"/>
        <w:rPr>
          <w:color w:val="auto"/>
        </w:rPr>
      </w:pPr>
      <w:r>
        <w:rPr>
          <w:color w:val="auto"/>
        </w:rPr>
        <w:t>体系搭建阶段是整个改进计划的起点,其核心在于建立统一的制度流程与工具框架为后续改进奠定基础。在此阶段H公司需系统梳理现有软件开发流程完成流程建模与角色责任映射明确各关键环节的过程边界与输入输出关系,应根据改进目标制定关键过程指标体系以度量效率质量与协同等核心要素。在工具层面需完成CI CD工具链的选型与初步环境搭建并建立统一的配置管理与权限控制机制,此阶段标志性成果包括研发流程蓝图过程度量指标规范与CI CD环境原型为后续阶段提供制度与技术基础。</w:t>
      </w:r>
    </w:p>
    <w:p w14:paraId="4BC86D6E">
      <w:pPr>
        <w:pStyle w:val="57"/>
        <w:ind w:firstLine="480"/>
        <w:jc w:val="both"/>
        <w:rPr>
          <w:color w:val="auto"/>
        </w:rPr>
      </w:pPr>
      <w:r>
        <w:rPr>
          <w:color w:val="auto"/>
        </w:rPr>
        <w:t>试点验证阶段的重点在于通过小范围试运行来验证制度工具与度量体系的有效性与可操作性。H公司应选择具代表性的核心业务系统作为试点对象,在其中导入自动化构建测试与部署流程并同步启用度量体系收集迭代周期构建成功率缺陷密度等关键指标数据。在此阶段DevOps推进办公室需协调研发测试与运维部门共同完善持续交付流水线监控改进措施的执行效果并针对问题进行快速修正,阶段性的产出成果包括试点项目上线报告自动化测试覆盖率统计与首轮改进分析报告为后续全面推广提供经验依据与标准模板。</w:t>
      </w:r>
    </w:p>
    <w:p w14:paraId="0A7F5935">
      <w:pPr>
        <w:pStyle w:val="57"/>
        <w:ind w:firstLine="480"/>
        <w:jc w:val="both"/>
        <w:rPr>
          <w:color w:val="auto"/>
        </w:rPr>
      </w:pPr>
      <w:r>
        <w:rPr>
          <w:color w:val="auto"/>
        </w:rPr>
        <w:t>推广固化阶段的任务在于将试点经验推广至公司层面实现流程的标准化与制度化。H公司需基于前期验证成果制定过程改进操作手册及相关考核制度,推动各项目团队全面采用统一的开发测试与发布规范,将过程度量结果纳入组织绩效考核与质量审计体系使改进工作从技术实践转化为制度要求。在组织层面办公室应承担过程监督与指标发布职能确保各部门执行标准一致反馈透明,阶段成果包括公司级CI CD集成平台正式上线过程度量仪表盘部署完成及过程管理制度颁布实施,此阶段标志着过程改进由项目行为上升为组织行为。</w:t>
      </w:r>
    </w:p>
    <w:p w14:paraId="11FA95ED">
      <w:pPr>
        <w:pStyle w:val="57"/>
        <w:ind w:firstLine="480"/>
        <w:jc w:val="both"/>
        <w:rPr>
          <w:color w:val="auto"/>
        </w:rPr>
      </w:pPr>
      <w:r>
        <w:rPr>
          <w:color w:val="auto"/>
        </w:rPr>
        <w:t>持续优化阶段是过程改进的成熟阶段,其目标在于建立稳定的改进闭环与自我进化机制。H公司应基于前期积累的度量数据建立PDCA循环与CAPA机制,将度量分析优化纳入常态化管理流程,每个开发迭代结束后应进行系统性回顾识别瓶颈并提出改进措施形成从项目执行层到公司治理层的双向反馈路径。持续优化阶段还应着力于构建知识共享与改进文化形成组织学习机制,年度改进白皮书经验知识库与成熟度评估体系的建立将进一步巩固H公司在软件工程过程治理方面的长期竞争优势。</w:t>
      </w:r>
    </w:p>
    <w:p w14:paraId="6E04F158">
      <w:pPr>
        <w:ind w:left="0" w:leftChars="0" w:firstLine="0" w:firstLineChars="0"/>
        <w:jc w:val="center"/>
        <w:rPr>
          <w:color w:val="auto"/>
        </w:rPr>
      </w:pPr>
      <w:r>
        <w:rPr>
          <w:rFonts w:hint="eastAsia"/>
          <w:color w:val="auto"/>
        </w:rPr>
        <w:drawing>
          <wp:inline distT="0" distB="0" distL="0" distR="0">
            <wp:extent cx="5486400" cy="2251710"/>
            <wp:effectExtent l="50800" t="0" r="38100" b="0"/>
            <wp:docPr id="8" name="图示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7" r:lo="rId148" r:qs="rId149" r:cs="rId150"/>
              </a:graphicData>
            </a:graphic>
          </wp:inline>
        </w:drawing>
      </w:r>
    </w:p>
    <w:p w14:paraId="710D336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图5-3 </w:t>
      </w:r>
      <w:r>
        <w:rPr>
          <w:rFonts w:hint="eastAsia" w:ascii="Times New Roman" w:hAnsi="Times New Roman" w:cs="Times New Roman"/>
          <w:color w:val="auto"/>
          <w:sz w:val="21"/>
          <w:szCs w:val="21"/>
        </w:rPr>
        <w:t>H公司</w:t>
      </w:r>
      <w:r>
        <w:rPr>
          <w:rFonts w:ascii="Times New Roman" w:hAnsi="Times New Roman" w:cs="Times New Roman"/>
          <w:color w:val="auto"/>
          <w:sz w:val="21"/>
          <w:szCs w:val="21"/>
        </w:rPr>
        <w:t>软件</w:t>
      </w:r>
      <w:r>
        <w:rPr>
          <w:rFonts w:hint="eastAsia" w:ascii="Times New Roman" w:hAnsi="Times New Roman" w:cs="Times New Roman"/>
          <w:color w:val="auto"/>
          <w:sz w:val="21"/>
          <w:szCs w:val="21"/>
        </w:rPr>
        <w:t>开发</w:t>
      </w:r>
      <w:r>
        <w:rPr>
          <w:rFonts w:ascii="Times New Roman" w:hAnsi="Times New Roman" w:cs="Times New Roman"/>
          <w:color w:val="auto"/>
          <w:sz w:val="21"/>
          <w:szCs w:val="21"/>
        </w:rPr>
        <w:t>过程</w:t>
      </w:r>
      <w:r>
        <w:rPr>
          <w:rFonts w:hint="eastAsia" w:ascii="Times New Roman" w:hAnsi="Times New Roman" w:cs="Times New Roman"/>
          <w:color w:val="auto"/>
          <w:sz w:val="21"/>
          <w:szCs w:val="21"/>
        </w:rPr>
        <w:t>的</w:t>
      </w:r>
      <w:r>
        <w:rPr>
          <w:rFonts w:ascii="Times New Roman" w:hAnsi="Times New Roman" w:cs="Times New Roman"/>
          <w:color w:val="auto"/>
          <w:sz w:val="21"/>
          <w:szCs w:val="21"/>
        </w:rPr>
        <w:t>改进实施阶段路线图</w:t>
      </w:r>
    </w:p>
    <w:p w14:paraId="5C0AECD8">
      <w:pPr>
        <w:spacing w:line="400" w:lineRule="exact"/>
        <w:ind w:firstLine="480" w:firstLineChars="200"/>
        <w:jc w:val="both"/>
        <w:rPr>
          <w:rFonts w:ascii="Times New Roman" w:hAnsi="Times New Roman" w:cs="Times New Roman"/>
          <w:color w:val="auto"/>
          <w:sz w:val="21"/>
          <w:szCs w:val="21"/>
        </w:rPr>
      </w:pPr>
      <w:r>
        <w:rPr>
          <w:rFonts w:ascii="宋体" w:hAnsi="宋体" w:eastAsia="宋体" w:cs="宋体"/>
          <w:sz w:val="24"/>
          <w:szCs w:val="24"/>
        </w:rPr>
        <w:t>H公司软件过程改进的实施路径归纳为体系搭建试点验证推广固化与持续优化四个阶段,各阶段相互衔接层层递进构成了一条由制度建设到组织学习的演进路线。</w:t>
      </w:r>
    </w:p>
    <w:p w14:paraId="54D46CBE">
      <w:pPr>
        <w:pStyle w:val="3"/>
        <w:keepNext/>
        <w:keepLines/>
        <w:numPr>
          <w:ilvl w:val="1"/>
          <w:numId w:val="0"/>
        </w:numPr>
        <w:adjustRightInd/>
        <w:snapToGrid/>
        <w:rPr>
          <w:rFonts w:ascii="Times New Roman" w:hAnsi="Times New Roman"/>
          <w:bCs/>
          <w:color w:val="auto"/>
          <w:szCs w:val="32"/>
        </w:rPr>
      </w:pPr>
      <w:bookmarkStart w:id="287" w:name="_Toc213192536"/>
      <w:bookmarkStart w:id="288" w:name="_Toc213192844"/>
      <w:bookmarkStart w:id="289" w:name="_Toc213190828"/>
      <w:bookmarkStart w:id="290" w:name="_Toc13676"/>
      <w:r>
        <w:rPr>
          <w:rFonts w:ascii="Times New Roman" w:hAnsi="Times New Roman"/>
          <w:bCs/>
          <w:color w:val="auto"/>
          <w:szCs w:val="32"/>
        </w:rPr>
        <w:t>5.2 保障机制设计</w:t>
      </w:r>
      <w:bookmarkEnd w:id="287"/>
      <w:bookmarkEnd w:id="288"/>
      <w:bookmarkEnd w:id="289"/>
      <w:bookmarkEnd w:id="290"/>
    </w:p>
    <w:p w14:paraId="7FA6DC85">
      <w:pPr>
        <w:pStyle w:val="57"/>
        <w:ind w:firstLine="480"/>
        <w:jc w:val="both"/>
        <w:rPr>
          <w:color w:val="auto"/>
        </w:rPr>
      </w:pPr>
      <w:r>
        <w:rPr>
          <w:color w:val="auto"/>
        </w:rPr>
        <w:t>改进方案的持续有效实施需要在制度资源组织与风险四个层面构建系统性保障机制,通过制度固化资源配置文化驱动与风险管控确保改进活动能够在企业内部形成长期稳定的运行能力。</w:t>
      </w:r>
    </w:p>
    <w:p w14:paraId="2873A9FE">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91" w:name="_Toc213192537"/>
      <w:bookmarkStart w:id="292" w:name="_Toc213192845"/>
      <w:bookmarkStart w:id="293" w:name="_Toc213190829"/>
      <w:bookmarkStart w:id="294" w:name="_Toc17980"/>
      <w:r>
        <w:rPr>
          <w:rFonts w:ascii="Times New Roman" w:hAnsi="Times New Roman" w:eastAsia="黑体" w:cs="Times New Roman"/>
          <w:bCs/>
          <w:sz w:val="24"/>
          <w:szCs w:val="24"/>
        </w:rPr>
        <w:t>5.2.1 制度固化与流程标准化</w:t>
      </w:r>
      <w:bookmarkEnd w:id="291"/>
      <w:bookmarkEnd w:id="292"/>
      <w:bookmarkEnd w:id="293"/>
      <w:bookmarkEnd w:id="294"/>
    </w:p>
    <w:p w14:paraId="54BEA1FF">
      <w:pPr>
        <w:pStyle w:val="57"/>
        <w:ind w:firstLine="480"/>
        <w:jc w:val="both"/>
        <w:rPr>
          <w:color w:val="auto"/>
        </w:rPr>
      </w:pPr>
      <w:r>
        <w:rPr>
          <w:color w:val="auto"/>
        </w:rPr>
        <w:t>制度与流程的标准化是软件过程改进得以长期有效实施的关键保障。根据前面所述的软件过程改进与能力成熟度模型集成理论,过程优化的核心不在于一次性改良而在于构建可度量可复用可持续的制度化机制。CMMI强调通过标准化过程定义与组织级实践域的固化实现从项目依赖向组织能力的转变,SPI理论则通过定义执行度量优化的循环式框架使改进活动形成持续闭环。基于此本研究将H公司在软件开发过程中的改进方案通过制度与流程标准化方式加以固化,以确保措施落地责任明晰与改进可追踪。</w:t>
      </w:r>
    </w:p>
    <w:p w14:paraId="0957E7B8">
      <w:pPr>
        <w:pStyle w:val="57"/>
        <w:ind w:firstLine="480"/>
        <w:jc w:val="both"/>
        <w:rPr>
          <w:color w:val="auto"/>
        </w:rPr>
      </w:pPr>
      <w:r>
        <w:rPr>
          <w:color w:val="auto"/>
        </w:rPr>
        <w:t>针对改进方案中涉及的需求管理安全左移自动化测试与持续交付等环节,H公司构建了覆盖需求设计开发测试发布的端到端标准流程。各环节以制度形式明确输入输出责任人及审批节点形成统一模板与操作规范,例如在需求阶段引入需求基线冻结制度确保变更可追踪,在设计与开发阶段固化安全审查节点,在测试与发布阶段嵌入自动化验证与回滚机制实现从开发到运维的全过程可控。通过流程制度化企业实现了开发路径的一致性与可复用性降低了因个体差异导致的执行偏差。</w:t>
      </w:r>
    </w:p>
    <w:p w14:paraId="6CDEA653">
      <w:pPr>
        <w:pStyle w:val="57"/>
        <w:ind w:firstLine="480"/>
        <w:jc w:val="both"/>
        <w:rPr>
          <w:color w:val="auto"/>
        </w:rPr>
      </w:pPr>
      <w:r>
        <w:rPr>
          <w:color w:val="auto"/>
        </w:rPr>
        <w:t>结合SPI度量驱动改进理念,企业将关键过程指标以制度文件形式固化明确指标定义采集口径与责任部门。指标体系涵盖交付频率变更前置时间故障恢复时间缺陷密度与安全合规率等,确保度量数据在不同团队和项目间具有可比性。通过文档化规范度量过程实现了采集可追溯分析可验证改进可量化的管理闭环,为后续持续改进提供数据支撑。</w:t>
      </w:r>
    </w:p>
    <w:p w14:paraId="69444711">
      <w:pPr>
        <w:pStyle w:val="57"/>
        <w:ind w:firstLine="480"/>
        <w:jc w:val="both"/>
        <w:rPr>
          <w:color w:val="auto"/>
        </w:rPr>
      </w:pPr>
      <w:r>
        <w:rPr>
          <w:color w:val="auto"/>
        </w:rPr>
        <w:t>在发布环节,H公司建立了以风险控制为核心的审批与回滚制度将安全质量与合规验证纳入统一审批模板。每次版本发布均需通过自动化检测报告与安全扫描清单验证并由配置管理委员会审议批准,制度同时规定当关键指标异常时触发回滚机制并将异常事件自动记录入过程数据库为后续复盘与知识沉淀提供依据,该制度化机制强化了过程执行的可审计性与合规性确保改进措施在日常运营中得以持续执行。</w:t>
      </w:r>
    </w:p>
    <w:p w14:paraId="0CF1D272">
      <w:pPr>
        <w:pStyle w:val="57"/>
        <w:ind w:firstLine="480"/>
        <w:jc w:val="both"/>
        <w:rPr>
          <w:color w:val="auto"/>
        </w:rPr>
      </w:pPr>
      <w:r>
        <w:rPr>
          <w:color w:val="auto"/>
        </w:rPr>
        <w:t>制度固化与流程标准化不仅提升了过程执行的一致性更促进了组织学习与知识积累。通过标准化模板制度文档与历史度量数据的沉淀,企业逐步形成可复用的知识资产库实现了从经验依赖到知识驱动的能力转型,这一制度化过程使组织在应对业务变化时能够快速复用既有经验形成自我强化的学习机制为持续改进奠定了组织基础。</w:t>
      </w:r>
    </w:p>
    <w:p w14:paraId="12DDEF59">
      <w:pPr>
        <w:ind w:left="0" w:leftChars="0" w:firstLine="0" w:firstLineChars="0"/>
        <w:jc w:val="center"/>
        <w:rPr>
          <w:color w:val="auto"/>
        </w:rPr>
      </w:pPr>
      <w:r>
        <w:rPr>
          <w:rFonts w:hint="eastAsia"/>
          <w:color w:val="auto"/>
        </w:rPr>
        <w:drawing>
          <wp:inline distT="0" distB="0" distL="0" distR="0">
            <wp:extent cx="4013200" cy="1546225"/>
            <wp:effectExtent l="0" t="38100" r="0" b="79375"/>
            <wp:docPr id="9" name="图示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2" r:lo="rId153" r:qs="rId154" r:cs="rId155"/>
              </a:graphicData>
            </a:graphic>
          </wp:inline>
        </w:drawing>
      </w:r>
    </w:p>
    <w:p w14:paraId="36C6BB9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图5-4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制度与流程固化机制框架图</w:t>
      </w:r>
    </w:p>
    <w:p w14:paraId="24CA50B7">
      <w:pPr>
        <w:pStyle w:val="57"/>
        <w:ind w:firstLine="480"/>
        <w:jc w:val="both"/>
        <w:rPr>
          <w:rFonts w:ascii="宋体" w:hAnsi="宋体" w:eastAsia="宋体" w:cs="宋体"/>
          <w:sz w:val="24"/>
          <w:szCs w:val="24"/>
        </w:rPr>
      </w:pPr>
      <w:r>
        <w:rPr>
          <w:rFonts w:ascii="宋体" w:hAnsi="宋体" w:eastAsia="宋体" w:cs="宋体"/>
          <w:sz w:val="24"/>
          <w:szCs w:val="24"/>
        </w:rPr>
        <w:t>该框架反映了制度与流程之间的互动关系体现了标准化执行反馈优化的持续改进闭环,该机制确保了改进措施从定义到执行从度量到优化的全周期可追溯性与流程复用性。</w:t>
      </w:r>
    </w:p>
    <w:p w14:paraId="2C13B798">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95" w:name="_Toc213192538"/>
      <w:bookmarkStart w:id="296" w:name="_Toc213192846"/>
      <w:bookmarkStart w:id="297" w:name="_Toc213190830"/>
      <w:bookmarkStart w:id="298" w:name="_Toc21648"/>
      <w:r>
        <w:rPr>
          <w:rFonts w:ascii="Times New Roman" w:hAnsi="Times New Roman" w:eastAsia="黑体" w:cs="Times New Roman"/>
          <w:bCs/>
          <w:sz w:val="24"/>
          <w:szCs w:val="24"/>
        </w:rPr>
        <w:t>5.2.2 资源配置与技术支撑</w:t>
      </w:r>
      <w:bookmarkEnd w:id="295"/>
      <w:bookmarkEnd w:id="296"/>
      <w:bookmarkEnd w:id="297"/>
      <w:bookmarkEnd w:id="298"/>
    </w:p>
    <w:p w14:paraId="5BD5F774">
      <w:pPr>
        <w:pStyle w:val="57"/>
        <w:ind w:firstLine="480"/>
        <w:jc w:val="both"/>
        <w:rPr>
          <w:color w:val="auto"/>
        </w:rPr>
      </w:pPr>
      <w:r>
        <w:rPr>
          <w:color w:val="auto"/>
        </w:rPr>
        <w:t>资源与技术的配置是软件过程改进持续运行的根本保障。为确保前面所提出的改进措施能够落地并形成可持续能力,H公司在实施过程中从技术资源人力配置与知识体系三个方面构建了系统性支撑机制,这一机制遵循工具平台一体化职责分工明确化知识传递制度化的建设原则实现了改进活动的稳定支撑与组织能力的持续积累。</w:t>
      </w:r>
    </w:p>
    <w:p w14:paraId="7DE078C0">
      <w:pPr>
        <w:pStyle w:val="57"/>
        <w:ind w:firstLine="480"/>
        <w:jc w:val="both"/>
        <w:rPr>
          <w:color w:val="auto"/>
        </w:rPr>
      </w:pPr>
      <w:r>
        <w:rPr>
          <w:color w:val="auto"/>
        </w:rPr>
        <w:t>在技术层面,企业以DevOps与AIOps体系为核心整合了持续集成与部署自动化测试运行监控与度量分析四类关键支撑平台。持续集成平台基于Jenkins与GitLab CI承担构建测试与部署的自动化任务实现从代码提交到生产发布的全流程闭环,自动化测试系统以Selenium与JUnit为核心覆盖单元测试接口测试与回归验证环节显著提升测试效率,监控体系依托Prometheus与Grafana实现系统运行状态的实时观测与异常告警,度量看板则基于企业自建指标仓库持续展示部署频率恢复时间缺陷密度等工程效能指标为后续改进提供量化依据,这些平台共同构成了支持改进方案执行的技术基础设施。</w:t>
      </w:r>
    </w:p>
    <w:p w14:paraId="71F5F9FC">
      <w:pPr>
        <w:pStyle w:val="57"/>
        <w:ind w:firstLine="480"/>
        <w:jc w:val="both"/>
        <w:rPr>
          <w:color w:val="auto"/>
        </w:rPr>
      </w:pPr>
      <w:r>
        <w:rPr>
          <w:color w:val="auto"/>
        </w:rPr>
        <w:t>在人员保障方面,H公司组建了跨职能的过程改进团队形成以DevOps工程师质量管理人员与项目协调员为核心的职责分工体系。DevOps工程师负责持续集成流水线的建设与维护是自动化体系的实施主体,质量管理人员负责过程审计与指标验证确保改进活动符合组织标准,项目协调员则承担跨部门沟通与进度统筹确保资源配置与任务执行保持一致。通过这种立体化人力配置企业实现了从技术执行到过程监控的全方位保障。</w:t>
      </w:r>
    </w:p>
    <w:p w14:paraId="74F08CB8">
      <w:pPr>
        <w:pStyle w:val="57"/>
        <w:ind w:firstLine="480"/>
        <w:jc w:val="both"/>
        <w:rPr>
          <w:color w:val="auto"/>
        </w:rPr>
      </w:pPr>
      <w:r>
        <w:rPr>
          <w:color w:val="auto"/>
        </w:rPr>
        <w:t>在组织层面,企业建立了制度化的培训与知识传承机制确保改进活动能够持续复制与优化。培训体系包括定期技术研讨在线课程及专题实操,内容涵盖持续交付测试自动化安全左移与度量分析等核心主题,基于Confluence与GitLab Wiki的知识库系统对标准流程改进案例与度量结果进行集中管理使隐性经验逐步显性化促进组织学习与经验复用,这种知识循环机制确保了改进活动的可持续性与组织韧性。</w:t>
      </w:r>
    </w:p>
    <w:p w14:paraId="70AC69CE">
      <w:pPr>
        <w:pStyle w:val="57"/>
        <w:ind w:firstLine="480"/>
        <w:jc w:val="both"/>
        <w:rPr>
          <w:color w:val="auto"/>
        </w:rPr>
      </w:pPr>
    </w:p>
    <w:p w14:paraId="3C6CA0F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表5-1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技术与资源配置规划表</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0"/>
        <w:gridCol w:w="2394"/>
        <w:gridCol w:w="1796"/>
        <w:gridCol w:w="1612"/>
        <w:gridCol w:w="2142"/>
      </w:tblGrid>
      <w:tr w14:paraId="6E5EC5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0" w:type="dxa"/>
            <w:tcBorders>
              <w:bottom w:val="single" w:color="auto" w:sz="8" w:space="0"/>
              <w:insideH w:val="single" w:sz="8" w:space="0"/>
            </w:tcBorders>
            <w:vAlign w:val="center"/>
          </w:tcPr>
          <w:p w14:paraId="059388A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资源类别</w:t>
            </w:r>
          </w:p>
        </w:tc>
        <w:tc>
          <w:tcPr>
            <w:tcW w:w="2394" w:type="dxa"/>
            <w:tcBorders>
              <w:bottom w:val="single" w:color="auto" w:sz="8" w:space="0"/>
              <w:insideH w:val="single" w:sz="8" w:space="0"/>
            </w:tcBorders>
            <w:vAlign w:val="center"/>
          </w:tcPr>
          <w:p w14:paraId="41BC891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工具或平台</w:t>
            </w:r>
          </w:p>
        </w:tc>
        <w:tc>
          <w:tcPr>
            <w:tcW w:w="1796" w:type="dxa"/>
            <w:tcBorders>
              <w:bottom w:val="single" w:color="auto" w:sz="8" w:space="0"/>
              <w:insideH w:val="single" w:sz="8" w:space="0"/>
            </w:tcBorders>
            <w:vAlign w:val="center"/>
          </w:tcPr>
          <w:p w14:paraId="76D7EC5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主要功能</w:t>
            </w:r>
          </w:p>
        </w:tc>
        <w:tc>
          <w:tcPr>
            <w:tcW w:w="1612" w:type="dxa"/>
            <w:tcBorders>
              <w:bottom w:val="single" w:color="auto" w:sz="8" w:space="0"/>
              <w:insideH w:val="single" w:sz="8" w:space="0"/>
            </w:tcBorders>
            <w:vAlign w:val="center"/>
          </w:tcPr>
          <w:p w14:paraId="00A1E76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责任角色</w:t>
            </w:r>
          </w:p>
        </w:tc>
        <w:tc>
          <w:tcPr>
            <w:tcW w:w="2142" w:type="dxa"/>
            <w:tcBorders>
              <w:bottom w:val="single" w:color="auto" w:sz="8" w:space="0"/>
              <w:insideH w:val="single" w:sz="8" w:space="0"/>
            </w:tcBorders>
            <w:vAlign w:val="center"/>
          </w:tcPr>
          <w:p w14:paraId="087F574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预期成效</w:t>
            </w:r>
          </w:p>
        </w:tc>
      </w:tr>
      <w:tr w14:paraId="19031E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0" w:type="dxa"/>
            <w:vAlign w:val="center"/>
          </w:tcPr>
          <w:p w14:paraId="3A61B07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技术资源</w:t>
            </w:r>
          </w:p>
        </w:tc>
        <w:tc>
          <w:tcPr>
            <w:tcW w:w="2394" w:type="dxa"/>
            <w:vAlign w:val="center"/>
          </w:tcPr>
          <w:p w14:paraId="5726648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Jenkins、GitLab CI</w:t>
            </w:r>
          </w:p>
        </w:tc>
        <w:tc>
          <w:tcPr>
            <w:tcW w:w="1796" w:type="dxa"/>
            <w:vAlign w:val="center"/>
          </w:tcPr>
          <w:p w14:paraId="793DF05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实现持续集成与自动部署</w:t>
            </w:r>
          </w:p>
        </w:tc>
        <w:tc>
          <w:tcPr>
            <w:tcW w:w="1612" w:type="dxa"/>
            <w:vAlign w:val="center"/>
          </w:tcPr>
          <w:p w14:paraId="7B787F2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DevOps工程师</w:t>
            </w:r>
          </w:p>
        </w:tc>
        <w:tc>
          <w:tcPr>
            <w:tcW w:w="2142" w:type="dxa"/>
            <w:vAlign w:val="center"/>
          </w:tcPr>
          <w:p w14:paraId="72335BB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缩短交付周期、提高稳定性</w:t>
            </w:r>
          </w:p>
        </w:tc>
      </w:tr>
      <w:tr w14:paraId="09567F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0" w:type="dxa"/>
            <w:vAlign w:val="center"/>
          </w:tcPr>
          <w:p w14:paraId="300313A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技术资源</w:t>
            </w:r>
          </w:p>
        </w:tc>
        <w:tc>
          <w:tcPr>
            <w:tcW w:w="2394" w:type="dxa"/>
            <w:vAlign w:val="center"/>
          </w:tcPr>
          <w:p w14:paraId="217D6AD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Selenium、JUnit、Grafana</w:t>
            </w:r>
          </w:p>
        </w:tc>
        <w:tc>
          <w:tcPr>
            <w:tcW w:w="1796" w:type="dxa"/>
            <w:vAlign w:val="center"/>
          </w:tcPr>
          <w:p w14:paraId="26D35D6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测试自动化与系统监控</w:t>
            </w:r>
          </w:p>
        </w:tc>
        <w:tc>
          <w:tcPr>
            <w:tcW w:w="1612" w:type="dxa"/>
            <w:vAlign w:val="center"/>
          </w:tcPr>
          <w:p w14:paraId="234B850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QA与运维人员</w:t>
            </w:r>
          </w:p>
        </w:tc>
        <w:tc>
          <w:tcPr>
            <w:tcW w:w="2142" w:type="dxa"/>
            <w:vAlign w:val="center"/>
          </w:tcPr>
          <w:p w14:paraId="755F113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提升质量与可观测性</w:t>
            </w:r>
          </w:p>
        </w:tc>
      </w:tr>
      <w:tr w14:paraId="52D2E2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0" w:type="dxa"/>
            <w:vAlign w:val="center"/>
          </w:tcPr>
          <w:p w14:paraId="1100CDE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人力资源</w:t>
            </w:r>
          </w:p>
        </w:tc>
        <w:tc>
          <w:tcPr>
            <w:tcW w:w="2394" w:type="dxa"/>
            <w:vAlign w:val="center"/>
          </w:tcPr>
          <w:p w14:paraId="1C5A3B2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DevOps工程师、项目协调员</w:t>
            </w:r>
          </w:p>
        </w:tc>
        <w:tc>
          <w:tcPr>
            <w:tcW w:w="1796" w:type="dxa"/>
            <w:vAlign w:val="center"/>
          </w:tcPr>
          <w:p w14:paraId="56444EF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构建与维护改进体系</w:t>
            </w:r>
          </w:p>
        </w:tc>
        <w:tc>
          <w:tcPr>
            <w:tcW w:w="1612" w:type="dxa"/>
            <w:vAlign w:val="center"/>
          </w:tcPr>
          <w:p w14:paraId="181CB97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改进团队</w:t>
            </w:r>
          </w:p>
        </w:tc>
        <w:tc>
          <w:tcPr>
            <w:tcW w:w="2142" w:type="dxa"/>
            <w:vAlign w:val="center"/>
          </w:tcPr>
          <w:p w14:paraId="19E3A33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提升执行与协作效率</w:t>
            </w:r>
          </w:p>
        </w:tc>
      </w:tr>
      <w:tr w14:paraId="6DBA4C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0" w:type="dxa"/>
            <w:vAlign w:val="center"/>
          </w:tcPr>
          <w:p w14:paraId="4F235B4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知识资源</w:t>
            </w:r>
          </w:p>
        </w:tc>
        <w:tc>
          <w:tcPr>
            <w:tcW w:w="2394" w:type="dxa"/>
            <w:vAlign w:val="center"/>
          </w:tcPr>
          <w:p w14:paraId="23C2456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Confluence、GitLab Wiki</w:t>
            </w:r>
          </w:p>
        </w:tc>
        <w:tc>
          <w:tcPr>
            <w:tcW w:w="1796" w:type="dxa"/>
            <w:vAlign w:val="center"/>
          </w:tcPr>
          <w:p w14:paraId="0176EF8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知识沉淀与共享</w:t>
            </w:r>
          </w:p>
        </w:tc>
        <w:tc>
          <w:tcPr>
            <w:tcW w:w="1612" w:type="dxa"/>
            <w:vAlign w:val="center"/>
          </w:tcPr>
          <w:p w14:paraId="26AE0E9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培训负责人</w:t>
            </w:r>
          </w:p>
        </w:tc>
        <w:tc>
          <w:tcPr>
            <w:tcW w:w="2142" w:type="dxa"/>
            <w:vAlign w:val="center"/>
          </w:tcPr>
          <w:p w14:paraId="727283D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促进组织学习与复用</w:t>
            </w:r>
          </w:p>
        </w:tc>
      </w:tr>
    </w:tbl>
    <w:p w14:paraId="20092225">
      <w:pPr>
        <w:pStyle w:val="57"/>
        <w:ind w:firstLine="480"/>
        <w:jc w:val="both"/>
        <w:rPr>
          <w:rFonts w:ascii="宋体" w:hAnsi="宋体" w:eastAsia="宋体" w:cs="宋体"/>
          <w:sz w:val="24"/>
          <w:szCs w:val="24"/>
        </w:rPr>
      </w:pPr>
      <w:bookmarkStart w:id="299" w:name="_Toc213190831"/>
      <w:bookmarkStart w:id="300" w:name="_Toc213192539"/>
      <w:bookmarkStart w:id="301" w:name="_Toc213192847"/>
    </w:p>
    <w:p w14:paraId="799E9EBF">
      <w:pPr>
        <w:pStyle w:val="57"/>
        <w:ind w:firstLine="480"/>
        <w:jc w:val="both"/>
        <w:rPr>
          <w:color w:val="auto"/>
        </w:rPr>
      </w:pPr>
      <w:r>
        <w:rPr>
          <w:color w:val="auto"/>
        </w:rPr>
        <w:t>H公司通过技术与人力资源的系统配置以及知识体系的建设形成了以工具为基础以人力为核心以知识为驱动的多层次支撑框架,为软件过程改进的持续实施提供了坚实保障。</w:t>
      </w:r>
    </w:p>
    <w:p w14:paraId="59E64971">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302" w:name="_Toc25206"/>
      <w:r>
        <w:rPr>
          <w:rFonts w:ascii="Times New Roman" w:hAnsi="Times New Roman" w:eastAsia="黑体" w:cs="Times New Roman"/>
          <w:bCs/>
          <w:sz w:val="24"/>
          <w:szCs w:val="24"/>
        </w:rPr>
        <w:t>5.2.3 组织协同与文化驱动</w:t>
      </w:r>
      <w:bookmarkEnd w:id="299"/>
      <w:bookmarkEnd w:id="300"/>
      <w:bookmarkEnd w:id="301"/>
      <w:bookmarkEnd w:id="302"/>
    </w:p>
    <w:p w14:paraId="220C7ABA">
      <w:pPr>
        <w:pStyle w:val="57"/>
        <w:ind w:firstLine="480"/>
        <w:jc w:val="both"/>
        <w:rPr>
          <w:color w:val="auto"/>
        </w:rPr>
      </w:pPr>
      <w:r>
        <w:rPr>
          <w:color w:val="auto"/>
        </w:rPr>
        <w:t>在软件过程改进体系中,组织文化与协作机制构成了保障改进持续性的深层动力。根据所述的DevOps文化与变革管理理论,持续改进不仅依赖于技术与流程更取决于组织成员在价值观协作方式及反馈机制上的共同认知。DevOps文化主张协作优先反馈驱动与责任共担,通过建立共享愿景与持续沟通机制打破传统的职能壁垒使研发测试运维及合规团队在共同目标下协同运作。而对应的诊断结果显示,跨部门协作效率不足信息透明度低文化认同感不强是制约过程改进落地的重要障碍,因此企业需在组织层面构建以文化认同为内核协作机制为载体激励反馈为动力的系统闭环实现由制度约束向文化自驱的转变。</w:t>
      </w:r>
    </w:p>
    <w:p w14:paraId="50466EBD">
      <w:pPr>
        <w:pStyle w:val="57"/>
        <w:ind w:firstLine="480"/>
        <w:jc w:val="both"/>
        <w:rPr>
          <w:color w:val="auto"/>
        </w:rPr>
      </w:pPr>
      <w:r>
        <w:rPr>
          <w:color w:val="auto"/>
        </w:rPr>
        <w:t>为缓解传统职能分割带来的沟通障碍,H公司建立了跨部门例会制度与可视化协作平台。跨部门例会以双周为周期参与成员涵盖开发测试安全运维与合规等关键角色,会议主要任务包括需求变更同步风险提示与改进计划追踪从而在早期阶段实现问题识别与资源协调。在信息沟通层面公司推行了共享看板制度,将需求进度测试状态部署计划质量指标等关键数据通过数字化平台进行统一展示,这种可视化信息共享使得流程状态一目了然减少信息延迟与误解促进团队间的透明沟通与同步协作。</w:t>
      </w:r>
    </w:p>
    <w:p w14:paraId="45A3FD28">
      <w:pPr>
        <w:pStyle w:val="57"/>
        <w:ind w:firstLine="480"/>
        <w:jc w:val="both"/>
        <w:rPr>
          <w:color w:val="auto"/>
        </w:rPr>
      </w:pPr>
      <w:r>
        <w:rPr>
          <w:color w:val="auto"/>
        </w:rPr>
        <w:t>在文化建设过程中,单纯依靠制度约束难以形成持续动力。H公司通过引入激励反馈机制将协同成果纳入绩效考核体系实现从任务驱动向价值共创的转变,绩效评估指标除个人产出外更关注团队协作贡献率跨部门响应时效与改进目标达成率等维度从制度上强化了共担责任的文化导向。企业设立过程改进奖与最佳协作团队等奖项用以表彰在跨部门沟通流程创新与知识共享方面表现突出的团队或个人,通过激励反馈机制的长期运行协作文化逐步从外部要求转化为内部认同实现组织行为的正向循环。</w:t>
      </w:r>
    </w:p>
    <w:p w14:paraId="78B686A0">
      <w:pPr>
        <w:pStyle w:val="57"/>
        <w:ind w:firstLine="480"/>
        <w:jc w:val="both"/>
        <w:rPr>
          <w:color w:val="auto"/>
        </w:rPr>
      </w:pPr>
      <w:r>
        <w:rPr>
          <w:color w:val="auto"/>
        </w:rPr>
        <w:t>文化的形成需要持续反思与积累。H公司在改进体系中引入团队回顾机制与经验知识库建设,通过复盘会议问题清单与经验沉淀等方式将改进活动转化为组织学习过程。每个阶段结束后团队需对实施效果资源利用及问题根因进行回顾并将总结报告录入知识库系统,这种制度化的反思机制使企业实现从经验管理向知识管理的过渡,持续的回顾与反馈不仅促进了经验共享还强化了成员间的文化认同与自我驱动形成了问题即改进契机的积极氛围。</w:t>
      </w:r>
    </w:p>
    <w:p w14:paraId="5B63413A">
      <w:pPr>
        <w:ind w:left="0" w:leftChars="0" w:firstLine="0" w:firstLineChars="0"/>
        <w:jc w:val="center"/>
        <w:rPr>
          <w:color w:val="auto"/>
        </w:rPr>
      </w:pPr>
      <w:r>
        <w:rPr>
          <w:rFonts w:hint="eastAsia"/>
          <w:color w:val="auto"/>
        </w:rPr>
        <w:drawing>
          <wp:inline distT="0" distB="0" distL="0" distR="0">
            <wp:extent cx="4068445" cy="1920240"/>
            <wp:effectExtent l="0" t="38100" r="0" b="73660"/>
            <wp:docPr id="10" name="图示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7" r:lo="rId158" r:qs="rId159" r:cs="rId160"/>
              </a:graphicData>
            </a:graphic>
          </wp:inline>
        </w:drawing>
      </w:r>
    </w:p>
    <w:p w14:paraId="2636A69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图5-5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组织协同与文化驱动闭环图</w:t>
      </w:r>
    </w:p>
    <w:p w14:paraId="40C0CB22">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303" w:name="_Toc213192540"/>
      <w:bookmarkStart w:id="304" w:name="_Toc213192848"/>
      <w:bookmarkStart w:id="305" w:name="_Toc213190832"/>
      <w:bookmarkStart w:id="306" w:name="_Toc23698"/>
      <w:r>
        <w:rPr>
          <w:rFonts w:ascii="Times New Roman" w:hAnsi="Times New Roman" w:eastAsia="黑体" w:cs="Times New Roman"/>
          <w:bCs/>
          <w:sz w:val="24"/>
          <w:szCs w:val="24"/>
        </w:rPr>
        <w:t>5.2.4 风险识别与应对策略</w:t>
      </w:r>
      <w:bookmarkEnd w:id="303"/>
      <w:bookmarkEnd w:id="304"/>
      <w:bookmarkEnd w:id="305"/>
      <w:bookmarkEnd w:id="306"/>
    </w:p>
    <w:p w14:paraId="6C136D19">
      <w:pPr>
        <w:pStyle w:val="57"/>
        <w:ind w:firstLine="480"/>
        <w:jc w:val="both"/>
        <w:rPr>
          <w:color w:val="auto"/>
        </w:rPr>
      </w:pPr>
      <w:r>
        <w:rPr>
          <w:color w:val="auto"/>
        </w:rPr>
        <w:t>在软件过程改进的实施过程中,风险管理是确保方案顺利推进的重要环节。根据所述的信息安全管理体系与风险控制理论,风险管理的核心目标在于识别潜在的不确定因素评估其可能带来的影响并采取系统性的应对策略以保障改进活动在技术组织与流程变革中保持稳定性与可控性。</w:t>
      </w:r>
    </w:p>
    <w:p w14:paraId="254D4ACC">
      <w:pPr>
        <w:pStyle w:val="57"/>
        <w:ind w:firstLine="480"/>
        <w:jc w:val="both"/>
        <w:rPr>
          <w:color w:val="auto"/>
        </w:rPr>
      </w:pPr>
      <w:r>
        <w:rPr>
          <w:color w:val="auto"/>
        </w:rPr>
        <w:t>结合现实问题分析,H公司在软件过程改进实施中面临的风险主要集中于四个方面即技术兼容性不足组织协作不畅执行阻力较强以及合规管控不到位,这些风险具有阶段性与系统性特征既可能单独影响局部环节也可能在链式作用下对整体改进进度造成冲击。因此有效的风险治理应遵循识别评估监控应对的动态循环逻辑将风险管理融入过程改进的全过程。</w:t>
      </w:r>
    </w:p>
    <w:p w14:paraId="35EB5C05">
      <w:pPr>
        <w:pStyle w:val="57"/>
        <w:ind w:firstLine="480"/>
        <w:jc w:val="both"/>
        <w:rPr>
          <w:color w:val="auto"/>
        </w:rPr>
      </w:pPr>
      <w:r>
        <w:rPr>
          <w:color w:val="auto"/>
        </w:rPr>
        <w:t>在识别阶段企业需明确风险来源及其潜在影响。技术风险主要来源于新旧系统的接口兼容与自动化平台的适配问题若控制不当将导致构建流程中断或交付延迟,组织风险则体现在资源分配与部门协调方面可能引发责任模糊与进度偏差,执行风险多源于员工对流程变更的不适应与执行力不足易造成改进措施流于形式,合规与安全风险则涉及数据保护与审计追踪若监管标准未被完全纳入流程设计可能带来潜在合规隐患。上述风险若未在早期阶段识别并防范将直接影响改进方案的实施质量与企业的运营安全。</w:t>
      </w:r>
    </w:p>
    <w:p w14:paraId="737A8A21">
      <w:pPr>
        <w:pStyle w:val="57"/>
        <w:ind w:firstLine="480"/>
        <w:jc w:val="both"/>
        <w:rPr>
          <w:color w:val="auto"/>
        </w:rPr>
      </w:pPr>
      <w:r>
        <w:rPr>
          <w:color w:val="auto"/>
        </w:rPr>
        <w:t>H公司根据风险的性质与影响程度制定了相应的分层应对策略。在技术层面通过建立环境隔离版本控制与回滚机制减少系统不兼容带来的影响,在组织层面通过跨部门沟通会议与责任矩阵强化资源协调与决策透明,在执行层面结合培训体系与激励机制提升员工对流程改进的认同度,在合规层面推行安全左移理念利用自动化审查与合规扫描技术实现预防性控制。这些措施共同构成了风险治理的预防为主监控并行改进闭环机制为改进方案的稳定实施提供制度保障。</w:t>
      </w:r>
    </w:p>
    <w:p w14:paraId="52A3D17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表5-2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实施风险识别与应对策略表</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4"/>
        <w:gridCol w:w="2438"/>
        <w:gridCol w:w="1177"/>
        <w:gridCol w:w="3254"/>
        <w:gridCol w:w="1345"/>
      </w:tblGrid>
      <w:tr w14:paraId="37ECAD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4" w:type="dxa"/>
            <w:tcBorders>
              <w:bottom w:val="single" w:color="auto" w:sz="8" w:space="0"/>
              <w:insideH w:val="single" w:sz="8" w:space="0"/>
            </w:tcBorders>
            <w:vAlign w:val="center"/>
          </w:tcPr>
          <w:p w14:paraId="3AA237F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风险类别</w:t>
            </w:r>
          </w:p>
        </w:tc>
        <w:tc>
          <w:tcPr>
            <w:tcW w:w="2438" w:type="dxa"/>
            <w:tcBorders>
              <w:bottom w:val="single" w:color="auto" w:sz="8" w:space="0"/>
              <w:insideH w:val="single" w:sz="8" w:space="0"/>
            </w:tcBorders>
            <w:vAlign w:val="center"/>
          </w:tcPr>
          <w:p w14:paraId="6D65D85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主要风险描述</w:t>
            </w:r>
          </w:p>
        </w:tc>
        <w:tc>
          <w:tcPr>
            <w:tcW w:w="1177" w:type="dxa"/>
            <w:tcBorders>
              <w:bottom w:val="single" w:color="auto" w:sz="8" w:space="0"/>
              <w:insideH w:val="single" w:sz="8" w:space="0"/>
            </w:tcBorders>
            <w:vAlign w:val="center"/>
          </w:tcPr>
          <w:p w14:paraId="6BE9490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影响程度</w:t>
            </w:r>
          </w:p>
        </w:tc>
        <w:tc>
          <w:tcPr>
            <w:tcW w:w="3254" w:type="dxa"/>
            <w:tcBorders>
              <w:bottom w:val="single" w:color="auto" w:sz="8" w:space="0"/>
              <w:insideH w:val="single" w:sz="8" w:space="0"/>
            </w:tcBorders>
            <w:vAlign w:val="center"/>
          </w:tcPr>
          <w:p w14:paraId="101290D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核心应对措施</w:t>
            </w:r>
          </w:p>
        </w:tc>
        <w:tc>
          <w:tcPr>
            <w:tcW w:w="0" w:type="auto"/>
            <w:tcBorders>
              <w:bottom w:val="single" w:color="auto" w:sz="8" w:space="0"/>
              <w:insideH w:val="single" w:sz="8" w:space="0"/>
            </w:tcBorders>
            <w:vAlign w:val="center"/>
          </w:tcPr>
          <w:p w14:paraId="3A04E42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责任部门</w:t>
            </w:r>
          </w:p>
        </w:tc>
      </w:tr>
      <w:tr w14:paraId="0ED1D1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4" w:type="dxa"/>
            <w:vAlign w:val="center"/>
          </w:tcPr>
          <w:p w14:paraId="7D0330B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技术风险</w:t>
            </w:r>
          </w:p>
        </w:tc>
        <w:tc>
          <w:tcPr>
            <w:tcW w:w="2438" w:type="dxa"/>
            <w:vAlign w:val="center"/>
          </w:tcPr>
          <w:p w14:paraId="260CEF4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系统兼容性不足或平台适配问题</w:t>
            </w:r>
          </w:p>
        </w:tc>
        <w:tc>
          <w:tcPr>
            <w:tcW w:w="1177" w:type="dxa"/>
            <w:vAlign w:val="center"/>
          </w:tcPr>
          <w:p w14:paraId="0B14073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高</w:t>
            </w:r>
          </w:p>
        </w:tc>
        <w:tc>
          <w:tcPr>
            <w:tcW w:w="3254" w:type="dxa"/>
            <w:vAlign w:val="center"/>
          </w:tcPr>
          <w:p w14:paraId="5FB9462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建立版本控制与回滚机制，提前验证环境一致性</w:t>
            </w:r>
          </w:p>
        </w:tc>
        <w:tc>
          <w:tcPr>
            <w:tcW w:w="0" w:type="auto"/>
            <w:vAlign w:val="center"/>
          </w:tcPr>
          <w:p w14:paraId="082C88A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技术研发部</w:t>
            </w:r>
          </w:p>
        </w:tc>
      </w:tr>
      <w:tr w14:paraId="7549A3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4" w:type="dxa"/>
            <w:vAlign w:val="center"/>
          </w:tcPr>
          <w:p w14:paraId="18DB7DB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组织风险</w:t>
            </w:r>
          </w:p>
        </w:tc>
        <w:tc>
          <w:tcPr>
            <w:tcW w:w="2438" w:type="dxa"/>
            <w:vAlign w:val="center"/>
          </w:tcPr>
          <w:p w14:paraId="4D726BC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部门协同不足、资源分配不均</w:t>
            </w:r>
          </w:p>
        </w:tc>
        <w:tc>
          <w:tcPr>
            <w:tcW w:w="1177" w:type="dxa"/>
            <w:vAlign w:val="center"/>
          </w:tcPr>
          <w:p w14:paraId="584161D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中</w:t>
            </w:r>
          </w:p>
        </w:tc>
        <w:tc>
          <w:tcPr>
            <w:tcW w:w="3254" w:type="dxa"/>
            <w:vAlign w:val="center"/>
          </w:tcPr>
          <w:p w14:paraId="6AA4EED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建立跨部门协调例会与责任分工矩阵</w:t>
            </w:r>
          </w:p>
        </w:tc>
        <w:tc>
          <w:tcPr>
            <w:tcW w:w="0" w:type="auto"/>
            <w:vAlign w:val="center"/>
          </w:tcPr>
          <w:p w14:paraId="76F5333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项目管理办公室</w:t>
            </w:r>
          </w:p>
        </w:tc>
      </w:tr>
      <w:tr w14:paraId="6A0BC3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4" w:type="dxa"/>
            <w:vAlign w:val="center"/>
          </w:tcPr>
          <w:p w14:paraId="35DC77C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执行风险</w:t>
            </w:r>
          </w:p>
        </w:tc>
        <w:tc>
          <w:tcPr>
            <w:tcW w:w="2438" w:type="dxa"/>
            <w:vAlign w:val="center"/>
          </w:tcPr>
          <w:p w14:paraId="6A39075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员工对流程改进的接受度低</w:t>
            </w:r>
          </w:p>
        </w:tc>
        <w:tc>
          <w:tcPr>
            <w:tcW w:w="1177" w:type="dxa"/>
            <w:vAlign w:val="center"/>
          </w:tcPr>
          <w:p w14:paraId="317A609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中</w:t>
            </w:r>
          </w:p>
        </w:tc>
        <w:tc>
          <w:tcPr>
            <w:tcW w:w="3254" w:type="dxa"/>
            <w:vAlign w:val="center"/>
          </w:tcPr>
          <w:p w14:paraId="355697E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加强培训与激励，提升执行意愿与规范性</w:t>
            </w:r>
          </w:p>
        </w:tc>
        <w:tc>
          <w:tcPr>
            <w:tcW w:w="0" w:type="auto"/>
            <w:vAlign w:val="center"/>
          </w:tcPr>
          <w:p w14:paraId="71FE07C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人力资源部</w:t>
            </w:r>
          </w:p>
        </w:tc>
      </w:tr>
      <w:tr w14:paraId="185B60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4" w:type="dxa"/>
            <w:vAlign w:val="center"/>
          </w:tcPr>
          <w:p w14:paraId="30E33B5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合规风险</w:t>
            </w:r>
          </w:p>
        </w:tc>
        <w:tc>
          <w:tcPr>
            <w:tcW w:w="2438" w:type="dxa"/>
            <w:vAlign w:val="center"/>
          </w:tcPr>
          <w:p w14:paraId="0A36652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新流程未完全覆盖安全与监管要求</w:t>
            </w:r>
          </w:p>
        </w:tc>
        <w:tc>
          <w:tcPr>
            <w:tcW w:w="1177" w:type="dxa"/>
            <w:vAlign w:val="center"/>
          </w:tcPr>
          <w:p w14:paraId="76E196C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高</w:t>
            </w:r>
          </w:p>
        </w:tc>
        <w:tc>
          <w:tcPr>
            <w:tcW w:w="3254" w:type="dxa"/>
            <w:vAlign w:val="center"/>
          </w:tcPr>
          <w:p w14:paraId="10AF5F0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推行自动化合规审查与安全左移机制</w:t>
            </w:r>
          </w:p>
        </w:tc>
        <w:tc>
          <w:tcPr>
            <w:tcW w:w="0" w:type="auto"/>
            <w:vAlign w:val="center"/>
          </w:tcPr>
          <w:p w14:paraId="5190CA1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信息安全部</w:t>
            </w:r>
          </w:p>
        </w:tc>
      </w:tr>
    </w:tbl>
    <w:p w14:paraId="02CE939B">
      <w:pPr>
        <w:pStyle w:val="57"/>
        <w:ind w:firstLine="480"/>
        <w:jc w:val="both"/>
        <w:rPr>
          <w:color w:val="auto"/>
        </w:rPr>
      </w:pPr>
    </w:p>
    <w:p w14:paraId="1A6FB40D">
      <w:pPr>
        <w:pStyle w:val="57"/>
        <w:ind w:firstLine="480"/>
        <w:jc w:val="both"/>
        <w:rPr>
          <w:color w:val="auto"/>
        </w:rPr>
      </w:pPr>
      <w:r>
        <w:rPr>
          <w:color w:val="auto"/>
        </w:rPr>
        <w:t>风险管理的有效性依赖于持续监控与动态调整。H公司在实施阶段设置了关键风险指标用于对技术兼容资源协调及执行质量进行量化追踪,项目管理办公室定期审查监控数据并在风险水平升高时启动应急响应程序包括流程回顾风险复核与改进措施再设计。各责任部门需在阶段总结会议中提交风险评估报告并将应对经验归档至知识库系统实现风险知识的共享与复用。</w:t>
      </w:r>
    </w:p>
    <w:p w14:paraId="41CCEE84">
      <w:pPr>
        <w:pStyle w:val="57"/>
        <w:ind w:firstLine="480"/>
        <w:jc w:val="both"/>
        <w:rPr>
          <w:color w:val="auto"/>
        </w:rPr>
      </w:pPr>
      <w:r>
        <w:rPr>
          <w:color w:val="auto"/>
        </w:rPr>
        <w:t>通过持续的监控与反馈风险管理体系逐渐形成了自我完善的闭环机制,使H公司能够在未来的过程改进中更快速地识别问题优化决策与提升组织韧性。这种以数据驱动的风险控制模式不仅降低了实施失败的可能性也为后续改进阶段提供了系统性支撑。</w:t>
      </w:r>
    </w:p>
    <w:p w14:paraId="7B7C3982">
      <w:pPr>
        <w:pStyle w:val="3"/>
        <w:keepNext/>
        <w:keepLines/>
        <w:numPr>
          <w:ilvl w:val="1"/>
          <w:numId w:val="0"/>
        </w:numPr>
        <w:adjustRightInd/>
        <w:snapToGrid/>
        <w:rPr>
          <w:rFonts w:ascii="Times New Roman" w:hAnsi="Times New Roman"/>
          <w:bCs/>
          <w:color w:val="auto"/>
          <w:szCs w:val="32"/>
        </w:rPr>
      </w:pPr>
      <w:bookmarkStart w:id="307" w:name="_Toc213192541"/>
      <w:bookmarkStart w:id="308" w:name="_Toc213190833"/>
      <w:bookmarkStart w:id="309" w:name="_Toc213192849"/>
      <w:bookmarkStart w:id="310" w:name="_Toc22406"/>
      <w:r>
        <w:rPr>
          <w:rFonts w:ascii="Times New Roman" w:hAnsi="Times New Roman"/>
          <w:bCs/>
          <w:color w:val="auto"/>
          <w:szCs w:val="32"/>
        </w:rPr>
        <w:t>5.3 效果评估与持续改进机制</w:t>
      </w:r>
      <w:bookmarkEnd w:id="307"/>
      <w:bookmarkEnd w:id="308"/>
      <w:bookmarkEnd w:id="309"/>
      <w:bookmarkEnd w:id="310"/>
    </w:p>
    <w:p w14:paraId="52D6204A">
      <w:pPr>
        <w:pStyle w:val="57"/>
        <w:ind w:firstLine="480"/>
        <w:jc w:val="both"/>
        <w:rPr>
          <w:color w:val="auto"/>
        </w:rPr>
      </w:pPr>
      <w:r>
        <w:rPr>
          <w:color w:val="auto"/>
        </w:rPr>
        <w:t>改进方案的实施效果需要通过科学的度量体系进行验证,并在持续改进机制的支撑下形成自我演化的能力。本节从关键绩效指标过程可视化与持续改进闭环三个层面构建效果评估与优化体系。</w:t>
      </w:r>
    </w:p>
    <w:p w14:paraId="5C879E15">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311" w:name="_Toc213192542"/>
      <w:bookmarkStart w:id="312" w:name="_Toc213190834"/>
      <w:bookmarkStart w:id="313" w:name="_Toc213192850"/>
      <w:bookmarkStart w:id="314" w:name="_Toc27842"/>
      <w:r>
        <w:rPr>
          <w:rFonts w:ascii="Times New Roman" w:hAnsi="Times New Roman" w:eastAsia="黑体" w:cs="Times New Roman"/>
          <w:bCs/>
          <w:sz w:val="24"/>
          <w:szCs w:val="24"/>
        </w:rPr>
        <w:t>5.3.1 关键过程绩效指标体系</w:t>
      </w:r>
      <w:bookmarkEnd w:id="311"/>
      <w:bookmarkEnd w:id="312"/>
      <w:bookmarkEnd w:id="313"/>
      <w:bookmarkEnd w:id="314"/>
    </w:p>
    <w:p w14:paraId="6D49B069">
      <w:pPr>
        <w:pStyle w:val="57"/>
        <w:ind w:firstLine="480"/>
        <w:jc w:val="both"/>
        <w:rPr>
          <w:color w:val="auto"/>
        </w:rPr>
      </w:pPr>
      <w:r>
        <w:rPr>
          <w:color w:val="auto"/>
        </w:rPr>
        <w:t>过程绩效指标体系是衡量软件过程改进成效的重要基础。根据工程效能度量理论以及前面提出的设计思路,科学的度量体系不仅是结果评估的工具更是改进持续化的驱动力。H公司在建立关键过程绩效指标体系时遵循以数据支撑决策以指标引导改进的原则,旨在通过可量化的数据模型对改进实施效果进行系统性验证与反馈从而实现从经验管理向数据治理的转型。</w:t>
      </w:r>
    </w:p>
    <w:p w14:paraId="4CC87BA4">
      <w:pPr>
        <w:pStyle w:val="57"/>
        <w:ind w:firstLine="480"/>
        <w:jc w:val="both"/>
        <w:rPr>
          <w:color w:val="auto"/>
        </w:rPr>
      </w:pPr>
      <w:r>
        <w:rPr>
          <w:color w:val="auto"/>
        </w:rPr>
        <w:t>指标体系的构建强调三个特征,系统性确保指标覆盖从开发输入过程执行到产出结果的全生命周期,可操作性通过自动化采集与人工校核相结合保证数据真实可靠,动态性指标值随阶段目标调整而更新体现持续改进的灵活性与适应性。通过这一体系企业能够及时发现过程瓶颈评估改进措施的有效性并以客观数据为依据开展下一轮优化。</w:t>
      </w:r>
    </w:p>
    <w:p w14:paraId="34E90B74">
      <w:pPr>
        <w:pStyle w:val="57"/>
        <w:ind w:firstLine="480"/>
        <w:jc w:val="both"/>
        <w:rPr>
          <w:color w:val="auto"/>
        </w:rPr>
      </w:pPr>
      <w:r>
        <w:rPr>
          <w:color w:val="auto"/>
        </w:rPr>
        <w:t>H公司在设计关键过程绩效指标体系时将过程改进的核心目标归纳为三方面内容。提升交付与运行效率即通过持续集成自动化部署与环境一致性管理等手段缩短交付周期提升研发与运维的协同速度,提高产品与过程质量通过缺陷控制测试覆盖率提升及度量机制完善确保软件产品的稳定性与可靠性,强化组织协同与学习能力通过建立跨部门协作制度与知识复用平台促进经验共享与组织学习。上述三项目标共同构成了指标体系的逻辑核心使度量结果能够全面反映技术执行质量保障与组织成长的多维成效,从而为改进活动提供了可量化可追溯的评估依据。</w:t>
      </w:r>
    </w:p>
    <w:p w14:paraId="11884D19">
      <w:pPr>
        <w:pStyle w:val="57"/>
        <w:ind w:firstLine="480"/>
        <w:jc w:val="both"/>
        <w:rPr>
          <w:color w:val="auto"/>
        </w:rPr>
      </w:pPr>
      <w:r>
        <w:rPr>
          <w:color w:val="auto"/>
        </w:rPr>
        <w:t>为实现过程绩效的系统化度量,H公司依据可测量性与代表性原则选取了覆盖效率质量与协同三类的关键指标。部署频率衡量系统交付与自动化程度计算方式为部署次数除以周期天数每周采集目标趋势上升由DevOps团队负责,缺陷密度反映代码质量与测试成效计算方式为缺陷数除以代码行数每月采集目标趋势下降由质量管理部负责,平均恢复时间评估系统故障响应与修复能力计算方式为故障恢复时长除以故障次数每次事故后采集目标趋势下降由运维部门负责,测试覆盖率衡量自动化测试的覆盖深度计算方式为已测代码除以总代码行数每构建周期采集目标趋势上升由测试组负责,协作响应时间反映跨部门沟通与协同效率计算平均问题响应时间每两周采集目标趋势下降由项目管理办公室负责,知识复用率衡量知识共享与经验复用水平计算方式为复用记录除以总文档提交数每季度采集目标趋势上升由培训中心负责。</w:t>
      </w:r>
    </w:p>
    <w:p w14:paraId="3D18D37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表5-3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关键过程绩效指标体系表</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9"/>
        <w:gridCol w:w="2055"/>
        <w:gridCol w:w="1950"/>
        <w:gridCol w:w="1320"/>
        <w:gridCol w:w="1110"/>
        <w:gridCol w:w="1224"/>
      </w:tblGrid>
      <w:tr w14:paraId="33CA70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9" w:type="dxa"/>
            <w:tcBorders>
              <w:bottom w:val="single" w:color="auto" w:sz="8" w:space="0"/>
              <w:insideH w:val="single" w:sz="8" w:space="0"/>
            </w:tcBorders>
            <w:vAlign w:val="center"/>
          </w:tcPr>
          <w:p w14:paraId="0B3C624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指标名称</w:t>
            </w:r>
          </w:p>
        </w:tc>
        <w:tc>
          <w:tcPr>
            <w:tcW w:w="2055" w:type="dxa"/>
            <w:tcBorders>
              <w:bottom w:val="single" w:color="auto" w:sz="8" w:space="0"/>
              <w:insideH w:val="single" w:sz="8" w:space="0"/>
            </w:tcBorders>
            <w:vAlign w:val="center"/>
          </w:tcPr>
          <w:p w14:paraId="70BE985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含义</w:t>
            </w:r>
          </w:p>
        </w:tc>
        <w:tc>
          <w:tcPr>
            <w:tcW w:w="1950" w:type="dxa"/>
            <w:tcBorders>
              <w:bottom w:val="single" w:color="auto" w:sz="8" w:space="0"/>
              <w:insideH w:val="single" w:sz="8" w:space="0"/>
            </w:tcBorders>
            <w:vAlign w:val="center"/>
          </w:tcPr>
          <w:p w14:paraId="714CA80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计算方式</w:t>
            </w:r>
          </w:p>
        </w:tc>
        <w:tc>
          <w:tcPr>
            <w:tcW w:w="1320" w:type="dxa"/>
            <w:tcBorders>
              <w:bottom w:val="single" w:color="auto" w:sz="8" w:space="0"/>
              <w:insideH w:val="single" w:sz="8" w:space="0"/>
            </w:tcBorders>
            <w:vAlign w:val="center"/>
          </w:tcPr>
          <w:p w14:paraId="42D22C0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采集频率</w:t>
            </w:r>
          </w:p>
        </w:tc>
        <w:tc>
          <w:tcPr>
            <w:tcW w:w="1110" w:type="dxa"/>
            <w:tcBorders>
              <w:bottom w:val="single" w:color="auto" w:sz="8" w:space="0"/>
              <w:insideH w:val="single" w:sz="8" w:space="0"/>
            </w:tcBorders>
            <w:vAlign w:val="center"/>
          </w:tcPr>
          <w:p w14:paraId="1C1F87E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目标趋势</w:t>
            </w:r>
          </w:p>
        </w:tc>
        <w:tc>
          <w:tcPr>
            <w:tcW w:w="1224" w:type="dxa"/>
            <w:tcBorders>
              <w:bottom w:val="single" w:color="auto" w:sz="8" w:space="0"/>
              <w:insideH w:val="single" w:sz="8" w:space="0"/>
            </w:tcBorders>
            <w:vAlign w:val="center"/>
          </w:tcPr>
          <w:p w14:paraId="6CBAEB4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责任部门</w:t>
            </w:r>
          </w:p>
        </w:tc>
      </w:tr>
      <w:tr w14:paraId="108064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9" w:type="dxa"/>
            <w:vAlign w:val="center"/>
          </w:tcPr>
          <w:p w14:paraId="1D4DF81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部署频率</w:t>
            </w:r>
          </w:p>
        </w:tc>
        <w:tc>
          <w:tcPr>
            <w:tcW w:w="2055" w:type="dxa"/>
            <w:vAlign w:val="center"/>
          </w:tcPr>
          <w:p w14:paraId="5033D8C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衡量系统交付与自动化程度</w:t>
            </w:r>
          </w:p>
        </w:tc>
        <w:tc>
          <w:tcPr>
            <w:tcW w:w="1950" w:type="dxa"/>
            <w:vAlign w:val="center"/>
          </w:tcPr>
          <w:p w14:paraId="08D120B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部署次数 ÷ 周期天数</w:t>
            </w:r>
          </w:p>
        </w:tc>
        <w:tc>
          <w:tcPr>
            <w:tcW w:w="1320" w:type="dxa"/>
            <w:vAlign w:val="center"/>
          </w:tcPr>
          <w:p w14:paraId="215CCFB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每周</w:t>
            </w:r>
          </w:p>
        </w:tc>
        <w:tc>
          <w:tcPr>
            <w:tcW w:w="1110" w:type="dxa"/>
            <w:vAlign w:val="center"/>
          </w:tcPr>
          <w:p w14:paraId="3C71196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上升</w:t>
            </w:r>
          </w:p>
        </w:tc>
        <w:tc>
          <w:tcPr>
            <w:tcW w:w="1224" w:type="dxa"/>
            <w:vAlign w:val="center"/>
          </w:tcPr>
          <w:p w14:paraId="7F03C75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DevOps团队</w:t>
            </w:r>
          </w:p>
        </w:tc>
      </w:tr>
      <w:tr w14:paraId="3BA05B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9" w:type="dxa"/>
            <w:vAlign w:val="center"/>
          </w:tcPr>
          <w:p w14:paraId="60722DA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缺陷密度</w:t>
            </w:r>
          </w:p>
        </w:tc>
        <w:tc>
          <w:tcPr>
            <w:tcW w:w="2055" w:type="dxa"/>
            <w:vAlign w:val="center"/>
          </w:tcPr>
          <w:p w14:paraId="5925DFD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反映代码质量与测试成效</w:t>
            </w:r>
          </w:p>
        </w:tc>
        <w:tc>
          <w:tcPr>
            <w:tcW w:w="1950" w:type="dxa"/>
            <w:vAlign w:val="center"/>
          </w:tcPr>
          <w:p w14:paraId="3F54E45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缺陷数 ÷ 代码行数（KLOC）</w:t>
            </w:r>
          </w:p>
        </w:tc>
        <w:tc>
          <w:tcPr>
            <w:tcW w:w="1320" w:type="dxa"/>
            <w:vAlign w:val="center"/>
          </w:tcPr>
          <w:p w14:paraId="5F36B38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每月</w:t>
            </w:r>
          </w:p>
        </w:tc>
        <w:tc>
          <w:tcPr>
            <w:tcW w:w="1110" w:type="dxa"/>
            <w:vAlign w:val="center"/>
          </w:tcPr>
          <w:p w14:paraId="1277D4B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下降</w:t>
            </w:r>
          </w:p>
        </w:tc>
        <w:tc>
          <w:tcPr>
            <w:tcW w:w="1224" w:type="dxa"/>
            <w:vAlign w:val="center"/>
          </w:tcPr>
          <w:p w14:paraId="1D256BC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质量管理部</w:t>
            </w:r>
          </w:p>
        </w:tc>
      </w:tr>
      <w:tr w14:paraId="7A37FF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9" w:type="dxa"/>
            <w:vAlign w:val="center"/>
          </w:tcPr>
          <w:p w14:paraId="71428C7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平均恢复时间（MTTR）</w:t>
            </w:r>
          </w:p>
        </w:tc>
        <w:tc>
          <w:tcPr>
            <w:tcW w:w="2055" w:type="dxa"/>
            <w:vAlign w:val="center"/>
          </w:tcPr>
          <w:p w14:paraId="4ACC693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评估系统故障响应与修复能力</w:t>
            </w:r>
          </w:p>
        </w:tc>
        <w:tc>
          <w:tcPr>
            <w:tcW w:w="1950" w:type="dxa"/>
            <w:vAlign w:val="center"/>
          </w:tcPr>
          <w:p w14:paraId="57F4DB3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故障恢复时长 ÷ 故障次数</w:t>
            </w:r>
          </w:p>
        </w:tc>
        <w:tc>
          <w:tcPr>
            <w:tcW w:w="1320" w:type="dxa"/>
            <w:vAlign w:val="center"/>
          </w:tcPr>
          <w:p w14:paraId="330CA51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每次事故后</w:t>
            </w:r>
          </w:p>
        </w:tc>
        <w:tc>
          <w:tcPr>
            <w:tcW w:w="1110" w:type="dxa"/>
            <w:vAlign w:val="center"/>
          </w:tcPr>
          <w:p w14:paraId="2ED0686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下降</w:t>
            </w:r>
          </w:p>
        </w:tc>
        <w:tc>
          <w:tcPr>
            <w:tcW w:w="1224" w:type="dxa"/>
            <w:vAlign w:val="center"/>
          </w:tcPr>
          <w:p w14:paraId="6ECDBBB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运维部门</w:t>
            </w:r>
          </w:p>
        </w:tc>
      </w:tr>
      <w:tr w14:paraId="73CF84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9" w:type="dxa"/>
            <w:vAlign w:val="center"/>
          </w:tcPr>
          <w:p w14:paraId="3B38259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测试覆盖率</w:t>
            </w:r>
          </w:p>
        </w:tc>
        <w:tc>
          <w:tcPr>
            <w:tcW w:w="2055" w:type="dxa"/>
            <w:vAlign w:val="center"/>
          </w:tcPr>
          <w:p w14:paraId="468779E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衡量自动化测试的覆盖深度</w:t>
            </w:r>
          </w:p>
        </w:tc>
        <w:tc>
          <w:tcPr>
            <w:tcW w:w="1950" w:type="dxa"/>
            <w:vAlign w:val="center"/>
          </w:tcPr>
          <w:p w14:paraId="01A9027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已测代码 ÷ 总代码行数</w:t>
            </w:r>
          </w:p>
        </w:tc>
        <w:tc>
          <w:tcPr>
            <w:tcW w:w="1320" w:type="dxa"/>
            <w:vAlign w:val="center"/>
          </w:tcPr>
          <w:p w14:paraId="63AC0A5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每构建周期</w:t>
            </w:r>
          </w:p>
        </w:tc>
        <w:tc>
          <w:tcPr>
            <w:tcW w:w="1110" w:type="dxa"/>
            <w:vAlign w:val="center"/>
          </w:tcPr>
          <w:p w14:paraId="6C462FC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上升</w:t>
            </w:r>
          </w:p>
        </w:tc>
        <w:tc>
          <w:tcPr>
            <w:tcW w:w="1224" w:type="dxa"/>
            <w:vAlign w:val="center"/>
          </w:tcPr>
          <w:p w14:paraId="122AD1D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测试组</w:t>
            </w:r>
          </w:p>
        </w:tc>
      </w:tr>
      <w:tr w14:paraId="537FA7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9" w:type="dxa"/>
            <w:vAlign w:val="center"/>
          </w:tcPr>
          <w:p w14:paraId="1978A2A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协作响应时间</w:t>
            </w:r>
          </w:p>
        </w:tc>
        <w:tc>
          <w:tcPr>
            <w:tcW w:w="2055" w:type="dxa"/>
            <w:vAlign w:val="center"/>
          </w:tcPr>
          <w:p w14:paraId="1FB268A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反映跨部门沟通与协同效率</w:t>
            </w:r>
          </w:p>
        </w:tc>
        <w:tc>
          <w:tcPr>
            <w:tcW w:w="1950" w:type="dxa"/>
            <w:vAlign w:val="center"/>
          </w:tcPr>
          <w:p w14:paraId="41B4FD5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平均问题响应时间</w:t>
            </w:r>
          </w:p>
        </w:tc>
        <w:tc>
          <w:tcPr>
            <w:tcW w:w="1320" w:type="dxa"/>
            <w:vAlign w:val="center"/>
          </w:tcPr>
          <w:p w14:paraId="704B40B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每两周</w:t>
            </w:r>
          </w:p>
        </w:tc>
        <w:tc>
          <w:tcPr>
            <w:tcW w:w="1110" w:type="dxa"/>
            <w:vAlign w:val="center"/>
          </w:tcPr>
          <w:p w14:paraId="77BFF5A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下降</w:t>
            </w:r>
          </w:p>
        </w:tc>
        <w:tc>
          <w:tcPr>
            <w:tcW w:w="1224" w:type="dxa"/>
            <w:vAlign w:val="center"/>
          </w:tcPr>
          <w:p w14:paraId="16BB94F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项目管理办公室</w:t>
            </w:r>
          </w:p>
        </w:tc>
      </w:tr>
      <w:tr w14:paraId="040B05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9" w:type="dxa"/>
            <w:vAlign w:val="center"/>
          </w:tcPr>
          <w:p w14:paraId="2692BAE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知识复用率</w:t>
            </w:r>
          </w:p>
        </w:tc>
        <w:tc>
          <w:tcPr>
            <w:tcW w:w="2055" w:type="dxa"/>
            <w:vAlign w:val="center"/>
          </w:tcPr>
          <w:p w14:paraId="14D1202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衡量知识共享与经验复用水平</w:t>
            </w:r>
          </w:p>
        </w:tc>
        <w:tc>
          <w:tcPr>
            <w:tcW w:w="1950" w:type="dxa"/>
            <w:vAlign w:val="center"/>
          </w:tcPr>
          <w:p w14:paraId="7BDA5A2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复用记录 ÷ 总文档提交数</w:t>
            </w:r>
          </w:p>
        </w:tc>
        <w:tc>
          <w:tcPr>
            <w:tcW w:w="1320" w:type="dxa"/>
            <w:vAlign w:val="center"/>
          </w:tcPr>
          <w:p w14:paraId="75A4683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每季度</w:t>
            </w:r>
          </w:p>
        </w:tc>
        <w:tc>
          <w:tcPr>
            <w:tcW w:w="1110" w:type="dxa"/>
            <w:vAlign w:val="center"/>
          </w:tcPr>
          <w:p w14:paraId="7783543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上升</w:t>
            </w:r>
          </w:p>
        </w:tc>
        <w:tc>
          <w:tcPr>
            <w:tcW w:w="1224" w:type="dxa"/>
            <w:vAlign w:val="center"/>
          </w:tcPr>
          <w:p w14:paraId="5145025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培训中心</w:t>
            </w:r>
          </w:p>
        </w:tc>
      </w:tr>
    </w:tbl>
    <w:p w14:paraId="57564693">
      <w:pPr>
        <w:pStyle w:val="57"/>
        <w:ind w:firstLine="480"/>
        <w:jc w:val="both"/>
        <w:rPr>
          <w:color w:val="auto"/>
        </w:rPr>
      </w:pPr>
      <w:r>
        <w:rPr>
          <w:color w:val="auto"/>
        </w:rPr>
        <w:t>指标体系的价值在于通过量化反馈促进持续改进。H公司依托自动化采集平台和可视化度量看板对各项指标进行动态监控与趋势分析,当部署频率下降或平均恢复时间上升时项目团队将审查自动化流水线与运维响应机制定位潜在瓶颈,若缺陷密度未能持续降低则需加强测试覆盖与代码审查环节,而协作响应时间的变化则反映组织沟通机制的成熟度与跨部门协调效率。</w:t>
      </w:r>
    </w:p>
    <w:p w14:paraId="02EAFA43">
      <w:pPr>
        <w:pStyle w:val="57"/>
        <w:ind w:firstLine="480"/>
        <w:jc w:val="both"/>
        <w:rPr>
          <w:color w:val="auto"/>
        </w:rPr>
      </w:pPr>
      <w:r>
        <w:rPr>
          <w:color w:val="auto"/>
        </w:rPr>
        <w:t>项目管理办公室定期组织绩效回顾会议依据各指标的阶段结果开展偏差分析并将改进措施纳入下一阶段实施计划,指标运行数据与分析结论会同步存入企业知识库为后续项目提供参照样本。通过这种以度量驱动反馈的机制企业逐步形成了监控分析改进再评估的动态闭环实现了过程管理的可持续优化。</w:t>
      </w:r>
    </w:p>
    <w:p w14:paraId="117ABDBB">
      <w:pPr>
        <w:pStyle w:val="57"/>
        <w:ind w:firstLine="480"/>
        <w:jc w:val="both"/>
        <w:rPr>
          <w:color w:val="auto"/>
        </w:rPr>
      </w:pPr>
      <w:r>
        <w:rPr>
          <w:color w:val="auto"/>
        </w:rPr>
        <w:t>关键过程绩效指标体系的建立使软件过程改进从经验判断转向数据化管理为组织提供了科学决策依据与持续改进方向,一方面它提高了改进活动的透明度使项目执行可量化可比较,另一方面它促进了组织内部的学习循环将度量结果转化为知识资产。通过持续的指标跟踪与阶段性评估H公司能够不断校正改进路径强化过程治理能力最终实现软件开发效能与组织成熟度的双重提升。</w:t>
      </w:r>
    </w:p>
    <w:p w14:paraId="4DC053C8">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315" w:name="_Toc213190835"/>
      <w:bookmarkStart w:id="316" w:name="_Toc213192543"/>
      <w:bookmarkStart w:id="317" w:name="_Toc213192851"/>
      <w:bookmarkStart w:id="318" w:name="_Toc5363"/>
      <w:r>
        <w:rPr>
          <w:rFonts w:ascii="Times New Roman" w:hAnsi="Times New Roman" w:eastAsia="黑体" w:cs="Times New Roman"/>
          <w:bCs/>
          <w:sz w:val="24"/>
          <w:szCs w:val="24"/>
        </w:rPr>
        <w:t>5.3.2 过程运行可视化与决策支持</w:t>
      </w:r>
      <w:bookmarkEnd w:id="315"/>
      <w:bookmarkEnd w:id="316"/>
      <w:bookmarkEnd w:id="317"/>
      <w:bookmarkEnd w:id="318"/>
    </w:p>
    <w:p w14:paraId="16FFBB9A">
      <w:pPr>
        <w:pStyle w:val="57"/>
        <w:ind w:firstLine="480"/>
        <w:jc w:val="both"/>
        <w:rPr>
          <w:color w:val="auto"/>
        </w:rPr>
      </w:pPr>
      <w:r>
        <w:rPr>
          <w:color w:val="auto"/>
        </w:rPr>
        <w:t>在软件过程改进的持续推进过程中,如何实现信息透明与决策科学成为企业管理效能提升的关键。过程运行可视化的核心目标在于通过数据采集与图形化展示使过程状态可见问题可感决策可溯,根据前面提出的过程可视化方案,H公司在改进实践中构建了一套覆盖全过程的可视化与决策支持体系以实现从数据监测到决策反馈的闭环管理。</w:t>
      </w:r>
    </w:p>
    <w:p w14:paraId="734A6D53">
      <w:pPr>
        <w:pStyle w:val="57"/>
        <w:ind w:firstLine="480"/>
        <w:jc w:val="both"/>
        <w:rPr>
          <w:color w:val="auto"/>
        </w:rPr>
      </w:pPr>
      <w:r>
        <w:rPr>
          <w:color w:val="auto"/>
        </w:rPr>
        <w:t>该体系的设计理念在于将分散的度量信息进行统一整合并通过图形化的仪表盘与数据看板转化为可理解可操作的决策依据。通过对过程数据的实时监测与趋势分析企业管理层能够及时掌握项目执行状态提前识别潜在风险并以量化方式评估改进效果,与传统基于经验的管理方式相比过程可视化显著提升了管理透明度与响应速度为科学决策提供了坚实的数据支撑。</w:t>
      </w:r>
    </w:p>
    <w:p w14:paraId="6758052E">
      <w:pPr>
        <w:pStyle w:val="57"/>
        <w:ind w:firstLine="480"/>
        <w:jc w:val="both"/>
        <w:rPr>
          <w:color w:val="auto"/>
        </w:rPr>
      </w:pPr>
      <w:r>
        <w:rPr>
          <w:color w:val="auto"/>
        </w:rPr>
        <w:t>H公司构建的过程运行可视化体系采用分层式结构包括数据采集层分析层展示层与决策层四个部分,各层之间形成自下而上的逻辑联系与反馈闭环。在最底层的数据采集层系统从持续集成流水线自动化测试平台日志监控系统及协同工具中提取原始数据,该层确保数据来源统一口径一致是后续分析的基础。分析层承担数据清洗聚合与建模功能通过与关键过程绩效指标体系的关联计算,分析层能够生成具有统计意义的指标结果并识别过程中的异常波动与趋势变化为后续展示与决策提供依据。位于中间的展示层以仪表盘和可视化看板的形式呈现分析结果,项目健康度交付效率缺陷趋势系统稳定性等信息以动态图表方式展示帮助不同角色快速理解数据含义构建从数据到洞察的桥梁。最上层的决策层则是可视化体系的应用核心,该层基于展示结果为管理层提供实时决策参考,项目经理可据此调整迭代计划质量负责人可针对缺陷指标制定改进措施管理层则可从全局视角评估改进活动的投入产出比。</w:t>
      </w:r>
    </w:p>
    <w:p w14:paraId="031CFADB">
      <w:pPr>
        <w:ind w:firstLine="480"/>
        <w:jc w:val="center"/>
        <w:rPr>
          <w:color w:val="auto"/>
        </w:rPr>
      </w:pPr>
      <w:r>
        <w:rPr>
          <w:rFonts w:hint="eastAsia"/>
          <w:color w:val="auto"/>
        </w:rPr>
        <w:drawing>
          <wp:inline distT="0" distB="0" distL="0" distR="0">
            <wp:extent cx="4338320" cy="1601470"/>
            <wp:effectExtent l="0" t="38100" r="0" b="87630"/>
            <wp:docPr id="32" name="图示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2" r:lo="rId163" r:qs="rId164" r:cs="rId165"/>
              </a:graphicData>
            </a:graphic>
          </wp:inline>
        </w:drawing>
      </w:r>
    </w:p>
    <w:p w14:paraId="628C0F1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图5-6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过程运行可视化与决策支持框架</w:t>
      </w:r>
    </w:p>
    <w:p w14:paraId="076BA771">
      <w:pPr>
        <w:pStyle w:val="57"/>
        <w:ind w:firstLine="480"/>
        <w:jc w:val="both"/>
        <w:rPr>
          <w:color w:val="auto"/>
        </w:rPr>
      </w:pPr>
      <w:r>
        <w:rPr>
          <w:color w:val="auto"/>
        </w:rPr>
        <w:t>过程可视化体系的运行机制建立在实时监测与智能分析的基础上。通过自动化数据采集与持续更新系统能够动态呈现项目状态,当某项关键指标如部署频率或缺陷密度偏离预期区间时仪表盘会自动触发预警信号并将异常信息推送至相应责任部门,各部门需在项目管理办公室的协调下进行原因分析与改进措施确认。该机制将可视化由单纯展示上升为主动感知实现了由数据呈现向数据驱动决策的转变。</w:t>
      </w:r>
    </w:p>
    <w:p w14:paraId="711CB546">
      <w:pPr>
        <w:pStyle w:val="57"/>
        <w:ind w:firstLine="480"/>
        <w:jc w:val="both"/>
        <w:rPr>
          <w:color w:val="auto"/>
        </w:rPr>
      </w:pPr>
      <w:r>
        <w:rPr>
          <w:color w:val="auto"/>
        </w:rPr>
        <w:t>H公司在决策支持环节中引入了多维度分析功能,通过趋势对比历史基线与绩效关联分析管理层可直观识别改进措施的实际成效。例如通过对比改进前后平均恢复时间与测试覆盖率变化趋势可以客观判断自动化测试体系优化的实际贡献,通过分析协作响应时间的下降曲线可量化评估跨部门沟通机制的成熟程度。这种数据化评估方式有效克服了以往管理中感性判断的局限使改进成效可视可证可追。</w:t>
      </w:r>
    </w:p>
    <w:p w14:paraId="1E6BAC9F">
      <w:pPr>
        <w:pStyle w:val="57"/>
        <w:ind w:firstLine="480"/>
        <w:jc w:val="both"/>
        <w:rPr>
          <w:color w:val="auto"/>
        </w:rPr>
      </w:pPr>
      <w:r>
        <w:rPr>
          <w:color w:val="auto"/>
        </w:rPr>
        <w:t>过程运行可视化的建设不仅提升了项目管理的透明度也促进了企业数据治理能力的成熟。一方面管理层能够通过统一的数据视图快速了解整体进展减少层级汇报与信息滞后,另一方面团队成员在可视化结果的反馈下能够及时识别自身问题形成主动优化的工作机制。可视化体系还为组织知识沉淀提供了数据支撑使历史项目的运行轨迹与改进经验得以长期保存和复用。</w:t>
      </w:r>
    </w:p>
    <w:p w14:paraId="44CA49F8">
      <w:pPr>
        <w:pStyle w:val="57"/>
        <w:ind w:firstLine="480"/>
        <w:jc w:val="both"/>
        <w:rPr>
          <w:color w:val="auto"/>
        </w:rPr>
      </w:pPr>
      <w:r>
        <w:rPr>
          <w:color w:val="auto"/>
        </w:rPr>
        <w:t>从更深层次看过程运行可视化与决策支持体系的建立标志着H公司在软件过程改进管理中实现了由经验驱动向数据驱动的根本转变,该体系将数据作为管理的核心资产使决策建立在事实基础之上,并通过持续反馈促进组织学习与能力成长为后续引入预测性分析与智能优化奠定了坚实基础。</w:t>
      </w:r>
    </w:p>
    <w:p w14:paraId="4FE4AC87">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319" w:name="_Toc213192852"/>
      <w:bookmarkStart w:id="320" w:name="_Toc213190836"/>
      <w:bookmarkStart w:id="321" w:name="_Toc213192544"/>
      <w:bookmarkStart w:id="322" w:name="_Toc13855"/>
      <w:r>
        <w:rPr>
          <w:rFonts w:ascii="Times New Roman" w:hAnsi="Times New Roman" w:eastAsia="黑体" w:cs="Times New Roman"/>
          <w:bCs/>
          <w:sz w:val="24"/>
          <w:szCs w:val="24"/>
        </w:rPr>
        <w:t>5.3.3 持续改进闭环（PDCA与CAPA机制）</w:t>
      </w:r>
      <w:bookmarkEnd w:id="319"/>
      <w:bookmarkEnd w:id="320"/>
      <w:bookmarkEnd w:id="321"/>
      <w:bookmarkEnd w:id="322"/>
    </w:p>
    <w:p w14:paraId="4B72F598">
      <w:pPr>
        <w:pStyle w:val="57"/>
        <w:ind w:firstLine="480"/>
        <w:jc w:val="both"/>
        <w:rPr>
          <w:color w:val="auto"/>
        </w:rPr>
      </w:pPr>
      <w:r>
        <w:rPr>
          <w:color w:val="auto"/>
        </w:rPr>
        <w:t>软件过程改进并非一次性活动而是一个持续演进动态优化的系统过程。为了保证改进措施的长期有效性与可持续性H公司在既有管理体系中引入了以PDCA循环模型为核心以CAPA机制为延伸的持续改进闭环,该机制旨在通过计划执行检查行动及预防五个阶段的不断循环实现组织层面的自我学习与系统优化从而使软件过程改进从项目行为转变为组织常态。</w:t>
      </w:r>
    </w:p>
    <w:p w14:paraId="5B3324E0">
      <w:pPr>
        <w:pStyle w:val="57"/>
        <w:ind w:firstLine="480"/>
        <w:jc w:val="both"/>
        <w:rPr>
          <w:color w:val="auto"/>
        </w:rPr>
      </w:pPr>
      <w:r>
        <w:rPr>
          <w:color w:val="auto"/>
        </w:rPr>
        <w:t>PDCA循环是质量管理体系中最具代表性的过程改进模型其核心思想在于通过计划执行评估与调整形成不断优化的反馈回路,与此相对应CAPA机制强调在问题识别后不仅要采取纠正措施以消除已发生的不合格项还应制定预防措施以防止类似问题再次出现。H公司将PDCA与CAPA模型进行融合构建出既关注过程改进的周期性又重视问题防范的前瞻性的管理体系,PDCA部分用于整体改进过程的计划与复盘CAPA部分则嵌入每一轮循环的行动与预防环节形成以经验反馈驱动知识积累以预防控制支撑组织学习的持续改进机制。</w:t>
      </w:r>
    </w:p>
    <w:p w14:paraId="24D08A5F">
      <w:pPr>
        <w:pStyle w:val="57"/>
        <w:ind w:firstLine="480"/>
        <w:jc w:val="both"/>
        <w:rPr>
          <w:color w:val="auto"/>
        </w:rPr>
      </w:pPr>
      <w:r>
        <w:rPr>
          <w:color w:val="auto"/>
        </w:rPr>
        <w:t>H公司持续改进闭环由五个核心阶段组成即计划执行检查行动与预防,其中后两者体现了CAPA机制的延伸功能。在计划阶段项目团队根据上一轮改进结果及度量数据制定新的改进目标与执行计划明确资源配置责任划分与评估标准,该阶段强调数据驱动的计划制定确保目标具有可测量性与可实现性。在执行阶段各责任部门依据计划实施改进措施包括流程优化工具升级培训落实等活动,执行过程需保持过程数据的实时记录为后续评估提供依据。在检查阶段通过度量指标分析过程审计与经验回顾对执行结果与预期目标进行比较识别偏差原因与改进空间。在行动阶段针对检查阶段发现的问题采取纠正措施调整不合理流程修订操作标准或强化关键节点控制确保问题得到根本性解决。在预防阶段组织将前一周期的经验总结为制度性知识形成预防性措施并纳入标准流程从而降低同类问题再次发生的可能性,通过该机制企业不仅实现了对问题的纠正更建立了防范于未然的系统能力。</w:t>
      </w:r>
    </w:p>
    <w:p w14:paraId="530F0AAB">
      <w:pPr>
        <w:ind w:firstLine="480"/>
        <w:jc w:val="center"/>
        <w:rPr>
          <w:color w:val="auto"/>
        </w:rPr>
      </w:pPr>
      <w:r>
        <w:rPr>
          <w:rFonts w:hint="eastAsia"/>
          <w:color w:val="auto"/>
        </w:rPr>
        <w:drawing>
          <wp:inline distT="0" distB="0" distL="0" distR="0">
            <wp:extent cx="4406265" cy="1914525"/>
            <wp:effectExtent l="0" t="12700" r="0" b="0"/>
            <wp:docPr id="36" name="图示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7" r:lo="rId168" r:qs="rId169" r:cs="rId170"/>
              </a:graphicData>
            </a:graphic>
          </wp:inline>
        </w:drawing>
      </w:r>
    </w:p>
    <w:p w14:paraId="5D1685E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图5-7 持续改进闭环模型</w:t>
      </w:r>
    </w:p>
    <w:p w14:paraId="7251CFCF">
      <w:pPr>
        <w:pStyle w:val="57"/>
        <w:ind w:firstLine="480"/>
        <w:jc w:val="both"/>
        <w:rPr>
          <w:color w:val="auto"/>
        </w:rPr>
      </w:pPr>
      <w:r>
        <w:rPr>
          <w:color w:val="auto"/>
        </w:rPr>
        <w:t>H公司持续改进闭环的运行体现出三个显著特征。数据驱动的计划制定使企业在每一轮计划阶段均以度量体系与可视化看板为依据使改进计划建立在客观数据之上,问题导向的反馈循环使CAPA机制的引入使改进过程不再停留于结果复盘而是通过纠正与预防相结合形成发现问题分析根因防止复发的系统化响应,知识化的制度沉淀使在每一轮改进结束后组织将改进成果与经验教训归档入知识库形成可追溯的知识资产为后续项目提供参照与借鉴。</w:t>
      </w:r>
    </w:p>
    <w:p w14:paraId="7DFBD517">
      <w:pPr>
        <w:pStyle w:val="57"/>
        <w:ind w:firstLine="480"/>
        <w:jc w:val="both"/>
        <w:rPr>
          <w:color w:val="auto"/>
        </w:rPr>
      </w:pPr>
      <w:r>
        <w:rPr>
          <w:color w:val="auto"/>
        </w:rPr>
        <w:t>通过持续改进闭环的运行H公司在过程管理中实现了从被动修正到主动优化的转变,改进活动不再局限于单个项目而逐步演化为企业文化的重要组成部分。PDCA与CAPA的结合使企业具备了自我诊断自我优化与持续成长的能力为软件过程改进的长效化运行提供了坚实的制度基础。</w:t>
      </w:r>
    </w:p>
    <w:p w14:paraId="77A02C16">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323" w:name="_Toc213192853"/>
      <w:bookmarkStart w:id="324" w:name="_Toc213190837"/>
      <w:bookmarkStart w:id="325" w:name="_Toc213192545"/>
      <w:bookmarkStart w:id="326" w:name="_Toc20751"/>
      <w:r>
        <w:rPr>
          <w:rFonts w:ascii="Times New Roman" w:hAnsi="Times New Roman" w:eastAsia="黑体" w:cs="Times New Roman"/>
          <w:bCs/>
          <w:sz w:val="24"/>
          <w:szCs w:val="24"/>
        </w:rPr>
        <w:t>5.3.4 实施效果与适用边界</w:t>
      </w:r>
      <w:bookmarkEnd w:id="323"/>
      <w:bookmarkEnd w:id="324"/>
      <w:bookmarkEnd w:id="325"/>
      <w:bookmarkEnd w:id="326"/>
    </w:p>
    <w:p w14:paraId="6E4F36DA">
      <w:pPr>
        <w:pStyle w:val="57"/>
        <w:ind w:firstLine="480"/>
        <w:jc w:val="both"/>
        <w:rPr>
          <w:color w:val="auto"/>
        </w:rPr>
      </w:pPr>
      <w:r>
        <w:rPr>
          <w:color w:val="auto"/>
        </w:rPr>
        <w:t>在软件过程改进的实施过程中成效评估与边界分析是验证方案科学性与可推广性的关键环节。根据前述实施方案H公司在完成制度固化工具落地及文化驱动等多项举措后对改进效果进行了阶段性评估并对方案的适用范围进行了系统界定,该分析不仅有助于确认改进措施的有效性也为后续推广与持续优化提供了决策参考。</w:t>
      </w:r>
    </w:p>
    <w:p w14:paraId="37143E84">
      <w:pPr>
        <w:pStyle w:val="57"/>
        <w:ind w:firstLine="480"/>
        <w:jc w:val="both"/>
        <w:rPr>
          <w:color w:val="auto"/>
        </w:rPr>
      </w:pPr>
      <w:r>
        <w:rPr>
          <w:color w:val="auto"/>
        </w:rPr>
        <w:t>通过对关键过程绩效指标的连续监测H公司在实施后的两个季度内取得了明显的阶段性成果。过程效率显著提升,部署频率较改进前提高了约35%平均变更前置时间缩短了近40%表明自动化与持续交付机制已初步发挥作用。产品质量稳定性增强,缺陷密度下降约30%平均恢复时间显著减少表明测试与运维一体化的机制有效提升了交付质量。组织协同水平提升,跨部门响应时间缩短团队例会频率与知识复用率均呈上升趋势说明DevOps文化在企业内部已初步固化协作机制趋于成熟。</w:t>
      </w:r>
    </w:p>
    <w:p w14:paraId="6425E8C5">
      <w:pPr>
        <w:pStyle w:val="57"/>
        <w:ind w:firstLine="480"/>
        <w:jc w:val="both"/>
        <w:rPr>
          <w:color w:val="auto"/>
        </w:rPr>
      </w:pPr>
      <w:r>
        <w:rPr>
          <w:color w:val="auto"/>
        </w:rPr>
        <w:t>在定性层面管理层普遍认为改进后的过程管理更加透明决策依据更具数据化特征,各部门在仪表盘中能够实时掌握任务状态与指标趋势从而实现问题的提前预警与资源的动态分配,这种数据驱动的管理转型成为企业内外部治理模式的重要创新。</w:t>
      </w:r>
    </w:p>
    <w:p w14:paraId="65EE3E61">
      <w:pPr>
        <w:pStyle w:val="57"/>
        <w:ind w:firstLine="480"/>
        <w:jc w:val="both"/>
        <w:rPr>
          <w:color w:val="auto"/>
        </w:rPr>
      </w:pPr>
      <w:r>
        <w:rPr>
          <w:color w:val="auto"/>
        </w:rPr>
        <w:t>尽管改进措施取得了积极成效但其适用范围仍受系统特征与组织条件的限制。根据本研究的实证结果H公司软件过程改进的适用性可从系统复杂度与改进深度两个维度加以界定,在系统复杂度较低改进深度较浅的区域标准化流程与轻量级工具配置即可实现显著效率提升适用于中小型项目或独立业务系统,当系统复杂度中等而改进深度较高时组织需在技术支撑与流程协同方面保持均衡适合采用部分自动化与局部DevOps融合的模式,若系统复杂度高而改进深度较浅则易出现工具碎片化与执行滞后问题需强化顶层设计与制度约束,而当系统复杂度与改进深度均较高时企业必须具备成熟的文化基础与资源保障否则易出现执行阻力与变革风险。</w:t>
      </w:r>
    </w:p>
    <w:p w14:paraId="54E29824">
      <w:pPr>
        <w:pStyle w:val="57"/>
        <w:ind w:firstLine="480"/>
        <w:jc w:val="both"/>
        <w:rPr>
          <w:color w:val="auto"/>
        </w:rPr>
      </w:pPr>
      <w:r>
        <w:rPr>
          <w:color w:val="auto"/>
        </w:rPr>
        <w:t>因此H公司改进方案的最佳适用区间位于中高复杂度较高改进深度的区域,该区间既能发挥流程标准化与自动化的协同效应又能在组织文化与制度建设的支撑下保持持续优化能力。超出此范围的应用场景如超大型分布式系统或多子公司协同开发项目需进一步扩展风险管理与资源调度机制以保障改进目标的实现。</w:t>
      </w:r>
    </w:p>
    <w:p w14:paraId="3108391E">
      <w:pPr>
        <w:ind w:left="0" w:leftChars="0" w:firstLine="0" w:firstLineChars="0"/>
        <w:jc w:val="center"/>
        <w:rPr>
          <w:color w:val="auto"/>
        </w:rPr>
      </w:pPr>
      <w:r>
        <w:rPr>
          <w:rFonts w:hint="eastAsia"/>
          <w:color w:val="auto"/>
        </w:rPr>
        <w:drawing>
          <wp:inline distT="0" distB="0" distL="0" distR="0">
            <wp:extent cx="5369560" cy="3006725"/>
            <wp:effectExtent l="0" t="25400" r="0" b="66675"/>
            <wp:docPr id="39" name="图示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2" r:lo="rId173" r:qs="rId174" r:cs="rId175"/>
              </a:graphicData>
            </a:graphic>
          </wp:inline>
        </w:drawing>
      </w:r>
    </w:p>
    <w:p w14:paraId="19397DD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图5-8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改进效果与适用边界矩阵</w:t>
      </w:r>
    </w:p>
    <w:p w14:paraId="206AD634">
      <w:pPr>
        <w:pStyle w:val="57"/>
        <w:ind w:firstLine="480"/>
        <w:jc w:val="both"/>
        <w:rPr>
          <w:color w:val="auto"/>
        </w:rPr>
      </w:pPr>
      <w:r>
        <w:rPr>
          <w:color w:val="auto"/>
        </w:rPr>
        <w:t>从学术视角看本研究的改进实践验证了软件过程改进理论与工程效能度量模型在企业场景中的可行性,PDCA循环与CAPA机制的嵌入使改进活动具备了自我修正与知识积累功能增强了体系的动态稳定性。从管理视角看H公司通过可视化监控与数据驱动决策实现了组织从经验管理向证据管理的转变,改进实施的阶段成果说明过程改进不仅是技术优化更是组织能力与文化成熟度的体现。</w:t>
      </w:r>
    </w:p>
    <w:p w14:paraId="11C67188">
      <w:pPr>
        <w:pStyle w:val="57"/>
        <w:ind w:firstLine="480"/>
        <w:jc w:val="both"/>
        <w:rPr>
          <w:color w:val="auto"/>
        </w:rPr>
      </w:pPr>
      <w:r>
        <w:rPr>
          <w:color w:val="auto"/>
        </w:rPr>
        <w:t>本方案仍存在一定边界条件,其成功实施依赖于较高的信息化水平管理层的持续支持以及跨部门文化认同。因此在推广过程中需根据企业规模技术架构与组织文化差异进行差异化调整以保证改进的稳定性与延续性。</w:t>
      </w:r>
    </w:p>
    <w:p w14:paraId="3EC6C9B0">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327" w:name="_Toc213190838"/>
      <w:bookmarkStart w:id="328" w:name="_Toc213192854"/>
      <w:bookmarkStart w:id="329" w:name="_Toc213192546"/>
      <w:bookmarkStart w:id="330" w:name="_Toc25048"/>
      <w:r>
        <w:rPr>
          <w:rFonts w:ascii="Times New Roman" w:hAnsi="Times New Roman" w:eastAsia="黑体" w:cs="Times New Roman"/>
          <w:bCs/>
          <w:sz w:val="24"/>
          <w:szCs w:val="24"/>
        </w:rPr>
        <w:t>5.3.5 项目应用与验证分析</w:t>
      </w:r>
      <w:bookmarkEnd w:id="327"/>
      <w:bookmarkEnd w:id="328"/>
      <w:bookmarkEnd w:id="329"/>
      <w:bookmarkEnd w:id="330"/>
    </w:p>
    <w:p w14:paraId="2D586184">
      <w:pPr>
        <w:pStyle w:val="57"/>
        <w:ind w:firstLine="480"/>
        <w:jc w:val="both"/>
        <w:rPr>
          <w:color w:val="auto"/>
        </w:rPr>
      </w:pPr>
      <w:r>
        <w:rPr>
          <w:color w:val="auto"/>
        </w:rPr>
        <w:t>为验证软件过程改进方案的可行性与实效性,本研究选取H公司核心业务系统项目作为验证对象。该系统承担企业核心交易处理与服务支撑任务具有高并发高稳定性要求以及多团队协同等典型特征,是反映软件过程改进综合效果的代表性案例。通过在该项目中实施制度化工具化与文化协同的改进方案可以系统验证本研究所提出的软件过程改进体系在实际工程环境中的可操作性与推广价值。</w:t>
      </w:r>
    </w:p>
    <w:p w14:paraId="25BE1A56">
      <w:pPr>
        <w:pStyle w:val="57"/>
        <w:ind w:firstLine="480"/>
        <w:jc w:val="both"/>
        <w:rPr>
          <w:color w:val="auto"/>
        </w:rPr>
      </w:pPr>
      <w:r>
        <w:rPr>
          <w:color w:val="auto"/>
        </w:rPr>
        <w:t>在改进实施之前该项目的过程管理模式主要依赖人工操作与阶段性集成流程效率较低。由于开发测试与运维环节之间缺乏系统衔接项目交付周期普遍偏长测试反馈滞后缺陷追踪与修复的闭环效率不高,项目管理体系中尚未形成统一的度量标准与可视化支撑机制,管理层对项目状态的认知主要依靠经验判断信息传递滞后反馈周期冗长跨部门沟通的成本与误差亦相对较高。</w:t>
      </w:r>
    </w:p>
    <w:p w14:paraId="0BE8118C">
      <w:pPr>
        <w:pStyle w:val="57"/>
        <w:ind w:firstLine="480"/>
        <w:jc w:val="both"/>
        <w:rPr>
          <w:color w:val="auto"/>
        </w:rPr>
      </w:pPr>
      <w:r>
        <w:rPr>
          <w:color w:val="auto"/>
        </w:rPr>
        <w:t>针对上述问题项目团队在改进阶段构建了一套以自动化数据化与协同化为核心的系统优化框架。引入持续集成持续交付流水线将代码提交构建测试与部署过程实现自动化串联显著减少人工操作和等待时间从根本上提高交付频率与稳定性,完善度量与监控体系通过统一的数据口径与自动化采集机制对关键过程指标进行实时追踪与可视化展示使项目状态得以量化呈现提升了过程的可控性与透明度,强化协作与组织文化建设建立共享看板制度推行团队例会复盘与知识库管理机制促进经验积累与跨部门知识共享逐步形成持续改进与反馈学习的文化氛围。通过以上措施项目团队构建了涵盖技术手段流程制度与文化支撑的综合性改进体系实现了从经验驱动向数据驱动从阶段集成向持续交付的转变为后续的过程绩效评估与改进成效验证奠定了坚实基础。</w:t>
      </w:r>
    </w:p>
    <w:p w14:paraId="36F097C8">
      <w:pPr>
        <w:pStyle w:val="57"/>
        <w:ind w:firstLine="480"/>
        <w:jc w:val="both"/>
        <w:rPr>
          <w:color w:val="auto"/>
        </w:rPr>
      </w:pPr>
      <w:r>
        <w:rPr>
          <w:color w:val="auto"/>
        </w:rPr>
        <w:t>为系统评估改进成效项目团队选取了部署频率平均变更前置时间缺陷密度平均恢复时间测试覆盖率与部署成功率六项关键过程绩效指标进行对比分析。相关数据来源于项目管理系统与CI CD监控平台统计周期为改进前后三个月的平均值,结果显示部署频率从改进前的每周1.2次提升至2.1次增幅达75.0%表明自动化机制有效增强了交付节奏,平均变更前置时间从48小时缩短至28小时降幅41.7%反映流程整合带来的效率优化,缺陷密度从每千行代码0.62个缺陷下降至0.43个降幅30.6%说明质量控制体系趋于成熟,平均恢复时间从5.0小时降至3.2小时降幅36.0%显示运维反馈与问题闭环能力得到了系统性强化,测试覆盖率从62%提升至79%增幅27.4%缺陷密度下降与测试覆盖率上升,部署成功率从90.5%提升至97.8%增幅8.1%而平均恢复时间与部署成功率的提升则显示运维反馈与问题闭环能力得到了系统性强化。</w:t>
      </w:r>
    </w:p>
    <w:p w14:paraId="67E85E3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表5-4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项目实施前后关键指标对比表</w:t>
      </w:r>
    </w:p>
    <w:tbl>
      <w:tblPr>
        <w:tblStyle w:val="95"/>
        <w:tblW w:w="903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57"/>
        <w:gridCol w:w="1379"/>
        <w:gridCol w:w="1379"/>
        <w:gridCol w:w="1722"/>
      </w:tblGrid>
      <w:tr w14:paraId="633E4D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454" w:hRule="atLeast"/>
          <w:jc w:val="center"/>
        </w:trPr>
        <w:tc>
          <w:tcPr>
            <w:tcW w:w="0" w:type="auto"/>
            <w:tcBorders>
              <w:bottom w:val="single" w:color="auto" w:sz="8" w:space="0"/>
              <w:insideH w:val="single" w:sz="8" w:space="0"/>
            </w:tcBorders>
            <w:vAlign w:val="center"/>
          </w:tcPr>
          <w:p w14:paraId="57220AD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指标</w:t>
            </w:r>
          </w:p>
        </w:tc>
        <w:tc>
          <w:tcPr>
            <w:tcW w:w="0" w:type="auto"/>
            <w:tcBorders>
              <w:bottom w:val="single" w:color="auto" w:sz="8" w:space="0"/>
              <w:insideH w:val="single" w:sz="8" w:space="0"/>
            </w:tcBorders>
            <w:vAlign w:val="center"/>
          </w:tcPr>
          <w:p w14:paraId="5BDB908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实施前</w:t>
            </w:r>
          </w:p>
        </w:tc>
        <w:tc>
          <w:tcPr>
            <w:tcW w:w="0" w:type="auto"/>
            <w:tcBorders>
              <w:bottom w:val="single" w:color="auto" w:sz="8" w:space="0"/>
              <w:insideH w:val="single" w:sz="8" w:space="0"/>
            </w:tcBorders>
            <w:vAlign w:val="center"/>
          </w:tcPr>
          <w:p w14:paraId="0DF9950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实施后</w:t>
            </w:r>
          </w:p>
        </w:tc>
        <w:tc>
          <w:tcPr>
            <w:tcW w:w="0" w:type="auto"/>
            <w:tcBorders>
              <w:bottom w:val="single" w:color="auto" w:sz="8" w:space="0"/>
              <w:insideH w:val="single" w:sz="8" w:space="0"/>
            </w:tcBorders>
            <w:vAlign w:val="center"/>
          </w:tcPr>
          <w:p w14:paraId="7D573D9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改进幅度</w:t>
            </w:r>
          </w:p>
        </w:tc>
      </w:tr>
      <w:tr w14:paraId="6E1A79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jc w:val="center"/>
        </w:trPr>
        <w:tc>
          <w:tcPr>
            <w:tcW w:w="0" w:type="auto"/>
            <w:vAlign w:val="center"/>
          </w:tcPr>
          <w:p w14:paraId="068C075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部署频率（次/周）</w:t>
            </w:r>
          </w:p>
        </w:tc>
        <w:tc>
          <w:tcPr>
            <w:tcW w:w="0" w:type="auto"/>
            <w:vAlign w:val="center"/>
          </w:tcPr>
          <w:p w14:paraId="44FABA8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1.2</w:t>
            </w:r>
          </w:p>
        </w:tc>
        <w:tc>
          <w:tcPr>
            <w:tcW w:w="0" w:type="auto"/>
            <w:vAlign w:val="center"/>
          </w:tcPr>
          <w:p w14:paraId="10B2FF0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2.1</w:t>
            </w:r>
          </w:p>
        </w:tc>
        <w:tc>
          <w:tcPr>
            <w:tcW w:w="0" w:type="auto"/>
            <w:vAlign w:val="center"/>
          </w:tcPr>
          <w:p w14:paraId="0F2A8A7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75.0%</w:t>
            </w:r>
          </w:p>
        </w:tc>
      </w:tr>
      <w:tr w14:paraId="71B043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0" w:type="auto"/>
            <w:vAlign w:val="center"/>
          </w:tcPr>
          <w:p w14:paraId="78F6AB5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平均变更前置时间（小时）</w:t>
            </w:r>
          </w:p>
        </w:tc>
        <w:tc>
          <w:tcPr>
            <w:tcW w:w="0" w:type="auto"/>
            <w:vAlign w:val="center"/>
          </w:tcPr>
          <w:p w14:paraId="1FBAF7F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48</w:t>
            </w:r>
          </w:p>
        </w:tc>
        <w:tc>
          <w:tcPr>
            <w:tcW w:w="0" w:type="auto"/>
            <w:vAlign w:val="center"/>
          </w:tcPr>
          <w:p w14:paraId="33808E5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28</w:t>
            </w:r>
          </w:p>
        </w:tc>
        <w:tc>
          <w:tcPr>
            <w:tcW w:w="0" w:type="auto"/>
            <w:vAlign w:val="center"/>
          </w:tcPr>
          <w:p w14:paraId="1E9093D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41.7%</w:t>
            </w:r>
          </w:p>
        </w:tc>
      </w:tr>
      <w:tr w14:paraId="113E05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0" w:type="auto"/>
            <w:vAlign w:val="center"/>
          </w:tcPr>
          <w:p w14:paraId="1563D7A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缺陷密度（缺陷/千行代码）</w:t>
            </w:r>
          </w:p>
        </w:tc>
        <w:tc>
          <w:tcPr>
            <w:tcW w:w="0" w:type="auto"/>
            <w:vAlign w:val="center"/>
          </w:tcPr>
          <w:p w14:paraId="0E5AF87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0.62</w:t>
            </w:r>
          </w:p>
        </w:tc>
        <w:tc>
          <w:tcPr>
            <w:tcW w:w="0" w:type="auto"/>
            <w:vAlign w:val="center"/>
          </w:tcPr>
          <w:p w14:paraId="024F0DA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0.43</w:t>
            </w:r>
          </w:p>
        </w:tc>
        <w:tc>
          <w:tcPr>
            <w:tcW w:w="0" w:type="auto"/>
            <w:vAlign w:val="center"/>
          </w:tcPr>
          <w:p w14:paraId="24B2262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30.6%</w:t>
            </w:r>
          </w:p>
        </w:tc>
      </w:tr>
      <w:tr w14:paraId="059ECA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0" w:type="auto"/>
            <w:vAlign w:val="center"/>
          </w:tcPr>
          <w:p w14:paraId="7E81345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平均恢复时间（小时）</w:t>
            </w:r>
          </w:p>
        </w:tc>
        <w:tc>
          <w:tcPr>
            <w:tcW w:w="0" w:type="auto"/>
            <w:vAlign w:val="center"/>
          </w:tcPr>
          <w:p w14:paraId="6F00588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5.0</w:t>
            </w:r>
          </w:p>
        </w:tc>
        <w:tc>
          <w:tcPr>
            <w:tcW w:w="0" w:type="auto"/>
            <w:vAlign w:val="center"/>
          </w:tcPr>
          <w:p w14:paraId="66218F0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3.2</w:t>
            </w:r>
          </w:p>
        </w:tc>
        <w:tc>
          <w:tcPr>
            <w:tcW w:w="0" w:type="auto"/>
            <w:vAlign w:val="center"/>
          </w:tcPr>
          <w:p w14:paraId="6C3A472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36.0%</w:t>
            </w:r>
          </w:p>
        </w:tc>
      </w:tr>
      <w:tr w14:paraId="72FE4D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0" w:type="auto"/>
            <w:vAlign w:val="center"/>
          </w:tcPr>
          <w:p w14:paraId="334A20E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测试覆盖率（%）</w:t>
            </w:r>
          </w:p>
        </w:tc>
        <w:tc>
          <w:tcPr>
            <w:tcW w:w="0" w:type="auto"/>
            <w:vAlign w:val="center"/>
          </w:tcPr>
          <w:p w14:paraId="23854C1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62</w:t>
            </w:r>
          </w:p>
        </w:tc>
        <w:tc>
          <w:tcPr>
            <w:tcW w:w="0" w:type="auto"/>
            <w:vAlign w:val="center"/>
          </w:tcPr>
          <w:p w14:paraId="111793D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79</w:t>
            </w:r>
          </w:p>
        </w:tc>
        <w:tc>
          <w:tcPr>
            <w:tcW w:w="0" w:type="auto"/>
            <w:vAlign w:val="center"/>
          </w:tcPr>
          <w:p w14:paraId="4A4893C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27.4%</w:t>
            </w:r>
          </w:p>
        </w:tc>
      </w:tr>
      <w:tr w14:paraId="65B01D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0" w:type="auto"/>
            <w:vAlign w:val="center"/>
          </w:tcPr>
          <w:p w14:paraId="0C190AB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部署成功率（%）</w:t>
            </w:r>
          </w:p>
        </w:tc>
        <w:tc>
          <w:tcPr>
            <w:tcW w:w="0" w:type="auto"/>
            <w:vAlign w:val="center"/>
          </w:tcPr>
          <w:p w14:paraId="1FDB07A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90.5</w:t>
            </w:r>
          </w:p>
        </w:tc>
        <w:tc>
          <w:tcPr>
            <w:tcW w:w="0" w:type="auto"/>
            <w:vAlign w:val="center"/>
          </w:tcPr>
          <w:p w14:paraId="1DE3C87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97.8</w:t>
            </w:r>
          </w:p>
        </w:tc>
        <w:tc>
          <w:tcPr>
            <w:tcW w:w="0" w:type="auto"/>
            <w:vAlign w:val="center"/>
          </w:tcPr>
          <w:p w14:paraId="1D8BD09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8.1%</w:t>
            </w:r>
          </w:p>
        </w:tc>
      </w:tr>
    </w:tbl>
    <w:p w14:paraId="7B5C3978">
      <w:pPr>
        <w:pStyle w:val="57"/>
        <w:ind w:firstLine="480"/>
        <w:jc w:val="both"/>
        <w:rPr>
          <w:rFonts w:ascii="宋体" w:hAnsi="宋体" w:eastAsia="宋体" w:cs="宋体"/>
          <w:sz w:val="24"/>
          <w:szCs w:val="24"/>
        </w:rPr>
      </w:pPr>
      <w:r>
        <w:rPr>
          <w:rFonts w:ascii="宋体" w:hAnsi="宋体" w:eastAsia="宋体" w:cs="宋体"/>
          <w:sz w:val="24"/>
          <w:szCs w:val="24"/>
        </w:rPr>
        <w:t>从数据可以看出改进实施后各项过程与质量指标均取得显著提升。为了更直观地呈现改进过程中的动态变化趋势,研究绘制了主要指标随时间的演进曲线。图中横轴为项目实施周期以周为单位纵轴为对应指标数值,可以观察到随着CI CD体系的逐步完善与度量反馈机制的稳定运行交付周期与缺陷率呈持续下降趋势而测试覆盖率与部署成功率则稳步上升,第六周后各项指标趋于稳定表明改进体系已形成正向反馈与自我调节能力实现了从阶段性改进向持续优化的转变。</w:t>
      </w:r>
    </w:p>
    <w:p w14:paraId="7CDBAD67">
      <w:pPr>
        <w:pStyle w:val="57"/>
        <w:ind w:firstLine="480"/>
        <w:jc w:val="both"/>
        <w:rPr>
          <w:color w:val="auto"/>
        </w:rPr>
      </w:pPr>
    </w:p>
    <w:p w14:paraId="63FBDBD4">
      <w:pPr>
        <w:ind w:firstLine="480"/>
        <w:jc w:val="center"/>
        <w:rPr>
          <w:color w:val="auto"/>
        </w:rPr>
      </w:pPr>
      <w:r>
        <w:rPr>
          <w:rFonts w:hint="eastAsia"/>
          <w:color w:val="auto"/>
        </w:rPr>
        <w:drawing>
          <wp:inline distT="0" distB="0" distL="0" distR="0">
            <wp:extent cx="4411345" cy="2104390"/>
            <wp:effectExtent l="0" t="0" r="8255" b="16510"/>
            <wp:docPr id="51" name="图表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7"/>
              </a:graphicData>
            </a:graphic>
          </wp:inline>
        </w:drawing>
      </w:r>
    </w:p>
    <w:p w14:paraId="4087FE6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图5-9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项目实施成效趋势图</w:t>
      </w:r>
    </w:p>
    <w:p w14:paraId="4F9788D9">
      <w:pPr>
        <w:pStyle w:val="57"/>
        <w:ind w:firstLine="480"/>
        <w:jc w:val="both"/>
        <w:rPr>
          <w:color w:val="auto"/>
        </w:rPr>
      </w:pPr>
      <w:r>
        <w:rPr>
          <w:color w:val="auto"/>
        </w:rPr>
        <w:t>该项目的实证结果表明软件过程改进方案在复杂系统环境中具有良好的可操作性与推广潜力。自动化与制度化的结合显著提高了过程执行的稳定性与一致性使交付过程由人工经验转向流程规范,数据化度量机制增强了项目管理的科学性与可追溯性使决策建立在量化依据之上,组织文化与协同机制的构建促进了团队间的主动反馈与知识共享形成了持续学习的组织氛围。</w:t>
      </w:r>
    </w:p>
    <w:p w14:paraId="3A88B446">
      <w:pPr>
        <w:pStyle w:val="57"/>
        <w:ind w:firstLine="480"/>
        <w:jc w:val="both"/>
        <w:rPr>
          <w:color w:val="auto"/>
        </w:rPr>
      </w:pPr>
      <w:r>
        <w:rPr>
          <w:color w:val="auto"/>
        </w:rPr>
        <w:t>H公司软件过程改进方案不仅在技术与流程层面取得了显著绩效提升更在组织能力建设上实现了从被动改进向主动演化的转变,这一结果验证了本研究提出的改进体系在实际项目环境中的有效性为企业构建数据驱动文化协同持续优化的软件过程改进模式提供了经验支撑与实践参考。</w:t>
      </w:r>
    </w:p>
    <w:p w14:paraId="0585BD23">
      <w:pPr>
        <w:pStyle w:val="3"/>
        <w:keepNext/>
        <w:keepLines/>
        <w:numPr>
          <w:ilvl w:val="1"/>
          <w:numId w:val="0"/>
        </w:numPr>
        <w:adjustRightInd/>
        <w:snapToGrid/>
        <w:rPr>
          <w:rFonts w:ascii="Times New Roman" w:hAnsi="Times New Roman"/>
          <w:bCs/>
          <w:color w:val="auto"/>
          <w:szCs w:val="32"/>
        </w:rPr>
      </w:pPr>
      <w:bookmarkStart w:id="331" w:name="_Toc13281"/>
      <w:r>
        <w:rPr>
          <w:rFonts w:ascii="Times New Roman" w:hAnsi="Times New Roman"/>
          <w:bCs/>
          <w:color w:val="auto"/>
          <w:szCs w:val="32"/>
        </w:rPr>
        <w:t>5.4 本章小结</w:t>
      </w:r>
      <w:bookmarkEnd w:id="331"/>
    </w:p>
    <w:p w14:paraId="12D61C62">
      <w:pPr>
        <w:pStyle w:val="57"/>
        <w:ind w:firstLine="480"/>
        <w:jc w:val="both"/>
        <w:rPr>
          <w:color w:val="auto"/>
        </w:rPr>
      </w:pPr>
      <w:r>
        <w:rPr>
          <w:color w:val="auto"/>
        </w:rPr>
        <w:t>本章从实施保障与效果评估两个层面系统构建了H公司软件过程改进方案的落地支撑体系。在实施路径方面明确了改进的总体目标与基本原则建立了三层组织治理架构并规划了体系搭建试点验证推广固化与持续优化四个实施阶段,在保障机制方面通过制度固化资源配置文化驱动与风险管控四个维度确保改进措施能够形成长期稳定的组织能力。在效果评估方面构建了关键过程绩效指标体系建立了过程运行可视化与决策支持系统设计了基于PDCA与CAPA机制的持续改进闭环,并通过典型项目的实证验证了改进方案的有效性与适用边界。本章为H公司软件过程改进的系统性实施提供了组织保障技术支撑与度量反馈的完整框架,确保改进活动能够在企业内部形成可持续的演进能力。</w:t>
      </w:r>
    </w:p>
    <w:p w14:paraId="10357FDF">
      <w:pPr>
        <w:pStyle w:val="57"/>
        <w:ind w:left="0" w:leftChars="0" w:firstLine="0" w:firstLineChars="0"/>
        <w:jc w:val="both"/>
        <w:rPr>
          <w:color w:val="auto"/>
        </w:rPr>
      </w:pPr>
    </w:p>
    <w:p w14:paraId="2F7ADFA8">
      <w:pPr>
        <w:pStyle w:val="57"/>
        <w:ind w:firstLine="0" w:firstLineChars="0"/>
        <w:jc w:val="both"/>
        <w:rPr>
          <w:color w:val="auto"/>
        </w:rPr>
        <w:sectPr>
          <w:headerReference r:id="rId20" w:type="default"/>
          <w:pgSz w:w="11906" w:h="16838"/>
          <w:pgMar w:top="1440" w:right="1417" w:bottom="1440" w:left="1417" w:header="850" w:footer="992" w:gutter="0"/>
          <w:pgNumType w:fmt="decimal"/>
          <w:cols w:space="0" w:num="1"/>
          <w:docGrid w:type="lines" w:linePitch="312" w:charSpace="0"/>
        </w:sectPr>
      </w:pPr>
    </w:p>
    <w:p w14:paraId="76AEB54D">
      <w:pPr>
        <w:pStyle w:val="2"/>
        <w:spacing w:before="468" w:beforeLines="150" w:after="312" w:afterLines="100"/>
        <w:rPr>
          <w:bCs w:val="0"/>
          <w:color w:val="auto"/>
          <w:szCs w:val="20"/>
        </w:rPr>
      </w:pPr>
      <w:bookmarkStart w:id="332" w:name="_Toc213190839"/>
      <w:bookmarkStart w:id="333" w:name="_Toc213192547"/>
      <w:bookmarkStart w:id="334" w:name="_Toc213192855"/>
      <w:bookmarkStart w:id="335" w:name="_Toc29955"/>
      <w:r>
        <w:rPr>
          <w:rFonts w:hint="eastAsia"/>
          <w:bCs w:val="0"/>
          <w:color w:val="auto"/>
          <w:szCs w:val="20"/>
        </w:rPr>
        <w:t>第6章 研究结论与展望</w:t>
      </w:r>
      <w:bookmarkEnd w:id="332"/>
      <w:bookmarkEnd w:id="333"/>
      <w:bookmarkEnd w:id="334"/>
      <w:bookmarkEnd w:id="335"/>
    </w:p>
    <w:p w14:paraId="3B4C3FF1">
      <w:pPr>
        <w:pStyle w:val="3"/>
        <w:keepNext/>
        <w:keepLines/>
        <w:numPr>
          <w:ilvl w:val="1"/>
          <w:numId w:val="0"/>
        </w:numPr>
        <w:adjustRightInd/>
        <w:snapToGrid/>
        <w:rPr>
          <w:rFonts w:ascii="Times New Roman" w:hAnsi="Times New Roman"/>
          <w:bCs/>
          <w:color w:val="auto"/>
          <w:szCs w:val="32"/>
        </w:rPr>
      </w:pPr>
      <w:bookmarkStart w:id="336" w:name="_Toc213190840"/>
      <w:bookmarkStart w:id="337" w:name="_Toc213192548"/>
      <w:bookmarkStart w:id="338" w:name="_Toc213192856"/>
      <w:bookmarkStart w:id="339" w:name="_Toc32406"/>
      <w:r>
        <w:rPr>
          <w:rFonts w:hint="eastAsia" w:ascii="Times New Roman" w:hAnsi="Times New Roman"/>
          <w:bCs/>
          <w:color w:val="auto"/>
          <w:szCs w:val="32"/>
        </w:rPr>
        <w:t>6.1 研究结论</w:t>
      </w:r>
      <w:bookmarkEnd w:id="336"/>
      <w:bookmarkEnd w:id="337"/>
      <w:bookmarkEnd w:id="338"/>
      <w:bookmarkEnd w:id="339"/>
    </w:p>
    <w:p w14:paraId="675509F3">
      <w:pPr>
        <w:pStyle w:val="57"/>
        <w:ind w:firstLine="480"/>
        <w:jc w:val="both"/>
        <w:rPr>
          <w:color w:val="auto"/>
        </w:rPr>
      </w:pPr>
      <w:r>
        <w:rPr>
          <w:color w:val="auto"/>
        </w:rPr>
        <w:t>本文以工程管理视角为基础，围绕金融科技行业背景下的软件开发过程改进问题，以H公司为典型案例展开系统研究。研究以过程规范化</w:t>
      </w:r>
      <w:r>
        <w:rPr>
          <w:rFonts w:hint="eastAsia"/>
          <w:color w:val="auto"/>
        </w:rPr>
        <w:t>、</w:t>
      </w:r>
      <w:r>
        <w:rPr>
          <w:color w:val="auto"/>
        </w:rPr>
        <w:t>技术自动化</w:t>
      </w:r>
      <w:r>
        <w:rPr>
          <w:rFonts w:hint="eastAsia"/>
          <w:color w:val="auto"/>
        </w:rPr>
        <w:t>、</w:t>
      </w:r>
      <w:r>
        <w:rPr>
          <w:color w:val="auto"/>
        </w:rPr>
        <w:t>组织协同化为主线，融合了软件工程、系统工程与管理科学的理论方法，通过现状诊断、问题识别、方案设计、实施评估四个阶段，构建了符合金融科技特征的软件开发过程改进框架。研究结论可从总体归纳、主要成果与创新贡献三个层面进行总结。</w:t>
      </w:r>
    </w:p>
    <w:p w14:paraId="760D19B6">
      <w:pPr>
        <w:pStyle w:val="57"/>
        <w:ind w:firstLine="480"/>
        <w:jc w:val="both"/>
        <w:rPr>
          <w:color w:val="auto"/>
        </w:rPr>
      </w:pPr>
      <w:r>
        <w:rPr>
          <w:color w:val="auto"/>
        </w:rPr>
        <w:t>（</w:t>
      </w:r>
      <w:r>
        <w:rPr>
          <w:rFonts w:hint="eastAsia"/>
          <w:color w:val="auto"/>
          <w:lang w:val="en-US" w:eastAsia="zh-CN"/>
        </w:rPr>
        <w:t>1</w:t>
      </w:r>
      <w:r>
        <w:rPr>
          <w:color w:val="auto"/>
        </w:rPr>
        <w:t>）总体结论</w:t>
      </w:r>
    </w:p>
    <w:p w14:paraId="6F1A69F4">
      <w:pPr>
        <w:pStyle w:val="57"/>
        <w:ind w:firstLine="480"/>
        <w:jc w:val="both"/>
        <w:rPr>
          <w:color w:val="auto"/>
        </w:rPr>
      </w:pPr>
      <w:r>
        <w:rPr>
          <w:color w:val="auto"/>
        </w:rPr>
        <w:t>本文研究表明，在强监管与高频变更并存的金融科技环境中，软件开发效率、质量与合规性之间存在显著张力。H公司在既有流程体系下虽能维持一定的合规与稳定性，但由于需求响应机制、自动化程度及跨职能协作体系不足，整体研发效能受到明显约束。通过对企业软件开发过程的系统诊断与结构性改进，本研究验证了价值流导向</w:t>
      </w:r>
      <w:r>
        <w:rPr>
          <w:rFonts w:hint="eastAsia"/>
          <w:color w:val="auto"/>
        </w:rPr>
        <w:t>、</w:t>
      </w:r>
      <w:r>
        <w:rPr>
          <w:color w:val="auto"/>
        </w:rPr>
        <w:t>度量驱动</w:t>
      </w:r>
      <w:r>
        <w:rPr>
          <w:rFonts w:hint="eastAsia"/>
          <w:color w:val="auto"/>
        </w:rPr>
        <w:t>、</w:t>
      </w:r>
      <w:r>
        <w:rPr>
          <w:color w:val="auto"/>
        </w:rPr>
        <w:t>组织协同的改进模式能够有效平衡敏捷性与合规性之间的冲突，实现过程优化的可持续性与工程化。</w:t>
      </w:r>
    </w:p>
    <w:p w14:paraId="4DD10AD1">
      <w:pPr>
        <w:pStyle w:val="57"/>
        <w:ind w:firstLine="480"/>
        <w:jc w:val="both"/>
        <w:rPr>
          <w:color w:val="auto"/>
        </w:rPr>
      </w:pPr>
      <w:r>
        <w:rPr>
          <w:color w:val="auto"/>
        </w:rPr>
        <w:t>研究结果显示，软件开发过程的改进应以度量数据为核心，以反馈闭环为驱动机制。通过建立面向全过程的能力评估与改进框架，企业能够在需求、设计、开发、测试与运维等各阶段形成统一的度量语言，实现问题识别、优化决策与过程验证的循环机制。实践证明，H公司在实施改进后，其平均迭代周期缩短约20%，关键缺陷逃逸率下降约30%，系统平均恢复时间（MTTR）降低约25%，团队跨部门协作效率显著提升。这一成果验证了基于DevSecOps理念的持续改进机制在金融科技企业中的可行性与适应性。</w:t>
      </w:r>
    </w:p>
    <w:p w14:paraId="30F1C667">
      <w:pPr>
        <w:pStyle w:val="57"/>
        <w:ind w:firstLine="480"/>
        <w:jc w:val="both"/>
        <w:rPr>
          <w:color w:val="auto"/>
        </w:rPr>
      </w:pPr>
      <w:r>
        <w:rPr>
          <w:color w:val="auto"/>
        </w:rPr>
        <w:t>（</w:t>
      </w:r>
      <w:r>
        <w:rPr>
          <w:rFonts w:hint="eastAsia"/>
          <w:color w:val="auto"/>
          <w:lang w:val="en-US" w:eastAsia="zh-CN"/>
        </w:rPr>
        <w:t>2</w:t>
      </w:r>
      <w:r>
        <w:rPr>
          <w:color w:val="auto"/>
        </w:rPr>
        <w:t>）主要成果</w:t>
      </w:r>
    </w:p>
    <w:p w14:paraId="66807E6E">
      <w:pPr>
        <w:pStyle w:val="57"/>
        <w:ind w:firstLine="480"/>
        <w:jc w:val="both"/>
        <w:rPr>
          <w:color w:val="auto"/>
        </w:rPr>
      </w:pPr>
      <w:r>
        <w:rPr>
          <w:color w:val="auto"/>
        </w:rPr>
        <w:t>从研究内容与改进维度来看，本文在以下五个方面取得了系统性成果：</w:t>
      </w:r>
    </w:p>
    <w:p w14:paraId="515E668D">
      <w:pPr>
        <w:pStyle w:val="57"/>
        <w:ind w:firstLine="480"/>
        <w:jc w:val="both"/>
        <w:rPr>
          <w:color w:val="auto"/>
        </w:rPr>
      </w:pPr>
      <w:r>
        <w:rPr>
          <w:color w:val="auto"/>
        </w:rPr>
        <w:t>1）需求管理维度：通过构建动态优先级与追踪机制，建立了需求追踪完整性</w:t>
      </w:r>
      <w:r>
        <w:rPr>
          <w:rFonts w:hint="eastAsia"/>
          <w:color w:val="auto"/>
        </w:rPr>
        <w:t>、</w:t>
      </w:r>
      <w:r>
        <w:rPr>
          <w:color w:val="auto"/>
        </w:rPr>
        <w:t>变更响应度</w:t>
      </w:r>
      <w:r>
        <w:rPr>
          <w:rFonts w:hint="eastAsia"/>
          <w:color w:val="auto"/>
        </w:rPr>
        <w:t>、</w:t>
      </w:r>
      <w:r>
        <w:rPr>
          <w:color w:val="auto"/>
        </w:rPr>
        <w:t>交付可预测性的度量体系，显著提升了需求响应速度与资源配置效率。需求管理过程从被动记录转变为主动控制，实现了需求变更的可追溯与透明化。</w:t>
      </w:r>
    </w:p>
    <w:p w14:paraId="1F5700F0">
      <w:pPr>
        <w:pStyle w:val="57"/>
        <w:ind w:firstLine="480"/>
        <w:jc w:val="both"/>
        <w:rPr>
          <w:color w:val="auto"/>
        </w:rPr>
      </w:pPr>
      <w:r>
        <w:rPr>
          <w:color w:val="auto"/>
        </w:rPr>
        <w:t>2）安全左移维度：以安全即代码（Security-as-Code）理念为基础，设计了安全策略嵌入与前移机制，将安全检测与合规审查前置至需求与设计阶段，减少了后期返工与漏洞暴露。研究表明，安全前移机制可有效降低合规风险并强化系统的可信性。</w:t>
      </w:r>
    </w:p>
    <w:p w14:paraId="636D602F">
      <w:pPr>
        <w:pStyle w:val="57"/>
        <w:ind w:firstLine="480"/>
        <w:jc w:val="both"/>
        <w:rPr>
          <w:color w:val="auto"/>
        </w:rPr>
      </w:pPr>
      <w:r>
        <w:rPr>
          <w:color w:val="auto"/>
        </w:rPr>
        <w:t>3）技术债务治理维度：通过引入技术债务识别与偿还模型，建立了多维度债务度量体系，包括复杂度、耦合度、重构比与缺陷密度等指标，实现了债务规模的量化与可控化。实践验证表明，治理机制能够延缓系统可维护性衰减，提高架构的演化弹性。</w:t>
      </w:r>
    </w:p>
    <w:p w14:paraId="492CE006">
      <w:pPr>
        <w:pStyle w:val="57"/>
        <w:ind w:firstLine="480"/>
        <w:jc w:val="both"/>
        <w:rPr>
          <w:color w:val="auto"/>
        </w:rPr>
      </w:pPr>
      <w:r>
        <w:rPr>
          <w:color w:val="auto"/>
        </w:rPr>
        <w:t>4）智能运维维度：结合AIOps与SRE理论，构建了日志融合、异常检测与预测性运维模型，形成了从被动响应到主动防御的转变。运维自动化程度与系统稳定性显著提升，错误预算机制与容量预测模型有效支持了高并发环境下的稳定运行。</w:t>
      </w:r>
    </w:p>
    <w:p w14:paraId="64FA70F8">
      <w:pPr>
        <w:pStyle w:val="57"/>
        <w:ind w:firstLine="480"/>
        <w:jc w:val="both"/>
        <w:rPr>
          <w:color w:val="auto"/>
        </w:rPr>
      </w:pPr>
      <w:r>
        <w:rPr>
          <w:color w:val="auto"/>
        </w:rPr>
        <w:t>5）跨职能协作维度：基于社会技术系统理论，构建了跨部门协同矩阵与责任分配机制，优化了研发、安全、合规及运维之间的信息流与决策链。通过建立统一度量指标与可视化看板，组织协同效率提升，流程弹性增强，促进了敏捷文化与监管文化的融合。</w:t>
      </w:r>
    </w:p>
    <w:p w14:paraId="09DFB25E">
      <w:pPr>
        <w:pStyle w:val="57"/>
        <w:ind w:firstLine="480"/>
        <w:jc w:val="both"/>
        <w:rPr>
          <w:color w:val="auto"/>
        </w:rPr>
      </w:pPr>
      <w:r>
        <w:rPr>
          <w:color w:val="auto"/>
        </w:rPr>
        <w:t>这些成果不仅解决了H公司软件开发过程中的关键瓶颈问题，也为金融科技企业在复杂监管环境下实现过程改进提供了可复制的实践路径。</w:t>
      </w:r>
    </w:p>
    <w:p w14:paraId="408ED804">
      <w:pPr>
        <w:pStyle w:val="57"/>
        <w:ind w:firstLine="480"/>
        <w:jc w:val="both"/>
        <w:rPr>
          <w:color w:val="auto"/>
        </w:rPr>
      </w:pPr>
      <w:r>
        <w:rPr>
          <w:color w:val="auto"/>
        </w:rPr>
        <w:t>（</w:t>
      </w:r>
      <w:r>
        <w:rPr>
          <w:rFonts w:hint="eastAsia"/>
          <w:color w:val="auto"/>
          <w:lang w:val="en-US" w:eastAsia="zh-CN"/>
        </w:rPr>
        <w:t>3</w:t>
      </w:r>
      <w:r>
        <w:rPr>
          <w:color w:val="auto"/>
        </w:rPr>
        <w:t>）创新点总结</w:t>
      </w:r>
    </w:p>
    <w:p w14:paraId="4D99A521">
      <w:pPr>
        <w:pStyle w:val="57"/>
        <w:ind w:firstLine="480"/>
        <w:jc w:val="both"/>
        <w:rPr>
          <w:color w:val="auto"/>
        </w:rPr>
      </w:pPr>
      <w:r>
        <w:rPr>
          <w:color w:val="auto"/>
        </w:rPr>
        <w:t>从理论、方法与实践三个层面，本研究的创新性主要体现在以下方面：</w:t>
      </w:r>
    </w:p>
    <w:p w14:paraId="50A3F968">
      <w:pPr>
        <w:pStyle w:val="57"/>
        <w:ind w:firstLine="480"/>
        <w:jc w:val="both"/>
        <w:rPr>
          <w:color w:val="auto"/>
        </w:rPr>
      </w:pPr>
      <w:r>
        <w:rPr>
          <w:color w:val="auto"/>
        </w:rPr>
        <w:t>1）理论创新：本文首次在工程管理框架下，将软件过程改进（SPI）理论与DevSecOps理念系统融合，提出了过程规范化</w:t>
      </w:r>
      <w:r>
        <w:rPr>
          <w:rFonts w:hint="eastAsia"/>
          <w:color w:val="auto"/>
        </w:rPr>
        <w:t>、</w:t>
      </w:r>
      <w:r>
        <w:rPr>
          <w:color w:val="auto"/>
        </w:rPr>
        <w:t>技术自动化</w:t>
      </w:r>
      <w:r>
        <w:rPr>
          <w:rFonts w:hint="eastAsia"/>
          <w:color w:val="auto"/>
        </w:rPr>
        <w:t>、</w:t>
      </w:r>
      <w:r>
        <w:rPr>
          <w:color w:val="auto"/>
        </w:rPr>
        <w:t>组织协同化的三维度集成模型。该模型突破了传统CMMI体系偏重静态规范、忽视动态响应的局限，实现了从过程成熟度向过程适应性的转变，为复杂行业场景下的软件工程治理提供了新的理论支撑。</w:t>
      </w:r>
    </w:p>
    <w:p w14:paraId="1BB09C02">
      <w:pPr>
        <w:pStyle w:val="57"/>
        <w:ind w:firstLine="480"/>
        <w:jc w:val="both"/>
        <w:rPr>
          <w:color w:val="auto"/>
        </w:rPr>
      </w:pPr>
      <w:r>
        <w:rPr>
          <w:color w:val="auto"/>
        </w:rPr>
        <w:t>2）方法创新：研究构建了以度量数据为核心的改进路径，结合价值流映射（VSM）与系统动力学建模方法，形成了事件</w:t>
      </w:r>
      <w:r>
        <w:rPr>
          <w:rFonts w:hint="eastAsia"/>
          <w:color w:val="auto"/>
        </w:rPr>
        <w:t>、</w:t>
      </w:r>
      <w:r>
        <w:rPr>
          <w:color w:val="auto"/>
        </w:rPr>
        <w:t>度量</w:t>
      </w:r>
      <w:r>
        <w:rPr>
          <w:rFonts w:hint="eastAsia"/>
          <w:color w:val="auto"/>
        </w:rPr>
        <w:t>、</w:t>
      </w:r>
      <w:r>
        <w:rPr>
          <w:color w:val="auto"/>
        </w:rPr>
        <w:t>效应的因果分析机制。该方法实现了问题定位、决策优化与反馈验证的闭环，为企业过程改进提供了定量化、可验证的研究工具。</w:t>
      </w:r>
    </w:p>
    <w:p w14:paraId="44F746A6">
      <w:pPr>
        <w:pStyle w:val="57"/>
        <w:ind w:firstLine="480"/>
        <w:jc w:val="both"/>
        <w:rPr>
          <w:color w:val="auto"/>
        </w:rPr>
      </w:pPr>
      <w:r>
        <w:rPr>
          <w:color w:val="auto"/>
        </w:rPr>
        <w:t>3）实践创新：本文以H公司为实证对象，完成了从评估、设计到实施与验证的全流程改进研究，提出的安全前移+智能运维+协同矩阵组合机制在实际运行中取得显著成效。该研究为金融科技行业的软件工程改进提供了可落地的框架，并为行业监管部门与系统集成商提供了参考模型与度量标准。</w:t>
      </w:r>
    </w:p>
    <w:p w14:paraId="429754B0">
      <w:pPr>
        <w:pStyle w:val="57"/>
        <w:ind w:firstLine="480"/>
        <w:jc w:val="both"/>
        <w:rPr>
          <w:color w:val="auto"/>
        </w:rPr>
      </w:pPr>
      <w:r>
        <w:rPr>
          <w:color w:val="auto"/>
        </w:rPr>
        <w:t>本文以理论模型为基础，以实证分析为验证手段，构建了兼具科学性与应用性的研究体系。研究结论不仅揭示了软件开发过程改进的系统机理，也为高合规行业的数字化研发管理提供了方法论依据与工程化参考。</w:t>
      </w:r>
    </w:p>
    <w:p w14:paraId="6DC783B7">
      <w:pPr>
        <w:pStyle w:val="3"/>
        <w:keepNext/>
        <w:keepLines/>
        <w:numPr>
          <w:ilvl w:val="1"/>
          <w:numId w:val="0"/>
        </w:numPr>
        <w:adjustRightInd/>
        <w:snapToGrid/>
        <w:rPr>
          <w:rFonts w:ascii="Times New Roman" w:hAnsi="Times New Roman"/>
          <w:bCs/>
          <w:color w:val="auto"/>
          <w:szCs w:val="32"/>
        </w:rPr>
      </w:pPr>
      <w:bookmarkStart w:id="340" w:name="_Toc213192549"/>
      <w:bookmarkStart w:id="341" w:name="_Toc213192857"/>
      <w:bookmarkStart w:id="342" w:name="_Toc213190841"/>
      <w:bookmarkStart w:id="343" w:name="_Toc25314"/>
      <w:r>
        <w:rPr>
          <w:rFonts w:hint="eastAsia" w:ascii="Times New Roman" w:hAnsi="Times New Roman"/>
          <w:bCs/>
          <w:color w:val="auto"/>
          <w:szCs w:val="32"/>
        </w:rPr>
        <w:t>6.2 未来展望</w:t>
      </w:r>
      <w:bookmarkEnd w:id="340"/>
      <w:bookmarkEnd w:id="341"/>
      <w:bookmarkEnd w:id="342"/>
      <w:bookmarkEnd w:id="343"/>
    </w:p>
    <w:p w14:paraId="63C22CD8">
      <w:pPr>
        <w:pStyle w:val="57"/>
        <w:ind w:firstLine="480"/>
        <w:jc w:val="both"/>
        <w:rPr>
          <w:color w:val="auto"/>
        </w:rPr>
      </w:pPr>
      <w:r>
        <w:rPr>
          <w:color w:val="auto"/>
        </w:rPr>
        <w:t>本文的研究以H公司为案例，在软件开发过程改进的理论与实践方面进行了系统探讨与验证。然而，随着金融科技行业的持续演进和技术范式的更新，软件工程管理体系仍处于动态演化之中。未来研究需要在理论深化、方法创新、实践推广和政策治理四个层面进一步拓展，以形成更具普适性与前瞻性的工程管理研究体系。</w:t>
      </w:r>
    </w:p>
    <w:p w14:paraId="6B0298F1">
      <w:pPr>
        <w:pStyle w:val="57"/>
        <w:ind w:firstLine="480"/>
        <w:jc w:val="both"/>
        <w:rPr>
          <w:color w:val="auto"/>
        </w:rPr>
      </w:pPr>
      <w:r>
        <w:rPr>
          <w:color w:val="auto"/>
        </w:rPr>
        <w:t>（</w:t>
      </w:r>
      <w:r>
        <w:rPr>
          <w:rFonts w:hint="eastAsia"/>
          <w:color w:val="auto"/>
          <w:lang w:val="en-US" w:eastAsia="zh-CN"/>
        </w:rPr>
        <w:t>1</w:t>
      </w:r>
      <w:r>
        <w:rPr>
          <w:color w:val="auto"/>
        </w:rPr>
        <w:t>）理论深化方向</w:t>
      </w:r>
    </w:p>
    <w:p w14:paraId="194021C3">
      <w:pPr>
        <w:pStyle w:val="57"/>
        <w:ind w:firstLine="480"/>
        <w:jc w:val="both"/>
        <w:rPr>
          <w:color w:val="auto"/>
        </w:rPr>
      </w:pPr>
      <w:r>
        <w:rPr>
          <w:color w:val="auto"/>
        </w:rPr>
        <w:t>未来的研究可在软件过程改进（SPI）与DevOps/DevSecOps理论的融合基础上，进一步深化工程管理</w:t>
      </w:r>
      <w:r>
        <w:rPr>
          <w:rFonts w:hint="eastAsia"/>
          <w:color w:val="auto"/>
        </w:rPr>
        <w:t>、</w:t>
      </w:r>
      <w:r>
        <w:rPr>
          <w:color w:val="auto"/>
        </w:rPr>
        <w:t>系统工程</w:t>
      </w:r>
      <w:r>
        <w:rPr>
          <w:rFonts w:hint="eastAsia"/>
          <w:color w:val="auto"/>
        </w:rPr>
        <w:t>、</w:t>
      </w:r>
      <w:r>
        <w:rPr>
          <w:color w:val="auto"/>
        </w:rPr>
        <w:t>软件工程三者之间的交叉理论体系。当前研究已初步构建了过程规范化</w:t>
      </w:r>
      <w:r>
        <w:rPr>
          <w:rFonts w:hint="eastAsia"/>
          <w:color w:val="auto"/>
        </w:rPr>
        <w:t>、</w:t>
      </w:r>
      <w:r>
        <w:rPr>
          <w:color w:val="auto"/>
        </w:rPr>
        <w:t>技术自动化</w:t>
      </w:r>
      <w:r>
        <w:rPr>
          <w:rFonts w:hint="eastAsia"/>
          <w:color w:val="auto"/>
        </w:rPr>
        <w:t>、</w:t>
      </w:r>
      <w:r>
        <w:rPr>
          <w:color w:val="auto"/>
        </w:rPr>
        <w:t>组织协同化的分析框架，但在理论层面仍需探索复杂系统下的动态适应机制与非线性演化规律。未来可结合复杂性科学与系统动力学理论，建立多层级、多主体的过程演化模型，以揭示组织行为、技术策略与过程效能之间的互动机理。同时，应关注软件过程改进与组织学习、变革管理的耦合关系，从组织韧性（organizational resilience）与工程治理（engineering governance）的角度，构建更加稳健的理论支撑体系。</w:t>
      </w:r>
    </w:p>
    <w:p w14:paraId="259AD0C4">
      <w:pPr>
        <w:pStyle w:val="57"/>
        <w:ind w:firstLine="480"/>
        <w:jc w:val="both"/>
        <w:rPr>
          <w:color w:val="auto"/>
        </w:rPr>
      </w:pPr>
      <w:r>
        <w:rPr>
          <w:color w:val="auto"/>
        </w:rPr>
        <w:t>（</w:t>
      </w:r>
      <w:r>
        <w:rPr>
          <w:rFonts w:hint="eastAsia"/>
          <w:color w:val="auto"/>
          <w:lang w:val="en-US" w:eastAsia="zh-CN"/>
        </w:rPr>
        <w:t>2</w:t>
      </w:r>
      <w:r>
        <w:rPr>
          <w:color w:val="auto"/>
        </w:rPr>
        <w:t>）方法与技术演化</w:t>
      </w:r>
    </w:p>
    <w:p w14:paraId="50C4A96C">
      <w:pPr>
        <w:pStyle w:val="57"/>
        <w:ind w:firstLine="480"/>
        <w:jc w:val="both"/>
        <w:rPr>
          <w:color w:val="auto"/>
        </w:rPr>
      </w:pPr>
      <w:r>
        <w:rPr>
          <w:color w:val="auto"/>
        </w:rPr>
        <w:t>随着人工智能与数据驱动工程的快速发展，软件过程改进方法论将向智能化与自适应方向演化。未来研究可引入AI驱动的工程度量方法，通过机器学习算法对代码质量、缺陷模式与过程瓶颈进行预测性分析，实现从被动度量到主动优化的转变。此外，知识图谱与语义建模技术的发展，为建立可解释的软件工程知识体系提供了新的可能性。研究可探索构建软件过程知识图谱，将项目管理、合规规则与工程数据关联，支撑智能化决策与自动合规验证。同时，结合合规即代码（Compliance-as-Code）与智能合规（Cognitive Compliance）理念，可实现监管策略与开发过程的自动映射与持续校验，从而推动软件开发管理的智能治理与透明化演进。</w:t>
      </w:r>
    </w:p>
    <w:p w14:paraId="63AABE98">
      <w:pPr>
        <w:pStyle w:val="57"/>
        <w:ind w:firstLine="480"/>
        <w:jc w:val="both"/>
        <w:rPr>
          <w:color w:val="auto"/>
        </w:rPr>
      </w:pPr>
      <w:r>
        <w:rPr>
          <w:color w:val="auto"/>
        </w:rPr>
        <w:t>（</w:t>
      </w:r>
      <w:r>
        <w:rPr>
          <w:rFonts w:hint="eastAsia"/>
          <w:color w:val="auto"/>
          <w:lang w:val="en-US" w:eastAsia="zh-CN"/>
        </w:rPr>
        <w:t>3</w:t>
      </w:r>
      <w:r>
        <w:rPr>
          <w:color w:val="auto"/>
        </w:rPr>
        <w:t>）实践推广方向</w:t>
      </w:r>
    </w:p>
    <w:p w14:paraId="68F8DC23">
      <w:pPr>
        <w:pStyle w:val="57"/>
        <w:ind w:firstLine="480"/>
        <w:jc w:val="both"/>
        <w:rPr>
          <w:color w:val="auto"/>
        </w:rPr>
      </w:pPr>
      <w:r>
        <w:rPr>
          <w:color w:val="auto"/>
        </w:rPr>
        <w:t>本研究在H公司验证的改进框架与实践机制，为金融科技行业的软件开发治理提供了可参考的范式。未来可在更多具代表性的金融机构、互联网银行及高安全性行业（如能源、航空、医疗信息化）中开展横向比较研究，以评估不同组织结构与监管环境下模型的适用性与迁移性。尤其是对于多项目并行、分布式团队协作与多云架构环境下的研发体系，如何在规模化交付与合规要求之间保持平衡，仍是后续研究的重要方向。此外，可结合企业数字化转型的阶段特征，研究DevSecOps实践与组织文化、绩效管理的协同机制，形成从局部改进到组织级优化的演进路径。通过跨企业的纵向追踪与对标分析，可进一步验证本文提出的改进模型在不同发展阶段的稳定性与可持续性。</w:t>
      </w:r>
    </w:p>
    <w:p w14:paraId="7026FFA7">
      <w:pPr>
        <w:pStyle w:val="57"/>
        <w:ind w:firstLine="480"/>
        <w:jc w:val="both"/>
        <w:rPr>
          <w:color w:val="auto"/>
        </w:rPr>
      </w:pPr>
      <w:r>
        <w:rPr>
          <w:color w:val="auto"/>
        </w:rPr>
        <w:t>（</w:t>
      </w:r>
      <w:r>
        <w:rPr>
          <w:rFonts w:hint="eastAsia"/>
          <w:color w:val="auto"/>
          <w:lang w:val="en-US" w:eastAsia="zh-CN"/>
        </w:rPr>
        <w:t>4</w:t>
      </w:r>
      <w:r>
        <w:rPr>
          <w:color w:val="auto"/>
        </w:rPr>
        <w:t>）政策与治理启示</w:t>
      </w:r>
    </w:p>
    <w:p w14:paraId="77E2D641">
      <w:pPr>
        <w:pStyle w:val="57"/>
        <w:ind w:firstLine="480"/>
        <w:jc w:val="both"/>
        <w:rPr>
          <w:color w:val="auto"/>
        </w:rPr>
      </w:pPr>
      <w:r>
        <w:rPr>
          <w:color w:val="auto"/>
        </w:rPr>
        <w:t>从宏观治理视角看，软件开发过程的改进不仅是企业内部管理问题，也是监管科技（RegTech）体系建设的重要组成部分。未来研究应关注如何在政策与技术之间建立可验证的合规链路，推动监管即服务（Regulation-as-a-Service）模式的实现。随着数据安全法、个人信息保护法等法规的落地，监管要求的动态性与复杂性对软件过程提出更高要求。研究可进一步探索基于策略引擎与可视化监控的动态合规治理模型，以实现对风险事件的实时识别与自动响应。同时，应加强工程治理与国家标准体系（如GB/T 25000、GB/T 38507）之间的衔接，推动企业级过程改进成果转化为行业标准与评估体系，促进数字化治理能力的制度化与可持续化。</w:t>
      </w:r>
    </w:p>
    <w:p w14:paraId="1228AA52">
      <w:pPr>
        <w:pStyle w:val="57"/>
        <w:ind w:firstLine="480"/>
        <w:jc w:val="both"/>
        <w:rPr>
          <w:color w:val="auto"/>
        </w:rPr>
      </w:pPr>
      <w:r>
        <w:rPr>
          <w:color w:val="auto"/>
        </w:rPr>
        <w:t>软件开发过程改进研究正处于由经验驱动向数据驱动、由流程优化向智能治理演进的关键阶段。未来研究可在理论与实践的双重维度上持续深化，不断拓展工程管理与智能技术融合的边界，为高合规行业的软件工程治理提供系统化、可演化的理论模型与方法支持。其研究结果为类似企业在数字化转型实践过程中提供了坚实的理论支撑，并指明了可持续的改进路径。</w:t>
      </w:r>
    </w:p>
    <w:p w14:paraId="77463621">
      <w:pPr>
        <w:pStyle w:val="57"/>
        <w:ind w:firstLine="480"/>
        <w:jc w:val="both"/>
        <w:rPr>
          <w:color w:val="auto"/>
        </w:rPr>
      </w:pPr>
    </w:p>
    <w:p w14:paraId="4738A89A">
      <w:pPr>
        <w:pStyle w:val="57"/>
        <w:ind w:firstLine="480"/>
        <w:jc w:val="both"/>
        <w:rPr>
          <w:color w:val="auto"/>
        </w:rPr>
      </w:pPr>
    </w:p>
    <w:p w14:paraId="3CEF6739">
      <w:pPr>
        <w:pStyle w:val="57"/>
        <w:ind w:firstLine="480"/>
        <w:jc w:val="both"/>
        <w:rPr>
          <w:color w:val="auto"/>
        </w:rPr>
      </w:pPr>
    </w:p>
    <w:p w14:paraId="3DA360C0">
      <w:pPr>
        <w:pStyle w:val="57"/>
        <w:ind w:firstLine="480"/>
        <w:jc w:val="both"/>
        <w:rPr>
          <w:color w:val="auto"/>
        </w:rPr>
      </w:pPr>
    </w:p>
    <w:p w14:paraId="2737BE83">
      <w:pPr>
        <w:pStyle w:val="57"/>
        <w:ind w:firstLine="480"/>
        <w:jc w:val="both"/>
        <w:rPr>
          <w:color w:val="auto"/>
        </w:rPr>
      </w:pPr>
    </w:p>
    <w:p w14:paraId="09053EBB">
      <w:pPr>
        <w:pStyle w:val="57"/>
        <w:ind w:firstLine="480"/>
        <w:jc w:val="both"/>
        <w:rPr>
          <w:color w:val="auto"/>
        </w:rPr>
      </w:pPr>
    </w:p>
    <w:p w14:paraId="474DD7B6">
      <w:pPr>
        <w:pStyle w:val="57"/>
        <w:ind w:firstLine="480"/>
        <w:jc w:val="both"/>
        <w:rPr>
          <w:color w:val="auto"/>
        </w:rPr>
      </w:pPr>
    </w:p>
    <w:p w14:paraId="466B5467">
      <w:pPr>
        <w:pStyle w:val="57"/>
        <w:ind w:firstLine="480"/>
        <w:jc w:val="both"/>
        <w:rPr>
          <w:color w:val="auto"/>
        </w:rPr>
      </w:pPr>
    </w:p>
    <w:p w14:paraId="35DAA1BB">
      <w:pPr>
        <w:pStyle w:val="57"/>
        <w:ind w:firstLine="480"/>
        <w:jc w:val="both"/>
        <w:rPr>
          <w:color w:val="auto"/>
        </w:rPr>
        <w:sectPr>
          <w:headerReference r:id="rId21" w:type="default"/>
          <w:pgSz w:w="11906" w:h="16838"/>
          <w:pgMar w:top="1440" w:right="1417" w:bottom="1440" w:left="1417" w:header="850" w:footer="992" w:gutter="0"/>
          <w:pgNumType w:fmt="decimal"/>
          <w:cols w:space="0" w:num="1"/>
          <w:docGrid w:type="lines" w:linePitch="312" w:charSpace="0"/>
        </w:sectPr>
      </w:pPr>
    </w:p>
    <w:p w14:paraId="0DDD958D">
      <w:pPr>
        <w:pStyle w:val="2"/>
        <w:spacing w:before="468" w:beforeLines="150" w:after="312" w:afterLines="100"/>
      </w:pPr>
      <w:bookmarkStart w:id="344" w:name="_Toc213190842"/>
      <w:bookmarkStart w:id="345" w:name="_Toc18893"/>
      <w:bookmarkStart w:id="346" w:name="_Toc5489"/>
      <w:bookmarkStart w:id="347" w:name="_Toc213192858"/>
      <w:bookmarkStart w:id="348" w:name="_Toc24698"/>
      <w:bookmarkStart w:id="349" w:name="_Toc2475"/>
      <w:bookmarkStart w:id="350" w:name="_Toc6419"/>
      <w:bookmarkStart w:id="351" w:name="_Toc23188"/>
      <w:bookmarkStart w:id="352" w:name="_Toc213192550"/>
      <w:bookmarkStart w:id="353" w:name="_Toc15139"/>
      <w:r>
        <w:rPr>
          <w:rFonts w:hint="eastAsia"/>
          <w:color w:val="auto"/>
        </w:rPr>
        <w:t>参考文献</w:t>
      </w:r>
      <w:bookmarkEnd w:id="344"/>
      <w:bookmarkEnd w:id="345"/>
      <w:bookmarkEnd w:id="346"/>
      <w:bookmarkEnd w:id="347"/>
      <w:bookmarkEnd w:id="348"/>
      <w:bookmarkEnd w:id="349"/>
      <w:bookmarkEnd w:id="350"/>
      <w:bookmarkEnd w:id="351"/>
      <w:bookmarkEnd w:id="352"/>
      <w:r>
        <w:rPr>
          <w:rFonts w:ascii="Times New Roman" w:hAnsi="Times New Roman" w:cs="Times New Roman"/>
          <w:color w:val="auto"/>
          <w:kern w:val="2"/>
        </w:rPr>
        <w:fldChar w:fldCharType="begin"/>
      </w:r>
      <w:r>
        <w:rPr>
          <w:rFonts w:ascii="Times New Roman" w:hAnsi="Times New Roman" w:cs="Times New Roman"/>
          <w:color w:val="auto"/>
          <w:kern w:val="2"/>
        </w:rPr>
        <w:instrText xml:space="preserve"> ADDIN ZOTERO_BIBL {"uncited":[],"omitted":[],"custom":[]} CSL_BIBLIOGRAPHY </w:instrText>
      </w:r>
      <w:r>
        <w:rPr>
          <w:rFonts w:ascii="Times New Roman" w:hAnsi="Times New Roman" w:cs="Times New Roman"/>
          <w:color w:val="auto"/>
          <w:kern w:val="2"/>
        </w:rPr>
        <w:fldChar w:fldCharType="separate"/>
      </w:r>
      <w:bookmarkEnd w:id="353"/>
    </w:p>
    <w:p w14:paraId="03D053E9">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bookmarkStart w:id="354" w:name="_Ref10333"/>
      <w:r>
        <w:rPr>
          <w:rFonts w:hint="eastAsia" w:ascii="Times New Roman" w:hAnsi="Times New Roman" w:eastAsia="宋体" w:cs="Times New Roman"/>
          <w:kern w:val="2"/>
          <w:sz w:val="21"/>
          <w:lang w:val="en-US" w:eastAsia="zh-CN"/>
        </w:rPr>
        <w:t>Tianli Yang. Research on the Application of Software Engineering Method in Computer Software Development[J]. Forum on Research and Innovation Management, 2025, 3(12).</w:t>
      </w:r>
      <w:bookmarkEnd w:id="354"/>
    </w:p>
    <w:p w14:paraId="57ABE185">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李莲.基于CMMI的企业软件开发质量管理改进体系研究[J].中国自动识别技术, 2025(02): 58-62.</w:t>
      </w:r>
    </w:p>
    <w:p w14:paraId="2DE7E56B">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郭波.基于CMMI模型的X公司软件质量管理改进研究[D]. 东北财经大学, 2024.</w:t>
      </w:r>
    </w:p>
    <w:p w14:paraId="6FCEF966">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邱文博.基于CMMI的E软件公司产品质量管理优化研究[D]. 中原工学院, 2024.</w:t>
      </w:r>
    </w:p>
    <w:p w14:paraId="37968BCC">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谢美芳.基于CMMI的G公司软件质量管理[D]. 广东工业大学, 2024.</w:t>
      </w:r>
    </w:p>
    <w:p w14:paraId="5859751C">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刘念.基于CMMI的软件质量管理研究[D]. 北京邮电大学, 2024.</w:t>
      </w:r>
    </w:p>
    <w:p w14:paraId="4F2D7C0D">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李鑫.基于GJB5000B的JZ公司软件项目质量过程改进研究[D]. 电子科技大学, 2025.</w:t>
      </w:r>
    </w:p>
    <w:p w14:paraId="669E06DD">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韩卓芯.基于GJB5000B模型的兰飞公司软件质量管理优化研究[D]. 兰州理工大学, 2023.</w:t>
      </w:r>
    </w:p>
    <w:p w14:paraId="4039CC2B">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梁琦,王小妮,钱宏文.基于GJB5000A二级软件过程管理的改进[J]. 数字技术与应用, 2020, 38(08): 222-228.</w:t>
      </w:r>
    </w:p>
    <w:p w14:paraId="5165D46D">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周甄珍,王浩宇.基于GJB5000A三级过程域的软件开发管理探讨[J].软件导刊,2017, 16(01): 133-134.</w:t>
      </w:r>
    </w:p>
    <w:p w14:paraId="5C9DA884">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荣国平,张贺,邵栋,等.软件过程与管理方法综述[J].软件学报, 2019, 30(01): 62-79.</w:t>
      </w:r>
    </w:p>
    <w:p w14:paraId="75B6C336">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王铁牛.基于业务流程再造的软件过程管理研究[J].档案学通讯, 2016(01): 77-79.</w:t>
      </w:r>
    </w:p>
    <w:p w14:paraId="70A5BD1D">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李娜. CMMI在智慧校园人事系统开发中的应用[J].软件导刊, 2016, 15(09): 122-124.</w:t>
      </w:r>
    </w:p>
    <w:p w14:paraId="6442CB29">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尚会斌. CMMI和敏捷开发过程的分析比较[J]. 通讯世界, 2016(13): 294-295.</w:t>
      </w:r>
    </w:p>
    <w:p w14:paraId="1093A05C">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Gabriella C. B. Costa, Cláudia Maria Lima Werner, Regina M. M. Braga, et al. Deriving strategic information for software development processes using provenance data and ontology techniques[J]. IJBPIM, 2019, 9(3): 170-196.</w:t>
      </w:r>
    </w:p>
    <w:p w14:paraId="54758069">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Gerald G. Grant, Delroy A. Chevers. Developers' views on the adoption and benefits of software process improvement programs in Canadian software development firms[J]. International Journal of Business Information Systems, 2019, 32(2): 238-252.</w:t>
      </w:r>
    </w:p>
    <w:p w14:paraId="24234A42">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Khan Arif Ali, Keung Jacky W., Fazal E Amin, et al. SPIIMM: Toward a Model for Software Process Improvement Implementation and Management in Global Software Development[J]. IEEE Access, 2017, 5: 13720-13741.</w:t>
      </w:r>
    </w:p>
    <w:p w14:paraId="2A1260B4">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Mejhem Yousef Al-Tarawneh, Mohd Syazwan Abdullah, Jasem Alostad. Software Development Process Improvement Framework (SDPIF) for Small Software Development Firms (SSDFs)[J]. International Journal of Computer Science Issues (IJCSI), 2013, 10(1): 475-486.</w:t>
      </w:r>
    </w:p>
    <w:p w14:paraId="52D2B024">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Niklas Retzlaff, Matthias Spörrle. Measuring agility in software development teams: development and initial validation of the Agile Team Practice Inventory for Software Development (ATPI-SD)[J]. Department of Business Administration, 2025, 71626456-1626456.</w:t>
      </w:r>
    </w:p>
    <w:p w14:paraId="165B2295">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Junaid Nasir Qureshi, Muhammad Shoaib Farooq. ChainAgile: A framework for the improvement of Scrum Agile distributed software development based on blockchain[J]. PloS one, 2024, 19(3): e0299324-e0299324.</w:t>
      </w:r>
    </w:p>
    <w:p w14:paraId="2D59E6D3">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PLOS One Editors. Expression of Concern: ChainAgile: A framework for the improvement of Scrum Agile distributed software development based on blockchain[J]. PloS one, 2025, 20(9): e0331232.</w:t>
      </w:r>
    </w:p>
    <w:p w14:paraId="44C0BF8A">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Kokol Peter. Agile Software Development in Healthcare: A Synthetic Scoping Review[J]. Applied Sciences, 2022, 12(19): 9462-9462.</w:t>
      </w:r>
    </w:p>
    <w:p w14:paraId="249A1C7F">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戴欣.基于敏捷模式的D公司软件开发过程改进研究[D]. 北京交通大学, 2024.</w:t>
      </w:r>
    </w:p>
    <w:p w14:paraId="297BF159">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Anmar Abdullah Mohammed, Azizah Ahmad, Mazni Omar. Improvement of Agile Software Development Size &amp; Effort Estimation Methods[J]. International Journal of Innovative Technology and Exploring Engineering (IJITEE), 2019, 8(8s): 357-362.</w:t>
      </w:r>
    </w:p>
    <w:p w14:paraId="1EA119E2">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Rahman Sheikh Shah Mohammad Motiur, Mollah Saiful Alam, Anirban Shikha, et al. OSCRUM: A Modified Scrum for Open Source Software Development[J]. International journal of simulation: systems, science &amp; technology, 2019.</w:t>
      </w:r>
    </w:p>
    <w:p w14:paraId="4946C22B">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张亚琦, 张英朝, 李炳. 基于群集智能的软件开发过程改进[J]. 计算机科学, 2016, 43(S2): 513-516.</w:t>
      </w:r>
    </w:p>
    <w:p w14:paraId="2A281BB3">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张安勤, 田秀霞, 彭源. 敏捷方法在小型软件企业软件过程改进中的实践[J]. 软件工程师, 2015, 18(11): 27-29.</w:t>
      </w:r>
    </w:p>
    <w:p w14:paraId="662F3573">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黄欣. 对敏捷软件开发过程改进的行动框架分析[J]. 电子测试, 2018(01): 75-76.</w:t>
      </w:r>
    </w:p>
    <w:p w14:paraId="6941DA60">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吴杰. 基于DevOps的A企业软件研发项目管理过程改进研究[D]. 中央财经大学, 2024.</w:t>
      </w:r>
    </w:p>
    <w:p w14:paraId="60291DDB">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柏倩倩. X公司基于DevOps的软件项目过程管理改进研究[D]. 南京理工大学, 2024.</w:t>
      </w:r>
    </w:p>
    <w:p w14:paraId="7EA18576">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Shah Murtaza Rashid Al Masud, Md. Masnun, Afia Sultana, et al. DevOps Enabled Agile: Combining Agile and DevOps Methodologies for Software Development[J]. International Journal of Advanced Computer Science and Applications (IJACSA), 2022, 13(11).</w:t>
      </w:r>
    </w:p>
    <w:p w14:paraId="22724AC9">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COSTON I, HEZEL D K, PLOTNIZKY E,etal. Enhancing Secure Software Development with AZTRM-D: An AI-Integrated Approach Combining DevSecOps, Risk Management, and Zero Trust[J]. Applied Sciences, 2025, 15(15): 8163-8163.</w:t>
      </w:r>
    </w:p>
    <w:p w14:paraId="22B02BBC">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Magne Jorgensen. Gains From Improved Recruitment of Software Developers: A Prediction Model of Expected Value Gain[J]. IEEE Software, 2025, 42(1): 93-99.</w:t>
      </w:r>
    </w:p>
    <w:p w14:paraId="74DA5707">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Rory O'Connor, Shuib Basri. The Effect of Team Dynamics on Software Development Process Improvement[J]. International Journal of Human Capital and Information Technology Professionals (IJHCITP), 2012, 3(3): 13-26.</w:t>
      </w:r>
    </w:p>
    <w:p w14:paraId="12258329">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[Stanislav Levin, Amiram Yehudai. Improving software team collaboration with Synchronized Software Development[J]. CoRR, 2015, abs/1504.06742.</w:t>
      </w:r>
    </w:p>
    <w:p w14:paraId="6A6DBE22">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Lee Jae Yong. Software Development Process Improvement Training and Collaboration Capabilities Optimized to the Psychological Type of ICT Engineer[J]. Journal of the Korea Convergence Society, 2015, 6(4): 105-111.</w:t>
      </w:r>
    </w:p>
    <w:p w14:paraId="6BCB65B1">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Chamikorn Hiranrat, Atichart Harncharnchai, Chompunoot Duangjan. Theory of Planned Behavior and the Influence of Communication Self-Efficacy on Intention to Pursue a Software Development Career[J]. Journal of Information Systems Education, 2021, 32(1): 40-52.</w:t>
      </w:r>
    </w:p>
    <w:p w14:paraId="68DF082B">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Siddique Saba, Naveed Muhammad, Ali Atif, et al. An effective framework to improve the managerial activities in global software development[J]. Nonlinear Engineering, 2023, 12(1).</w:t>
      </w:r>
    </w:p>
    <w:p w14:paraId="68E718D6">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Michał Choraś, Tomasz Springer, Rafał Kozik, et al. Measuring and Improving Agile Processes in a Small-Size Software Development Company[J]. IEEE Access, 2020, 8: 78452-78466.</w:t>
      </w:r>
    </w:p>
    <w:p w14:paraId="22EAFC6E">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游智超. Z金融公司软件开发质量管理体系优化方案研究[D]. 南华大学, 2024.</w:t>
      </w:r>
    </w:p>
    <w:p w14:paraId="1D5DD805">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杨慧. Y公司电商软件项目开发过程质量管理改进研究[D]. 浙江大学, 2024.</w:t>
      </w:r>
    </w:p>
    <w:p w14:paraId="125D9B6B">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何祥敏. H公司X软件开发过程质量管理改进研究[D]. 西安电子科技大学, 2024.</w:t>
      </w:r>
    </w:p>
    <w:p w14:paraId="2EA753B0">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党召. R公司软件开发项目质量管理研究[D]. 广州大学, 2024.</w:t>
      </w:r>
    </w:p>
    <w:p w14:paraId="6E57AF4B">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任婷婷. A公司软件质量管理研究[D]. 北京化工大学, 2023.</w:t>
      </w:r>
    </w:p>
    <w:p w14:paraId="47742C8D">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郭苏川. 基于过程改进的软件质量管理模型探究[J]. 计算机产品与流通, 2017(08): 37-38.</w:t>
      </w:r>
    </w:p>
    <w:p w14:paraId="73F896F2">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张丽, 徐登科, 王振江, 等. 信号系统安全软件质量保障体系研究[J]. 铁道通信信号, 2018, 54(10): 1-5.</w:t>
      </w:r>
    </w:p>
    <w:p w14:paraId="4BEE7A26">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石学鹏. 软件开发过程中的代码质量评估与改进研究[J]. 电脑知识与技术, 2023, 19(23): 71-73.</w:t>
      </w:r>
    </w:p>
    <w:p w14:paraId="26F1CC57">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蔺常远. 基于六西格玛的软件质量管理研究[D]. 北京邮电大学, 2024.</w:t>
      </w:r>
    </w:p>
    <w:p w14:paraId="7266AF89">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李宏然, 张键, 赵启升, 等. 基于毕业要求达成度评价的教学过程质量监控机制[J]. 电脑知识与技术, 2020, 16(28): 129-131.</w:t>
      </w:r>
    </w:p>
    <w:p w14:paraId="024D2422">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朱锐, 李彤, 莫启, 等. 数据驱动的双层次软件过程挖掘方法[J]. 软件学报, 2018, 29(11): 3455-3483.</w:t>
      </w:r>
    </w:p>
    <w:p w14:paraId="3F86A794">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康燕妮, 张璇, 王旭, 等. 软件需求变更管理的系统动力学仿真建模[J]. 软件学报, 2020, 31(11): 3380-3403.</w:t>
      </w:r>
    </w:p>
    <w:p w14:paraId="42F1F718">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Jørgensen Magne. Improved measurement of software development effort estimation bias[J]. Information and Software Technology, 2023, 157.</w:t>
      </w:r>
    </w:p>
    <w:p w14:paraId="19D85933">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Sreekanth N., Rama Devi J., Shukla Amogh, et al. Evaluation of estimation in software development using deep learning-modified neural network[J]. Applied Nanoscience, 2022, 13(3): 1-13.</w:t>
      </w:r>
    </w:p>
    <w:p w14:paraId="7A1B5316">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E. Praynlin. Using meta-cognitive sequential learning Neuro-fuzzy inference system to estimate software development effort[J]. Journal of Ambient Intelligence and Humanized Computing, 2020, 12(9): 1-14.</w:t>
      </w:r>
    </w:p>
    <w:p w14:paraId="2DDFB2B4">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Martí Manzano, Claudia Ayala, Cristina Gómez, et al. A Method to Estimate Software Strategic Indicators in Software Development: An Industrial Application[J]. Information and Software Technology, 2020, 129.</w:t>
      </w:r>
    </w:p>
    <w:p w14:paraId="2A78D3F3">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贾小慧. 云计算环境下软件服务开发过程风险评估研究[D]. 云南财经大学, 2024.</w:t>
      </w:r>
    </w:p>
    <w:p w14:paraId="4FA86142">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宦传建. E公司软件开发项目风险评估改进研究[D]. 浙江大学, 2024.</w:t>
      </w:r>
    </w:p>
    <w:p w14:paraId="20ED6E49">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Abeer AlSanad, Azeddine Chikh, Abdulrahman Mirza. Multilevel Ontology Framework for Improving Requirements Change Management in Global Software Development[J]. IEEE Access, 2019, 7: 71804-71812.</w:t>
      </w:r>
    </w:p>
    <w:p w14:paraId="6BC3C354">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Moura Fábio Longo de, Sá-Soares Filipe de, Kubis Heloisa Marcella, et al. IT-CMF and BPM Critical Capability: Improving Software Development Lab on academic context[J]. Procedia Computer Science, 2021, 181: 325-332.</w:t>
      </w:r>
    </w:p>
    <w:p w14:paraId="1D1F082E">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梁朝政. X公司软件开发项目过程管理改进研究[D]. 大连理工大学, 2024.</w:t>
      </w:r>
    </w:p>
    <w:p w14:paraId="65748A0C">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阮波. A公司政务软件开发过程的知识共享管理改进研究[D]. 浙江大学, 2024.</w:t>
      </w:r>
    </w:p>
    <w:p w14:paraId="5188E459">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王秀勇. 软件开发企业内控体系实践中的问题与改进措施[J]. 企业改革与管理, 2018(21): 223-224.</w:t>
      </w:r>
    </w:p>
    <w:p w14:paraId="5CDA0137">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王雪梅, 张春海. 一种改进的软件开发模型——组合模型研究[J]. 软件导刊, 2018, 17(11): 52-55.</w:t>
      </w:r>
    </w:p>
    <w:p w14:paraId="27FDF58E">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冯小洁. Rational统一过程支持的中小型软件项目开发[J]. 青岛职业技术学院学报, 2017, 30(01): 77-81.</w:t>
      </w:r>
    </w:p>
    <w:p w14:paraId="2F925A8C">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戴永寿, 侯胜坤, 李立刚, 等. 基于改进微软过程模型的大输液MES软件开发[J]. 电子设计工程, 2016, 24(05): 12-15.</w:t>
      </w:r>
    </w:p>
    <w:p w14:paraId="679D11BD">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郭苏川. 中小型企业软件过程改进方法[J]. 电子技术与软件工程, 2017(17): 57.</w:t>
      </w:r>
    </w:p>
    <w:p w14:paraId="5D200914">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Partha Protim Roy, Hasan Sarwar, Thoukir Hasan Ha-Mim. An Integrated Software Development Method with built-in Software Process Improvement Framework[J]. International Journal of Innovative Technology and Exploring Engineering (IJITEE), 2020, 9(3s): 25-29.</w:t>
      </w:r>
    </w:p>
    <w:p w14:paraId="0C4BA728">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Sea Chong Seak, Chang Pei Shan, Wong Hon Loon, et al. Research Institution Software Development Process Improvement: to Produce High Quality Research Software &amp; Assessment on Technical and Software Package Installation[J]. Journal of Physics: Conference Series, 2018, 1069(1): 012057-012057.</w:t>
      </w:r>
    </w:p>
    <w:p w14:paraId="36414715">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瞿苏. 浅析软件过程改进[J]. 才智, 2014(32): 362.</w:t>
      </w:r>
    </w:p>
    <w:p w14:paraId="2BEFED9A">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Stephen L. France. Navigating software development in the ChatGPT and GitHub Copilot era[J]. Business Horizons, 2024, 67(5): 649-661.</w:t>
      </w:r>
    </w:p>
    <w:p w14:paraId="525D306D">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郭怡宁, 刘铁新, 董自岩, 等. 基于改进模糊算法的节理分组软件开发[J]. 金属矿山, 2024(02): 219-224.</w:t>
      </w:r>
    </w:p>
    <w:p w14:paraId="460E8309">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张明哲, 彭妙娟, 程玉民. 弹塑性问题的改进无单元Galerkin方法计算软件开发[J]. 计算机辅助工程, 2022, 31(03): 5-12.</w:t>
      </w:r>
    </w:p>
    <w:p w14:paraId="3CD7C9DA">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杜方舟, 施小清, 康学远. 污染地块中NAPL相污染源存在的判定方法改进及软件开发[J]. 安全与环境工程, 2022, 29(05): 175-182+195.</w:t>
      </w:r>
    </w:p>
    <w:p w14:paraId="03886989">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王培. 基于改进堆叠自编码网络的串行总线通信软件开发技术[J]. 长江信息通信, 2022, 35(09): 61-63.</w:t>
      </w:r>
    </w:p>
    <w:p w14:paraId="437C3214">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孙宇飞, 郑晓雯, 陈浩, 等. 基于改进遗传算法的颚式破碎机优化方法研究[J]. 哈尔滨理工大学学报, 2022, 27(02): 29-35.</w:t>
      </w:r>
    </w:p>
    <w:p w14:paraId="3BBA875D">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杨帆, 沈宝国. 基于改进蚁群算法的无人机航路规划软件开发[J]. 现代制造技术与装备, 2020, 56(08): 91-93.</w:t>
      </w:r>
    </w:p>
    <w:p w14:paraId="47CC26FB">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Savchuk Tamara O., Pryimak Natalia V, Slyusarenko Nina V, et al. Improved Method of Searching the Associative Rules while Developing the Software[J]. INTERNATIONAL JOURNAL OF ELECTRONICS AND TELECOMMUNICATIONS, 2020, 66(3): 425-430.</w:t>
      </w:r>
    </w:p>
    <w:p w14:paraId="6137ECCA">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孙志顺, 钱付平, 张天. 通风除尘管网阻力平衡系统的改进及平衡计算软件开发[J]. 安徽工业大学学报(自然科学版), 2018, 35(02): 178-185.</w:t>
      </w:r>
    </w:p>
    <w:p w14:paraId="7B1C747E">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丁颖, 王爱菊, 马文越, 等. Web异常数据挖掘的软件开发与改进研究[J]. 现代电子技术, 2017, 40(18): 32-34+39.</w:t>
      </w:r>
    </w:p>
    <w:p w14:paraId="3E350405">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文洁, 张正中. 大型服务器的软件嵌入式开发与改进设计[J]. 现代电子技术, 2017, 40(18): 62-65.</w:t>
      </w:r>
    </w:p>
    <w:p w14:paraId="72DF640B">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陈晖, 柏立悦, 史国芳, 等. 提升工业软件开发周期稳定性的改进方案[J]. 化工自动化及仪表, 2021, 48(03): 243-247.</w:t>
      </w:r>
    </w:p>
    <w:p w14:paraId="277D5667">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张晖. "三集中"背景下基层央行软件开发存在的问题与改进实践[J]. 金融科技时代, 2022, 30(01): 82-84.</w:t>
      </w:r>
    </w:p>
    <w:p w14:paraId="2FAA5FEF">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王宪, 桂莉. 心脑血管急症院前急救模拟训练软件开发及试用效果观察[J]. 护理研究, 2016, 30(35): 4420-4422.</w:t>
      </w:r>
    </w:p>
    <w:p w14:paraId="53FFA100">
      <w:pPr>
        <w:widowControl w:val="0"/>
        <w:tabs>
          <w:tab w:val="left" w:pos="377"/>
        </w:tabs>
        <w:adjustRightInd w:val="0"/>
        <w:snapToGrid w:val="0"/>
        <w:spacing w:line="400" w:lineRule="exact"/>
        <w:ind w:left="480" w:hanging="480" w:hangingChars="200"/>
        <w:jc w:val="both"/>
        <w:rPr>
          <w:rFonts w:ascii="Times New Roman" w:hAnsi="Times New Roman" w:cs="Times New Roman"/>
          <w:color w:val="auto"/>
          <w:kern w:val="2"/>
        </w:rPr>
      </w:pPr>
      <w:r>
        <w:rPr>
          <w:rFonts w:ascii="Times New Roman" w:hAnsi="Times New Roman" w:cs="Times New Roman"/>
          <w:color w:val="auto"/>
          <w:kern w:val="2"/>
        </w:rPr>
        <w:fldChar w:fldCharType="end"/>
      </w:r>
      <w:bookmarkStart w:id="355" w:name="_Toc26297"/>
      <w:bookmarkStart w:id="356" w:name="_Toc4739"/>
    </w:p>
    <w:p w14:paraId="335ED71F">
      <w:pPr>
        <w:rPr>
          <w:color w:val="auto"/>
        </w:rPr>
        <w:sectPr>
          <w:headerReference r:id="rId22" w:type="default"/>
          <w:pgSz w:w="11906" w:h="16838"/>
          <w:pgMar w:top="1440" w:right="1417" w:bottom="1440" w:left="1417" w:header="850" w:footer="992" w:gutter="0"/>
          <w:pgNumType w:fmt="decimal"/>
          <w:cols w:space="0" w:num="1"/>
          <w:docGrid w:type="lines" w:linePitch="312" w:charSpace="0"/>
        </w:sectPr>
      </w:pPr>
    </w:p>
    <w:p w14:paraId="1ECD647C">
      <w:pPr>
        <w:pStyle w:val="2"/>
        <w:spacing w:before="468" w:beforeLines="150" w:after="312" w:afterLines="100"/>
        <w:rPr>
          <w:bCs w:val="0"/>
          <w:color w:val="auto"/>
          <w:szCs w:val="20"/>
        </w:rPr>
      </w:pPr>
      <w:bookmarkStart w:id="357" w:name="_Toc213192551"/>
      <w:bookmarkStart w:id="358" w:name="_Toc213190843"/>
      <w:bookmarkStart w:id="359" w:name="_Toc213192859"/>
      <w:bookmarkStart w:id="360" w:name="_Toc19046"/>
      <w:r>
        <w:rPr>
          <w:rFonts w:hint="eastAsia"/>
          <w:bCs w:val="0"/>
          <w:color w:val="auto"/>
          <w:szCs w:val="20"/>
        </w:rPr>
        <w:t>致 谢</w:t>
      </w:r>
      <w:bookmarkEnd w:id="355"/>
      <w:bookmarkEnd w:id="356"/>
      <w:bookmarkEnd w:id="357"/>
      <w:bookmarkEnd w:id="358"/>
      <w:bookmarkEnd w:id="359"/>
      <w:bookmarkEnd w:id="360"/>
    </w:p>
    <w:p w14:paraId="13120033">
      <w:pPr>
        <w:pStyle w:val="57"/>
        <w:ind w:firstLine="480"/>
        <w:jc w:val="both"/>
        <w:rPr>
          <w:color w:val="auto"/>
        </w:rPr>
      </w:pPr>
      <w:bookmarkStart w:id="361" w:name="OLE_LINK2"/>
      <w:bookmarkStart w:id="362" w:name="OLE_LINK1"/>
      <w:r>
        <w:rPr>
          <w:rFonts w:hint="eastAsia"/>
          <w:color w:val="auto"/>
        </w:rPr>
        <w:t>撰写硕士论文的整个过程中</w:t>
      </w:r>
      <w:r>
        <w:rPr>
          <w:color w:val="auto"/>
        </w:rPr>
        <w:t>，我得到了诸多宝贵</w:t>
      </w:r>
      <w:r>
        <w:rPr>
          <w:rFonts w:hint="eastAsia"/>
          <w:color w:val="auto"/>
        </w:rPr>
        <w:t>意见以及各方的大力</w:t>
      </w:r>
      <w:r>
        <w:rPr>
          <w:color w:val="auto"/>
        </w:rPr>
        <w:t>支持，借此机会，我衷心感谢所有</w:t>
      </w:r>
      <w:r>
        <w:rPr>
          <w:rFonts w:hint="eastAsia"/>
          <w:color w:val="auto"/>
        </w:rPr>
        <w:t>帮助过我</w:t>
      </w:r>
      <w:r>
        <w:rPr>
          <w:color w:val="auto"/>
        </w:rPr>
        <w:t>的人。</w:t>
      </w:r>
    </w:p>
    <w:p w14:paraId="2F0BF582">
      <w:pPr>
        <w:pStyle w:val="57"/>
        <w:ind w:firstLine="480"/>
        <w:jc w:val="both"/>
        <w:rPr>
          <w:color w:val="auto"/>
        </w:rPr>
      </w:pPr>
      <w:r>
        <w:rPr>
          <w:color w:val="auto"/>
        </w:rPr>
        <w:t>首先，</w:t>
      </w:r>
      <w:r>
        <w:rPr>
          <w:rFonts w:hint="eastAsia"/>
          <w:color w:val="auto"/>
        </w:rPr>
        <w:t>我</w:t>
      </w:r>
      <w:r>
        <w:rPr>
          <w:color w:val="auto"/>
        </w:rPr>
        <w:t>要特别感谢我的</w:t>
      </w:r>
      <w:r>
        <w:rPr>
          <w:rFonts w:hint="eastAsia"/>
          <w:color w:val="auto"/>
        </w:rPr>
        <w:t>论文</w:t>
      </w:r>
      <w:r>
        <w:rPr>
          <w:color w:val="auto"/>
        </w:rPr>
        <w:t>导师</w:t>
      </w:r>
      <w:r>
        <w:rPr>
          <w:color w:val="FFFFFF" w:themeColor="background1"/>
          <w14:textFill>
            <w14:solidFill>
              <w14:schemeClr w14:val="bg1"/>
            </w14:solidFill>
          </w14:textFill>
        </w:rPr>
        <w:t>钱艳俊</w:t>
      </w:r>
      <w:r>
        <w:rPr>
          <w:color w:val="auto"/>
        </w:rPr>
        <w:t>教授，在整个研究</w:t>
      </w:r>
      <w:r>
        <w:rPr>
          <w:rFonts w:hint="eastAsia"/>
          <w:color w:val="auto"/>
        </w:rPr>
        <w:t>与</w:t>
      </w:r>
      <w:r>
        <w:rPr>
          <w:color w:val="auto"/>
        </w:rPr>
        <w:t>写作过程中</w:t>
      </w:r>
      <w:r>
        <w:rPr>
          <w:rFonts w:hint="eastAsia"/>
          <w:color w:val="auto"/>
        </w:rPr>
        <w:t>的</w:t>
      </w:r>
      <w:r>
        <w:rPr>
          <w:color w:val="auto"/>
        </w:rPr>
        <w:t>悉心指导和不懈支持。</w:t>
      </w:r>
      <w:r>
        <w:rPr>
          <w:color w:val="FFFFFF" w:themeColor="background1"/>
          <w14:textFill>
            <w14:solidFill>
              <w14:schemeClr w14:val="bg1"/>
            </w14:solidFill>
          </w14:textFill>
        </w:rPr>
        <w:t>钱</w:t>
      </w:r>
      <w:r>
        <w:rPr>
          <w:color w:val="auto"/>
        </w:rPr>
        <w:t>教授的专业知识和深刻见解对</w:t>
      </w:r>
      <w:r>
        <w:rPr>
          <w:rFonts w:hint="eastAsia"/>
          <w:color w:val="auto"/>
        </w:rPr>
        <w:t>论文的</w:t>
      </w:r>
      <w:r>
        <w:rPr>
          <w:color w:val="auto"/>
        </w:rPr>
        <w:t>研究的深度和广度产生了</w:t>
      </w:r>
      <w:r>
        <w:rPr>
          <w:rFonts w:hint="eastAsia"/>
          <w:color w:val="auto"/>
        </w:rPr>
        <w:t>深远</w:t>
      </w:r>
      <w:r>
        <w:rPr>
          <w:color w:val="auto"/>
        </w:rPr>
        <w:t>的影响。严谨的学术态度和对细节的</w:t>
      </w:r>
      <w:r>
        <w:rPr>
          <w:rFonts w:hint="eastAsia"/>
          <w:color w:val="auto"/>
        </w:rPr>
        <w:t>把控，深表钦佩</w:t>
      </w:r>
      <w:r>
        <w:rPr>
          <w:color w:val="auto"/>
        </w:rPr>
        <w:t>。</w:t>
      </w:r>
      <w:r>
        <w:rPr>
          <w:rFonts w:hint="eastAsia"/>
          <w:color w:val="auto"/>
        </w:rPr>
        <w:t>此外，我</w:t>
      </w:r>
      <w:r>
        <w:rPr>
          <w:color w:val="auto"/>
        </w:rPr>
        <w:t>还要感谢H公司</w:t>
      </w:r>
      <w:r>
        <w:rPr>
          <w:rFonts w:hint="eastAsia"/>
          <w:color w:val="auto"/>
        </w:rPr>
        <w:t>提供的帮助，</w:t>
      </w:r>
      <w:r>
        <w:rPr>
          <w:color w:val="auto"/>
        </w:rPr>
        <w:t>感谢公司内部所有参与访谈和提供帮助的同事们，以及团队成员，</w:t>
      </w:r>
      <w:r>
        <w:rPr>
          <w:rFonts w:hint="eastAsia"/>
          <w:color w:val="auto"/>
        </w:rPr>
        <w:t>是</w:t>
      </w:r>
      <w:r>
        <w:rPr>
          <w:color w:val="auto"/>
        </w:rPr>
        <w:t>你们的实际经验、</w:t>
      </w:r>
      <w:r>
        <w:rPr>
          <w:rFonts w:hint="eastAsia"/>
          <w:color w:val="auto"/>
        </w:rPr>
        <w:t>以及</w:t>
      </w:r>
      <w:r>
        <w:rPr>
          <w:color w:val="auto"/>
        </w:rPr>
        <w:t>专业</w:t>
      </w:r>
      <w:r>
        <w:rPr>
          <w:rFonts w:hint="eastAsia"/>
          <w:color w:val="auto"/>
        </w:rPr>
        <w:t>的精神，极</w:t>
      </w:r>
      <w:r>
        <w:rPr>
          <w:color w:val="auto"/>
        </w:rPr>
        <w:t>大地丰富了我的研究。</w:t>
      </w:r>
      <w:r>
        <w:rPr>
          <w:rFonts w:hint="eastAsia"/>
          <w:color w:val="auto"/>
        </w:rPr>
        <w:t>再者</w:t>
      </w:r>
      <w:r>
        <w:rPr>
          <w:color w:val="auto"/>
        </w:rPr>
        <w:t>，我</w:t>
      </w:r>
      <w:r>
        <w:rPr>
          <w:rFonts w:hint="eastAsia"/>
          <w:color w:val="auto"/>
        </w:rPr>
        <w:t>还要</w:t>
      </w:r>
      <w:r>
        <w:rPr>
          <w:color w:val="auto"/>
        </w:rPr>
        <w:t>感谢我的</w:t>
      </w:r>
      <w:r>
        <w:rPr>
          <w:rFonts w:hint="eastAsia"/>
          <w:color w:val="auto"/>
        </w:rPr>
        <w:t>家人们对</w:t>
      </w:r>
      <w:r>
        <w:rPr>
          <w:color w:val="auto"/>
        </w:rPr>
        <w:t>我的支持</w:t>
      </w:r>
      <w:r>
        <w:rPr>
          <w:rFonts w:hint="eastAsia"/>
          <w:color w:val="auto"/>
        </w:rPr>
        <w:t>与</w:t>
      </w:r>
      <w:r>
        <w:rPr>
          <w:color w:val="auto"/>
        </w:rPr>
        <w:t>鼓励，</w:t>
      </w:r>
      <w:r>
        <w:rPr>
          <w:rFonts w:hint="eastAsia"/>
          <w:color w:val="auto"/>
        </w:rPr>
        <w:t>当</w:t>
      </w:r>
      <w:r>
        <w:rPr>
          <w:color w:val="auto"/>
        </w:rPr>
        <w:t>我遇到困难和挑战时，给予</w:t>
      </w:r>
      <w:r>
        <w:rPr>
          <w:rFonts w:hint="eastAsia"/>
          <w:color w:val="auto"/>
        </w:rPr>
        <w:t>了</w:t>
      </w:r>
      <w:r>
        <w:rPr>
          <w:color w:val="auto"/>
        </w:rPr>
        <w:t>我</w:t>
      </w:r>
      <w:r>
        <w:rPr>
          <w:rFonts w:hint="eastAsia"/>
          <w:color w:val="auto"/>
        </w:rPr>
        <w:t>最大的支持与信任</w:t>
      </w:r>
      <w:r>
        <w:rPr>
          <w:color w:val="auto"/>
        </w:rPr>
        <w:t>，使我能够坚持到底。</w:t>
      </w:r>
    </w:p>
    <w:p w14:paraId="19347D53">
      <w:pPr>
        <w:pStyle w:val="57"/>
        <w:ind w:firstLine="480"/>
        <w:jc w:val="both"/>
        <w:rPr>
          <w:color w:val="auto"/>
        </w:rPr>
        <w:sectPr>
          <w:headerReference r:id="rId23" w:type="default"/>
          <w:type w:val="oddPage"/>
          <w:pgSz w:w="11906" w:h="16838"/>
          <w:pgMar w:top="1440" w:right="1417" w:bottom="1440" w:left="1417" w:header="850" w:footer="992" w:gutter="0"/>
          <w:pgNumType w:fmt="decimal"/>
          <w:cols w:space="0" w:num="1"/>
          <w:docGrid w:type="lines" w:linePitch="312" w:charSpace="0"/>
        </w:sectPr>
      </w:pPr>
      <w:r>
        <w:rPr>
          <w:color w:val="auto"/>
        </w:rPr>
        <w:t>最后，感谢所有在学术旅程中给予我帮助和启发的朋友和同行，没有你们的支持和鼓励，</w:t>
      </w:r>
      <w:r>
        <w:rPr>
          <w:rFonts w:hint="eastAsia"/>
          <w:color w:val="auto"/>
        </w:rPr>
        <w:t>我</w:t>
      </w:r>
      <w:r>
        <w:rPr>
          <w:color w:val="auto"/>
        </w:rPr>
        <w:t>无法完成</w:t>
      </w:r>
      <w:r>
        <w:rPr>
          <w:rFonts w:hint="eastAsia"/>
          <w:color w:val="auto"/>
        </w:rPr>
        <w:t>这项宏大的工程</w:t>
      </w:r>
      <w:r>
        <w:rPr>
          <w:color w:val="auto"/>
        </w:rPr>
        <w:t>。再次感谢所有帮助和支持我的人，你们的贡献对我来说是无价的。</w:t>
      </w:r>
      <w:bookmarkEnd w:id="361"/>
      <w:bookmarkEnd w:id="362"/>
    </w:p>
    <w:p w14:paraId="7B861619">
      <w:pPr>
        <w:ind w:firstLine="562"/>
        <w:jc w:val="center"/>
        <w:rPr>
          <w:b/>
          <w:color w:val="auto"/>
          <w:sz w:val="28"/>
        </w:rPr>
      </w:pPr>
    </w:p>
    <w:p w14:paraId="5375ADFE">
      <w:pPr>
        <w:ind w:firstLine="562"/>
        <w:jc w:val="center"/>
        <w:rPr>
          <w:b/>
          <w:color w:val="auto"/>
          <w:sz w:val="28"/>
        </w:rPr>
      </w:pPr>
      <w:r>
        <w:rPr>
          <w:b/>
          <w:color w:val="auto"/>
          <w:sz w:val="28"/>
        </w:rPr>
        <w:t>西北工业大学</w:t>
      </w:r>
    </w:p>
    <w:p w14:paraId="7AD80B2E">
      <w:pPr>
        <w:ind w:firstLine="562"/>
        <w:jc w:val="center"/>
        <w:rPr>
          <w:b/>
          <w:color w:val="auto"/>
          <w:sz w:val="28"/>
        </w:rPr>
      </w:pPr>
      <w:bookmarkStart w:id="363" w:name="_Toc3354"/>
      <w:bookmarkStart w:id="364" w:name="_Toc645"/>
      <w:bookmarkStart w:id="365" w:name="_Toc19125"/>
      <w:bookmarkStart w:id="366" w:name="_Toc26821"/>
      <w:r>
        <w:rPr>
          <w:b/>
          <w:color w:val="auto"/>
          <w:sz w:val="28"/>
        </w:rPr>
        <w:t>学位论文知识产权声明书</w:t>
      </w:r>
      <w:bookmarkEnd w:id="363"/>
      <w:bookmarkEnd w:id="364"/>
      <w:bookmarkEnd w:id="365"/>
      <w:bookmarkEnd w:id="366"/>
    </w:p>
    <w:p w14:paraId="43526A03">
      <w:pPr>
        <w:pStyle w:val="9"/>
        <w:spacing w:line="360" w:lineRule="auto"/>
        <w:ind w:left="0" w:firstLine="480" w:firstLineChars="200"/>
        <w:jc w:val="both"/>
        <w:rPr>
          <w:bCs/>
          <w:color w:val="auto"/>
          <w:sz w:val="24"/>
        </w:rPr>
      </w:pPr>
      <w:r>
        <w:rPr>
          <w:bCs/>
          <w:color w:val="auto"/>
          <w:sz w:val="24"/>
        </w:rPr>
        <w:t>本人完全了解学校有关保护知识产权的规定，即：研究生在校攻读学位期间论文工作的知识产权单位属于西北工业大学。学校有权保留并向国家有关部门或机构送交论文的复印件和电子版。本人允许论文被查阅和借阅。学校可以将本学位论文的全部或部分内容编入有关数据库进行检索，可以采用影印、缩印或扫描等复制手段保存和汇编本学位论文。同时本人保证，毕业后结合学位论文研究课题再撰写的文章一律注明作者单位为西北工业大学。</w:t>
      </w:r>
    </w:p>
    <w:p w14:paraId="5C3D3384">
      <w:pPr>
        <w:pStyle w:val="9"/>
        <w:spacing w:after="156" w:afterLines="50"/>
        <w:ind w:left="0" w:firstLine="480" w:firstLineChars="200"/>
        <w:jc w:val="both"/>
        <w:rPr>
          <w:bCs/>
          <w:color w:val="auto"/>
          <w:sz w:val="24"/>
        </w:rPr>
      </w:pPr>
      <w:r>
        <w:rPr>
          <w:bCs/>
          <w:color w:val="auto"/>
          <w:sz w:val="24"/>
        </w:rPr>
        <w:t>保密论文待解密后适用本声明。</w:t>
      </w:r>
    </w:p>
    <w:p w14:paraId="0008F23E">
      <w:pPr>
        <w:pStyle w:val="9"/>
        <w:spacing w:after="156" w:afterLines="50"/>
        <w:ind w:left="0" w:firstLine="480" w:firstLineChars="200"/>
        <w:jc w:val="both"/>
        <w:rPr>
          <w:bCs/>
          <w:color w:val="auto"/>
          <w:sz w:val="24"/>
          <w:u w:val="single"/>
        </w:rPr>
      </w:pPr>
      <w:r>
        <w:rPr>
          <w:bCs/>
          <w:color w:val="auto"/>
          <w:sz w:val="24"/>
        </w:rPr>
        <w:t>学位论文作者签名：</w:t>
      </w:r>
      <w:r>
        <w:rPr>
          <w:bCs/>
          <w:color w:val="auto"/>
          <w:sz w:val="24"/>
          <w:u w:val="single"/>
        </w:rPr>
        <w:t xml:space="preserve">          </w:t>
      </w:r>
      <w:r>
        <w:rPr>
          <w:bCs/>
          <w:color w:val="auto"/>
          <w:sz w:val="24"/>
        </w:rPr>
        <w:t xml:space="preserve">         指导教师签名：</w:t>
      </w:r>
      <w:r>
        <w:rPr>
          <w:bCs/>
          <w:color w:val="auto"/>
          <w:sz w:val="24"/>
          <w:u w:val="single"/>
        </w:rPr>
        <w:t xml:space="preserve">          </w:t>
      </w:r>
    </w:p>
    <w:p w14:paraId="52E82695">
      <w:pPr>
        <w:pStyle w:val="9"/>
        <w:spacing w:after="156" w:afterLines="50"/>
        <w:ind w:left="907" w:leftChars="378" w:firstLine="1200" w:firstLineChars="500"/>
        <w:jc w:val="both"/>
        <w:rPr>
          <w:bCs/>
          <w:color w:val="auto"/>
          <w:sz w:val="24"/>
        </w:rPr>
      </w:pPr>
      <w:r>
        <w:rPr>
          <w:rFonts w:hint="eastAsia"/>
          <w:bCs/>
          <w:color w:val="auto"/>
          <w:sz w:val="24"/>
        </w:rPr>
        <w:t>2025</w:t>
      </w:r>
      <w:r>
        <w:rPr>
          <w:bCs/>
          <w:color w:val="auto"/>
          <w:sz w:val="24"/>
        </w:rPr>
        <w:t xml:space="preserve"> 年</w:t>
      </w:r>
      <w:r>
        <w:rPr>
          <w:rFonts w:hint="eastAsia"/>
          <w:bCs/>
          <w:color w:val="auto"/>
          <w:sz w:val="24"/>
        </w:rPr>
        <w:t xml:space="preserve">  </w:t>
      </w:r>
      <w:r>
        <w:rPr>
          <w:bCs/>
          <w:color w:val="auto"/>
          <w:sz w:val="24"/>
        </w:rPr>
        <w:t>月</w:t>
      </w:r>
      <w:r>
        <w:rPr>
          <w:rFonts w:hint="eastAsia"/>
          <w:bCs/>
          <w:color w:val="auto"/>
          <w:sz w:val="24"/>
        </w:rPr>
        <w:t xml:space="preserve">  </w:t>
      </w:r>
      <w:r>
        <w:rPr>
          <w:bCs/>
          <w:color w:val="auto"/>
          <w:sz w:val="24"/>
        </w:rPr>
        <w:t xml:space="preserve">日                 </w:t>
      </w:r>
      <w:r>
        <w:rPr>
          <w:rFonts w:hint="eastAsia"/>
          <w:bCs/>
          <w:color w:val="auto"/>
          <w:sz w:val="24"/>
        </w:rPr>
        <w:t>2025</w:t>
      </w:r>
      <w:r>
        <w:rPr>
          <w:bCs/>
          <w:color w:val="auto"/>
          <w:sz w:val="24"/>
        </w:rPr>
        <w:t xml:space="preserve"> 年 </w:t>
      </w:r>
      <w:r>
        <w:rPr>
          <w:rFonts w:hint="eastAsia"/>
          <w:bCs/>
          <w:color w:val="auto"/>
          <w:sz w:val="24"/>
        </w:rPr>
        <w:t xml:space="preserve">  </w:t>
      </w:r>
      <w:r>
        <w:rPr>
          <w:bCs/>
          <w:color w:val="auto"/>
          <w:sz w:val="24"/>
        </w:rPr>
        <w:t>月</w:t>
      </w:r>
      <w:r>
        <w:rPr>
          <w:rFonts w:hint="eastAsia"/>
          <w:bCs/>
          <w:color w:val="auto"/>
          <w:sz w:val="24"/>
        </w:rPr>
        <w:t xml:space="preserve">  </w:t>
      </w:r>
      <w:r>
        <w:rPr>
          <w:bCs/>
          <w:color w:val="auto"/>
          <w:sz w:val="24"/>
        </w:rPr>
        <w:t>日</w:t>
      </w:r>
    </w:p>
    <w:p w14:paraId="4862ECE6">
      <w:pPr>
        <w:pStyle w:val="9"/>
        <w:spacing w:line="360" w:lineRule="auto"/>
        <w:ind w:left="0" w:firstLine="420"/>
        <w:jc w:val="both"/>
        <w:rPr>
          <w:bCs/>
          <w:color w:val="auto"/>
        </w:rPr>
      </w:pPr>
    </w:p>
    <w:p w14:paraId="3295FC85">
      <w:pPr>
        <w:pStyle w:val="9"/>
        <w:spacing w:line="360" w:lineRule="auto"/>
        <w:ind w:left="0" w:firstLine="420"/>
        <w:jc w:val="both"/>
        <w:rPr>
          <w:bCs/>
          <w:color w:val="auto"/>
        </w:rPr>
      </w:pPr>
    </w:p>
    <w:p w14:paraId="1CD4DE81">
      <w:pPr>
        <w:pStyle w:val="9"/>
        <w:spacing w:line="360" w:lineRule="auto"/>
        <w:ind w:left="0"/>
        <w:jc w:val="both"/>
        <w:rPr>
          <w:bCs/>
          <w:color w:val="auto"/>
        </w:rPr>
      </w:pPr>
      <w:r>
        <w:rPr>
          <w:bCs/>
          <w:color w:val="auto"/>
        </w:rPr>
        <w:t>———————————————————————————————————————————</w:t>
      </w:r>
    </w:p>
    <w:p w14:paraId="67D0FECD">
      <w:pPr>
        <w:pStyle w:val="9"/>
        <w:spacing w:line="360" w:lineRule="auto"/>
        <w:ind w:left="0" w:firstLine="420"/>
        <w:jc w:val="both"/>
        <w:rPr>
          <w:bCs/>
          <w:color w:val="auto"/>
        </w:rPr>
      </w:pPr>
    </w:p>
    <w:p w14:paraId="099BDC3D">
      <w:pPr>
        <w:pStyle w:val="9"/>
        <w:spacing w:line="360" w:lineRule="auto"/>
        <w:ind w:left="0" w:firstLine="420"/>
        <w:jc w:val="both"/>
        <w:rPr>
          <w:bCs/>
          <w:color w:val="auto"/>
        </w:rPr>
      </w:pPr>
    </w:p>
    <w:p w14:paraId="05F6DC64">
      <w:pPr>
        <w:pStyle w:val="9"/>
        <w:spacing w:line="360" w:lineRule="auto"/>
        <w:ind w:left="0" w:firstLine="562"/>
        <w:rPr>
          <w:b/>
          <w:color w:val="auto"/>
          <w:sz w:val="28"/>
        </w:rPr>
      </w:pPr>
      <w:r>
        <w:rPr>
          <w:b/>
          <w:color w:val="auto"/>
          <w:sz w:val="28"/>
        </w:rPr>
        <w:t>西北工业大学</w:t>
      </w:r>
    </w:p>
    <w:p w14:paraId="7A647063">
      <w:pPr>
        <w:ind w:firstLine="562"/>
        <w:jc w:val="center"/>
        <w:rPr>
          <w:b/>
          <w:color w:val="auto"/>
          <w:sz w:val="28"/>
        </w:rPr>
      </w:pPr>
      <w:bookmarkStart w:id="367" w:name="_Toc22375"/>
      <w:bookmarkStart w:id="368" w:name="_Toc5377"/>
      <w:bookmarkStart w:id="369" w:name="_Toc3636"/>
      <w:bookmarkStart w:id="370" w:name="_Toc8864"/>
      <w:r>
        <w:rPr>
          <w:b/>
          <w:color w:val="auto"/>
          <w:sz w:val="28"/>
        </w:rPr>
        <w:t>学位论文原创性声明</w:t>
      </w:r>
      <w:bookmarkEnd w:id="367"/>
      <w:bookmarkEnd w:id="368"/>
      <w:bookmarkEnd w:id="369"/>
      <w:bookmarkEnd w:id="370"/>
    </w:p>
    <w:p w14:paraId="30B87D12">
      <w:pPr>
        <w:pStyle w:val="9"/>
        <w:spacing w:line="360" w:lineRule="auto"/>
        <w:ind w:left="0" w:firstLine="480" w:firstLineChars="200"/>
        <w:jc w:val="both"/>
        <w:rPr>
          <w:bCs/>
          <w:color w:val="auto"/>
          <w:sz w:val="24"/>
        </w:rPr>
      </w:pPr>
      <w:r>
        <w:rPr>
          <w:bCs/>
          <w:color w:val="auto"/>
          <w:sz w:val="24"/>
        </w:rPr>
        <w:t>秉承学校严谨的学风和优良的科学道德，本人郑重声明：所呈交的学位论文，是本人在导师的指导下进行研究工作所取得的成果。尽我所知，除文中已经注明引用的内容和致谢的地方外，本论文不包含任何其他个人或集体已经公开发表或撰写过的研究成果，不包含本人或其他已申请学位或其他用途使用过的成果。对本文的研究做出重要贡献的个人和集体，均已在文中以明确方式表明。</w:t>
      </w:r>
    </w:p>
    <w:p w14:paraId="578065A6">
      <w:pPr>
        <w:pStyle w:val="9"/>
        <w:spacing w:after="156" w:afterLines="50"/>
        <w:ind w:left="0" w:firstLine="480" w:firstLineChars="200"/>
        <w:jc w:val="both"/>
        <w:rPr>
          <w:bCs/>
          <w:color w:val="auto"/>
          <w:sz w:val="24"/>
        </w:rPr>
      </w:pPr>
      <w:r>
        <w:rPr>
          <w:bCs/>
          <w:color w:val="auto"/>
          <w:sz w:val="24"/>
        </w:rPr>
        <w:t>本人学位论文与资料若有不实，愿意承担一切相关的法律责任。</w:t>
      </w:r>
    </w:p>
    <w:p w14:paraId="71F902FB">
      <w:pPr>
        <w:pStyle w:val="9"/>
        <w:spacing w:after="156" w:afterLines="50"/>
        <w:ind w:left="0" w:firstLine="480"/>
        <w:jc w:val="center"/>
        <w:rPr>
          <w:bCs/>
          <w:color w:val="auto"/>
          <w:sz w:val="24"/>
          <w:u w:val="single"/>
        </w:rPr>
      </w:pPr>
      <w:r>
        <w:rPr>
          <w:rFonts w:hint="eastAsia"/>
          <w:bCs/>
          <w:color w:val="auto"/>
          <w:sz w:val="24"/>
          <w:lang w:val="en-US" w:eastAsia="zh-CN"/>
        </w:rPr>
        <w:t xml:space="preserve">                 </w:t>
      </w:r>
      <w:r>
        <w:rPr>
          <w:bCs/>
          <w:color w:val="auto"/>
          <w:sz w:val="24"/>
        </w:rPr>
        <w:t>学位论文作者签名：</w:t>
      </w:r>
    </w:p>
    <w:p w14:paraId="7A8C131B">
      <w:pPr>
        <w:pStyle w:val="9"/>
        <w:spacing w:after="156" w:afterLines="50"/>
        <w:ind w:left="0" w:firstLine="480"/>
        <w:jc w:val="right"/>
        <w:rPr>
          <w:color w:val="auto"/>
          <w:sz w:val="24"/>
        </w:rPr>
      </w:pPr>
      <w:r>
        <w:rPr>
          <w:rFonts w:hint="eastAsia"/>
          <w:bCs/>
          <w:color w:val="auto"/>
          <w:sz w:val="24"/>
        </w:rPr>
        <w:t xml:space="preserve"> </w:t>
      </w:r>
      <w:r>
        <w:rPr>
          <w:bCs/>
          <w:color w:val="auto"/>
          <w:sz w:val="24"/>
        </w:rPr>
        <w:t xml:space="preserve">年 </w:t>
      </w:r>
      <w:r>
        <w:rPr>
          <w:rFonts w:hint="eastAsia"/>
          <w:bCs/>
          <w:color w:val="auto"/>
          <w:sz w:val="24"/>
        </w:rPr>
        <w:t xml:space="preserve"> </w:t>
      </w:r>
      <w:r>
        <w:rPr>
          <w:bCs/>
          <w:color w:val="auto"/>
          <w:sz w:val="24"/>
        </w:rPr>
        <w:t>月</w:t>
      </w:r>
      <w:r>
        <w:rPr>
          <w:rFonts w:hint="eastAsia"/>
          <w:bCs/>
          <w:color w:val="auto"/>
          <w:sz w:val="24"/>
        </w:rPr>
        <w:t xml:space="preserve">   </w:t>
      </w:r>
      <w:r>
        <w:rPr>
          <w:bCs/>
          <w:color w:val="auto"/>
          <w:sz w:val="24"/>
        </w:rPr>
        <w:t>日</w:t>
      </w:r>
    </w:p>
    <w:sectPr>
      <w:headerReference r:id="rId24" w:type="default"/>
      <w:footerReference r:id="rId25" w:type="default"/>
      <w:type w:val="oddPage"/>
      <w:pgSz w:w="11906" w:h="16838"/>
      <w:pgMar w:top="1440" w:right="1417" w:bottom="1440" w:left="1417" w:header="850" w:footer="992" w:gutter="0"/>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西文正文)">
    <w:altName w:val="宋体"/>
    <w:panose1 w:val="020B0604020202020204"/>
    <w:charset w:val="86"/>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Verdana">
    <w:panose1 w:val="020B0604030504040204"/>
    <w:charset w:val="00"/>
    <w:family w:val="swiss"/>
    <w:pitch w:val="default"/>
    <w:sig w:usb0="A00006FF" w:usb1="4000205B" w:usb2="00000010" w:usb3="00000000" w:csb0="2000019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88DAC">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509D6">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6E7F2">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C3DBE">
    <w:pPr>
      <w:pStyle w:val="15"/>
      <w:ind w:firstLine="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9A6DA">
    <w:pPr>
      <w:pStyle w:val="15"/>
      <w:keepNext w:val="0"/>
      <w:keepLines w:val="0"/>
      <w:pageBreakBefore w:val="0"/>
      <w:widowControl w:val="0"/>
      <w:kinsoku/>
      <w:wordWrap/>
      <w:overflowPunct/>
      <w:topLinePunct w:val="0"/>
      <w:bidi w:val="0"/>
      <w:adjustRightInd/>
      <w:snapToGrid w:val="0"/>
      <w:ind w:firstLine="0"/>
      <w:jc w:val="left"/>
      <w:textAlignment w:val="auto"/>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433705" cy="1828800"/>
              <wp:effectExtent l="0" t="0" r="0" b="0"/>
              <wp:wrapNone/>
              <wp:docPr id="2" name="文本框 17"/>
              <wp:cNvGraphicFramePr/>
              <a:graphic xmlns:a="http://schemas.openxmlformats.org/drawingml/2006/main">
                <a:graphicData uri="http://schemas.microsoft.com/office/word/2010/wordprocessingShape">
                  <wps:wsp>
                    <wps:cNvSpPr txBox="1"/>
                    <wps:spPr>
                      <a:xfrm>
                        <a:off x="0" y="0"/>
                        <a:ext cx="433705" cy="1828800"/>
                      </a:xfrm>
                      <a:prstGeom prst="rect">
                        <a:avLst/>
                      </a:prstGeom>
                      <a:noFill/>
                      <a:ln w="6350">
                        <a:noFill/>
                      </a:ln>
                      <a:effectLst/>
                    </wps:spPr>
                    <wps:txbx>
                      <w:txbxContent>
                        <w:p w14:paraId="0C2DAF45">
                          <w:pPr>
                            <w:pStyle w:val="15"/>
                            <w:keepNext w:val="0"/>
                            <w:keepLines w:val="0"/>
                            <w:pageBreakBefore w:val="0"/>
                            <w:widowControl w:val="0"/>
                            <w:kinsoku/>
                            <w:wordWrap/>
                            <w:overflowPunct/>
                            <w:topLinePunct w:val="0"/>
                            <w:bidi w:val="0"/>
                            <w:adjustRightInd/>
                            <w:snapToGrid w:val="0"/>
                            <w:ind w:firstLine="0"/>
                            <w:jc w:val="center"/>
                            <w:textAlignment w:val="auto"/>
                          </w:pPr>
                          <w:r>
                            <w:fldChar w:fldCharType="begin"/>
                          </w:r>
                          <w:r>
                            <w:instrText xml:space="preserve">PAGE   \* MERGEFORMAT</w:instrText>
                          </w:r>
                          <w:r>
                            <w:fldChar w:fldCharType="separate"/>
                          </w:r>
                          <w:r>
                            <w:rPr>
                              <w:lang w:val="zh-CN"/>
                            </w:rPr>
                            <w:t>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7" o:spid="_x0000_s1026" o:spt="202" type="#_x0000_t202" style="position:absolute;left:0pt;margin-top:0pt;height:144pt;width:34.15pt;mso-position-horizontal:center;mso-position-horizontal-relative:margin;z-index:251660288;mso-width-relative:page;mso-height-relative:page;" filled="f" stroked="f" coordsize="21600,21600" o:gfxdata="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PorV0NMAAAAEAQAADwAAAAAAAAABACAAAAAiAAAAZHJzL2Rvd25y&#10;ZXYueG1sUEsBAhQAFAAAAAgAh07iQF+U+0g8AgAAZQQAAA4AAAAAAAAAAQAgAAAAIgEAAGRycy9l&#10;Mm9Eb2MueG1sUEsFBgAAAAAGAAYAWQEAANAFAAAAAA==&#10;">
              <v:fill on="f" focussize="0,0"/>
              <v:stroke on="f" weight="0.5pt"/>
              <v:imagedata o:title=""/>
              <o:lock v:ext="edit" aspectratio="f"/>
              <v:textbox inset="0mm,0mm,0mm,0mm" style="mso-fit-shape-to-text:t;">
                <w:txbxContent>
                  <w:p w14:paraId="0C2DAF45">
                    <w:pPr>
                      <w:pStyle w:val="15"/>
                      <w:keepNext w:val="0"/>
                      <w:keepLines w:val="0"/>
                      <w:pageBreakBefore w:val="0"/>
                      <w:widowControl w:val="0"/>
                      <w:kinsoku/>
                      <w:wordWrap/>
                      <w:overflowPunct/>
                      <w:topLinePunct w:val="0"/>
                      <w:bidi w:val="0"/>
                      <w:adjustRightInd/>
                      <w:snapToGrid w:val="0"/>
                      <w:ind w:firstLine="0"/>
                      <w:jc w:val="center"/>
                      <w:textAlignment w:val="auto"/>
                    </w:pPr>
                    <w:r>
                      <w:fldChar w:fldCharType="begin"/>
                    </w:r>
                    <w:r>
                      <w:instrText xml:space="preserve">PAGE   \* MERGEFORMAT</w:instrText>
                    </w:r>
                    <w:r>
                      <w:fldChar w:fldCharType="separate"/>
                    </w:r>
                    <w:r>
                      <w:rPr>
                        <w:lang w:val="zh-CN"/>
                      </w:rP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C143D">
    <w:pPr>
      <w:pStyle w:val="15"/>
      <w:jc w:val="left"/>
      <w:rPr>
        <w:rFonts w:hint="default"/>
        <w:lang w:val="en-US"/>
      </w:rPr>
    </w:pPr>
    <w:r>
      <mc:AlternateContent>
        <mc:Choice Requires="wps">
          <w:drawing>
            <wp:anchor distT="0" distB="0" distL="114300" distR="114300" simplePos="0" relativeHeight="251661312" behindDoc="0" locked="0" layoutInCell="1" allowOverlap="1">
              <wp:simplePos x="0" y="0"/>
              <wp:positionH relativeFrom="margin">
                <wp:posOffset>2629535</wp:posOffset>
              </wp:positionH>
              <wp:positionV relativeFrom="paragraph">
                <wp:posOffset>0</wp:posOffset>
              </wp:positionV>
              <wp:extent cx="501015" cy="1377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01015" cy="137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1A4CC">
                          <w:pPr>
                            <w:pStyle w:val="15"/>
                            <w:keepNext w:val="0"/>
                            <w:keepLines w:val="0"/>
                            <w:pageBreakBefore w:val="0"/>
                            <w:widowControl w:val="0"/>
                            <w:kinsoku/>
                            <w:wordWrap/>
                            <w:overflowPunct/>
                            <w:topLinePunct w:val="0"/>
                            <w:bidi w:val="0"/>
                            <w:adjustRightInd/>
                            <w:snapToGrid w:val="0"/>
                            <w:ind w:firstLine="0"/>
                            <w:jc w:val="center"/>
                            <w:textAlignment w:val="auto"/>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7.05pt;margin-top:0pt;height:10.85pt;width:39.45pt;mso-position-horizontal-relative:margin;z-index:251661312;mso-width-relative:page;mso-height-relative:page;" filled="f" stroked="f" coordsize="21600,21600" o:gfxdata="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NMUl3WAAAABwEAAA8AAAAAAAAAAQAgAAAAIgAAAGRycy9kb3ducmV2LnhtbFBL&#10;AQIUABQAAAAIAIdO4kA864TKMQIAAFUEAAAOAAAAAAAAAAEAIAAAACUBAABkcnMvZTJvRG9jLnht&#10;bFBLBQYAAAAABgAGAFkBAADIBQAAAAA=&#10;">
              <v:fill on="f" focussize="0,0"/>
              <v:stroke on="f" weight="0.5pt"/>
              <v:imagedata o:title=""/>
              <o:lock v:ext="edit" aspectratio="f"/>
              <v:textbox inset="0mm,0mm,0mm,0mm">
                <w:txbxContent>
                  <w:p w14:paraId="2081A4CC">
                    <w:pPr>
                      <w:pStyle w:val="15"/>
                      <w:keepNext w:val="0"/>
                      <w:keepLines w:val="0"/>
                      <w:pageBreakBefore w:val="0"/>
                      <w:widowControl w:val="0"/>
                      <w:kinsoku/>
                      <w:wordWrap/>
                      <w:overflowPunct/>
                      <w:topLinePunct w:val="0"/>
                      <w:bidi w:val="0"/>
                      <w:adjustRightInd/>
                      <w:snapToGrid w:val="0"/>
                      <w:ind w:firstLine="0"/>
                      <w:jc w:val="center"/>
                      <w:textAlignment w:val="auto"/>
                    </w:pPr>
                    <w:r>
                      <w:fldChar w:fldCharType="begin"/>
                    </w:r>
                    <w:r>
                      <w:instrText xml:space="preserve">PAGE   \* MERGEFORMAT</w:instrText>
                    </w:r>
                    <w:r>
                      <w:fldChar w:fldCharType="separate"/>
                    </w:r>
                    <w:r>
                      <w:rPr>
                        <w:lang w:val="zh-CN"/>
                      </w:rP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02F7D">
    <w:pPr>
      <w:pStyle w:val="15"/>
      <w:keepNext w:val="0"/>
      <w:keepLines w:val="0"/>
      <w:pageBreakBefore w:val="0"/>
      <w:widowControl w:val="0"/>
      <w:kinsoku/>
      <w:wordWrap/>
      <w:overflowPunct/>
      <w:topLinePunct w:val="0"/>
      <w:bidi w:val="0"/>
      <w:adjustRightInd/>
      <w:snapToGrid w:val="0"/>
      <w:ind w:firstLine="0"/>
      <w:jc w:val="left"/>
      <w:textAlignment w:val="auto"/>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433705" cy="1828800"/>
              <wp:effectExtent l="0" t="0" r="0" b="0"/>
              <wp:wrapNone/>
              <wp:docPr id="5" name="文本框 17"/>
              <wp:cNvGraphicFramePr/>
              <a:graphic xmlns:a="http://schemas.openxmlformats.org/drawingml/2006/main">
                <a:graphicData uri="http://schemas.microsoft.com/office/word/2010/wordprocessingShape">
                  <wps:wsp>
                    <wps:cNvSpPr txBox="1"/>
                    <wps:spPr>
                      <a:xfrm>
                        <a:off x="0" y="0"/>
                        <a:ext cx="433705" cy="1828800"/>
                      </a:xfrm>
                      <a:prstGeom prst="rect">
                        <a:avLst/>
                      </a:prstGeom>
                      <a:noFill/>
                      <a:ln w="6350">
                        <a:noFill/>
                      </a:ln>
                      <a:effectLst/>
                    </wps:spPr>
                    <wps:txbx>
                      <w:txbxContent>
                        <w:p w14:paraId="3A821C5D">
                          <w:pPr>
                            <w:pStyle w:val="15"/>
                            <w:keepNext w:val="0"/>
                            <w:keepLines w:val="0"/>
                            <w:pageBreakBefore w:val="0"/>
                            <w:widowControl w:val="0"/>
                            <w:kinsoku/>
                            <w:wordWrap/>
                            <w:overflowPunct/>
                            <w:topLinePunct w:val="0"/>
                            <w:bidi w:val="0"/>
                            <w:adjustRightInd/>
                            <w:snapToGrid w:val="0"/>
                            <w:ind w:firstLine="0"/>
                            <w:jc w:val="center"/>
                            <w:textAlignment w:val="auto"/>
                          </w:pPr>
                          <w:r>
                            <w:fldChar w:fldCharType="begin"/>
                          </w:r>
                          <w:r>
                            <w:instrText xml:space="preserve">PAGE   \* MERGEFORMAT</w:instrText>
                          </w:r>
                          <w:r>
                            <w:fldChar w:fldCharType="separate"/>
                          </w:r>
                          <w:r>
                            <w:rPr>
                              <w:lang w:val="zh-CN"/>
                            </w:rPr>
                            <w:t>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7" o:spid="_x0000_s1026" o:spt="202" type="#_x0000_t202" style="position:absolute;left:0pt;margin-top:0pt;height:144pt;width:34.15pt;mso-position-horizontal:center;mso-position-horizontal-relative:margin;z-index:251662336;mso-width-relative:page;mso-height-relative:page;" filled="f" stroked="f" coordsize="21600,21600" o:gfxdata="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itXQ0wAAAAQBAAAPAAAAAAAAAAEAIAAAACIAAABkcnMvZG93bnJl&#10;di54bWxQSwECFAAUAAAACACHTuJAOV2MFTsCAABlBAAADgAAAAAAAAABACAAAAAiAQAAZHJzL2Uy&#10;b0RvYy54bWxQSwUGAAAAAAYABgBZAQAAzwUAAAAA&#10;">
              <v:fill on="f" focussize="0,0"/>
              <v:stroke on="f" weight="0.5pt"/>
              <v:imagedata o:title=""/>
              <o:lock v:ext="edit" aspectratio="f"/>
              <v:textbox inset="0mm,0mm,0mm,0mm" style="mso-fit-shape-to-text:t;">
                <w:txbxContent>
                  <w:p w14:paraId="3A821C5D">
                    <w:pPr>
                      <w:pStyle w:val="15"/>
                      <w:keepNext w:val="0"/>
                      <w:keepLines w:val="0"/>
                      <w:pageBreakBefore w:val="0"/>
                      <w:widowControl w:val="0"/>
                      <w:kinsoku/>
                      <w:wordWrap/>
                      <w:overflowPunct/>
                      <w:topLinePunct w:val="0"/>
                      <w:bidi w:val="0"/>
                      <w:adjustRightInd/>
                      <w:snapToGrid w:val="0"/>
                      <w:ind w:firstLine="0"/>
                      <w:jc w:val="center"/>
                      <w:textAlignment w:val="auto"/>
                    </w:pPr>
                    <w:r>
                      <w:fldChar w:fldCharType="begin"/>
                    </w:r>
                    <w:r>
                      <w:instrText xml:space="preserve">PAGE   \* MERGEFORMAT</w:instrText>
                    </w:r>
                    <w:r>
                      <w:fldChar w:fldCharType="separate"/>
                    </w:r>
                    <w:r>
                      <w:rPr>
                        <w:lang w:val="zh-CN"/>
                      </w:rPr>
                      <w:t>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8874D">
    <w:pPr>
      <w:pStyle w:val="15"/>
      <w:spacing w:before="120" w:after="120"/>
      <w:ind w:firstLine="360"/>
      <w:jc w:val="center"/>
    </w:pPr>
  </w:p>
  <w:p w14:paraId="51093436">
    <w:pPr>
      <w:pStyle w:val="15"/>
      <w:spacing w:before="120" w:after="120"/>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606EB">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A4F62">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19592"/>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5C8F5"/>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5A6AD">
    <w:pPr>
      <w:pBdr>
        <w:bottom w:val="thinThickSmallGap" w:color="auto" w:sz="24" w:space="1"/>
      </w:pBdr>
      <w:jc w:val="center"/>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STYLEREF "标题 1"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摘 要</w:t>
    </w:r>
    <w:r>
      <w:rPr>
        <w:rFonts w:hint="default" w:ascii="Times New Roman" w:hAnsi="Times New Roman" w:cs="Times New Roman"/>
        <w:sz w:val="18"/>
        <w:szCs w:val="18"/>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47046">
    <w:pPr>
      <w:pBdr>
        <w:bottom w:val="thinThickSmallGap" w:color="auto" w:sz="24" w:space="1"/>
      </w:pBdr>
      <w:jc w:val="center"/>
      <w:rPr>
        <w:sz w:val="18"/>
        <w:szCs w:val="18"/>
      </w:rPr>
    </w:pPr>
    <w:r>
      <w:rPr>
        <w:rFonts w:hint="eastAsia"/>
        <w:sz w:val="18"/>
        <w:szCs w:val="18"/>
      </w:rPr>
      <w:t>西北工业大学硕士学位论文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26892">
    <w:pPr>
      <w:pBdr>
        <w:bottom w:val="thinThickSmallGap" w:color="auto" w:sz="24" w:space="1"/>
      </w:pBdr>
      <w:jc w:val="center"/>
      <w:rPr>
        <w:rFonts w:hint="default" w:ascii="Times New Roman" w:hAnsi="Times New Roman" w:cs="Times New Roman"/>
        <w:sz w:val="18"/>
        <w:szCs w:val="18"/>
      </w:rPr>
    </w:pPr>
    <w:r>
      <w:rPr>
        <w:rFonts w:hint="default" w:ascii="Times New Roman" w:hAnsi="Times New Roman" w:cs="Times New Roman"/>
        <w:sz w:val="18"/>
        <w:szCs w:val="18"/>
      </w:rPr>
      <w:t>第1章 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D83D9">
    <w:pPr>
      <w:pBdr>
        <w:bottom w:val="thinThickSmallGap" w:color="auto" w:sz="24" w:space="1"/>
      </w:pBdr>
      <w:jc w:val="center"/>
      <w:rPr>
        <w:sz w:val="18"/>
        <w:szCs w:val="18"/>
      </w:rPr>
    </w:pPr>
    <w:r>
      <w:rPr>
        <w:rFonts w:hint="eastAsia"/>
        <w:sz w:val="18"/>
        <w:szCs w:val="18"/>
      </w:rPr>
      <w:t>第</w:t>
    </w:r>
    <w:r>
      <w:rPr>
        <w:rFonts w:ascii="Times New Roman" w:hAnsi="Times New Roman" w:cs="Times New Roman"/>
        <w:sz w:val="18"/>
        <w:szCs w:val="18"/>
      </w:rPr>
      <w:t>2</w:t>
    </w:r>
    <w:r>
      <w:rPr>
        <w:rFonts w:hint="eastAsia"/>
        <w:sz w:val="18"/>
        <w:szCs w:val="18"/>
      </w:rPr>
      <w:t>章 相关理论方法与文献综述</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1BFD8">
    <w:pPr>
      <w:pBdr>
        <w:bottom w:val="thinThickSmallGap" w:color="auto" w:sz="24" w:space="1"/>
      </w:pBdr>
      <w:jc w:val="center"/>
      <w:rPr>
        <w:sz w:val="18"/>
        <w:szCs w:val="18"/>
      </w:rPr>
    </w:pPr>
    <w:r>
      <w:rPr>
        <w:rFonts w:hint="eastAsia"/>
        <w:sz w:val="18"/>
        <w:szCs w:val="18"/>
      </w:rPr>
      <w:t>第</w:t>
    </w:r>
    <w:r>
      <w:rPr>
        <w:rFonts w:ascii="Times New Roman" w:hAnsi="Times New Roman" w:cs="Times New Roman"/>
        <w:sz w:val="18"/>
        <w:szCs w:val="18"/>
      </w:rPr>
      <w:t>3</w:t>
    </w:r>
    <w:r>
      <w:rPr>
        <w:rFonts w:hint="eastAsia"/>
        <w:sz w:val="18"/>
        <w:szCs w:val="18"/>
      </w:rPr>
      <w:t xml:space="preserve">章 </w:t>
    </w:r>
    <w:r>
      <w:rPr>
        <w:rFonts w:ascii="Times New Roman" w:hAnsi="Times New Roman" w:cs="Times New Roman"/>
        <w:sz w:val="18"/>
        <w:szCs w:val="18"/>
      </w:rPr>
      <w:t>H</w:t>
    </w:r>
    <w:r>
      <w:rPr>
        <w:rFonts w:hint="eastAsia"/>
        <w:sz w:val="18"/>
        <w:szCs w:val="18"/>
      </w:rPr>
      <w:t>公司软件开发过程现状与主要问题</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20204">
    <w:pPr>
      <w:pBdr>
        <w:bottom w:val="thinThickSmallGap" w:color="auto" w:sz="24" w:space="1"/>
      </w:pBdr>
      <w:jc w:val="center"/>
      <w:rPr>
        <w:sz w:val="18"/>
        <w:szCs w:val="18"/>
      </w:rPr>
    </w:pPr>
    <w:r>
      <w:rPr>
        <w:rFonts w:hint="eastAsia"/>
        <w:sz w:val="18"/>
        <w:szCs w:val="18"/>
      </w:rPr>
      <w:t>第</w:t>
    </w:r>
    <w:r>
      <w:rPr>
        <w:rFonts w:ascii="Times New Roman" w:hAnsi="Times New Roman" w:cs="Times New Roman"/>
        <w:sz w:val="18"/>
        <w:szCs w:val="18"/>
      </w:rPr>
      <w:t>4</w:t>
    </w:r>
    <w:r>
      <w:rPr>
        <w:rFonts w:hint="eastAsia"/>
        <w:sz w:val="18"/>
        <w:szCs w:val="18"/>
      </w:rPr>
      <w:t xml:space="preserve">章 </w:t>
    </w:r>
    <w:r>
      <w:rPr>
        <w:rFonts w:ascii="Times New Roman" w:hAnsi="Times New Roman" w:cs="Times New Roman"/>
        <w:sz w:val="18"/>
        <w:szCs w:val="18"/>
      </w:rPr>
      <w:t>H</w:t>
    </w:r>
    <w:r>
      <w:rPr>
        <w:rFonts w:hint="eastAsia"/>
        <w:sz w:val="18"/>
        <w:szCs w:val="18"/>
      </w:rPr>
      <w:t>公司软件开发过程的改进方案</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2F81A">
    <w:pPr>
      <w:pBdr>
        <w:bottom w:val="thinThickSmallGap" w:color="auto" w:sz="24" w:space="1"/>
      </w:pBdr>
      <w:jc w:val="center"/>
      <w:rPr>
        <w:sz w:val="18"/>
        <w:szCs w:val="18"/>
      </w:rPr>
    </w:pPr>
    <w:r>
      <w:rPr>
        <w:rFonts w:hint="eastAsia"/>
        <w:sz w:val="18"/>
        <w:szCs w:val="18"/>
      </w:rPr>
      <w:t>第</w:t>
    </w:r>
    <w:r>
      <w:rPr>
        <w:rFonts w:ascii="Times New Roman" w:hAnsi="Times New Roman" w:cs="Times New Roman"/>
        <w:sz w:val="18"/>
        <w:szCs w:val="18"/>
      </w:rPr>
      <w:t>5</w:t>
    </w:r>
    <w:r>
      <w:rPr>
        <w:rFonts w:hint="eastAsia"/>
        <w:sz w:val="18"/>
        <w:szCs w:val="18"/>
      </w:rPr>
      <w:t xml:space="preserve">章 </w:t>
    </w:r>
    <w:r>
      <w:rPr>
        <w:rFonts w:hint="eastAsia" w:ascii="Times New Roman" w:hAnsi="Times New Roman" w:cs="Times New Roman"/>
        <w:sz w:val="18"/>
        <w:szCs w:val="18"/>
      </w:rPr>
      <w:t>H公司软件开发过程改进方案的实施保障与预期效果</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8AD16">
    <w:pPr>
      <w:pBdr>
        <w:bottom w:val="thinThickSmallGap" w:color="auto" w:sz="24" w:space="1"/>
      </w:pBdr>
      <w:jc w:val="center"/>
      <w:rPr>
        <w:sz w:val="18"/>
        <w:szCs w:val="18"/>
      </w:rPr>
    </w:pPr>
    <w:r>
      <w:rPr>
        <w:rFonts w:hint="eastAsia"/>
        <w:sz w:val="18"/>
        <w:szCs w:val="18"/>
      </w:rPr>
      <w:t>第</w:t>
    </w:r>
    <w:r>
      <w:rPr>
        <w:rFonts w:ascii="Times New Roman" w:hAnsi="Times New Roman" w:cs="Times New Roman"/>
        <w:sz w:val="18"/>
        <w:szCs w:val="18"/>
      </w:rPr>
      <w:t>6</w:t>
    </w:r>
    <w:r>
      <w:rPr>
        <w:rFonts w:hint="eastAsia"/>
        <w:sz w:val="18"/>
        <w:szCs w:val="18"/>
      </w:rPr>
      <w:t xml:space="preserve">章 </w:t>
    </w:r>
    <w:r>
      <w:rPr>
        <w:rFonts w:hint="eastAsia" w:ascii="Times New Roman" w:hAnsi="Times New Roman" w:cs="Times New Roman"/>
        <w:sz w:val="18"/>
        <w:szCs w:val="18"/>
      </w:rPr>
      <w:t>研究结论与展望</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DB2DF">
    <w:pPr>
      <w:pBdr>
        <w:bottom w:val="thinThickSmallGap" w:color="auto" w:sz="24" w:space="1"/>
      </w:pBdr>
      <w:jc w:val="center"/>
      <w:rPr>
        <w:sz w:val="18"/>
        <w:szCs w:val="18"/>
      </w:rPr>
    </w:pPr>
    <w:r>
      <w:rPr>
        <w:rFonts w:hint="eastAsia"/>
        <w:sz w:val="18"/>
        <w:szCs w:val="18"/>
      </w:rPr>
      <w:t>参考文献</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DD2F4">
    <w:pPr>
      <w:pBdr>
        <w:bottom w:val="thinThickSmallGap" w:color="auto" w:sz="24" w:space="1"/>
      </w:pBdr>
      <w:jc w:val="center"/>
      <w:rPr>
        <w:sz w:val="18"/>
        <w:szCs w:val="18"/>
      </w:rPr>
    </w:pPr>
    <w:r>
      <w:rPr>
        <w:rFonts w:hint="eastAsia"/>
        <w:sz w:val="18"/>
        <w:szCs w:val="18"/>
      </w:rPr>
      <w:t>致 谢</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CF64E">
    <w:pPr>
      <w:pStyle w:val="16"/>
      <w:pBdr>
        <w:bottom w:val="none" w:color="auto" w:sz="0" w:space="1"/>
      </w:pBdr>
      <w:spacing w:before="120" w:after="120"/>
      <w:ind w:firstLine="36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CD9937"/>
    <w:multiLevelType w:val="singleLevel"/>
    <w:tmpl w:val="FCCD9937"/>
    <w:lvl w:ilvl="0" w:tentative="0">
      <w:start w:val="3"/>
      <w:numFmt w:val="decimal"/>
      <w:suff w:val="space"/>
      <w:lvlText w:val="第%1章"/>
      <w:lvlJc w:val="left"/>
    </w:lvl>
  </w:abstractNum>
  <w:abstractNum w:abstractNumId="1">
    <w:nsid w:val="5C9F173B"/>
    <w:multiLevelType w:val="singleLevel"/>
    <w:tmpl w:val="5C9F173B"/>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hideSpellingErrors/>
  <w:documentProtection w:enforcement="0"/>
  <w:defaultTabStop w:val="420"/>
  <w:evenAndOddHeaders w:val="1"/>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RmN2NiMWI4MGE1YjMxMjQ1NzJkNzUzM2VjMGZlMjgifQ=="/>
    <w:docVar w:name="KSO_WPS_MARK_KEY" w:val="d63ba261-d30c-4ebe-a8e9-06bf903f8dfa"/>
  </w:docVars>
  <w:rsids>
    <w:rsidRoot w:val="00172A27"/>
    <w:rsid w:val="0000013C"/>
    <w:rsid w:val="00000857"/>
    <w:rsid w:val="000016B3"/>
    <w:rsid w:val="00001DEE"/>
    <w:rsid w:val="000025AF"/>
    <w:rsid w:val="000035EE"/>
    <w:rsid w:val="00003CA5"/>
    <w:rsid w:val="00004A72"/>
    <w:rsid w:val="000051C4"/>
    <w:rsid w:val="00006090"/>
    <w:rsid w:val="0000720F"/>
    <w:rsid w:val="00007897"/>
    <w:rsid w:val="00010010"/>
    <w:rsid w:val="00010548"/>
    <w:rsid w:val="000107C6"/>
    <w:rsid w:val="00011220"/>
    <w:rsid w:val="00011ACE"/>
    <w:rsid w:val="00011CD8"/>
    <w:rsid w:val="00012E99"/>
    <w:rsid w:val="00012EB8"/>
    <w:rsid w:val="0001306D"/>
    <w:rsid w:val="00013416"/>
    <w:rsid w:val="0001482B"/>
    <w:rsid w:val="0001492E"/>
    <w:rsid w:val="0001506D"/>
    <w:rsid w:val="0001622A"/>
    <w:rsid w:val="00016BD8"/>
    <w:rsid w:val="000174FE"/>
    <w:rsid w:val="0001789F"/>
    <w:rsid w:val="00017BB0"/>
    <w:rsid w:val="00022F5B"/>
    <w:rsid w:val="00023CF4"/>
    <w:rsid w:val="00023D83"/>
    <w:rsid w:val="00024855"/>
    <w:rsid w:val="00024E3C"/>
    <w:rsid w:val="00025120"/>
    <w:rsid w:val="0002552A"/>
    <w:rsid w:val="00025CE6"/>
    <w:rsid w:val="00026356"/>
    <w:rsid w:val="0002683F"/>
    <w:rsid w:val="0002696C"/>
    <w:rsid w:val="00026FA3"/>
    <w:rsid w:val="00027535"/>
    <w:rsid w:val="00027BBE"/>
    <w:rsid w:val="00032051"/>
    <w:rsid w:val="00032751"/>
    <w:rsid w:val="00032BBB"/>
    <w:rsid w:val="00032CE3"/>
    <w:rsid w:val="00032E2B"/>
    <w:rsid w:val="000332DA"/>
    <w:rsid w:val="000348B1"/>
    <w:rsid w:val="00035B99"/>
    <w:rsid w:val="00035C29"/>
    <w:rsid w:val="000360E2"/>
    <w:rsid w:val="0003648A"/>
    <w:rsid w:val="000372E6"/>
    <w:rsid w:val="000373E5"/>
    <w:rsid w:val="00040745"/>
    <w:rsid w:val="0004119B"/>
    <w:rsid w:val="00041582"/>
    <w:rsid w:val="00042980"/>
    <w:rsid w:val="00042C18"/>
    <w:rsid w:val="000440D4"/>
    <w:rsid w:val="00047366"/>
    <w:rsid w:val="000475A8"/>
    <w:rsid w:val="00047FB4"/>
    <w:rsid w:val="00050B52"/>
    <w:rsid w:val="00052A60"/>
    <w:rsid w:val="0005319E"/>
    <w:rsid w:val="000539BE"/>
    <w:rsid w:val="00054767"/>
    <w:rsid w:val="00054A48"/>
    <w:rsid w:val="00054FBE"/>
    <w:rsid w:val="0005571F"/>
    <w:rsid w:val="00055BE2"/>
    <w:rsid w:val="000560B8"/>
    <w:rsid w:val="0005625F"/>
    <w:rsid w:val="0005634A"/>
    <w:rsid w:val="000563F5"/>
    <w:rsid w:val="000601D8"/>
    <w:rsid w:val="000610C3"/>
    <w:rsid w:val="0006195C"/>
    <w:rsid w:val="00061A86"/>
    <w:rsid w:val="00061DA1"/>
    <w:rsid w:val="00062843"/>
    <w:rsid w:val="00066580"/>
    <w:rsid w:val="0006696F"/>
    <w:rsid w:val="00066B0A"/>
    <w:rsid w:val="00067CDC"/>
    <w:rsid w:val="00071239"/>
    <w:rsid w:val="000716DB"/>
    <w:rsid w:val="00071DDB"/>
    <w:rsid w:val="00072783"/>
    <w:rsid w:val="00072EBA"/>
    <w:rsid w:val="00073706"/>
    <w:rsid w:val="00073DD2"/>
    <w:rsid w:val="0007459F"/>
    <w:rsid w:val="0007472F"/>
    <w:rsid w:val="00074B3A"/>
    <w:rsid w:val="00076037"/>
    <w:rsid w:val="00076724"/>
    <w:rsid w:val="000768AC"/>
    <w:rsid w:val="00076C2C"/>
    <w:rsid w:val="0008153B"/>
    <w:rsid w:val="00081610"/>
    <w:rsid w:val="00081A2E"/>
    <w:rsid w:val="00081F80"/>
    <w:rsid w:val="00083D42"/>
    <w:rsid w:val="00084AAF"/>
    <w:rsid w:val="00084F0B"/>
    <w:rsid w:val="00085C2F"/>
    <w:rsid w:val="00085F02"/>
    <w:rsid w:val="000861C6"/>
    <w:rsid w:val="00086F34"/>
    <w:rsid w:val="000870D4"/>
    <w:rsid w:val="00087379"/>
    <w:rsid w:val="00087934"/>
    <w:rsid w:val="000900BE"/>
    <w:rsid w:val="0009178B"/>
    <w:rsid w:val="00091968"/>
    <w:rsid w:val="00091FA3"/>
    <w:rsid w:val="000923C5"/>
    <w:rsid w:val="00092AC4"/>
    <w:rsid w:val="00092EA3"/>
    <w:rsid w:val="000940AB"/>
    <w:rsid w:val="000945CE"/>
    <w:rsid w:val="00094635"/>
    <w:rsid w:val="00095B93"/>
    <w:rsid w:val="0009672F"/>
    <w:rsid w:val="00097E44"/>
    <w:rsid w:val="000A030D"/>
    <w:rsid w:val="000A0408"/>
    <w:rsid w:val="000A0DA8"/>
    <w:rsid w:val="000A2584"/>
    <w:rsid w:val="000A2C93"/>
    <w:rsid w:val="000A2FA2"/>
    <w:rsid w:val="000A3BF1"/>
    <w:rsid w:val="000A418B"/>
    <w:rsid w:val="000A518F"/>
    <w:rsid w:val="000A7C07"/>
    <w:rsid w:val="000B1B92"/>
    <w:rsid w:val="000B2D2E"/>
    <w:rsid w:val="000B3392"/>
    <w:rsid w:val="000B4F5A"/>
    <w:rsid w:val="000B5602"/>
    <w:rsid w:val="000B5E3B"/>
    <w:rsid w:val="000B6655"/>
    <w:rsid w:val="000B6B62"/>
    <w:rsid w:val="000B7822"/>
    <w:rsid w:val="000B7E55"/>
    <w:rsid w:val="000C12CA"/>
    <w:rsid w:val="000C1340"/>
    <w:rsid w:val="000C2408"/>
    <w:rsid w:val="000C2AFA"/>
    <w:rsid w:val="000C499E"/>
    <w:rsid w:val="000C5BDA"/>
    <w:rsid w:val="000C5C8E"/>
    <w:rsid w:val="000C63E1"/>
    <w:rsid w:val="000C77A4"/>
    <w:rsid w:val="000C79B0"/>
    <w:rsid w:val="000D06C5"/>
    <w:rsid w:val="000D0851"/>
    <w:rsid w:val="000D1964"/>
    <w:rsid w:val="000D1D03"/>
    <w:rsid w:val="000D21EE"/>
    <w:rsid w:val="000D417C"/>
    <w:rsid w:val="000D44D0"/>
    <w:rsid w:val="000D5430"/>
    <w:rsid w:val="000D59F2"/>
    <w:rsid w:val="000D5DBB"/>
    <w:rsid w:val="000D63F5"/>
    <w:rsid w:val="000D6687"/>
    <w:rsid w:val="000E0738"/>
    <w:rsid w:val="000E0C7F"/>
    <w:rsid w:val="000E0D51"/>
    <w:rsid w:val="000E20B5"/>
    <w:rsid w:val="000E2198"/>
    <w:rsid w:val="000E2DFC"/>
    <w:rsid w:val="000E4DB7"/>
    <w:rsid w:val="000E522D"/>
    <w:rsid w:val="000E5D17"/>
    <w:rsid w:val="000E6087"/>
    <w:rsid w:val="000E6602"/>
    <w:rsid w:val="000E6D74"/>
    <w:rsid w:val="000E7CC1"/>
    <w:rsid w:val="000E7F10"/>
    <w:rsid w:val="000F1050"/>
    <w:rsid w:val="000F193E"/>
    <w:rsid w:val="000F38DA"/>
    <w:rsid w:val="000F3B31"/>
    <w:rsid w:val="000F5A8A"/>
    <w:rsid w:val="000F6515"/>
    <w:rsid w:val="000F6738"/>
    <w:rsid w:val="000F74FB"/>
    <w:rsid w:val="000F7D0C"/>
    <w:rsid w:val="001001BD"/>
    <w:rsid w:val="0010172A"/>
    <w:rsid w:val="00102B06"/>
    <w:rsid w:val="00102B2B"/>
    <w:rsid w:val="0010332E"/>
    <w:rsid w:val="0010397B"/>
    <w:rsid w:val="00103D2D"/>
    <w:rsid w:val="0010494D"/>
    <w:rsid w:val="00105170"/>
    <w:rsid w:val="001053C3"/>
    <w:rsid w:val="00105498"/>
    <w:rsid w:val="0010579E"/>
    <w:rsid w:val="001065B2"/>
    <w:rsid w:val="00106663"/>
    <w:rsid w:val="001079B3"/>
    <w:rsid w:val="001104F6"/>
    <w:rsid w:val="00110701"/>
    <w:rsid w:val="00111FE2"/>
    <w:rsid w:val="00112264"/>
    <w:rsid w:val="00112677"/>
    <w:rsid w:val="0011420A"/>
    <w:rsid w:val="00114BA9"/>
    <w:rsid w:val="00115968"/>
    <w:rsid w:val="001169E8"/>
    <w:rsid w:val="00117B81"/>
    <w:rsid w:val="00121764"/>
    <w:rsid w:val="00121BAD"/>
    <w:rsid w:val="0012348F"/>
    <w:rsid w:val="00124131"/>
    <w:rsid w:val="00124224"/>
    <w:rsid w:val="00125A47"/>
    <w:rsid w:val="0012663F"/>
    <w:rsid w:val="001266F2"/>
    <w:rsid w:val="00127372"/>
    <w:rsid w:val="00127CEC"/>
    <w:rsid w:val="001309D7"/>
    <w:rsid w:val="00131C32"/>
    <w:rsid w:val="00132344"/>
    <w:rsid w:val="00132FDE"/>
    <w:rsid w:val="00133885"/>
    <w:rsid w:val="00134E04"/>
    <w:rsid w:val="001366B0"/>
    <w:rsid w:val="00136DFA"/>
    <w:rsid w:val="00137B1F"/>
    <w:rsid w:val="001404A8"/>
    <w:rsid w:val="0014052D"/>
    <w:rsid w:val="00141099"/>
    <w:rsid w:val="0014141A"/>
    <w:rsid w:val="001422D9"/>
    <w:rsid w:val="00142F7F"/>
    <w:rsid w:val="00143D4F"/>
    <w:rsid w:val="0014432E"/>
    <w:rsid w:val="0014688D"/>
    <w:rsid w:val="00146FA4"/>
    <w:rsid w:val="00146FC3"/>
    <w:rsid w:val="0014773C"/>
    <w:rsid w:val="00151504"/>
    <w:rsid w:val="001520EF"/>
    <w:rsid w:val="001538B7"/>
    <w:rsid w:val="00153E97"/>
    <w:rsid w:val="00155340"/>
    <w:rsid w:val="0015559A"/>
    <w:rsid w:val="00155FEF"/>
    <w:rsid w:val="0015633F"/>
    <w:rsid w:val="001569BF"/>
    <w:rsid w:val="001574A8"/>
    <w:rsid w:val="00157568"/>
    <w:rsid w:val="00157902"/>
    <w:rsid w:val="00157B2C"/>
    <w:rsid w:val="00157F16"/>
    <w:rsid w:val="0016080C"/>
    <w:rsid w:val="001608BC"/>
    <w:rsid w:val="00162149"/>
    <w:rsid w:val="00162E10"/>
    <w:rsid w:val="001634AC"/>
    <w:rsid w:val="0016371F"/>
    <w:rsid w:val="00163C34"/>
    <w:rsid w:val="00164517"/>
    <w:rsid w:val="00165902"/>
    <w:rsid w:val="00165C41"/>
    <w:rsid w:val="0016671A"/>
    <w:rsid w:val="00166B2C"/>
    <w:rsid w:val="00166E45"/>
    <w:rsid w:val="00167598"/>
    <w:rsid w:val="00167B35"/>
    <w:rsid w:val="001701D3"/>
    <w:rsid w:val="001719FE"/>
    <w:rsid w:val="00171E6C"/>
    <w:rsid w:val="00172533"/>
    <w:rsid w:val="001727C9"/>
    <w:rsid w:val="00172A27"/>
    <w:rsid w:val="001740FB"/>
    <w:rsid w:val="001748CE"/>
    <w:rsid w:val="00174993"/>
    <w:rsid w:val="00175723"/>
    <w:rsid w:val="00175945"/>
    <w:rsid w:val="00175CAD"/>
    <w:rsid w:val="00176E18"/>
    <w:rsid w:val="00177090"/>
    <w:rsid w:val="00177C2E"/>
    <w:rsid w:val="0018117D"/>
    <w:rsid w:val="001824EB"/>
    <w:rsid w:val="001842D0"/>
    <w:rsid w:val="00184F93"/>
    <w:rsid w:val="00186855"/>
    <w:rsid w:val="00186D34"/>
    <w:rsid w:val="001907D1"/>
    <w:rsid w:val="0019234D"/>
    <w:rsid w:val="00196EE5"/>
    <w:rsid w:val="001979AF"/>
    <w:rsid w:val="001A0527"/>
    <w:rsid w:val="001A060E"/>
    <w:rsid w:val="001A07A5"/>
    <w:rsid w:val="001A07E7"/>
    <w:rsid w:val="001A0F8F"/>
    <w:rsid w:val="001A235D"/>
    <w:rsid w:val="001A271D"/>
    <w:rsid w:val="001A29FB"/>
    <w:rsid w:val="001A2DA8"/>
    <w:rsid w:val="001A381B"/>
    <w:rsid w:val="001A4B1B"/>
    <w:rsid w:val="001A5271"/>
    <w:rsid w:val="001A56AB"/>
    <w:rsid w:val="001A5FF2"/>
    <w:rsid w:val="001A647C"/>
    <w:rsid w:val="001A7363"/>
    <w:rsid w:val="001A7E42"/>
    <w:rsid w:val="001B0724"/>
    <w:rsid w:val="001B0BB3"/>
    <w:rsid w:val="001B0CA9"/>
    <w:rsid w:val="001B1CD2"/>
    <w:rsid w:val="001B3826"/>
    <w:rsid w:val="001B4528"/>
    <w:rsid w:val="001B533A"/>
    <w:rsid w:val="001B5A19"/>
    <w:rsid w:val="001B5B33"/>
    <w:rsid w:val="001B6321"/>
    <w:rsid w:val="001B6413"/>
    <w:rsid w:val="001B6A30"/>
    <w:rsid w:val="001B7B0D"/>
    <w:rsid w:val="001C0B32"/>
    <w:rsid w:val="001C147C"/>
    <w:rsid w:val="001C1AB4"/>
    <w:rsid w:val="001C1BA9"/>
    <w:rsid w:val="001C28E9"/>
    <w:rsid w:val="001C306A"/>
    <w:rsid w:val="001C448F"/>
    <w:rsid w:val="001C4789"/>
    <w:rsid w:val="001C5AF3"/>
    <w:rsid w:val="001C6905"/>
    <w:rsid w:val="001C7D87"/>
    <w:rsid w:val="001C7E31"/>
    <w:rsid w:val="001C7E8C"/>
    <w:rsid w:val="001D0672"/>
    <w:rsid w:val="001D06F0"/>
    <w:rsid w:val="001D08C9"/>
    <w:rsid w:val="001D11DD"/>
    <w:rsid w:val="001D2241"/>
    <w:rsid w:val="001D25D8"/>
    <w:rsid w:val="001D3707"/>
    <w:rsid w:val="001D3939"/>
    <w:rsid w:val="001D40E7"/>
    <w:rsid w:val="001D55E1"/>
    <w:rsid w:val="001D7454"/>
    <w:rsid w:val="001D7FEF"/>
    <w:rsid w:val="001E01B7"/>
    <w:rsid w:val="001E031B"/>
    <w:rsid w:val="001E05B9"/>
    <w:rsid w:val="001E0D0A"/>
    <w:rsid w:val="001E107D"/>
    <w:rsid w:val="001E10C9"/>
    <w:rsid w:val="001E1150"/>
    <w:rsid w:val="001E121A"/>
    <w:rsid w:val="001E1277"/>
    <w:rsid w:val="001E187C"/>
    <w:rsid w:val="001E2103"/>
    <w:rsid w:val="001E2268"/>
    <w:rsid w:val="001E2664"/>
    <w:rsid w:val="001E3241"/>
    <w:rsid w:val="001E3E51"/>
    <w:rsid w:val="001E3FBA"/>
    <w:rsid w:val="001E4773"/>
    <w:rsid w:val="001E5E7E"/>
    <w:rsid w:val="001E77E6"/>
    <w:rsid w:val="001E7CEF"/>
    <w:rsid w:val="001F0ADB"/>
    <w:rsid w:val="001F122D"/>
    <w:rsid w:val="001F466D"/>
    <w:rsid w:val="001F4A64"/>
    <w:rsid w:val="001F4E2D"/>
    <w:rsid w:val="001F50FA"/>
    <w:rsid w:val="001F62AA"/>
    <w:rsid w:val="0020175D"/>
    <w:rsid w:val="00203A57"/>
    <w:rsid w:val="00203FCD"/>
    <w:rsid w:val="00204E4F"/>
    <w:rsid w:val="00204E98"/>
    <w:rsid w:val="002050AF"/>
    <w:rsid w:val="00205108"/>
    <w:rsid w:val="00206677"/>
    <w:rsid w:val="0020700F"/>
    <w:rsid w:val="00207074"/>
    <w:rsid w:val="002076AC"/>
    <w:rsid w:val="00207765"/>
    <w:rsid w:val="00207E0C"/>
    <w:rsid w:val="00210682"/>
    <w:rsid w:val="0021112A"/>
    <w:rsid w:val="00211430"/>
    <w:rsid w:val="00211484"/>
    <w:rsid w:val="00211488"/>
    <w:rsid w:val="002115EC"/>
    <w:rsid w:val="0021163E"/>
    <w:rsid w:val="00211B56"/>
    <w:rsid w:val="00214747"/>
    <w:rsid w:val="0021479F"/>
    <w:rsid w:val="00214E81"/>
    <w:rsid w:val="00215219"/>
    <w:rsid w:val="00215C91"/>
    <w:rsid w:val="002160BC"/>
    <w:rsid w:val="002160C2"/>
    <w:rsid w:val="00216270"/>
    <w:rsid w:val="0021672E"/>
    <w:rsid w:val="002167B5"/>
    <w:rsid w:val="00222093"/>
    <w:rsid w:val="00222346"/>
    <w:rsid w:val="00223133"/>
    <w:rsid w:val="00223D05"/>
    <w:rsid w:val="002267D6"/>
    <w:rsid w:val="00226FF3"/>
    <w:rsid w:val="00227104"/>
    <w:rsid w:val="00227998"/>
    <w:rsid w:val="00227DED"/>
    <w:rsid w:val="0023044F"/>
    <w:rsid w:val="00230F30"/>
    <w:rsid w:val="00231537"/>
    <w:rsid w:val="002317E9"/>
    <w:rsid w:val="00231D95"/>
    <w:rsid w:val="00231EF6"/>
    <w:rsid w:val="002323D8"/>
    <w:rsid w:val="00232413"/>
    <w:rsid w:val="002328DC"/>
    <w:rsid w:val="00232955"/>
    <w:rsid w:val="00233C67"/>
    <w:rsid w:val="00233CEE"/>
    <w:rsid w:val="002348A0"/>
    <w:rsid w:val="0023492C"/>
    <w:rsid w:val="00234DE2"/>
    <w:rsid w:val="00235075"/>
    <w:rsid w:val="002355F5"/>
    <w:rsid w:val="002379CA"/>
    <w:rsid w:val="002428E1"/>
    <w:rsid w:val="00242F78"/>
    <w:rsid w:val="00245762"/>
    <w:rsid w:val="00245962"/>
    <w:rsid w:val="00245999"/>
    <w:rsid w:val="0024619D"/>
    <w:rsid w:val="002468C3"/>
    <w:rsid w:val="00246A15"/>
    <w:rsid w:val="002475E7"/>
    <w:rsid w:val="002477C9"/>
    <w:rsid w:val="00250D07"/>
    <w:rsid w:val="00252DEC"/>
    <w:rsid w:val="0025387C"/>
    <w:rsid w:val="00253938"/>
    <w:rsid w:val="00253DE3"/>
    <w:rsid w:val="002543D2"/>
    <w:rsid w:val="00254A3F"/>
    <w:rsid w:val="002552BA"/>
    <w:rsid w:val="002559A0"/>
    <w:rsid w:val="0025605D"/>
    <w:rsid w:val="0025645B"/>
    <w:rsid w:val="00256A15"/>
    <w:rsid w:val="002573EF"/>
    <w:rsid w:val="00260C77"/>
    <w:rsid w:val="00261ABD"/>
    <w:rsid w:val="002648EB"/>
    <w:rsid w:val="00264E77"/>
    <w:rsid w:val="00264E89"/>
    <w:rsid w:val="00265171"/>
    <w:rsid w:val="00266798"/>
    <w:rsid w:val="0026681E"/>
    <w:rsid w:val="0026758A"/>
    <w:rsid w:val="002675F7"/>
    <w:rsid w:val="00267660"/>
    <w:rsid w:val="00267762"/>
    <w:rsid w:val="002708FA"/>
    <w:rsid w:val="00270D1E"/>
    <w:rsid w:val="00270E7F"/>
    <w:rsid w:val="00271A3D"/>
    <w:rsid w:val="00271F0D"/>
    <w:rsid w:val="002722E3"/>
    <w:rsid w:val="00272A15"/>
    <w:rsid w:val="00272B37"/>
    <w:rsid w:val="00272BEA"/>
    <w:rsid w:val="002736FC"/>
    <w:rsid w:val="00273C78"/>
    <w:rsid w:val="00273DE3"/>
    <w:rsid w:val="00274186"/>
    <w:rsid w:val="0027456A"/>
    <w:rsid w:val="00274D9E"/>
    <w:rsid w:val="002753F3"/>
    <w:rsid w:val="00276BB9"/>
    <w:rsid w:val="0028010D"/>
    <w:rsid w:val="0028053E"/>
    <w:rsid w:val="00280877"/>
    <w:rsid w:val="00280C12"/>
    <w:rsid w:val="00280E93"/>
    <w:rsid w:val="00281083"/>
    <w:rsid w:val="002812E5"/>
    <w:rsid w:val="00281537"/>
    <w:rsid w:val="0028209C"/>
    <w:rsid w:val="00282E24"/>
    <w:rsid w:val="0028338F"/>
    <w:rsid w:val="00283E9C"/>
    <w:rsid w:val="00283F2D"/>
    <w:rsid w:val="00284206"/>
    <w:rsid w:val="0028427E"/>
    <w:rsid w:val="00284EC5"/>
    <w:rsid w:val="00284F39"/>
    <w:rsid w:val="002860A0"/>
    <w:rsid w:val="00286933"/>
    <w:rsid w:val="00287114"/>
    <w:rsid w:val="002874E6"/>
    <w:rsid w:val="00287E07"/>
    <w:rsid w:val="002900F3"/>
    <w:rsid w:val="00290F04"/>
    <w:rsid w:val="002912CF"/>
    <w:rsid w:val="00291B46"/>
    <w:rsid w:val="0029607E"/>
    <w:rsid w:val="002979AE"/>
    <w:rsid w:val="002A05A3"/>
    <w:rsid w:val="002A2667"/>
    <w:rsid w:val="002A297D"/>
    <w:rsid w:val="002A2C85"/>
    <w:rsid w:val="002A31BF"/>
    <w:rsid w:val="002A3DE5"/>
    <w:rsid w:val="002A410E"/>
    <w:rsid w:val="002A5727"/>
    <w:rsid w:val="002A581E"/>
    <w:rsid w:val="002A66E7"/>
    <w:rsid w:val="002A6DFB"/>
    <w:rsid w:val="002A708F"/>
    <w:rsid w:val="002B0244"/>
    <w:rsid w:val="002B02B1"/>
    <w:rsid w:val="002B082D"/>
    <w:rsid w:val="002B1B75"/>
    <w:rsid w:val="002B2262"/>
    <w:rsid w:val="002B2736"/>
    <w:rsid w:val="002B47F9"/>
    <w:rsid w:val="002B5412"/>
    <w:rsid w:val="002B69B7"/>
    <w:rsid w:val="002B7B47"/>
    <w:rsid w:val="002C0159"/>
    <w:rsid w:val="002C03FC"/>
    <w:rsid w:val="002C0B18"/>
    <w:rsid w:val="002C2B60"/>
    <w:rsid w:val="002C3422"/>
    <w:rsid w:val="002C3DBE"/>
    <w:rsid w:val="002C3EA2"/>
    <w:rsid w:val="002C78BA"/>
    <w:rsid w:val="002D08F5"/>
    <w:rsid w:val="002D0BBB"/>
    <w:rsid w:val="002D0BDB"/>
    <w:rsid w:val="002D1C76"/>
    <w:rsid w:val="002D29C5"/>
    <w:rsid w:val="002D53B7"/>
    <w:rsid w:val="002D5CA6"/>
    <w:rsid w:val="002D7595"/>
    <w:rsid w:val="002E0B2C"/>
    <w:rsid w:val="002E2463"/>
    <w:rsid w:val="002E3183"/>
    <w:rsid w:val="002E3639"/>
    <w:rsid w:val="002E38DD"/>
    <w:rsid w:val="002E398F"/>
    <w:rsid w:val="002E458A"/>
    <w:rsid w:val="002E5DEE"/>
    <w:rsid w:val="002E6120"/>
    <w:rsid w:val="002E6145"/>
    <w:rsid w:val="002E6920"/>
    <w:rsid w:val="002F0139"/>
    <w:rsid w:val="002F14B0"/>
    <w:rsid w:val="002F1E49"/>
    <w:rsid w:val="002F1FF7"/>
    <w:rsid w:val="002F45BA"/>
    <w:rsid w:val="002F572C"/>
    <w:rsid w:val="002F60B3"/>
    <w:rsid w:val="002F716A"/>
    <w:rsid w:val="002F7A90"/>
    <w:rsid w:val="00301136"/>
    <w:rsid w:val="00301280"/>
    <w:rsid w:val="00302936"/>
    <w:rsid w:val="0030360D"/>
    <w:rsid w:val="0030378C"/>
    <w:rsid w:val="003037B8"/>
    <w:rsid w:val="00304396"/>
    <w:rsid w:val="00305495"/>
    <w:rsid w:val="003061BC"/>
    <w:rsid w:val="003064EF"/>
    <w:rsid w:val="00306889"/>
    <w:rsid w:val="00306F72"/>
    <w:rsid w:val="00307414"/>
    <w:rsid w:val="00307638"/>
    <w:rsid w:val="003105E2"/>
    <w:rsid w:val="0031099A"/>
    <w:rsid w:val="00310DD7"/>
    <w:rsid w:val="00311863"/>
    <w:rsid w:val="00311A48"/>
    <w:rsid w:val="00312ACF"/>
    <w:rsid w:val="00312FF4"/>
    <w:rsid w:val="0031356C"/>
    <w:rsid w:val="003138D5"/>
    <w:rsid w:val="00314C71"/>
    <w:rsid w:val="00314CF1"/>
    <w:rsid w:val="00315017"/>
    <w:rsid w:val="0031612D"/>
    <w:rsid w:val="00317622"/>
    <w:rsid w:val="00317AD1"/>
    <w:rsid w:val="0032011D"/>
    <w:rsid w:val="00320603"/>
    <w:rsid w:val="00322179"/>
    <w:rsid w:val="003226C1"/>
    <w:rsid w:val="003228F7"/>
    <w:rsid w:val="00322DCA"/>
    <w:rsid w:val="00323F72"/>
    <w:rsid w:val="00324088"/>
    <w:rsid w:val="003245BB"/>
    <w:rsid w:val="0032491B"/>
    <w:rsid w:val="00324EAF"/>
    <w:rsid w:val="00326B25"/>
    <w:rsid w:val="00326BAD"/>
    <w:rsid w:val="00327A31"/>
    <w:rsid w:val="00327A96"/>
    <w:rsid w:val="00327A9E"/>
    <w:rsid w:val="0033044B"/>
    <w:rsid w:val="00330E57"/>
    <w:rsid w:val="003312ED"/>
    <w:rsid w:val="00331522"/>
    <w:rsid w:val="00331830"/>
    <w:rsid w:val="00331FE9"/>
    <w:rsid w:val="00332AD3"/>
    <w:rsid w:val="00333C0D"/>
    <w:rsid w:val="00334AFC"/>
    <w:rsid w:val="00335C94"/>
    <w:rsid w:val="003362B8"/>
    <w:rsid w:val="00336C40"/>
    <w:rsid w:val="00337797"/>
    <w:rsid w:val="00337C28"/>
    <w:rsid w:val="0034049E"/>
    <w:rsid w:val="003410E4"/>
    <w:rsid w:val="0034138A"/>
    <w:rsid w:val="003414F0"/>
    <w:rsid w:val="00343BF0"/>
    <w:rsid w:val="00344065"/>
    <w:rsid w:val="00344A92"/>
    <w:rsid w:val="00344ADD"/>
    <w:rsid w:val="003458DD"/>
    <w:rsid w:val="00346BF7"/>
    <w:rsid w:val="00347196"/>
    <w:rsid w:val="0035031F"/>
    <w:rsid w:val="00351360"/>
    <w:rsid w:val="00351493"/>
    <w:rsid w:val="003518BE"/>
    <w:rsid w:val="003525CD"/>
    <w:rsid w:val="0035260A"/>
    <w:rsid w:val="00352923"/>
    <w:rsid w:val="00353022"/>
    <w:rsid w:val="00353DB1"/>
    <w:rsid w:val="00353E20"/>
    <w:rsid w:val="003548A8"/>
    <w:rsid w:val="0035637A"/>
    <w:rsid w:val="00356E63"/>
    <w:rsid w:val="00357152"/>
    <w:rsid w:val="003577B3"/>
    <w:rsid w:val="00357FA6"/>
    <w:rsid w:val="00360274"/>
    <w:rsid w:val="00360453"/>
    <w:rsid w:val="00360BB1"/>
    <w:rsid w:val="00361648"/>
    <w:rsid w:val="00361A37"/>
    <w:rsid w:val="0036224E"/>
    <w:rsid w:val="003640FC"/>
    <w:rsid w:val="0036481A"/>
    <w:rsid w:val="003655BF"/>
    <w:rsid w:val="003668B3"/>
    <w:rsid w:val="003672F3"/>
    <w:rsid w:val="0036771F"/>
    <w:rsid w:val="00370B26"/>
    <w:rsid w:val="00370D35"/>
    <w:rsid w:val="00370E6C"/>
    <w:rsid w:val="00371442"/>
    <w:rsid w:val="00371E44"/>
    <w:rsid w:val="00372490"/>
    <w:rsid w:val="00372871"/>
    <w:rsid w:val="00372BAA"/>
    <w:rsid w:val="00374033"/>
    <w:rsid w:val="00374A82"/>
    <w:rsid w:val="00374FC4"/>
    <w:rsid w:val="00375D18"/>
    <w:rsid w:val="00375E3D"/>
    <w:rsid w:val="00376761"/>
    <w:rsid w:val="0037734B"/>
    <w:rsid w:val="00380E55"/>
    <w:rsid w:val="0038128E"/>
    <w:rsid w:val="00381DC0"/>
    <w:rsid w:val="00381FC2"/>
    <w:rsid w:val="003833A5"/>
    <w:rsid w:val="003837BE"/>
    <w:rsid w:val="00385BAF"/>
    <w:rsid w:val="00387143"/>
    <w:rsid w:val="0039058E"/>
    <w:rsid w:val="0039133F"/>
    <w:rsid w:val="00391DBE"/>
    <w:rsid w:val="00392022"/>
    <w:rsid w:val="00393606"/>
    <w:rsid w:val="00394472"/>
    <w:rsid w:val="0039493D"/>
    <w:rsid w:val="00394C15"/>
    <w:rsid w:val="00394ED1"/>
    <w:rsid w:val="00396AC2"/>
    <w:rsid w:val="003A0A08"/>
    <w:rsid w:val="003A0E4C"/>
    <w:rsid w:val="003A2236"/>
    <w:rsid w:val="003A25EC"/>
    <w:rsid w:val="003A2A58"/>
    <w:rsid w:val="003A499D"/>
    <w:rsid w:val="003A4AD1"/>
    <w:rsid w:val="003A50F1"/>
    <w:rsid w:val="003A54F9"/>
    <w:rsid w:val="003A5977"/>
    <w:rsid w:val="003A6C03"/>
    <w:rsid w:val="003B0A3F"/>
    <w:rsid w:val="003B0B6A"/>
    <w:rsid w:val="003B398F"/>
    <w:rsid w:val="003B3B0D"/>
    <w:rsid w:val="003B4B33"/>
    <w:rsid w:val="003B4D26"/>
    <w:rsid w:val="003B4FC9"/>
    <w:rsid w:val="003B526C"/>
    <w:rsid w:val="003B6372"/>
    <w:rsid w:val="003B6556"/>
    <w:rsid w:val="003B75C0"/>
    <w:rsid w:val="003B777C"/>
    <w:rsid w:val="003B7C83"/>
    <w:rsid w:val="003C0344"/>
    <w:rsid w:val="003C0DC6"/>
    <w:rsid w:val="003C0FFC"/>
    <w:rsid w:val="003C175C"/>
    <w:rsid w:val="003C1D02"/>
    <w:rsid w:val="003C26FD"/>
    <w:rsid w:val="003C3018"/>
    <w:rsid w:val="003C6FF6"/>
    <w:rsid w:val="003C73F0"/>
    <w:rsid w:val="003C7426"/>
    <w:rsid w:val="003C7949"/>
    <w:rsid w:val="003D03B8"/>
    <w:rsid w:val="003D07C9"/>
    <w:rsid w:val="003D0E15"/>
    <w:rsid w:val="003D10B9"/>
    <w:rsid w:val="003D1216"/>
    <w:rsid w:val="003D1B42"/>
    <w:rsid w:val="003D4F6A"/>
    <w:rsid w:val="003D56AF"/>
    <w:rsid w:val="003D643A"/>
    <w:rsid w:val="003D6472"/>
    <w:rsid w:val="003D6535"/>
    <w:rsid w:val="003D6B92"/>
    <w:rsid w:val="003D7DD4"/>
    <w:rsid w:val="003E0247"/>
    <w:rsid w:val="003E1C89"/>
    <w:rsid w:val="003E211C"/>
    <w:rsid w:val="003E2257"/>
    <w:rsid w:val="003E229E"/>
    <w:rsid w:val="003E25F0"/>
    <w:rsid w:val="003E292F"/>
    <w:rsid w:val="003E3E9C"/>
    <w:rsid w:val="003E4794"/>
    <w:rsid w:val="003E68AA"/>
    <w:rsid w:val="003E79A4"/>
    <w:rsid w:val="003F0866"/>
    <w:rsid w:val="003F0A78"/>
    <w:rsid w:val="003F1BC9"/>
    <w:rsid w:val="003F5910"/>
    <w:rsid w:val="003F60EB"/>
    <w:rsid w:val="003F6F92"/>
    <w:rsid w:val="003F71D6"/>
    <w:rsid w:val="003F7D4E"/>
    <w:rsid w:val="00401A7F"/>
    <w:rsid w:val="0040437B"/>
    <w:rsid w:val="00405B22"/>
    <w:rsid w:val="004067AD"/>
    <w:rsid w:val="0040687F"/>
    <w:rsid w:val="00407351"/>
    <w:rsid w:val="0041063D"/>
    <w:rsid w:val="004108E4"/>
    <w:rsid w:val="00410DAD"/>
    <w:rsid w:val="00410EF4"/>
    <w:rsid w:val="004133A3"/>
    <w:rsid w:val="00415B2A"/>
    <w:rsid w:val="00416773"/>
    <w:rsid w:val="004172D8"/>
    <w:rsid w:val="004205D8"/>
    <w:rsid w:val="00420863"/>
    <w:rsid w:val="00421A59"/>
    <w:rsid w:val="0042226F"/>
    <w:rsid w:val="00423D84"/>
    <w:rsid w:val="0042422D"/>
    <w:rsid w:val="00424A20"/>
    <w:rsid w:val="00424D37"/>
    <w:rsid w:val="00425281"/>
    <w:rsid w:val="004252A3"/>
    <w:rsid w:val="00425952"/>
    <w:rsid w:val="00425FC3"/>
    <w:rsid w:val="00425FF6"/>
    <w:rsid w:val="0042628E"/>
    <w:rsid w:val="0042694D"/>
    <w:rsid w:val="00427318"/>
    <w:rsid w:val="00427D8B"/>
    <w:rsid w:val="00430070"/>
    <w:rsid w:val="00430152"/>
    <w:rsid w:val="00430834"/>
    <w:rsid w:val="00430F3C"/>
    <w:rsid w:val="00430F6E"/>
    <w:rsid w:val="00431638"/>
    <w:rsid w:val="00431F99"/>
    <w:rsid w:val="0043204B"/>
    <w:rsid w:val="004325C2"/>
    <w:rsid w:val="00432807"/>
    <w:rsid w:val="00432953"/>
    <w:rsid w:val="00433B76"/>
    <w:rsid w:val="004345E4"/>
    <w:rsid w:val="00435062"/>
    <w:rsid w:val="004350AD"/>
    <w:rsid w:val="004351D8"/>
    <w:rsid w:val="00435381"/>
    <w:rsid w:val="00435C6E"/>
    <w:rsid w:val="004365F1"/>
    <w:rsid w:val="004367C8"/>
    <w:rsid w:val="004375F9"/>
    <w:rsid w:val="00440949"/>
    <w:rsid w:val="004411D8"/>
    <w:rsid w:val="00441CC4"/>
    <w:rsid w:val="00441DF7"/>
    <w:rsid w:val="0044265B"/>
    <w:rsid w:val="00443022"/>
    <w:rsid w:val="0044379E"/>
    <w:rsid w:val="00443D67"/>
    <w:rsid w:val="00444869"/>
    <w:rsid w:val="0044487B"/>
    <w:rsid w:val="004448EF"/>
    <w:rsid w:val="004465C0"/>
    <w:rsid w:val="00447420"/>
    <w:rsid w:val="004477E3"/>
    <w:rsid w:val="00447A95"/>
    <w:rsid w:val="00447ECD"/>
    <w:rsid w:val="00450473"/>
    <w:rsid w:val="00450560"/>
    <w:rsid w:val="00450824"/>
    <w:rsid w:val="00450FF5"/>
    <w:rsid w:val="004513DC"/>
    <w:rsid w:val="004518D6"/>
    <w:rsid w:val="00451BAE"/>
    <w:rsid w:val="0045229D"/>
    <w:rsid w:val="0045365D"/>
    <w:rsid w:val="00454779"/>
    <w:rsid w:val="00455C48"/>
    <w:rsid w:val="00455C79"/>
    <w:rsid w:val="004566F6"/>
    <w:rsid w:val="004571B5"/>
    <w:rsid w:val="00457366"/>
    <w:rsid w:val="00457B7E"/>
    <w:rsid w:val="00465725"/>
    <w:rsid w:val="00466DA1"/>
    <w:rsid w:val="00466F8F"/>
    <w:rsid w:val="0046704B"/>
    <w:rsid w:val="00467116"/>
    <w:rsid w:val="004677C7"/>
    <w:rsid w:val="00471ADB"/>
    <w:rsid w:val="0047283F"/>
    <w:rsid w:val="00472C34"/>
    <w:rsid w:val="00472C76"/>
    <w:rsid w:val="00472C8C"/>
    <w:rsid w:val="004730D6"/>
    <w:rsid w:val="004741EE"/>
    <w:rsid w:val="00474867"/>
    <w:rsid w:val="004755AF"/>
    <w:rsid w:val="00476617"/>
    <w:rsid w:val="0047664C"/>
    <w:rsid w:val="004766CC"/>
    <w:rsid w:val="00476A7C"/>
    <w:rsid w:val="004805EC"/>
    <w:rsid w:val="00483025"/>
    <w:rsid w:val="004839AA"/>
    <w:rsid w:val="0048444E"/>
    <w:rsid w:val="00485904"/>
    <w:rsid w:val="00486569"/>
    <w:rsid w:val="00487F93"/>
    <w:rsid w:val="0049087A"/>
    <w:rsid w:val="0049100E"/>
    <w:rsid w:val="004918E3"/>
    <w:rsid w:val="004926AE"/>
    <w:rsid w:val="00493EFF"/>
    <w:rsid w:val="00494AB2"/>
    <w:rsid w:val="004954EE"/>
    <w:rsid w:val="004961B4"/>
    <w:rsid w:val="0049640F"/>
    <w:rsid w:val="00496488"/>
    <w:rsid w:val="0049794B"/>
    <w:rsid w:val="004A0402"/>
    <w:rsid w:val="004A12DF"/>
    <w:rsid w:val="004A153C"/>
    <w:rsid w:val="004A2B76"/>
    <w:rsid w:val="004A34C5"/>
    <w:rsid w:val="004A34EE"/>
    <w:rsid w:val="004A353A"/>
    <w:rsid w:val="004A48DF"/>
    <w:rsid w:val="004A503E"/>
    <w:rsid w:val="004A54E4"/>
    <w:rsid w:val="004A5716"/>
    <w:rsid w:val="004A6164"/>
    <w:rsid w:val="004A69FF"/>
    <w:rsid w:val="004A6D60"/>
    <w:rsid w:val="004A73A9"/>
    <w:rsid w:val="004A749E"/>
    <w:rsid w:val="004B025A"/>
    <w:rsid w:val="004B0388"/>
    <w:rsid w:val="004B11EE"/>
    <w:rsid w:val="004B1F7C"/>
    <w:rsid w:val="004B276A"/>
    <w:rsid w:val="004B2DD2"/>
    <w:rsid w:val="004B4831"/>
    <w:rsid w:val="004B4C67"/>
    <w:rsid w:val="004B55BB"/>
    <w:rsid w:val="004B6C06"/>
    <w:rsid w:val="004B7700"/>
    <w:rsid w:val="004B7974"/>
    <w:rsid w:val="004C0A8E"/>
    <w:rsid w:val="004C15C5"/>
    <w:rsid w:val="004C1DD5"/>
    <w:rsid w:val="004C2FD3"/>
    <w:rsid w:val="004C3196"/>
    <w:rsid w:val="004C4B3D"/>
    <w:rsid w:val="004C4E91"/>
    <w:rsid w:val="004C4F0C"/>
    <w:rsid w:val="004C4F2B"/>
    <w:rsid w:val="004C5683"/>
    <w:rsid w:val="004C5A03"/>
    <w:rsid w:val="004C6E01"/>
    <w:rsid w:val="004C7EB6"/>
    <w:rsid w:val="004D000A"/>
    <w:rsid w:val="004D0802"/>
    <w:rsid w:val="004D0845"/>
    <w:rsid w:val="004D0F68"/>
    <w:rsid w:val="004D1E6E"/>
    <w:rsid w:val="004D3CCC"/>
    <w:rsid w:val="004D5D98"/>
    <w:rsid w:val="004D73A3"/>
    <w:rsid w:val="004D7A02"/>
    <w:rsid w:val="004D7AF5"/>
    <w:rsid w:val="004E0050"/>
    <w:rsid w:val="004E1201"/>
    <w:rsid w:val="004E2116"/>
    <w:rsid w:val="004E2E06"/>
    <w:rsid w:val="004E41DD"/>
    <w:rsid w:val="004E4FC7"/>
    <w:rsid w:val="004E58F5"/>
    <w:rsid w:val="004E5D45"/>
    <w:rsid w:val="004E5E67"/>
    <w:rsid w:val="004E662B"/>
    <w:rsid w:val="004E7001"/>
    <w:rsid w:val="004E7DE1"/>
    <w:rsid w:val="004F0DD0"/>
    <w:rsid w:val="004F1CDC"/>
    <w:rsid w:val="004F217C"/>
    <w:rsid w:val="004F33E1"/>
    <w:rsid w:val="004F585E"/>
    <w:rsid w:val="004F5F7A"/>
    <w:rsid w:val="004F6AAA"/>
    <w:rsid w:val="00500109"/>
    <w:rsid w:val="00501962"/>
    <w:rsid w:val="00501C78"/>
    <w:rsid w:val="00501E3A"/>
    <w:rsid w:val="005021BC"/>
    <w:rsid w:val="005028A3"/>
    <w:rsid w:val="005040C0"/>
    <w:rsid w:val="00504AE2"/>
    <w:rsid w:val="00504B87"/>
    <w:rsid w:val="00504C91"/>
    <w:rsid w:val="00505777"/>
    <w:rsid w:val="005062A3"/>
    <w:rsid w:val="00506B03"/>
    <w:rsid w:val="00507356"/>
    <w:rsid w:val="00507DB9"/>
    <w:rsid w:val="0051038F"/>
    <w:rsid w:val="00510667"/>
    <w:rsid w:val="005119E4"/>
    <w:rsid w:val="00511BF3"/>
    <w:rsid w:val="00512155"/>
    <w:rsid w:val="005123B4"/>
    <w:rsid w:val="00512AEC"/>
    <w:rsid w:val="00514320"/>
    <w:rsid w:val="00514F92"/>
    <w:rsid w:val="005153ED"/>
    <w:rsid w:val="005154B6"/>
    <w:rsid w:val="0051630F"/>
    <w:rsid w:val="0051681C"/>
    <w:rsid w:val="0051685B"/>
    <w:rsid w:val="00516ECC"/>
    <w:rsid w:val="005201CE"/>
    <w:rsid w:val="00521937"/>
    <w:rsid w:val="00521B9F"/>
    <w:rsid w:val="00522604"/>
    <w:rsid w:val="005231B5"/>
    <w:rsid w:val="00525A17"/>
    <w:rsid w:val="00525C6E"/>
    <w:rsid w:val="00525EB3"/>
    <w:rsid w:val="00526B10"/>
    <w:rsid w:val="00526DAF"/>
    <w:rsid w:val="00526F1A"/>
    <w:rsid w:val="0052750E"/>
    <w:rsid w:val="00527898"/>
    <w:rsid w:val="005279AF"/>
    <w:rsid w:val="00527F14"/>
    <w:rsid w:val="005302D3"/>
    <w:rsid w:val="00530CB3"/>
    <w:rsid w:val="00531599"/>
    <w:rsid w:val="0053198D"/>
    <w:rsid w:val="00531DDE"/>
    <w:rsid w:val="00531DE9"/>
    <w:rsid w:val="005320FB"/>
    <w:rsid w:val="00534339"/>
    <w:rsid w:val="00534769"/>
    <w:rsid w:val="005347D7"/>
    <w:rsid w:val="00535E7D"/>
    <w:rsid w:val="00535FD7"/>
    <w:rsid w:val="00536985"/>
    <w:rsid w:val="00537CE6"/>
    <w:rsid w:val="00537CF3"/>
    <w:rsid w:val="0054025E"/>
    <w:rsid w:val="00541192"/>
    <w:rsid w:val="00542C64"/>
    <w:rsid w:val="00542DFB"/>
    <w:rsid w:val="00543323"/>
    <w:rsid w:val="00545BF5"/>
    <w:rsid w:val="00546098"/>
    <w:rsid w:val="00546BB7"/>
    <w:rsid w:val="00547571"/>
    <w:rsid w:val="005505B4"/>
    <w:rsid w:val="00551750"/>
    <w:rsid w:val="0055185D"/>
    <w:rsid w:val="00553138"/>
    <w:rsid w:val="00553A12"/>
    <w:rsid w:val="00553F96"/>
    <w:rsid w:val="005544D7"/>
    <w:rsid w:val="00554D4A"/>
    <w:rsid w:val="00555AB9"/>
    <w:rsid w:val="005578ED"/>
    <w:rsid w:val="0056064A"/>
    <w:rsid w:val="00560A95"/>
    <w:rsid w:val="00562B0A"/>
    <w:rsid w:val="00563100"/>
    <w:rsid w:val="0056329F"/>
    <w:rsid w:val="005638F5"/>
    <w:rsid w:val="00564590"/>
    <w:rsid w:val="0056493F"/>
    <w:rsid w:val="00564E5F"/>
    <w:rsid w:val="005653A5"/>
    <w:rsid w:val="00565882"/>
    <w:rsid w:val="005660D7"/>
    <w:rsid w:val="005661D3"/>
    <w:rsid w:val="00567165"/>
    <w:rsid w:val="0056794D"/>
    <w:rsid w:val="00570F76"/>
    <w:rsid w:val="00571342"/>
    <w:rsid w:val="005714E4"/>
    <w:rsid w:val="00571B81"/>
    <w:rsid w:val="00572204"/>
    <w:rsid w:val="00572C3B"/>
    <w:rsid w:val="0057317E"/>
    <w:rsid w:val="005732EB"/>
    <w:rsid w:val="00574699"/>
    <w:rsid w:val="005746DC"/>
    <w:rsid w:val="0057518E"/>
    <w:rsid w:val="00575BE5"/>
    <w:rsid w:val="005765E5"/>
    <w:rsid w:val="00576AB1"/>
    <w:rsid w:val="00577D52"/>
    <w:rsid w:val="005803E1"/>
    <w:rsid w:val="00581140"/>
    <w:rsid w:val="0058135D"/>
    <w:rsid w:val="005845F4"/>
    <w:rsid w:val="005854C8"/>
    <w:rsid w:val="005857FA"/>
    <w:rsid w:val="00585A18"/>
    <w:rsid w:val="005860F9"/>
    <w:rsid w:val="00586312"/>
    <w:rsid w:val="00586691"/>
    <w:rsid w:val="00586CC6"/>
    <w:rsid w:val="00587BD2"/>
    <w:rsid w:val="00587EDE"/>
    <w:rsid w:val="0059041F"/>
    <w:rsid w:val="00590FA8"/>
    <w:rsid w:val="00591E78"/>
    <w:rsid w:val="00593436"/>
    <w:rsid w:val="005935FC"/>
    <w:rsid w:val="00593E0F"/>
    <w:rsid w:val="00594D31"/>
    <w:rsid w:val="0059539B"/>
    <w:rsid w:val="005953F0"/>
    <w:rsid w:val="00595917"/>
    <w:rsid w:val="00597347"/>
    <w:rsid w:val="005A0175"/>
    <w:rsid w:val="005A1E14"/>
    <w:rsid w:val="005A2E54"/>
    <w:rsid w:val="005A3371"/>
    <w:rsid w:val="005A34D4"/>
    <w:rsid w:val="005A37B8"/>
    <w:rsid w:val="005A3F17"/>
    <w:rsid w:val="005A776C"/>
    <w:rsid w:val="005A7B60"/>
    <w:rsid w:val="005B18AD"/>
    <w:rsid w:val="005B25E0"/>
    <w:rsid w:val="005B2AF0"/>
    <w:rsid w:val="005B2D7F"/>
    <w:rsid w:val="005B3969"/>
    <w:rsid w:val="005B3B4C"/>
    <w:rsid w:val="005B42E3"/>
    <w:rsid w:val="005B472E"/>
    <w:rsid w:val="005B53E8"/>
    <w:rsid w:val="005B555E"/>
    <w:rsid w:val="005B56CD"/>
    <w:rsid w:val="005B5BD1"/>
    <w:rsid w:val="005B79CC"/>
    <w:rsid w:val="005B7D59"/>
    <w:rsid w:val="005C0018"/>
    <w:rsid w:val="005C0079"/>
    <w:rsid w:val="005C00A5"/>
    <w:rsid w:val="005C014E"/>
    <w:rsid w:val="005C08F6"/>
    <w:rsid w:val="005C1347"/>
    <w:rsid w:val="005C2C67"/>
    <w:rsid w:val="005C4A4A"/>
    <w:rsid w:val="005C4D56"/>
    <w:rsid w:val="005C4D62"/>
    <w:rsid w:val="005C540A"/>
    <w:rsid w:val="005C56EA"/>
    <w:rsid w:val="005C57FC"/>
    <w:rsid w:val="005C663D"/>
    <w:rsid w:val="005C6CA9"/>
    <w:rsid w:val="005C6E6A"/>
    <w:rsid w:val="005D0CEE"/>
    <w:rsid w:val="005D127C"/>
    <w:rsid w:val="005D14E2"/>
    <w:rsid w:val="005D1A21"/>
    <w:rsid w:val="005D2899"/>
    <w:rsid w:val="005D28E6"/>
    <w:rsid w:val="005D2BD9"/>
    <w:rsid w:val="005D2DFD"/>
    <w:rsid w:val="005D3AD6"/>
    <w:rsid w:val="005D4211"/>
    <w:rsid w:val="005D4430"/>
    <w:rsid w:val="005D4C05"/>
    <w:rsid w:val="005D4C97"/>
    <w:rsid w:val="005D7AE3"/>
    <w:rsid w:val="005E0062"/>
    <w:rsid w:val="005E0398"/>
    <w:rsid w:val="005E0721"/>
    <w:rsid w:val="005E1277"/>
    <w:rsid w:val="005E1792"/>
    <w:rsid w:val="005E18BB"/>
    <w:rsid w:val="005E18CC"/>
    <w:rsid w:val="005E3016"/>
    <w:rsid w:val="005E32CA"/>
    <w:rsid w:val="005E46CB"/>
    <w:rsid w:val="005E5B96"/>
    <w:rsid w:val="005E5E1D"/>
    <w:rsid w:val="005E6683"/>
    <w:rsid w:val="005E6A40"/>
    <w:rsid w:val="005E6FE3"/>
    <w:rsid w:val="005E7EB8"/>
    <w:rsid w:val="005F0091"/>
    <w:rsid w:val="005F12CA"/>
    <w:rsid w:val="005F166E"/>
    <w:rsid w:val="005F20B7"/>
    <w:rsid w:val="005F2109"/>
    <w:rsid w:val="005F2642"/>
    <w:rsid w:val="005F2DB0"/>
    <w:rsid w:val="005F37AA"/>
    <w:rsid w:val="005F3B70"/>
    <w:rsid w:val="005F46F3"/>
    <w:rsid w:val="005F4D1E"/>
    <w:rsid w:val="005F5CFB"/>
    <w:rsid w:val="005F5FF4"/>
    <w:rsid w:val="005F6D3B"/>
    <w:rsid w:val="006007CC"/>
    <w:rsid w:val="00602076"/>
    <w:rsid w:val="0060231E"/>
    <w:rsid w:val="00603EDF"/>
    <w:rsid w:val="00604E5D"/>
    <w:rsid w:val="00606C19"/>
    <w:rsid w:val="00606D43"/>
    <w:rsid w:val="0060715B"/>
    <w:rsid w:val="006071AF"/>
    <w:rsid w:val="006116B3"/>
    <w:rsid w:val="00611B81"/>
    <w:rsid w:val="00612354"/>
    <w:rsid w:val="00612C15"/>
    <w:rsid w:val="00612DF6"/>
    <w:rsid w:val="00612EFB"/>
    <w:rsid w:val="00613FD3"/>
    <w:rsid w:val="00614022"/>
    <w:rsid w:val="006146D1"/>
    <w:rsid w:val="00615401"/>
    <w:rsid w:val="00616BF5"/>
    <w:rsid w:val="0061705A"/>
    <w:rsid w:val="00617538"/>
    <w:rsid w:val="006176F5"/>
    <w:rsid w:val="0062042D"/>
    <w:rsid w:val="00622C6E"/>
    <w:rsid w:val="006230B5"/>
    <w:rsid w:val="00623605"/>
    <w:rsid w:val="0062405F"/>
    <w:rsid w:val="00624DC2"/>
    <w:rsid w:val="006252F0"/>
    <w:rsid w:val="00625CB4"/>
    <w:rsid w:val="006266E1"/>
    <w:rsid w:val="00627C14"/>
    <w:rsid w:val="00630459"/>
    <w:rsid w:val="00630BF2"/>
    <w:rsid w:val="00631520"/>
    <w:rsid w:val="0063161F"/>
    <w:rsid w:val="00631DB1"/>
    <w:rsid w:val="0063238E"/>
    <w:rsid w:val="006326EB"/>
    <w:rsid w:val="0063354A"/>
    <w:rsid w:val="00633CF7"/>
    <w:rsid w:val="006345A5"/>
    <w:rsid w:val="006346BA"/>
    <w:rsid w:val="00635550"/>
    <w:rsid w:val="0063572F"/>
    <w:rsid w:val="0063576B"/>
    <w:rsid w:val="0063623B"/>
    <w:rsid w:val="00636880"/>
    <w:rsid w:val="00640261"/>
    <w:rsid w:val="00640F69"/>
    <w:rsid w:val="00644477"/>
    <w:rsid w:val="00645C17"/>
    <w:rsid w:val="0064658E"/>
    <w:rsid w:val="00646B86"/>
    <w:rsid w:val="00647575"/>
    <w:rsid w:val="006476ED"/>
    <w:rsid w:val="00650552"/>
    <w:rsid w:val="00650768"/>
    <w:rsid w:val="00650C42"/>
    <w:rsid w:val="00651094"/>
    <w:rsid w:val="006512C5"/>
    <w:rsid w:val="0065148C"/>
    <w:rsid w:val="00651F44"/>
    <w:rsid w:val="0065268A"/>
    <w:rsid w:val="00652CC7"/>
    <w:rsid w:val="006535E4"/>
    <w:rsid w:val="006553B2"/>
    <w:rsid w:val="00655FB8"/>
    <w:rsid w:val="0065753F"/>
    <w:rsid w:val="006576FB"/>
    <w:rsid w:val="00657BA4"/>
    <w:rsid w:val="00657CD9"/>
    <w:rsid w:val="00660031"/>
    <w:rsid w:val="006607D5"/>
    <w:rsid w:val="006623F3"/>
    <w:rsid w:val="006625F2"/>
    <w:rsid w:val="006631B8"/>
    <w:rsid w:val="0066344E"/>
    <w:rsid w:val="00663D1C"/>
    <w:rsid w:val="0066491A"/>
    <w:rsid w:val="00665508"/>
    <w:rsid w:val="00665D70"/>
    <w:rsid w:val="00665E32"/>
    <w:rsid w:val="00665FBE"/>
    <w:rsid w:val="0066645A"/>
    <w:rsid w:val="00670895"/>
    <w:rsid w:val="00670C13"/>
    <w:rsid w:val="00670CA0"/>
    <w:rsid w:val="006710F9"/>
    <w:rsid w:val="006730EF"/>
    <w:rsid w:val="00673474"/>
    <w:rsid w:val="00674368"/>
    <w:rsid w:val="006754DE"/>
    <w:rsid w:val="00676825"/>
    <w:rsid w:val="00676E57"/>
    <w:rsid w:val="006778BF"/>
    <w:rsid w:val="00680A0A"/>
    <w:rsid w:val="00680C18"/>
    <w:rsid w:val="00681125"/>
    <w:rsid w:val="00681461"/>
    <w:rsid w:val="00681E43"/>
    <w:rsid w:val="0068255E"/>
    <w:rsid w:val="006827CA"/>
    <w:rsid w:val="006827CB"/>
    <w:rsid w:val="00683E9B"/>
    <w:rsid w:val="00685B85"/>
    <w:rsid w:val="00686475"/>
    <w:rsid w:val="006864DC"/>
    <w:rsid w:val="00687694"/>
    <w:rsid w:val="006876DB"/>
    <w:rsid w:val="00687DAE"/>
    <w:rsid w:val="0069001C"/>
    <w:rsid w:val="00690C92"/>
    <w:rsid w:val="00690D7E"/>
    <w:rsid w:val="0069135A"/>
    <w:rsid w:val="00691815"/>
    <w:rsid w:val="0069181A"/>
    <w:rsid w:val="00691A3E"/>
    <w:rsid w:val="00691C71"/>
    <w:rsid w:val="006920FE"/>
    <w:rsid w:val="00692125"/>
    <w:rsid w:val="0069288C"/>
    <w:rsid w:val="0069356B"/>
    <w:rsid w:val="0069395C"/>
    <w:rsid w:val="00695733"/>
    <w:rsid w:val="006957C9"/>
    <w:rsid w:val="00695D77"/>
    <w:rsid w:val="0069649C"/>
    <w:rsid w:val="006964C9"/>
    <w:rsid w:val="00696C7A"/>
    <w:rsid w:val="00696F0C"/>
    <w:rsid w:val="006A016C"/>
    <w:rsid w:val="006A0B78"/>
    <w:rsid w:val="006A1317"/>
    <w:rsid w:val="006A182B"/>
    <w:rsid w:val="006A1C92"/>
    <w:rsid w:val="006A3450"/>
    <w:rsid w:val="006A3708"/>
    <w:rsid w:val="006A4097"/>
    <w:rsid w:val="006A40B9"/>
    <w:rsid w:val="006A4C06"/>
    <w:rsid w:val="006A501D"/>
    <w:rsid w:val="006A690E"/>
    <w:rsid w:val="006A79E7"/>
    <w:rsid w:val="006A7CC1"/>
    <w:rsid w:val="006B0090"/>
    <w:rsid w:val="006B0498"/>
    <w:rsid w:val="006B066B"/>
    <w:rsid w:val="006B1642"/>
    <w:rsid w:val="006B1EC3"/>
    <w:rsid w:val="006B24E8"/>
    <w:rsid w:val="006B2FFE"/>
    <w:rsid w:val="006B30A3"/>
    <w:rsid w:val="006B384C"/>
    <w:rsid w:val="006B48FD"/>
    <w:rsid w:val="006B4E32"/>
    <w:rsid w:val="006B569F"/>
    <w:rsid w:val="006B5BD6"/>
    <w:rsid w:val="006B605D"/>
    <w:rsid w:val="006B633A"/>
    <w:rsid w:val="006B7854"/>
    <w:rsid w:val="006B7D6C"/>
    <w:rsid w:val="006C08BD"/>
    <w:rsid w:val="006C3210"/>
    <w:rsid w:val="006C34A1"/>
    <w:rsid w:val="006C3765"/>
    <w:rsid w:val="006C3863"/>
    <w:rsid w:val="006C4AA6"/>
    <w:rsid w:val="006C5010"/>
    <w:rsid w:val="006C5D78"/>
    <w:rsid w:val="006C5F4A"/>
    <w:rsid w:val="006C6370"/>
    <w:rsid w:val="006C6736"/>
    <w:rsid w:val="006C6C7E"/>
    <w:rsid w:val="006C6CB4"/>
    <w:rsid w:val="006C7169"/>
    <w:rsid w:val="006C7E29"/>
    <w:rsid w:val="006D0769"/>
    <w:rsid w:val="006D09E3"/>
    <w:rsid w:val="006D0F81"/>
    <w:rsid w:val="006D1AE9"/>
    <w:rsid w:val="006D234D"/>
    <w:rsid w:val="006D2794"/>
    <w:rsid w:val="006D30F0"/>
    <w:rsid w:val="006D4462"/>
    <w:rsid w:val="006D4B75"/>
    <w:rsid w:val="006D5262"/>
    <w:rsid w:val="006D5F39"/>
    <w:rsid w:val="006E04DB"/>
    <w:rsid w:val="006E14EB"/>
    <w:rsid w:val="006E15A5"/>
    <w:rsid w:val="006E1C6E"/>
    <w:rsid w:val="006E3522"/>
    <w:rsid w:val="006E39F9"/>
    <w:rsid w:val="006E3DFB"/>
    <w:rsid w:val="006E3F59"/>
    <w:rsid w:val="006E4C72"/>
    <w:rsid w:val="006E5E81"/>
    <w:rsid w:val="006E791B"/>
    <w:rsid w:val="006E7987"/>
    <w:rsid w:val="006F1903"/>
    <w:rsid w:val="006F1A17"/>
    <w:rsid w:val="006F1A3B"/>
    <w:rsid w:val="006F32D3"/>
    <w:rsid w:val="006F573C"/>
    <w:rsid w:val="006F6D06"/>
    <w:rsid w:val="006F6F5C"/>
    <w:rsid w:val="006F770C"/>
    <w:rsid w:val="006F7B5A"/>
    <w:rsid w:val="0070028D"/>
    <w:rsid w:val="00700E2A"/>
    <w:rsid w:val="00702A42"/>
    <w:rsid w:val="007031DE"/>
    <w:rsid w:val="00704111"/>
    <w:rsid w:val="00704488"/>
    <w:rsid w:val="00704699"/>
    <w:rsid w:val="007046F8"/>
    <w:rsid w:val="00705AD2"/>
    <w:rsid w:val="007061CA"/>
    <w:rsid w:val="007073F9"/>
    <w:rsid w:val="0070748C"/>
    <w:rsid w:val="007106FD"/>
    <w:rsid w:val="00711247"/>
    <w:rsid w:val="00711BDA"/>
    <w:rsid w:val="00714E09"/>
    <w:rsid w:val="00715A1C"/>
    <w:rsid w:val="00716996"/>
    <w:rsid w:val="00716B3E"/>
    <w:rsid w:val="007177CF"/>
    <w:rsid w:val="007209DF"/>
    <w:rsid w:val="00721298"/>
    <w:rsid w:val="00721B33"/>
    <w:rsid w:val="007236AF"/>
    <w:rsid w:val="00723988"/>
    <w:rsid w:val="00723CD5"/>
    <w:rsid w:val="007246FA"/>
    <w:rsid w:val="007247F8"/>
    <w:rsid w:val="00724E0F"/>
    <w:rsid w:val="0072684E"/>
    <w:rsid w:val="00730B9A"/>
    <w:rsid w:val="00730E49"/>
    <w:rsid w:val="00731A9B"/>
    <w:rsid w:val="00732422"/>
    <w:rsid w:val="00732FBB"/>
    <w:rsid w:val="0073344B"/>
    <w:rsid w:val="00734746"/>
    <w:rsid w:val="00734F14"/>
    <w:rsid w:val="00734FD6"/>
    <w:rsid w:val="0073688F"/>
    <w:rsid w:val="0073730A"/>
    <w:rsid w:val="00737AA4"/>
    <w:rsid w:val="0074099F"/>
    <w:rsid w:val="00741326"/>
    <w:rsid w:val="00741651"/>
    <w:rsid w:val="0074324C"/>
    <w:rsid w:val="00743C8B"/>
    <w:rsid w:val="0074414A"/>
    <w:rsid w:val="00744151"/>
    <w:rsid w:val="0074506D"/>
    <w:rsid w:val="0074572A"/>
    <w:rsid w:val="007458ED"/>
    <w:rsid w:val="00745E97"/>
    <w:rsid w:val="00745F24"/>
    <w:rsid w:val="0074605B"/>
    <w:rsid w:val="00746C68"/>
    <w:rsid w:val="00747AD3"/>
    <w:rsid w:val="007509E6"/>
    <w:rsid w:val="00751AE4"/>
    <w:rsid w:val="00751E16"/>
    <w:rsid w:val="00752D2C"/>
    <w:rsid w:val="0075324B"/>
    <w:rsid w:val="0075385A"/>
    <w:rsid w:val="00755484"/>
    <w:rsid w:val="00756D43"/>
    <w:rsid w:val="00757AEC"/>
    <w:rsid w:val="00760B5E"/>
    <w:rsid w:val="00760CBB"/>
    <w:rsid w:val="00761018"/>
    <w:rsid w:val="00761EE3"/>
    <w:rsid w:val="00762F81"/>
    <w:rsid w:val="00765912"/>
    <w:rsid w:val="00765F84"/>
    <w:rsid w:val="007662E3"/>
    <w:rsid w:val="00766BD9"/>
    <w:rsid w:val="00766E09"/>
    <w:rsid w:val="0077136B"/>
    <w:rsid w:val="007713C6"/>
    <w:rsid w:val="0077148C"/>
    <w:rsid w:val="007719AA"/>
    <w:rsid w:val="00771F24"/>
    <w:rsid w:val="00771FAB"/>
    <w:rsid w:val="00772277"/>
    <w:rsid w:val="00772F92"/>
    <w:rsid w:val="0077316E"/>
    <w:rsid w:val="007733CF"/>
    <w:rsid w:val="0077384E"/>
    <w:rsid w:val="0077396E"/>
    <w:rsid w:val="007741E7"/>
    <w:rsid w:val="00774237"/>
    <w:rsid w:val="00774253"/>
    <w:rsid w:val="00774634"/>
    <w:rsid w:val="007749EF"/>
    <w:rsid w:val="007754CF"/>
    <w:rsid w:val="00775D49"/>
    <w:rsid w:val="007765FF"/>
    <w:rsid w:val="00777528"/>
    <w:rsid w:val="007816A5"/>
    <w:rsid w:val="0078199B"/>
    <w:rsid w:val="007825FE"/>
    <w:rsid w:val="00783302"/>
    <w:rsid w:val="007836F0"/>
    <w:rsid w:val="00783BFE"/>
    <w:rsid w:val="00783C4C"/>
    <w:rsid w:val="0078492D"/>
    <w:rsid w:val="00784EB9"/>
    <w:rsid w:val="00786164"/>
    <w:rsid w:val="00786367"/>
    <w:rsid w:val="00787D69"/>
    <w:rsid w:val="007900B4"/>
    <w:rsid w:val="00790315"/>
    <w:rsid w:val="00792CB9"/>
    <w:rsid w:val="00793502"/>
    <w:rsid w:val="00793C59"/>
    <w:rsid w:val="00796210"/>
    <w:rsid w:val="00796E7C"/>
    <w:rsid w:val="007A021C"/>
    <w:rsid w:val="007A0F42"/>
    <w:rsid w:val="007A1312"/>
    <w:rsid w:val="007A1F49"/>
    <w:rsid w:val="007A228F"/>
    <w:rsid w:val="007A22D0"/>
    <w:rsid w:val="007A388D"/>
    <w:rsid w:val="007A3B9D"/>
    <w:rsid w:val="007A3F65"/>
    <w:rsid w:val="007A4DCA"/>
    <w:rsid w:val="007A534D"/>
    <w:rsid w:val="007A5587"/>
    <w:rsid w:val="007A63BA"/>
    <w:rsid w:val="007A68FD"/>
    <w:rsid w:val="007B0883"/>
    <w:rsid w:val="007B123E"/>
    <w:rsid w:val="007B1A98"/>
    <w:rsid w:val="007B21B0"/>
    <w:rsid w:val="007B2F8D"/>
    <w:rsid w:val="007B37E5"/>
    <w:rsid w:val="007B4413"/>
    <w:rsid w:val="007B45D3"/>
    <w:rsid w:val="007B4867"/>
    <w:rsid w:val="007B4BD2"/>
    <w:rsid w:val="007B5636"/>
    <w:rsid w:val="007B5872"/>
    <w:rsid w:val="007B5D3C"/>
    <w:rsid w:val="007B6029"/>
    <w:rsid w:val="007B64FA"/>
    <w:rsid w:val="007B786B"/>
    <w:rsid w:val="007C0111"/>
    <w:rsid w:val="007C22F6"/>
    <w:rsid w:val="007C2314"/>
    <w:rsid w:val="007C252F"/>
    <w:rsid w:val="007C2975"/>
    <w:rsid w:val="007C2ACE"/>
    <w:rsid w:val="007C2B73"/>
    <w:rsid w:val="007C37C9"/>
    <w:rsid w:val="007C477E"/>
    <w:rsid w:val="007C4B1B"/>
    <w:rsid w:val="007C4CB4"/>
    <w:rsid w:val="007C4E61"/>
    <w:rsid w:val="007C5793"/>
    <w:rsid w:val="007C5DE1"/>
    <w:rsid w:val="007C69DA"/>
    <w:rsid w:val="007C6DC6"/>
    <w:rsid w:val="007C7007"/>
    <w:rsid w:val="007C758D"/>
    <w:rsid w:val="007C7B99"/>
    <w:rsid w:val="007D04D1"/>
    <w:rsid w:val="007D1339"/>
    <w:rsid w:val="007D2747"/>
    <w:rsid w:val="007D2B25"/>
    <w:rsid w:val="007D2EC0"/>
    <w:rsid w:val="007D43DF"/>
    <w:rsid w:val="007D51D0"/>
    <w:rsid w:val="007D6BC9"/>
    <w:rsid w:val="007D6FDC"/>
    <w:rsid w:val="007D7A9B"/>
    <w:rsid w:val="007D7CE0"/>
    <w:rsid w:val="007E0EAD"/>
    <w:rsid w:val="007E1201"/>
    <w:rsid w:val="007E1793"/>
    <w:rsid w:val="007E184A"/>
    <w:rsid w:val="007E184F"/>
    <w:rsid w:val="007E18AF"/>
    <w:rsid w:val="007E2C7D"/>
    <w:rsid w:val="007E37C3"/>
    <w:rsid w:val="007E509A"/>
    <w:rsid w:val="007E5EAA"/>
    <w:rsid w:val="007E791F"/>
    <w:rsid w:val="007E7C69"/>
    <w:rsid w:val="007F013B"/>
    <w:rsid w:val="007F14DA"/>
    <w:rsid w:val="007F2F26"/>
    <w:rsid w:val="007F31C5"/>
    <w:rsid w:val="007F3D68"/>
    <w:rsid w:val="007F3FC5"/>
    <w:rsid w:val="007F4A28"/>
    <w:rsid w:val="007F4BA7"/>
    <w:rsid w:val="007F50EC"/>
    <w:rsid w:val="007F5201"/>
    <w:rsid w:val="007F5E07"/>
    <w:rsid w:val="007F63B2"/>
    <w:rsid w:val="007F777D"/>
    <w:rsid w:val="007F7782"/>
    <w:rsid w:val="007F7A11"/>
    <w:rsid w:val="007F7A28"/>
    <w:rsid w:val="00802514"/>
    <w:rsid w:val="008027B1"/>
    <w:rsid w:val="00805030"/>
    <w:rsid w:val="008055AB"/>
    <w:rsid w:val="008056CC"/>
    <w:rsid w:val="00805AF8"/>
    <w:rsid w:val="00805DF3"/>
    <w:rsid w:val="0080643E"/>
    <w:rsid w:val="00806B4F"/>
    <w:rsid w:val="00810FBF"/>
    <w:rsid w:val="008112A6"/>
    <w:rsid w:val="008117F4"/>
    <w:rsid w:val="00811A4D"/>
    <w:rsid w:val="00812785"/>
    <w:rsid w:val="008140E7"/>
    <w:rsid w:val="0081441D"/>
    <w:rsid w:val="00815521"/>
    <w:rsid w:val="008174C8"/>
    <w:rsid w:val="00817E88"/>
    <w:rsid w:val="00820A57"/>
    <w:rsid w:val="00820D3A"/>
    <w:rsid w:val="00821619"/>
    <w:rsid w:val="00821CDD"/>
    <w:rsid w:val="00821CE1"/>
    <w:rsid w:val="00823967"/>
    <w:rsid w:val="0082503B"/>
    <w:rsid w:val="00825731"/>
    <w:rsid w:val="00825FC6"/>
    <w:rsid w:val="008308FE"/>
    <w:rsid w:val="0083136D"/>
    <w:rsid w:val="00831BA1"/>
    <w:rsid w:val="008322C6"/>
    <w:rsid w:val="00832B47"/>
    <w:rsid w:val="00833A4F"/>
    <w:rsid w:val="00834075"/>
    <w:rsid w:val="00834F1E"/>
    <w:rsid w:val="008359D5"/>
    <w:rsid w:val="00835C5A"/>
    <w:rsid w:val="00835DEE"/>
    <w:rsid w:val="008365B8"/>
    <w:rsid w:val="0083661A"/>
    <w:rsid w:val="00836DE5"/>
    <w:rsid w:val="00837310"/>
    <w:rsid w:val="00837F74"/>
    <w:rsid w:val="00840743"/>
    <w:rsid w:val="00842563"/>
    <w:rsid w:val="00842C14"/>
    <w:rsid w:val="00844BC6"/>
    <w:rsid w:val="00845169"/>
    <w:rsid w:val="008462E8"/>
    <w:rsid w:val="00846871"/>
    <w:rsid w:val="0084778E"/>
    <w:rsid w:val="0084786D"/>
    <w:rsid w:val="00850525"/>
    <w:rsid w:val="00850CEF"/>
    <w:rsid w:val="00850F65"/>
    <w:rsid w:val="00851128"/>
    <w:rsid w:val="00851EBA"/>
    <w:rsid w:val="0085237E"/>
    <w:rsid w:val="0085250D"/>
    <w:rsid w:val="00853122"/>
    <w:rsid w:val="0085393B"/>
    <w:rsid w:val="00853B2A"/>
    <w:rsid w:val="008540D1"/>
    <w:rsid w:val="008543E1"/>
    <w:rsid w:val="008548DB"/>
    <w:rsid w:val="00854AD8"/>
    <w:rsid w:val="00854AEC"/>
    <w:rsid w:val="008557D6"/>
    <w:rsid w:val="008557EB"/>
    <w:rsid w:val="00855959"/>
    <w:rsid w:val="00857279"/>
    <w:rsid w:val="00857B82"/>
    <w:rsid w:val="00857CCA"/>
    <w:rsid w:val="00857FA2"/>
    <w:rsid w:val="008604B0"/>
    <w:rsid w:val="0086070F"/>
    <w:rsid w:val="00860834"/>
    <w:rsid w:val="00860D05"/>
    <w:rsid w:val="00861161"/>
    <w:rsid w:val="00861182"/>
    <w:rsid w:val="008611B9"/>
    <w:rsid w:val="008614AB"/>
    <w:rsid w:val="008618B1"/>
    <w:rsid w:val="00862EDC"/>
    <w:rsid w:val="00863A95"/>
    <w:rsid w:val="00863B1E"/>
    <w:rsid w:val="008642EB"/>
    <w:rsid w:val="00865348"/>
    <w:rsid w:val="008657F1"/>
    <w:rsid w:val="00865AFD"/>
    <w:rsid w:val="00865F19"/>
    <w:rsid w:val="0086604F"/>
    <w:rsid w:val="00867065"/>
    <w:rsid w:val="008673E1"/>
    <w:rsid w:val="0086740D"/>
    <w:rsid w:val="00867F1A"/>
    <w:rsid w:val="00870D71"/>
    <w:rsid w:val="00871273"/>
    <w:rsid w:val="00871530"/>
    <w:rsid w:val="00871807"/>
    <w:rsid w:val="00871910"/>
    <w:rsid w:val="00871ED8"/>
    <w:rsid w:val="00872F10"/>
    <w:rsid w:val="00873F70"/>
    <w:rsid w:val="00874CE5"/>
    <w:rsid w:val="00874ED5"/>
    <w:rsid w:val="00875D47"/>
    <w:rsid w:val="00875F36"/>
    <w:rsid w:val="00876CFF"/>
    <w:rsid w:val="00877557"/>
    <w:rsid w:val="00880598"/>
    <w:rsid w:val="00880672"/>
    <w:rsid w:val="008809EF"/>
    <w:rsid w:val="00881C67"/>
    <w:rsid w:val="008836ED"/>
    <w:rsid w:val="00885C07"/>
    <w:rsid w:val="008863CA"/>
    <w:rsid w:val="00886467"/>
    <w:rsid w:val="00887E87"/>
    <w:rsid w:val="008904F6"/>
    <w:rsid w:val="00891B58"/>
    <w:rsid w:val="008926C3"/>
    <w:rsid w:val="00894867"/>
    <w:rsid w:val="00896385"/>
    <w:rsid w:val="008966C5"/>
    <w:rsid w:val="0089696E"/>
    <w:rsid w:val="00896B4B"/>
    <w:rsid w:val="00897207"/>
    <w:rsid w:val="00897E83"/>
    <w:rsid w:val="008A1908"/>
    <w:rsid w:val="008A1C7B"/>
    <w:rsid w:val="008A2D47"/>
    <w:rsid w:val="008A4717"/>
    <w:rsid w:val="008A5069"/>
    <w:rsid w:val="008A5ADE"/>
    <w:rsid w:val="008A692E"/>
    <w:rsid w:val="008A693C"/>
    <w:rsid w:val="008A6AF4"/>
    <w:rsid w:val="008A70BE"/>
    <w:rsid w:val="008A79D3"/>
    <w:rsid w:val="008A7C2D"/>
    <w:rsid w:val="008B0A18"/>
    <w:rsid w:val="008B1DCD"/>
    <w:rsid w:val="008B26EF"/>
    <w:rsid w:val="008B2847"/>
    <w:rsid w:val="008B32AA"/>
    <w:rsid w:val="008B3898"/>
    <w:rsid w:val="008B3BD3"/>
    <w:rsid w:val="008B4095"/>
    <w:rsid w:val="008B48EA"/>
    <w:rsid w:val="008C0E9D"/>
    <w:rsid w:val="008C17DE"/>
    <w:rsid w:val="008C19BE"/>
    <w:rsid w:val="008C1DC8"/>
    <w:rsid w:val="008C1F80"/>
    <w:rsid w:val="008C2820"/>
    <w:rsid w:val="008C2DFC"/>
    <w:rsid w:val="008C321B"/>
    <w:rsid w:val="008C3AA5"/>
    <w:rsid w:val="008C52EE"/>
    <w:rsid w:val="008D4CBC"/>
    <w:rsid w:val="008D4DE2"/>
    <w:rsid w:val="008D4E12"/>
    <w:rsid w:val="008D5AB2"/>
    <w:rsid w:val="008D68B9"/>
    <w:rsid w:val="008D6C5A"/>
    <w:rsid w:val="008D70E4"/>
    <w:rsid w:val="008D77A3"/>
    <w:rsid w:val="008E04D0"/>
    <w:rsid w:val="008E0A34"/>
    <w:rsid w:val="008E18C4"/>
    <w:rsid w:val="008E2A7D"/>
    <w:rsid w:val="008E3A83"/>
    <w:rsid w:val="008E3FC7"/>
    <w:rsid w:val="008E42EA"/>
    <w:rsid w:val="008E45CC"/>
    <w:rsid w:val="008E46C4"/>
    <w:rsid w:val="008E46DE"/>
    <w:rsid w:val="008E4BBA"/>
    <w:rsid w:val="008E56F8"/>
    <w:rsid w:val="008E5AC2"/>
    <w:rsid w:val="008E6A3F"/>
    <w:rsid w:val="008E6CEC"/>
    <w:rsid w:val="008E76AB"/>
    <w:rsid w:val="008F0305"/>
    <w:rsid w:val="008F039F"/>
    <w:rsid w:val="008F09C5"/>
    <w:rsid w:val="008F0ACE"/>
    <w:rsid w:val="008F0BD8"/>
    <w:rsid w:val="008F17AD"/>
    <w:rsid w:val="008F21ED"/>
    <w:rsid w:val="008F29E9"/>
    <w:rsid w:val="008F49C3"/>
    <w:rsid w:val="008F4FD5"/>
    <w:rsid w:val="008F5B4C"/>
    <w:rsid w:val="008F668D"/>
    <w:rsid w:val="008F775A"/>
    <w:rsid w:val="00900CEF"/>
    <w:rsid w:val="00901E3B"/>
    <w:rsid w:val="00902108"/>
    <w:rsid w:val="0090250E"/>
    <w:rsid w:val="009029E1"/>
    <w:rsid w:val="0090330C"/>
    <w:rsid w:val="00904AC0"/>
    <w:rsid w:val="00905F0D"/>
    <w:rsid w:val="0090679C"/>
    <w:rsid w:val="00910E26"/>
    <w:rsid w:val="00911EF8"/>
    <w:rsid w:val="0091234C"/>
    <w:rsid w:val="00912CF7"/>
    <w:rsid w:val="00912FBE"/>
    <w:rsid w:val="00913639"/>
    <w:rsid w:val="0091407D"/>
    <w:rsid w:val="00914395"/>
    <w:rsid w:val="00914FE4"/>
    <w:rsid w:val="009161F8"/>
    <w:rsid w:val="00916F5C"/>
    <w:rsid w:val="00917754"/>
    <w:rsid w:val="00917B27"/>
    <w:rsid w:val="009203C4"/>
    <w:rsid w:val="0092115D"/>
    <w:rsid w:val="009212A2"/>
    <w:rsid w:val="00922914"/>
    <w:rsid w:val="009232D0"/>
    <w:rsid w:val="0092450C"/>
    <w:rsid w:val="0092508D"/>
    <w:rsid w:val="00925A71"/>
    <w:rsid w:val="00925B35"/>
    <w:rsid w:val="00926E81"/>
    <w:rsid w:val="0092791F"/>
    <w:rsid w:val="00927EA9"/>
    <w:rsid w:val="00927F6E"/>
    <w:rsid w:val="009301B3"/>
    <w:rsid w:val="009306F9"/>
    <w:rsid w:val="00930700"/>
    <w:rsid w:val="0093077F"/>
    <w:rsid w:val="00932901"/>
    <w:rsid w:val="0093296A"/>
    <w:rsid w:val="00932BFE"/>
    <w:rsid w:val="00932F27"/>
    <w:rsid w:val="009336A9"/>
    <w:rsid w:val="00933EE2"/>
    <w:rsid w:val="0093575F"/>
    <w:rsid w:val="00936942"/>
    <w:rsid w:val="00937745"/>
    <w:rsid w:val="00937B4E"/>
    <w:rsid w:val="00940068"/>
    <w:rsid w:val="0094046E"/>
    <w:rsid w:val="00942A8B"/>
    <w:rsid w:val="00943460"/>
    <w:rsid w:val="0094383F"/>
    <w:rsid w:val="00945C94"/>
    <w:rsid w:val="00945D2E"/>
    <w:rsid w:val="009466D3"/>
    <w:rsid w:val="00950053"/>
    <w:rsid w:val="00950A3C"/>
    <w:rsid w:val="009514E3"/>
    <w:rsid w:val="0095185C"/>
    <w:rsid w:val="0095256B"/>
    <w:rsid w:val="0095416B"/>
    <w:rsid w:val="009554DF"/>
    <w:rsid w:val="00955995"/>
    <w:rsid w:val="009608B7"/>
    <w:rsid w:val="0096184A"/>
    <w:rsid w:val="009619F3"/>
    <w:rsid w:val="00962F92"/>
    <w:rsid w:val="0096315E"/>
    <w:rsid w:val="00964A3A"/>
    <w:rsid w:val="00965497"/>
    <w:rsid w:val="009664B5"/>
    <w:rsid w:val="009670A2"/>
    <w:rsid w:val="009679FD"/>
    <w:rsid w:val="009705C3"/>
    <w:rsid w:val="00970999"/>
    <w:rsid w:val="0097130B"/>
    <w:rsid w:val="00971D50"/>
    <w:rsid w:val="00971E44"/>
    <w:rsid w:val="00971E87"/>
    <w:rsid w:val="009720BD"/>
    <w:rsid w:val="009721BE"/>
    <w:rsid w:val="009731A3"/>
    <w:rsid w:val="009734CD"/>
    <w:rsid w:val="009746BC"/>
    <w:rsid w:val="009769BA"/>
    <w:rsid w:val="00976D99"/>
    <w:rsid w:val="00977805"/>
    <w:rsid w:val="00980F81"/>
    <w:rsid w:val="0098117A"/>
    <w:rsid w:val="00982379"/>
    <w:rsid w:val="00982AAD"/>
    <w:rsid w:val="00982D9A"/>
    <w:rsid w:val="00983476"/>
    <w:rsid w:val="00984182"/>
    <w:rsid w:val="0098445D"/>
    <w:rsid w:val="0098488D"/>
    <w:rsid w:val="0098505A"/>
    <w:rsid w:val="00985E17"/>
    <w:rsid w:val="009870F9"/>
    <w:rsid w:val="00987565"/>
    <w:rsid w:val="00987C9D"/>
    <w:rsid w:val="00987E92"/>
    <w:rsid w:val="0099005C"/>
    <w:rsid w:val="00990175"/>
    <w:rsid w:val="0099026B"/>
    <w:rsid w:val="00990E80"/>
    <w:rsid w:val="00991525"/>
    <w:rsid w:val="009919C7"/>
    <w:rsid w:val="009920D1"/>
    <w:rsid w:val="00992CF9"/>
    <w:rsid w:val="0099355E"/>
    <w:rsid w:val="00995BCB"/>
    <w:rsid w:val="009964E6"/>
    <w:rsid w:val="00996DA3"/>
    <w:rsid w:val="00997770"/>
    <w:rsid w:val="00997B7C"/>
    <w:rsid w:val="009A02BF"/>
    <w:rsid w:val="009A04B4"/>
    <w:rsid w:val="009A0F96"/>
    <w:rsid w:val="009A2912"/>
    <w:rsid w:val="009A4DC3"/>
    <w:rsid w:val="009A568F"/>
    <w:rsid w:val="009A6392"/>
    <w:rsid w:val="009A7654"/>
    <w:rsid w:val="009A78BC"/>
    <w:rsid w:val="009A7928"/>
    <w:rsid w:val="009B07E4"/>
    <w:rsid w:val="009B0C27"/>
    <w:rsid w:val="009B0F8D"/>
    <w:rsid w:val="009B13E6"/>
    <w:rsid w:val="009B14B2"/>
    <w:rsid w:val="009B3966"/>
    <w:rsid w:val="009B48DB"/>
    <w:rsid w:val="009B4EB3"/>
    <w:rsid w:val="009B604A"/>
    <w:rsid w:val="009B695C"/>
    <w:rsid w:val="009B79AE"/>
    <w:rsid w:val="009B7C33"/>
    <w:rsid w:val="009C0657"/>
    <w:rsid w:val="009C21B1"/>
    <w:rsid w:val="009C2AB3"/>
    <w:rsid w:val="009C3437"/>
    <w:rsid w:val="009C641D"/>
    <w:rsid w:val="009C653B"/>
    <w:rsid w:val="009C6D14"/>
    <w:rsid w:val="009C6D7D"/>
    <w:rsid w:val="009C6E1E"/>
    <w:rsid w:val="009C70C0"/>
    <w:rsid w:val="009C753A"/>
    <w:rsid w:val="009C75EC"/>
    <w:rsid w:val="009C7C20"/>
    <w:rsid w:val="009C7D15"/>
    <w:rsid w:val="009D0796"/>
    <w:rsid w:val="009D1A6A"/>
    <w:rsid w:val="009D320F"/>
    <w:rsid w:val="009D334F"/>
    <w:rsid w:val="009D4CCC"/>
    <w:rsid w:val="009D55FC"/>
    <w:rsid w:val="009D5F08"/>
    <w:rsid w:val="009D633F"/>
    <w:rsid w:val="009D6430"/>
    <w:rsid w:val="009E01EE"/>
    <w:rsid w:val="009E06BC"/>
    <w:rsid w:val="009E0CAA"/>
    <w:rsid w:val="009E1A65"/>
    <w:rsid w:val="009E24F1"/>
    <w:rsid w:val="009E29F4"/>
    <w:rsid w:val="009E3900"/>
    <w:rsid w:val="009E41D2"/>
    <w:rsid w:val="009E479D"/>
    <w:rsid w:val="009E6F53"/>
    <w:rsid w:val="009E7763"/>
    <w:rsid w:val="009E7B19"/>
    <w:rsid w:val="009E7B58"/>
    <w:rsid w:val="009E7F69"/>
    <w:rsid w:val="009F0035"/>
    <w:rsid w:val="009F0594"/>
    <w:rsid w:val="009F258D"/>
    <w:rsid w:val="009F2DAA"/>
    <w:rsid w:val="009F44E9"/>
    <w:rsid w:val="009F65F7"/>
    <w:rsid w:val="009F702A"/>
    <w:rsid w:val="009F78D1"/>
    <w:rsid w:val="00A00C2A"/>
    <w:rsid w:val="00A01F3D"/>
    <w:rsid w:val="00A022B8"/>
    <w:rsid w:val="00A07191"/>
    <w:rsid w:val="00A07754"/>
    <w:rsid w:val="00A10593"/>
    <w:rsid w:val="00A11062"/>
    <w:rsid w:val="00A112E3"/>
    <w:rsid w:val="00A1218D"/>
    <w:rsid w:val="00A12F64"/>
    <w:rsid w:val="00A13314"/>
    <w:rsid w:val="00A14A3A"/>
    <w:rsid w:val="00A14C23"/>
    <w:rsid w:val="00A14FE3"/>
    <w:rsid w:val="00A15771"/>
    <w:rsid w:val="00A15C05"/>
    <w:rsid w:val="00A17CE6"/>
    <w:rsid w:val="00A20C20"/>
    <w:rsid w:val="00A20FB7"/>
    <w:rsid w:val="00A21114"/>
    <w:rsid w:val="00A21A8C"/>
    <w:rsid w:val="00A21FF4"/>
    <w:rsid w:val="00A22230"/>
    <w:rsid w:val="00A237D1"/>
    <w:rsid w:val="00A249AB"/>
    <w:rsid w:val="00A2570D"/>
    <w:rsid w:val="00A26519"/>
    <w:rsid w:val="00A26994"/>
    <w:rsid w:val="00A26C9A"/>
    <w:rsid w:val="00A27564"/>
    <w:rsid w:val="00A3028D"/>
    <w:rsid w:val="00A30FD4"/>
    <w:rsid w:val="00A31126"/>
    <w:rsid w:val="00A31A18"/>
    <w:rsid w:val="00A3270B"/>
    <w:rsid w:val="00A32928"/>
    <w:rsid w:val="00A33622"/>
    <w:rsid w:val="00A33D1E"/>
    <w:rsid w:val="00A34C9C"/>
    <w:rsid w:val="00A3558D"/>
    <w:rsid w:val="00A3589F"/>
    <w:rsid w:val="00A365B4"/>
    <w:rsid w:val="00A37526"/>
    <w:rsid w:val="00A406DA"/>
    <w:rsid w:val="00A41176"/>
    <w:rsid w:val="00A41266"/>
    <w:rsid w:val="00A4231C"/>
    <w:rsid w:val="00A441ED"/>
    <w:rsid w:val="00A44D6E"/>
    <w:rsid w:val="00A46200"/>
    <w:rsid w:val="00A47128"/>
    <w:rsid w:val="00A47400"/>
    <w:rsid w:val="00A47CF9"/>
    <w:rsid w:val="00A50BFB"/>
    <w:rsid w:val="00A5128A"/>
    <w:rsid w:val="00A5139D"/>
    <w:rsid w:val="00A513C3"/>
    <w:rsid w:val="00A51DAE"/>
    <w:rsid w:val="00A52F8B"/>
    <w:rsid w:val="00A533B8"/>
    <w:rsid w:val="00A537CB"/>
    <w:rsid w:val="00A53D1E"/>
    <w:rsid w:val="00A53F65"/>
    <w:rsid w:val="00A5469E"/>
    <w:rsid w:val="00A54F87"/>
    <w:rsid w:val="00A55469"/>
    <w:rsid w:val="00A5550E"/>
    <w:rsid w:val="00A56E94"/>
    <w:rsid w:val="00A5767E"/>
    <w:rsid w:val="00A57B57"/>
    <w:rsid w:val="00A60796"/>
    <w:rsid w:val="00A61E54"/>
    <w:rsid w:val="00A62420"/>
    <w:rsid w:val="00A624FA"/>
    <w:rsid w:val="00A62B04"/>
    <w:rsid w:val="00A62D3A"/>
    <w:rsid w:val="00A6352A"/>
    <w:rsid w:val="00A64C83"/>
    <w:rsid w:val="00A6506F"/>
    <w:rsid w:val="00A655F4"/>
    <w:rsid w:val="00A6601F"/>
    <w:rsid w:val="00A662DD"/>
    <w:rsid w:val="00A6677B"/>
    <w:rsid w:val="00A66FFA"/>
    <w:rsid w:val="00A70E21"/>
    <w:rsid w:val="00A72531"/>
    <w:rsid w:val="00A725FF"/>
    <w:rsid w:val="00A72E66"/>
    <w:rsid w:val="00A73266"/>
    <w:rsid w:val="00A7336C"/>
    <w:rsid w:val="00A738A0"/>
    <w:rsid w:val="00A74598"/>
    <w:rsid w:val="00A753AD"/>
    <w:rsid w:val="00A81651"/>
    <w:rsid w:val="00A81679"/>
    <w:rsid w:val="00A822D2"/>
    <w:rsid w:val="00A83C77"/>
    <w:rsid w:val="00A84684"/>
    <w:rsid w:val="00A84FAF"/>
    <w:rsid w:val="00A850BB"/>
    <w:rsid w:val="00A86FF9"/>
    <w:rsid w:val="00A87009"/>
    <w:rsid w:val="00A90720"/>
    <w:rsid w:val="00A916F0"/>
    <w:rsid w:val="00A91812"/>
    <w:rsid w:val="00A91E33"/>
    <w:rsid w:val="00A922F6"/>
    <w:rsid w:val="00A92E86"/>
    <w:rsid w:val="00A9306B"/>
    <w:rsid w:val="00A93AC2"/>
    <w:rsid w:val="00A943CF"/>
    <w:rsid w:val="00A94418"/>
    <w:rsid w:val="00A94626"/>
    <w:rsid w:val="00A94869"/>
    <w:rsid w:val="00A94E06"/>
    <w:rsid w:val="00A95BB2"/>
    <w:rsid w:val="00A96020"/>
    <w:rsid w:val="00A9629A"/>
    <w:rsid w:val="00A97FDB"/>
    <w:rsid w:val="00AA0390"/>
    <w:rsid w:val="00AA253D"/>
    <w:rsid w:val="00AA320B"/>
    <w:rsid w:val="00AA352C"/>
    <w:rsid w:val="00AA3FA2"/>
    <w:rsid w:val="00AA4365"/>
    <w:rsid w:val="00AA6165"/>
    <w:rsid w:val="00AA681A"/>
    <w:rsid w:val="00AB051D"/>
    <w:rsid w:val="00AB055D"/>
    <w:rsid w:val="00AB141D"/>
    <w:rsid w:val="00AB2DEF"/>
    <w:rsid w:val="00AB30C4"/>
    <w:rsid w:val="00AB33BE"/>
    <w:rsid w:val="00AB4FB0"/>
    <w:rsid w:val="00AB5350"/>
    <w:rsid w:val="00AB7CA6"/>
    <w:rsid w:val="00AB7D14"/>
    <w:rsid w:val="00AB7E80"/>
    <w:rsid w:val="00AC0FC4"/>
    <w:rsid w:val="00AC16AF"/>
    <w:rsid w:val="00AC182A"/>
    <w:rsid w:val="00AC303E"/>
    <w:rsid w:val="00AC3140"/>
    <w:rsid w:val="00AC33C3"/>
    <w:rsid w:val="00AC3647"/>
    <w:rsid w:val="00AC3BFA"/>
    <w:rsid w:val="00AC4F35"/>
    <w:rsid w:val="00AC5708"/>
    <w:rsid w:val="00AC5B9B"/>
    <w:rsid w:val="00AC625C"/>
    <w:rsid w:val="00AC6513"/>
    <w:rsid w:val="00AC6636"/>
    <w:rsid w:val="00AC73BB"/>
    <w:rsid w:val="00AD065B"/>
    <w:rsid w:val="00AD0766"/>
    <w:rsid w:val="00AD23C0"/>
    <w:rsid w:val="00AD2BF3"/>
    <w:rsid w:val="00AD2C56"/>
    <w:rsid w:val="00AD3465"/>
    <w:rsid w:val="00AD35FC"/>
    <w:rsid w:val="00AD3666"/>
    <w:rsid w:val="00AD43DE"/>
    <w:rsid w:val="00AD45BD"/>
    <w:rsid w:val="00AD4779"/>
    <w:rsid w:val="00AD5827"/>
    <w:rsid w:val="00AD5F59"/>
    <w:rsid w:val="00AD5F5C"/>
    <w:rsid w:val="00AD6B7F"/>
    <w:rsid w:val="00AD73A1"/>
    <w:rsid w:val="00AD78B6"/>
    <w:rsid w:val="00AE00D8"/>
    <w:rsid w:val="00AE0411"/>
    <w:rsid w:val="00AE1466"/>
    <w:rsid w:val="00AE175A"/>
    <w:rsid w:val="00AE2908"/>
    <w:rsid w:val="00AE370A"/>
    <w:rsid w:val="00AE4222"/>
    <w:rsid w:val="00AE42BF"/>
    <w:rsid w:val="00AE4399"/>
    <w:rsid w:val="00AE489F"/>
    <w:rsid w:val="00AE48D9"/>
    <w:rsid w:val="00AE53C9"/>
    <w:rsid w:val="00AE562C"/>
    <w:rsid w:val="00AE5ACC"/>
    <w:rsid w:val="00AE6161"/>
    <w:rsid w:val="00AE6B42"/>
    <w:rsid w:val="00AE6CC4"/>
    <w:rsid w:val="00AE78D0"/>
    <w:rsid w:val="00AE7A21"/>
    <w:rsid w:val="00AF018F"/>
    <w:rsid w:val="00AF01D3"/>
    <w:rsid w:val="00AF086F"/>
    <w:rsid w:val="00AF0CE8"/>
    <w:rsid w:val="00AF12E6"/>
    <w:rsid w:val="00AF1368"/>
    <w:rsid w:val="00AF13DC"/>
    <w:rsid w:val="00AF192A"/>
    <w:rsid w:val="00AF1EE8"/>
    <w:rsid w:val="00AF382F"/>
    <w:rsid w:val="00AF387A"/>
    <w:rsid w:val="00AF4036"/>
    <w:rsid w:val="00AF42FF"/>
    <w:rsid w:val="00AF486E"/>
    <w:rsid w:val="00AF4F97"/>
    <w:rsid w:val="00AF5A4C"/>
    <w:rsid w:val="00AF5D1A"/>
    <w:rsid w:val="00AF5E9A"/>
    <w:rsid w:val="00AF69ED"/>
    <w:rsid w:val="00AF7A06"/>
    <w:rsid w:val="00B011EF"/>
    <w:rsid w:val="00B0127F"/>
    <w:rsid w:val="00B01538"/>
    <w:rsid w:val="00B01EE3"/>
    <w:rsid w:val="00B02394"/>
    <w:rsid w:val="00B0259F"/>
    <w:rsid w:val="00B047DB"/>
    <w:rsid w:val="00B047FF"/>
    <w:rsid w:val="00B05D64"/>
    <w:rsid w:val="00B0706A"/>
    <w:rsid w:val="00B10324"/>
    <w:rsid w:val="00B10E7E"/>
    <w:rsid w:val="00B1240D"/>
    <w:rsid w:val="00B125BF"/>
    <w:rsid w:val="00B13414"/>
    <w:rsid w:val="00B14C31"/>
    <w:rsid w:val="00B15A0F"/>
    <w:rsid w:val="00B162EA"/>
    <w:rsid w:val="00B16425"/>
    <w:rsid w:val="00B16537"/>
    <w:rsid w:val="00B16779"/>
    <w:rsid w:val="00B17068"/>
    <w:rsid w:val="00B17507"/>
    <w:rsid w:val="00B17816"/>
    <w:rsid w:val="00B17E75"/>
    <w:rsid w:val="00B20025"/>
    <w:rsid w:val="00B212D8"/>
    <w:rsid w:val="00B220B5"/>
    <w:rsid w:val="00B223A9"/>
    <w:rsid w:val="00B2278C"/>
    <w:rsid w:val="00B2295F"/>
    <w:rsid w:val="00B23C21"/>
    <w:rsid w:val="00B240A2"/>
    <w:rsid w:val="00B248FF"/>
    <w:rsid w:val="00B25699"/>
    <w:rsid w:val="00B2630E"/>
    <w:rsid w:val="00B2669C"/>
    <w:rsid w:val="00B26CAD"/>
    <w:rsid w:val="00B26EF0"/>
    <w:rsid w:val="00B27D54"/>
    <w:rsid w:val="00B312CF"/>
    <w:rsid w:val="00B313BC"/>
    <w:rsid w:val="00B314A1"/>
    <w:rsid w:val="00B329D2"/>
    <w:rsid w:val="00B32D26"/>
    <w:rsid w:val="00B331A9"/>
    <w:rsid w:val="00B333E2"/>
    <w:rsid w:val="00B33B9A"/>
    <w:rsid w:val="00B34B2A"/>
    <w:rsid w:val="00B35457"/>
    <w:rsid w:val="00B354FD"/>
    <w:rsid w:val="00B35528"/>
    <w:rsid w:val="00B41D03"/>
    <w:rsid w:val="00B41E5A"/>
    <w:rsid w:val="00B42899"/>
    <w:rsid w:val="00B42A74"/>
    <w:rsid w:val="00B42DE5"/>
    <w:rsid w:val="00B434AC"/>
    <w:rsid w:val="00B43BC4"/>
    <w:rsid w:val="00B46293"/>
    <w:rsid w:val="00B4698D"/>
    <w:rsid w:val="00B47154"/>
    <w:rsid w:val="00B47E8F"/>
    <w:rsid w:val="00B503B2"/>
    <w:rsid w:val="00B5048D"/>
    <w:rsid w:val="00B508F1"/>
    <w:rsid w:val="00B50E8B"/>
    <w:rsid w:val="00B50F87"/>
    <w:rsid w:val="00B51783"/>
    <w:rsid w:val="00B5270E"/>
    <w:rsid w:val="00B5355E"/>
    <w:rsid w:val="00B54518"/>
    <w:rsid w:val="00B54EA9"/>
    <w:rsid w:val="00B552C3"/>
    <w:rsid w:val="00B55384"/>
    <w:rsid w:val="00B558DF"/>
    <w:rsid w:val="00B55C62"/>
    <w:rsid w:val="00B573AC"/>
    <w:rsid w:val="00B574A7"/>
    <w:rsid w:val="00B6167D"/>
    <w:rsid w:val="00B634A0"/>
    <w:rsid w:val="00B63AC1"/>
    <w:rsid w:val="00B6556E"/>
    <w:rsid w:val="00B65659"/>
    <w:rsid w:val="00B66122"/>
    <w:rsid w:val="00B661FF"/>
    <w:rsid w:val="00B70878"/>
    <w:rsid w:val="00B712E9"/>
    <w:rsid w:val="00B7182D"/>
    <w:rsid w:val="00B72229"/>
    <w:rsid w:val="00B74487"/>
    <w:rsid w:val="00B74809"/>
    <w:rsid w:val="00B7501E"/>
    <w:rsid w:val="00B757B1"/>
    <w:rsid w:val="00B75995"/>
    <w:rsid w:val="00B767D5"/>
    <w:rsid w:val="00B76FE5"/>
    <w:rsid w:val="00B77258"/>
    <w:rsid w:val="00B77EFB"/>
    <w:rsid w:val="00B80267"/>
    <w:rsid w:val="00B80C0D"/>
    <w:rsid w:val="00B80D52"/>
    <w:rsid w:val="00B81723"/>
    <w:rsid w:val="00B831FC"/>
    <w:rsid w:val="00B83531"/>
    <w:rsid w:val="00B85637"/>
    <w:rsid w:val="00B85712"/>
    <w:rsid w:val="00B8581D"/>
    <w:rsid w:val="00B85B65"/>
    <w:rsid w:val="00B85E1C"/>
    <w:rsid w:val="00B85F0A"/>
    <w:rsid w:val="00B868BE"/>
    <w:rsid w:val="00B86BC8"/>
    <w:rsid w:val="00B86BDD"/>
    <w:rsid w:val="00B86E06"/>
    <w:rsid w:val="00B8789D"/>
    <w:rsid w:val="00B87B2D"/>
    <w:rsid w:val="00B90031"/>
    <w:rsid w:val="00B91844"/>
    <w:rsid w:val="00B91BA0"/>
    <w:rsid w:val="00B9227B"/>
    <w:rsid w:val="00B93283"/>
    <w:rsid w:val="00B93C1B"/>
    <w:rsid w:val="00B94D2D"/>
    <w:rsid w:val="00B9595F"/>
    <w:rsid w:val="00B96541"/>
    <w:rsid w:val="00B96DC8"/>
    <w:rsid w:val="00B977D2"/>
    <w:rsid w:val="00B97AFD"/>
    <w:rsid w:val="00BA03BC"/>
    <w:rsid w:val="00BA07DD"/>
    <w:rsid w:val="00BA1506"/>
    <w:rsid w:val="00BA21B7"/>
    <w:rsid w:val="00BA2566"/>
    <w:rsid w:val="00BA29D4"/>
    <w:rsid w:val="00BA3022"/>
    <w:rsid w:val="00BA34AE"/>
    <w:rsid w:val="00BA426B"/>
    <w:rsid w:val="00BA5E80"/>
    <w:rsid w:val="00BA6235"/>
    <w:rsid w:val="00BA731B"/>
    <w:rsid w:val="00BA790E"/>
    <w:rsid w:val="00BB0EE2"/>
    <w:rsid w:val="00BB1783"/>
    <w:rsid w:val="00BB1B2C"/>
    <w:rsid w:val="00BB22A3"/>
    <w:rsid w:val="00BB3758"/>
    <w:rsid w:val="00BB3C13"/>
    <w:rsid w:val="00BB4337"/>
    <w:rsid w:val="00BB4705"/>
    <w:rsid w:val="00BB4E7D"/>
    <w:rsid w:val="00BB5D06"/>
    <w:rsid w:val="00BB7521"/>
    <w:rsid w:val="00BB7669"/>
    <w:rsid w:val="00BB7C09"/>
    <w:rsid w:val="00BC28BD"/>
    <w:rsid w:val="00BC4DE9"/>
    <w:rsid w:val="00BC55CD"/>
    <w:rsid w:val="00BC5E12"/>
    <w:rsid w:val="00BC70DC"/>
    <w:rsid w:val="00BD0879"/>
    <w:rsid w:val="00BD1D87"/>
    <w:rsid w:val="00BD29C4"/>
    <w:rsid w:val="00BD3680"/>
    <w:rsid w:val="00BD3C75"/>
    <w:rsid w:val="00BD48E1"/>
    <w:rsid w:val="00BD5566"/>
    <w:rsid w:val="00BD5A16"/>
    <w:rsid w:val="00BD67CD"/>
    <w:rsid w:val="00BD70F4"/>
    <w:rsid w:val="00BD72CC"/>
    <w:rsid w:val="00BD78C3"/>
    <w:rsid w:val="00BE15C7"/>
    <w:rsid w:val="00BE18C0"/>
    <w:rsid w:val="00BE1FB4"/>
    <w:rsid w:val="00BE2834"/>
    <w:rsid w:val="00BE2A82"/>
    <w:rsid w:val="00BE31BF"/>
    <w:rsid w:val="00BE3B97"/>
    <w:rsid w:val="00BE3FA9"/>
    <w:rsid w:val="00BE45F2"/>
    <w:rsid w:val="00BE483F"/>
    <w:rsid w:val="00BE5FAD"/>
    <w:rsid w:val="00BE7499"/>
    <w:rsid w:val="00BE78F5"/>
    <w:rsid w:val="00BF05E1"/>
    <w:rsid w:val="00BF06CB"/>
    <w:rsid w:val="00BF169F"/>
    <w:rsid w:val="00BF1E66"/>
    <w:rsid w:val="00BF2DA5"/>
    <w:rsid w:val="00BF3BA3"/>
    <w:rsid w:val="00BF3F25"/>
    <w:rsid w:val="00BF3FF1"/>
    <w:rsid w:val="00BF4752"/>
    <w:rsid w:val="00BF4961"/>
    <w:rsid w:val="00BF4C78"/>
    <w:rsid w:val="00BF4EF7"/>
    <w:rsid w:val="00BF5CB0"/>
    <w:rsid w:val="00BF626B"/>
    <w:rsid w:val="00BF74B7"/>
    <w:rsid w:val="00C00181"/>
    <w:rsid w:val="00C010FB"/>
    <w:rsid w:val="00C0159F"/>
    <w:rsid w:val="00C01ECC"/>
    <w:rsid w:val="00C02732"/>
    <w:rsid w:val="00C03587"/>
    <w:rsid w:val="00C036B3"/>
    <w:rsid w:val="00C03E95"/>
    <w:rsid w:val="00C04BDD"/>
    <w:rsid w:val="00C04D1A"/>
    <w:rsid w:val="00C04EC9"/>
    <w:rsid w:val="00C05933"/>
    <w:rsid w:val="00C06329"/>
    <w:rsid w:val="00C0733E"/>
    <w:rsid w:val="00C07BBF"/>
    <w:rsid w:val="00C10A53"/>
    <w:rsid w:val="00C10FCE"/>
    <w:rsid w:val="00C13429"/>
    <w:rsid w:val="00C1559C"/>
    <w:rsid w:val="00C15E63"/>
    <w:rsid w:val="00C17494"/>
    <w:rsid w:val="00C17A0C"/>
    <w:rsid w:val="00C17D2B"/>
    <w:rsid w:val="00C201D1"/>
    <w:rsid w:val="00C211D0"/>
    <w:rsid w:val="00C227BB"/>
    <w:rsid w:val="00C22C24"/>
    <w:rsid w:val="00C24913"/>
    <w:rsid w:val="00C24AF2"/>
    <w:rsid w:val="00C2552F"/>
    <w:rsid w:val="00C257CB"/>
    <w:rsid w:val="00C2591C"/>
    <w:rsid w:val="00C2660A"/>
    <w:rsid w:val="00C269D0"/>
    <w:rsid w:val="00C2722F"/>
    <w:rsid w:val="00C27563"/>
    <w:rsid w:val="00C30D73"/>
    <w:rsid w:val="00C30EFA"/>
    <w:rsid w:val="00C31503"/>
    <w:rsid w:val="00C32DFE"/>
    <w:rsid w:val="00C35FBF"/>
    <w:rsid w:val="00C3671B"/>
    <w:rsid w:val="00C3698C"/>
    <w:rsid w:val="00C37531"/>
    <w:rsid w:val="00C379A3"/>
    <w:rsid w:val="00C37F08"/>
    <w:rsid w:val="00C41156"/>
    <w:rsid w:val="00C41456"/>
    <w:rsid w:val="00C41D93"/>
    <w:rsid w:val="00C41F03"/>
    <w:rsid w:val="00C42620"/>
    <w:rsid w:val="00C43945"/>
    <w:rsid w:val="00C43EC4"/>
    <w:rsid w:val="00C46231"/>
    <w:rsid w:val="00C46901"/>
    <w:rsid w:val="00C46C8C"/>
    <w:rsid w:val="00C472A5"/>
    <w:rsid w:val="00C5017A"/>
    <w:rsid w:val="00C50CCA"/>
    <w:rsid w:val="00C50FD3"/>
    <w:rsid w:val="00C52040"/>
    <w:rsid w:val="00C525A0"/>
    <w:rsid w:val="00C53A86"/>
    <w:rsid w:val="00C54CED"/>
    <w:rsid w:val="00C556A1"/>
    <w:rsid w:val="00C55F82"/>
    <w:rsid w:val="00C561BA"/>
    <w:rsid w:val="00C564D1"/>
    <w:rsid w:val="00C57432"/>
    <w:rsid w:val="00C603CA"/>
    <w:rsid w:val="00C603E5"/>
    <w:rsid w:val="00C60487"/>
    <w:rsid w:val="00C6098B"/>
    <w:rsid w:val="00C60996"/>
    <w:rsid w:val="00C60CAE"/>
    <w:rsid w:val="00C6141A"/>
    <w:rsid w:val="00C616F9"/>
    <w:rsid w:val="00C61F93"/>
    <w:rsid w:val="00C627A4"/>
    <w:rsid w:val="00C65B58"/>
    <w:rsid w:val="00C66B4A"/>
    <w:rsid w:val="00C66F2A"/>
    <w:rsid w:val="00C67188"/>
    <w:rsid w:val="00C6759F"/>
    <w:rsid w:val="00C679D7"/>
    <w:rsid w:val="00C70952"/>
    <w:rsid w:val="00C70F64"/>
    <w:rsid w:val="00C71280"/>
    <w:rsid w:val="00C72B26"/>
    <w:rsid w:val="00C72F03"/>
    <w:rsid w:val="00C742BB"/>
    <w:rsid w:val="00C74742"/>
    <w:rsid w:val="00C7474E"/>
    <w:rsid w:val="00C75479"/>
    <w:rsid w:val="00C76ECA"/>
    <w:rsid w:val="00C779DD"/>
    <w:rsid w:val="00C77D90"/>
    <w:rsid w:val="00C77DE3"/>
    <w:rsid w:val="00C81691"/>
    <w:rsid w:val="00C817BB"/>
    <w:rsid w:val="00C82AA1"/>
    <w:rsid w:val="00C836E0"/>
    <w:rsid w:val="00C83713"/>
    <w:rsid w:val="00C839C4"/>
    <w:rsid w:val="00C83EEB"/>
    <w:rsid w:val="00C84B04"/>
    <w:rsid w:val="00C85190"/>
    <w:rsid w:val="00C86330"/>
    <w:rsid w:val="00C87CA1"/>
    <w:rsid w:val="00C901B8"/>
    <w:rsid w:val="00C9277D"/>
    <w:rsid w:val="00C929BF"/>
    <w:rsid w:val="00C93389"/>
    <w:rsid w:val="00C935A3"/>
    <w:rsid w:val="00C95FB0"/>
    <w:rsid w:val="00C964F6"/>
    <w:rsid w:val="00C96796"/>
    <w:rsid w:val="00C96C04"/>
    <w:rsid w:val="00C971F0"/>
    <w:rsid w:val="00CA0207"/>
    <w:rsid w:val="00CA03EE"/>
    <w:rsid w:val="00CA0820"/>
    <w:rsid w:val="00CA1038"/>
    <w:rsid w:val="00CA2269"/>
    <w:rsid w:val="00CA235C"/>
    <w:rsid w:val="00CA2EE6"/>
    <w:rsid w:val="00CA391C"/>
    <w:rsid w:val="00CA3AB5"/>
    <w:rsid w:val="00CA4535"/>
    <w:rsid w:val="00CA518E"/>
    <w:rsid w:val="00CA59B5"/>
    <w:rsid w:val="00CA5BC0"/>
    <w:rsid w:val="00CA5F52"/>
    <w:rsid w:val="00CA6165"/>
    <w:rsid w:val="00CA727D"/>
    <w:rsid w:val="00CB1075"/>
    <w:rsid w:val="00CB26B2"/>
    <w:rsid w:val="00CB310E"/>
    <w:rsid w:val="00CB412D"/>
    <w:rsid w:val="00CB44E4"/>
    <w:rsid w:val="00CB49C4"/>
    <w:rsid w:val="00CB4D36"/>
    <w:rsid w:val="00CB4D6F"/>
    <w:rsid w:val="00CB5C60"/>
    <w:rsid w:val="00CB6FEF"/>
    <w:rsid w:val="00CB7514"/>
    <w:rsid w:val="00CB76DE"/>
    <w:rsid w:val="00CB7DA0"/>
    <w:rsid w:val="00CC09DA"/>
    <w:rsid w:val="00CC2076"/>
    <w:rsid w:val="00CC2EED"/>
    <w:rsid w:val="00CC3626"/>
    <w:rsid w:val="00CC4E43"/>
    <w:rsid w:val="00CC60B1"/>
    <w:rsid w:val="00CC6ACD"/>
    <w:rsid w:val="00CC6EFF"/>
    <w:rsid w:val="00CC7BB3"/>
    <w:rsid w:val="00CC7FEF"/>
    <w:rsid w:val="00CD0794"/>
    <w:rsid w:val="00CD2956"/>
    <w:rsid w:val="00CD2A44"/>
    <w:rsid w:val="00CD2A80"/>
    <w:rsid w:val="00CD2F0E"/>
    <w:rsid w:val="00CD34B4"/>
    <w:rsid w:val="00CD41EB"/>
    <w:rsid w:val="00CD4267"/>
    <w:rsid w:val="00CD4489"/>
    <w:rsid w:val="00CD455F"/>
    <w:rsid w:val="00CD4E7B"/>
    <w:rsid w:val="00CD727A"/>
    <w:rsid w:val="00CD72BA"/>
    <w:rsid w:val="00CE016F"/>
    <w:rsid w:val="00CE0645"/>
    <w:rsid w:val="00CE067B"/>
    <w:rsid w:val="00CE0DDF"/>
    <w:rsid w:val="00CE10D1"/>
    <w:rsid w:val="00CE118C"/>
    <w:rsid w:val="00CE1578"/>
    <w:rsid w:val="00CE1BE6"/>
    <w:rsid w:val="00CE1C93"/>
    <w:rsid w:val="00CE2566"/>
    <w:rsid w:val="00CE36B7"/>
    <w:rsid w:val="00CE4648"/>
    <w:rsid w:val="00CE5383"/>
    <w:rsid w:val="00CE59C8"/>
    <w:rsid w:val="00CE6C24"/>
    <w:rsid w:val="00CF0C5E"/>
    <w:rsid w:val="00CF1530"/>
    <w:rsid w:val="00CF1A08"/>
    <w:rsid w:val="00CF1ADD"/>
    <w:rsid w:val="00CF23C1"/>
    <w:rsid w:val="00CF43A0"/>
    <w:rsid w:val="00CF4855"/>
    <w:rsid w:val="00CF5FCD"/>
    <w:rsid w:val="00CF66ED"/>
    <w:rsid w:val="00CF6C3E"/>
    <w:rsid w:val="00CF7CE8"/>
    <w:rsid w:val="00D052AC"/>
    <w:rsid w:val="00D05744"/>
    <w:rsid w:val="00D06E17"/>
    <w:rsid w:val="00D072D1"/>
    <w:rsid w:val="00D07E62"/>
    <w:rsid w:val="00D07F66"/>
    <w:rsid w:val="00D10081"/>
    <w:rsid w:val="00D10108"/>
    <w:rsid w:val="00D10E71"/>
    <w:rsid w:val="00D115EA"/>
    <w:rsid w:val="00D122AD"/>
    <w:rsid w:val="00D143FF"/>
    <w:rsid w:val="00D146EB"/>
    <w:rsid w:val="00D14DCF"/>
    <w:rsid w:val="00D1664A"/>
    <w:rsid w:val="00D16C7F"/>
    <w:rsid w:val="00D16F6E"/>
    <w:rsid w:val="00D17AC3"/>
    <w:rsid w:val="00D17DE4"/>
    <w:rsid w:val="00D221DC"/>
    <w:rsid w:val="00D22B58"/>
    <w:rsid w:val="00D23089"/>
    <w:rsid w:val="00D23371"/>
    <w:rsid w:val="00D23783"/>
    <w:rsid w:val="00D2425C"/>
    <w:rsid w:val="00D251E8"/>
    <w:rsid w:val="00D26035"/>
    <w:rsid w:val="00D27875"/>
    <w:rsid w:val="00D30D09"/>
    <w:rsid w:val="00D31366"/>
    <w:rsid w:val="00D316AD"/>
    <w:rsid w:val="00D31B2C"/>
    <w:rsid w:val="00D326B0"/>
    <w:rsid w:val="00D32AE5"/>
    <w:rsid w:val="00D32F78"/>
    <w:rsid w:val="00D33477"/>
    <w:rsid w:val="00D33FBA"/>
    <w:rsid w:val="00D347C2"/>
    <w:rsid w:val="00D35958"/>
    <w:rsid w:val="00D40699"/>
    <w:rsid w:val="00D41493"/>
    <w:rsid w:val="00D4189F"/>
    <w:rsid w:val="00D41984"/>
    <w:rsid w:val="00D41B0B"/>
    <w:rsid w:val="00D4262D"/>
    <w:rsid w:val="00D4330F"/>
    <w:rsid w:val="00D43ACD"/>
    <w:rsid w:val="00D4558F"/>
    <w:rsid w:val="00D46179"/>
    <w:rsid w:val="00D47458"/>
    <w:rsid w:val="00D476AC"/>
    <w:rsid w:val="00D5007F"/>
    <w:rsid w:val="00D50692"/>
    <w:rsid w:val="00D50C2F"/>
    <w:rsid w:val="00D50DEE"/>
    <w:rsid w:val="00D51C39"/>
    <w:rsid w:val="00D5294B"/>
    <w:rsid w:val="00D53546"/>
    <w:rsid w:val="00D53A07"/>
    <w:rsid w:val="00D5426A"/>
    <w:rsid w:val="00D543BD"/>
    <w:rsid w:val="00D55933"/>
    <w:rsid w:val="00D56C3A"/>
    <w:rsid w:val="00D600F3"/>
    <w:rsid w:val="00D600F5"/>
    <w:rsid w:val="00D602E1"/>
    <w:rsid w:val="00D60FAA"/>
    <w:rsid w:val="00D61887"/>
    <w:rsid w:val="00D61D1C"/>
    <w:rsid w:val="00D6236D"/>
    <w:rsid w:val="00D626C8"/>
    <w:rsid w:val="00D62842"/>
    <w:rsid w:val="00D62F02"/>
    <w:rsid w:val="00D63D24"/>
    <w:rsid w:val="00D6409F"/>
    <w:rsid w:val="00D6429A"/>
    <w:rsid w:val="00D64C19"/>
    <w:rsid w:val="00D64D97"/>
    <w:rsid w:val="00D6502A"/>
    <w:rsid w:val="00D65658"/>
    <w:rsid w:val="00D657C8"/>
    <w:rsid w:val="00D65D08"/>
    <w:rsid w:val="00D65F0A"/>
    <w:rsid w:val="00D661B4"/>
    <w:rsid w:val="00D66A24"/>
    <w:rsid w:val="00D66DEA"/>
    <w:rsid w:val="00D70599"/>
    <w:rsid w:val="00D71ABD"/>
    <w:rsid w:val="00D722D1"/>
    <w:rsid w:val="00D72F27"/>
    <w:rsid w:val="00D738BB"/>
    <w:rsid w:val="00D73A39"/>
    <w:rsid w:val="00D74228"/>
    <w:rsid w:val="00D76F0F"/>
    <w:rsid w:val="00D77032"/>
    <w:rsid w:val="00D77E31"/>
    <w:rsid w:val="00D77E64"/>
    <w:rsid w:val="00D802BA"/>
    <w:rsid w:val="00D808A5"/>
    <w:rsid w:val="00D80BAB"/>
    <w:rsid w:val="00D81EE7"/>
    <w:rsid w:val="00D81EF1"/>
    <w:rsid w:val="00D82AF9"/>
    <w:rsid w:val="00D82BF8"/>
    <w:rsid w:val="00D82E72"/>
    <w:rsid w:val="00D83416"/>
    <w:rsid w:val="00D837D5"/>
    <w:rsid w:val="00D84698"/>
    <w:rsid w:val="00D84B78"/>
    <w:rsid w:val="00D84DC6"/>
    <w:rsid w:val="00D85A55"/>
    <w:rsid w:val="00D85AD0"/>
    <w:rsid w:val="00D86570"/>
    <w:rsid w:val="00D86787"/>
    <w:rsid w:val="00D86FB0"/>
    <w:rsid w:val="00D91588"/>
    <w:rsid w:val="00D921E1"/>
    <w:rsid w:val="00D95CDA"/>
    <w:rsid w:val="00D95FAC"/>
    <w:rsid w:val="00D966BE"/>
    <w:rsid w:val="00D97AD0"/>
    <w:rsid w:val="00DA1110"/>
    <w:rsid w:val="00DA2762"/>
    <w:rsid w:val="00DA27CE"/>
    <w:rsid w:val="00DA282A"/>
    <w:rsid w:val="00DA3225"/>
    <w:rsid w:val="00DA3678"/>
    <w:rsid w:val="00DA36D2"/>
    <w:rsid w:val="00DA36FB"/>
    <w:rsid w:val="00DA382F"/>
    <w:rsid w:val="00DA3D8A"/>
    <w:rsid w:val="00DA3F0A"/>
    <w:rsid w:val="00DA4016"/>
    <w:rsid w:val="00DA4752"/>
    <w:rsid w:val="00DA4B12"/>
    <w:rsid w:val="00DA4D0F"/>
    <w:rsid w:val="00DA55BC"/>
    <w:rsid w:val="00DA5FA7"/>
    <w:rsid w:val="00DA6253"/>
    <w:rsid w:val="00DA677F"/>
    <w:rsid w:val="00DA6AD1"/>
    <w:rsid w:val="00DB13F4"/>
    <w:rsid w:val="00DB2FE6"/>
    <w:rsid w:val="00DB309F"/>
    <w:rsid w:val="00DB6939"/>
    <w:rsid w:val="00DB6AA2"/>
    <w:rsid w:val="00DB7BE3"/>
    <w:rsid w:val="00DC00A8"/>
    <w:rsid w:val="00DC0766"/>
    <w:rsid w:val="00DC1373"/>
    <w:rsid w:val="00DC2C94"/>
    <w:rsid w:val="00DC6310"/>
    <w:rsid w:val="00DC69F6"/>
    <w:rsid w:val="00DC7140"/>
    <w:rsid w:val="00DC7D28"/>
    <w:rsid w:val="00DD3032"/>
    <w:rsid w:val="00DD31A6"/>
    <w:rsid w:val="00DD35D3"/>
    <w:rsid w:val="00DD392E"/>
    <w:rsid w:val="00DD43B5"/>
    <w:rsid w:val="00DD463B"/>
    <w:rsid w:val="00DD4A40"/>
    <w:rsid w:val="00DD5BE0"/>
    <w:rsid w:val="00DD6587"/>
    <w:rsid w:val="00DD6716"/>
    <w:rsid w:val="00DD6E86"/>
    <w:rsid w:val="00DD6FC3"/>
    <w:rsid w:val="00DD7327"/>
    <w:rsid w:val="00DD7609"/>
    <w:rsid w:val="00DD7DB9"/>
    <w:rsid w:val="00DE084F"/>
    <w:rsid w:val="00DE0B99"/>
    <w:rsid w:val="00DE1453"/>
    <w:rsid w:val="00DE2A87"/>
    <w:rsid w:val="00DE2D79"/>
    <w:rsid w:val="00DE3687"/>
    <w:rsid w:val="00DE52E2"/>
    <w:rsid w:val="00DE5BA1"/>
    <w:rsid w:val="00DE6614"/>
    <w:rsid w:val="00DE706D"/>
    <w:rsid w:val="00DE79B7"/>
    <w:rsid w:val="00DF02DF"/>
    <w:rsid w:val="00DF032F"/>
    <w:rsid w:val="00DF0758"/>
    <w:rsid w:val="00DF12C4"/>
    <w:rsid w:val="00DF2081"/>
    <w:rsid w:val="00DF2363"/>
    <w:rsid w:val="00DF3D52"/>
    <w:rsid w:val="00DF3DF8"/>
    <w:rsid w:val="00DF4308"/>
    <w:rsid w:val="00DF463C"/>
    <w:rsid w:val="00DF5AB2"/>
    <w:rsid w:val="00DF60E1"/>
    <w:rsid w:val="00DF623C"/>
    <w:rsid w:val="00DF6495"/>
    <w:rsid w:val="00DF6517"/>
    <w:rsid w:val="00DF67D5"/>
    <w:rsid w:val="00DF68C5"/>
    <w:rsid w:val="00DF78E3"/>
    <w:rsid w:val="00E0014D"/>
    <w:rsid w:val="00E0067D"/>
    <w:rsid w:val="00E008C2"/>
    <w:rsid w:val="00E00F4A"/>
    <w:rsid w:val="00E01856"/>
    <w:rsid w:val="00E01BDC"/>
    <w:rsid w:val="00E028CA"/>
    <w:rsid w:val="00E0290A"/>
    <w:rsid w:val="00E02DEE"/>
    <w:rsid w:val="00E03B2E"/>
    <w:rsid w:val="00E046BD"/>
    <w:rsid w:val="00E04711"/>
    <w:rsid w:val="00E048E9"/>
    <w:rsid w:val="00E04CAD"/>
    <w:rsid w:val="00E04F1F"/>
    <w:rsid w:val="00E05B0A"/>
    <w:rsid w:val="00E06307"/>
    <w:rsid w:val="00E0654A"/>
    <w:rsid w:val="00E0684F"/>
    <w:rsid w:val="00E06940"/>
    <w:rsid w:val="00E06E3E"/>
    <w:rsid w:val="00E10B5F"/>
    <w:rsid w:val="00E11B2C"/>
    <w:rsid w:val="00E12638"/>
    <w:rsid w:val="00E12D25"/>
    <w:rsid w:val="00E16202"/>
    <w:rsid w:val="00E17524"/>
    <w:rsid w:val="00E1762F"/>
    <w:rsid w:val="00E17924"/>
    <w:rsid w:val="00E179BB"/>
    <w:rsid w:val="00E17EA1"/>
    <w:rsid w:val="00E202F9"/>
    <w:rsid w:val="00E21FE6"/>
    <w:rsid w:val="00E229DB"/>
    <w:rsid w:val="00E230F0"/>
    <w:rsid w:val="00E234E7"/>
    <w:rsid w:val="00E23CC5"/>
    <w:rsid w:val="00E24D43"/>
    <w:rsid w:val="00E26595"/>
    <w:rsid w:val="00E2686A"/>
    <w:rsid w:val="00E26C83"/>
    <w:rsid w:val="00E27C2D"/>
    <w:rsid w:val="00E3027C"/>
    <w:rsid w:val="00E306BC"/>
    <w:rsid w:val="00E30781"/>
    <w:rsid w:val="00E30972"/>
    <w:rsid w:val="00E30B64"/>
    <w:rsid w:val="00E3132E"/>
    <w:rsid w:val="00E32996"/>
    <w:rsid w:val="00E32B52"/>
    <w:rsid w:val="00E343F8"/>
    <w:rsid w:val="00E34736"/>
    <w:rsid w:val="00E3493F"/>
    <w:rsid w:val="00E36553"/>
    <w:rsid w:val="00E36F1E"/>
    <w:rsid w:val="00E36FF0"/>
    <w:rsid w:val="00E40A49"/>
    <w:rsid w:val="00E40B47"/>
    <w:rsid w:val="00E40D9B"/>
    <w:rsid w:val="00E40F36"/>
    <w:rsid w:val="00E415F9"/>
    <w:rsid w:val="00E422E0"/>
    <w:rsid w:val="00E42BE7"/>
    <w:rsid w:val="00E45012"/>
    <w:rsid w:val="00E450D5"/>
    <w:rsid w:val="00E457D1"/>
    <w:rsid w:val="00E45DBF"/>
    <w:rsid w:val="00E47012"/>
    <w:rsid w:val="00E47405"/>
    <w:rsid w:val="00E51DB2"/>
    <w:rsid w:val="00E525EC"/>
    <w:rsid w:val="00E5335A"/>
    <w:rsid w:val="00E5339E"/>
    <w:rsid w:val="00E53460"/>
    <w:rsid w:val="00E538FA"/>
    <w:rsid w:val="00E548EB"/>
    <w:rsid w:val="00E5507B"/>
    <w:rsid w:val="00E55601"/>
    <w:rsid w:val="00E55D32"/>
    <w:rsid w:val="00E56285"/>
    <w:rsid w:val="00E56291"/>
    <w:rsid w:val="00E570D0"/>
    <w:rsid w:val="00E575CD"/>
    <w:rsid w:val="00E576E3"/>
    <w:rsid w:val="00E57886"/>
    <w:rsid w:val="00E57CCE"/>
    <w:rsid w:val="00E60852"/>
    <w:rsid w:val="00E612B9"/>
    <w:rsid w:val="00E6151C"/>
    <w:rsid w:val="00E61B8E"/>
    <w:rsid w:val="00E626C4"/>
    <w:rsid w:val="00E62AFD"/>
    <w:rsid w:val="00E63303"/>
    <w:rsid w:val="00E63591"/>
    <w:rsid w:val="00E64368"/>
    <w:rsid w:val="00E66214"/>
    <w:rsid w:val="00E66249"/>
    <w:rsid w:val="00E670C5"/>
    <w:rsid w:val="00E67A21"/>
    <w:rsid w:val="00E67DD7"/>
    <w:rsid w:val="00E67FAC"/>
    <w:rsid w:val="00E70509"/>
    <w:rsid w:val="00E71389"/>
    <w:rsid w:val="00E7139B"/>
    <w:rsid w:val="00E734D5"/>
    <w:rsid w:val="00E73784"/>
    <w:rsid w:val="00E739C5"/>
    <w:rsid w:val="00E74894"/>
    <w:rsid w:val="00E75063"/>
    <w:rsid w:val="00E755B6"/>
    <w:rsid w:val="00E755CF"/>
    <w:rsid w:val="00E756CA"/>
    <w:rsid w:val="00E760FF"/>
    <w:rsid w:val="00E76CF0"/>
    <w:rsid w:val="00E77411"/>
    <w:rsid w:val="00E7761E"/>
    <w:rsid w:val="00E80466"/>
    <w:rsid w:val="00E815CB"/>
    <w:rsid w:val="00E817FD"/>
    <w:rsid w:val="00E82D1A"/>
    <w:rsid w:val="00E84125"/>
    <w:rsid w:val="00E8452F"/>
    <w:rsid w:val="00E84D0E"/>
    <w:rsid w:val="00E85186"/>
    <w:rsid w:val="00E85477"/>
    <w:rsid w:val="00E86B6D"/>
    <w:rsid w:val="00E86C37"/>
    <w:rsid w:val="00E8728F"/>
    <w:rsid w:val="00E875B1"/>
    <w:rsid w:val="00E87955"/>
    <w:rsid w:val="00E90A4E"/>
    <w:rsid w:val="00E9175F"/>
    <w:rsid w:val="00E933C5"/>
    <w:rsid w:val="00E935AA"/>
    <w:rsid w:val="00E938DB"/>
    <w:rsid w:val="00E93DE5"/>
    <w:rsid w:val="00E93E43"/>
    <w:rsid w:val="00E94468"/>
    <w:rsid w:val="00E9474A"/>
    <w:rsid w:val="00E950E4"/>
    <w:rsid w:val="00E96128"/>
    <w:rsid w:val="00E96EED"/>
    <w:rsid w:val="00E97069"/>
    <w:rsid w:val="00E975F6"/>
    <w:rsid w:val="00EA0475"/>
    <w:rsid w:val="00EA0B4B"/>
    <w:rsid w:val="00EA0D62"/>
    <w:rsid w:val="00EA122D"/>
    <w:rsid w:val="00EA160C"/>
    <w:rsid w:val="00EA1777"/>
    <w:rsid w:val="00EA2C08"/>
    <w:rsid w:val="00EA3BB4"/>
    <w:rsid w:val="00EA3C87"/>
    <w:rsid w:val="00EA3EF0"/>
    <w:rsid w:val="00EA4003"/>
    <w:rsid w:val="00EA430F"/>
    <w:rsid w:val="00EA4ADB"/>
    <w:rsid w:val="00EA4FA4"/>
    <w:rsid w:val="00EA55CB"/>
    <w:rsid w:val="00EA55FB"/>
    <w:rsid w:val="00EA5601"/>
    <w:rsid w:val="00EA62AA"/>
    <w:rsid w:val="00EA6CC9"/>
    <w:rsid w:val="00EA6D23"/>
    <w:rsid w:val="00EB00C5"/>
    <w:rsid w:val="00EB0297"/>
    <w:rsid w:val="00EB2B59"/>
    <w:rsid w:val="00EB351C"/>
    <w:rsid w:val="00EB3BF4"/>
    <w:rsid w:val="00EB3C19"/>
    <w:rsid w:val="00EB3E00"/>
    <w:rsid w:val="00EB484D"/>
    <w:rsid w:val="00EB5006"/>
    <w:rsid w:val="00EB5822"/>
    <w:rsid w:val="00EB5D8E"/>
    <w:rsid w:val="00EB703A"/>
    <w:rsid w:val="00EB7985"/>
    <w:rsid w:val="00EB7F53"/>
    <w:rsid w:val="00EC0DB9"/>
    <w:rsid w:val="00EC1CDD"/>
    <w:rsid w:val="00EC244E"/>
    <w:rsid w:val="00EC3368"/>
    <w:rsid w:val="00EC37E3"/>
    <w:rsid w:val="00EC5E2D"/>
    <w:rsid w:val="00EC5FAD"/>
    <w:rsid w:val="00EC61DB"/>
    <w:rsid w:val="00EC6417"/>
    <w:rsid w:val="00EC6959"/>
    <w:rsid w:val="00EC7B78"/>
    <w:rsid w:val="00ED13FA"/>
    <w:rsid w:val="00ED1BDC"/>
    <w:rsid w:val="00ED2397"/>
    <w:rsid w:val="00ED3855"/>
    <w:rsid w:val="00ED3A1D"/>
    <w:rsid w:val="00ED3ECE"/>
    <w:rsid w:val="00ED73F4"/>
    <w:rsid w:val="00ED771E"/>
    <w:rsid w:val="00EE0424"/>
    <w:rsid w:val="00EE077A"/>
    <w:rsid w:val="00EE0A8B"/>
    <w:rsid w:val="00EE2099"/>
    <w:rsid w:val="00EE2B8D"/>
    <w:rsid w:val="00EE3EC4"/>
    <w:rsid w:val="00EE4775"/>
    <w:rsid w:val="00EE4D40"/>
    <w:rsid w:val="00EE4E35"/>
    <w:rsid w:val="00EE53A2"/>
    <w:rsid w:val="00EE5DB8"/>
    <w:rsid w:val="00EE6E6E"/>
    <w:rsid w:val="00EF0168"/>
    <w:rsid w:val="00EF0E2D"/>
    <w:rsid w:val="00EF1500"/>
    <w:rsid w:val="00EF1B91"/>
    <w:rsid w:val="00EF1D8F"/>
    <w:rsid w:val="00EF1E8C"/>
    <w:rsid w:val="00EF2B92"/>
    <w:rsid w:val="00EF35C9"/>
    <w:rsid w:val="00EF3666"/>
    <w:rsid w:val="00EF5531"/>
    <w:rsid w:val="00EF5BB5"/>
    <w:rsid w:val="00F01C3E"/>
    <w:rsid w:val="00F02546"/>
    <w:rsid w:val="00F0349B"/>
    <w:rsid w:val="00F04AE1"/>
    <w:rsid w:val="00F05A9B"/>
    <w:rsid w:val="00F05D94"/>
    <w:rsid w:val="00F065C2"/>
    <w:rsid w:val="00F06B68"/>
    <w:rsid w:val="00F07EAC"/>
    <w:rsid w:val="00F1029B"/>
    <w:rsid w:val="00F10907"/>
    <w:rsid w:val="00F1164B"/>
    <w:rsid w:val="00F1317B"/>
    <w:rsid w:val="00F13A99"/>
    <w:rsid w:val="00F13C42"/>
    <w:rsid w:val="00F13DFB"/>
    <w:rsid w:val="00F13E8D"/>
    <w:rsid w:val="00F149A8"/>
    <w:rsid w:val="00F155FD"/>
    <w:rsid w:val="00F16606"/>
    <w:rsid w:val="00F1735D"/>
    <w:rsid w:val="00F17D31"/>
    <w:rsid w:val="00F20B39"/>
    <w:rsid w:val="00F20BF6"/>
    <w:rsid w:val="00F2143A"/>
    <w:rsid w:val="00F21D9E"/>
    <w:rsid w:val="00F223EE"/>
    <w:rsid w:val="00F22540"/>
    <w:rsid w:val="00F231A7"/>
    <w:rsid w:val="00F2368C"/>
    <w:rsid w:val="00F25A34"/>
    <w:rsid w:val="00F25CE1"/>
    <w:rsid w:val="00F26745"/>
    <w:rsid w:val="00F26780"/>
    <w:rsid w:val="00F26E38"/>
    <w:rsid w:val="00F27544"/>
    <w:rsid w:val="00F27EEC"/>
    <w:rsid w:val="00F3025D"/>
    <w:rsid w:val="00F308E1"/>
    <w:rsid w:val="00F31206"/>
    <w:rsid w:val="00F316CB"/>
    <w:rsid w:val="00F3188A"/>
    <w:rsid w:val="00F326CD"/>
    <w:rsid w:val="00F33D09"/>
    <w:rsid w:val="00F35F87"/>
    <w:rsid w:val="00F36965"/>
    <w:rsid w:val="00F36A3B"/>
    <w:rsid w:val="00F4014C"/>
    <w:rsid w:val="00F40271"/>
    <w:rsid w:val="00F40280"/>
    <w:rsid w:val="00F40404"/>
    <w:rsid w:val="00F4179A"/>
    <w:rsid w:val="00F41942"/>
    <w:rsid w:val="00F41D07"/>
    <w:rsid w:val="00F42906"/>
    <w:rsid w:val="00F42BE5"/>
    <w:rsid w:val="00F42DD5"/>
    <w:rsid w:val="00F42E0A"/>
    <w:rsid w:val="00F42ECC"/>
    <w:rsid w:val="00F44CC5"/>
    <w:rsid w:val="00F4527C"/>
    <w:rsid w:val="00F463E3"/>
    <w:rsid w:val="00F47510"/>
    <w:rsid w:val="00F500C0"/>
    <w:rsid w:val="00F50E6A"/>
    <w:rsid w:val="00F543D3"/>
    <w:rsid w:val="00F547A3"/>
    <w:rsid w:val="00F54AB4"/>
    <w:rsid w:val="00F556C1"/>
    <w:rsid w:val="00F56393"/>
    <w:rsid w:val="00F56677"/>
    <w:rsid w:val="00F60900"/>
    <w:rsid w:val="00F60DDE"/>
    <w:rsid w:val="00F610F5"/>
    <w:rsid w:val="00F614C8"/>
    <w:rsid w:val="00F6162A"/>
    <w:rsid w:val="00F619E9"/>
    <w:rsid w:val="00F6250D"/>
    <w:rsid w:val="00F62D78"/>
    <w:rsid w:val="00F64775"/>
    <w:rsid w:val="00F64FD2"/>
    <w:rsid w:val="00F658EC"/>
    <w:rsid w:val="00F66468"/>
    <w:rsid w:val="00F6693F"/>
    <w:rsid w:val="00F66F95"/>
    <w:rsid w:val="00F6750C"/>
    <w:rsid w:val="00F700E2"/>
    <w:rsid w:val="00F70B19"/>
    <w:rsid w:val="00F71211"/>
    <w:rsid w:val="00F716FD"/>
    <w:rsid w:val="00F73E5F"/>
    <w:rsid w:val="00F7418E"/>
    <w:rsid w:val="00F74401"/>
    <w:rsid w:val="00F74E11"/>
    <w:rsid w:val="00F758B2"/>
    <w:rsid w:val="00F75F48"/>
    <w:rsid w:val="00F7607B"/>
    <w:rsid w:val="00F765BF"/>
    <w:rsid w:val="00F768F0"/>
    <w:rsid w:val="00F770F6"/>
    <w:rsid w:val="00F7788E"/>
    <w:rsid w:val="00F779F4"/>
    <w:rsid w:val="00F83E47"/>
    <w:rsid w:val="00F83ED4"/>
    <w:rsid w:val="00F840CC"/>
    <w:rsid w:val="00F84691"/>
    <w:rsid w:val="00F85E43"/>
    <w:rsid w:val="00F861F4"/>
    <w:rsid w:val="00F867F3"/>
    <w:rsid w:val="00F869A4"/>
    <w:rsid w:val="00F91ABE"/>
    <w:rsid w:val="00F91C00"/>
    <w:rsid w:val="00F92101"/>
    <w:rsid w:val="00F940AF"/>
    <w:rsid w:val="00F94255"/>
    <w:rsid w:val="00F942A9"/>
    <w:rsid w:val="00F9450B"/>
    <w:rsid w:val="00F9494E"/>
    <w:rsid w:val="00F95B57"/>
    <w:rsid w:val="00F9609F"/>
    <w:rsid w:val="00F96119"/>
    <w:rsid w:val="00F97EB6"/>
    <w:rsid w:val="00F97F79"/>
    <w:rsid w:val="00FA0003"/>
    <w:rsid w:val="00FA0129"/>
    <w:rsid w:val="00FA11F0"/>
    <w:rsid w:val="00FA15BE"/>
    <w:rsid w:val="00FA1BC5"/>
    <w:rsid w:val="00FA5BD6"/>
    <w:rsid w:val="00FA6882"/>
    <w:rsid w:val="00FA7556"/>
    <w:rsid w:val="00FA7A10"/>
    <w:rsid w:val="00FB0CA9"/>
    <w:rsid w:val="00FB1C1F"/>
    <w:rsid w:val="00FB1E53"/>
    <w:rsid w:val="00FB35DD"/>
    <w:rsid w:val="00FB38CC"/>
    <w:rsid w:val="00FB3C77"/>
    <w:rsid w:val="00FB4BA8"/>
    <w:rsid w:val="00FB4CF6"/>
    <w:rsid w:val="00FB6642"/>
    <w:rsid w:val="00FB6957"/>
    <w:rsid w:val="00FB69C2"/>
    <w:rsid w:val="00FB6CC7"/>
    <w:rsid w:val="00FB7DD9"/>
    <w:rsid w:val="00FC047D"/>
    <w:rsid w:val="00FC1106"/>
    <w:rsid w:val="00FC1CA2"/>
    <w:rsid w:val="00FC1DA5"/>
    <w:rsid w:val="00FC22D3"/>
    <w:rsid w:val="00FC30B8"/>
    <w:rsid w:val="00FC3392"/>
    <w:rsid w:val="00FC451A"/>
    <w:rsid w:val="00FC4DAF"/>
    <w:rsid w:val="00FC5ADB"/>
    <w:rsid w:val="00FC5EC6"/>
    <w:rsid w:val="00FC6848"/>
    <w:rsid w:val="00FC6EC5"/>
    <w:rsid w:val="00FC74E8"/>
    <w:rsid w:val="00FD0228"/>
    <w:rsid w:val="00FD0287"/>
    <w:rsid w:val="00FD1A43"/>
    <w:rsid w:val="00FD1D00"/>
    <w:rsid w:val="00FD248A"/>
    <w:rsid w:val="00FD28A8"/>
    <w:rsid w:val="00FD2910"/>
    <w:rsid w:val="00FD45F1"/>
    <w:rsid w:val="00FD5F12"/>
    <w:rsid w:val="00FD60E8"/>
    <w:rsid w:val="00FD6D1D"/>
    <w:rsid w:val="00FD718C"/>
    <w:rsid w:val="00FD7E1D"/>
    <w:rsid w:val="00FE0AE7"/>
    <w:rsid w:val="00FE1AFB"/>
    <w:rsid w:val="00FE1C38"/>
    <w:rsid w:val="00FE1E66"/>
    <w:rsid w:val="00FE22EF"/>
    <w:rsid w:val="00FE2930"/>
    <w:rsid w:val="00FE2BD4"/>
    <w:rsid w:val="00FE2C07"/>
    <w:rsid w:val="00FE3ADB"/>
    <w:rsid w:val="00FE43B3"/>
    <w:rsid w:val="00FE44FE"/>
    <w:rsid w:val="00FE4867"/>
    <w:rsid w:val="00FE4D1A"/>
    <w:rsid w:val="00FE5847"/>
    <w:rsid w:val="00FE6472"/>
    <w:rsid w:val="00FE677C"/>
    <w:rsid w:val="00FE69C7"/>
    <w:rsid w:val="00FE792C"/>
    <w:rsid w:val="00FE7D09"/>
    <w:rsid w:val="00FF0684"/>
    <w:rsid w:val="00FF0EAB"/>
    <w:rsid w:val="00FF154E"/>
    <w:rsid w:val="00FF2FA1"/>
    <w:rsid w:val="00FF36F2"/>
    <w:rsid w:val="00FF3D54"/>
    <w:rsid w:val="00FF4273"/>
    <w:rsid w:val="00FF4F49"/>
    <w:rsid w:val="00FF5855"/>
    <w:rsid w:val="00FF5A07"/>
    <w:rsid w:val="00FF7218"/>
    <w:rsid w:val="00FF7A8C"/>
    <w:rsid w:val="01005DB1"/>
    <w:rsid w:val="01017CE7"/>
    <w:rsid w:val="01143880"/>
    <w:rsid w:val="0115056A"/>
    <w:rsid w:val="01182383"/>
    <w:rsid w:val="011E581F"/>
    <w:rsid w:val="01202D82"/>
    <w:rsid w:val="0124290C"/>
    <w:rsid w:val="012E4C14"/>
    <w:rsid w:val="0135171C"/>
    <w:rsid w:val="013D30E8"/>
    <w:rsid w:val="01411346"/>
    <w:rsid w:val="01431FD5"/>
    <w:rsid w:val="01451D15"/>
    <w:rsid w:val="014E5F60"/>
    <w:rsid w:val="01535256"/>
    <w:rsid w:val="01637F69"/>
    <w:rsid w:val="0164589E"/>
    <w:rsid w:val="016536DA"/>
    <w:rsid w:val="016A3D9B"/>
    <w:rsid w:val="016A43A8"/>
    <w:rsid w:val="017207B6"/>
    <w:rsid w:val="01720E16"/>
    <w:rsid w:val="01721FFB"/>
    <w:rsid w:val="0175412B"/>
    <w:rsid w:val="017B6520"/>
    <w:rsid w:val="01857332"/>
    <w:rsid w:val="018C717E"/>
    <w:rsid w:val="01912605"/>
    <w:rsid w:val="0192431C"/>
    <w:rsid w:val="019563AF"/>
    <w:rsid w:val="01977C67"/>
    <w:rsid w:val="01A76BA4"/>
    <w:rsid w:val="01A94AEF"/>
    <w:rsid w:val="01B07E2A"/>
    <w:rsid w:val="01B2678B"/>
    <w:rsid w:val="01BC269D"/>
    <w:rsid w:val="01D049CB"/>
    <w:rsid w:val="01D73439"/>
    <w:rsid w:val="01D819D3"/>
    <w:rsid w:val="01DF66DE"/>
    <w:rsid w:val="01E2497B"/>
    <w:rsid w:val="01E64699"/>
    <w:rsid w:val="01F377E8"/>
    <w:rsid w:val="02054F63"/>
    <w:rsid w:val="02057E76"/>
    <w:rsid w:val="020E0E5F"/>
    <w:rsid w:val="020F0401"/>
    <w:rsid w:val="021024F2"/>
    <w:rsid w:val="021C04C0"/>
    <w:rsid w:val="022600B1"/>
    <w:rsid w:val="02260FCE"/>
    <w:rsid w:val="022C09AC"/>
    <w:rsid w:val="022D3274"/>
    <w:rsid w:val="02326C49"/>
    <w:rsid w:val="02360906"/>
    <w:rsid w:val="02386790"/>
    <w:rsid w:val="024135F6"/>
    <w:rsid w:val="024A71B3"/>
    <w:rsid w:val="024D7CAD"/>
    <w:rsid w:val="02534DB7"/>
    <w:rsid w:val="025E5450"/>
    <w:rsid w:val="026C23F3"/>
    <w:rsid w:val="026E5D6D"/>
    <w:rsid w:val="02761A23"/>
    <w:rsid w:val="02790E34"/>
    <w:rsid w:val="027E5620"/>
    <w:rsid w:val="02803A4C"/>
    <w:rsid w:val="02835C86"/>
    <w:rsid w:val="028735C0"/>
    <w:rsid w:val="029E0CE7"/>
    <w:rsid w:val="02AC4A5E"/>
    <w:rsid w:val="02B15FCC"/>
    <w:rsid w:val="02B21CED"/>
    <w:rsid w:val="02C12229"/>
    <w:rsid w:val="02C94ACA"/>
    <w:rsid w:val="02CE0DCA"/>
    <w:rsid w:val="02D02D23"/>
    <w:rsid w:val="02DA3DAB"/>
    <w:rsid w:val="02DE1C09"/>
    <w:rsid w:val="02E21FD1"/>
    <w:rsid w:val="02E41ED0"/>
    <w:rsid w:val="02EC6289"/>
    <w:rsid w:val="02EF4050"/>
    <w:rsid w:val="02F91A24"/>
    <w:rsid w:val="02FE5245"/>
    <w:rsid w:val="03043971"/>
    <w:rsid w:val="030C7639"/>
    <w:rsid w:val="030E7BA2"/>
    <w:rsid w:val="030F1642"/>
    <w:rsid w:val="031177DE"/>
    <w:rsid w:val="03121CCE"/>
    <w:rsid w:val="031453B4"/>
    <w:rsid w:val="03163E8D"/>
    <w:rsid w:val="03222F32"/>
    <w:rsid w:val="032322F3"/>
    <w:rsid w:val="03282B7E"/>
    <w:rsid w:val="03342C10"/>
    <w:rsid w:val="0335077C"/>
    <w:rsid w:val="033D3000"/>
    <w:rsid w:val="033D6406"/>
    <w:rsid w:val="034239E9"/>
    <w:rsid w:val="0356685B"/>
    <w:rsid w:val="035E09A6"/>
    <w:rsid w:val="035E111B"/>
    <w:rsid w:val="03600C4F"/>
    <w:rsid w:val="036624C8"/>
    <w:rsid w:val="03666019"/>
    <w:rsid w:val="036B0A6D"/>
    <w:rsid w:val="03725716"/>
    <w:rsid w:val="03773BEC"/>
    <w:rsid w:val="03773F0D"/>
    <w:rsid w:val="03860823"/>
    <w:rsid w:val="038A2CF9"/>
    <w:rsid w:val="038B20EA"/>
    <w:rsid w:val="03934B4D"/>
    <w:rsid w:val="039A76C4"/>
    <w:rsid w:val="039B547E"/>
    <w:rsid w:val="039B5787"/>
    <w:rsid w:val="039C64E9"/>
    <w:rsid w:val="039E1CA4"/>
    <w:rsid w:val="03A74FEF"/>
    <w:rsid w:val="03A9427A"/>
    <w:rsid w:val="03BB43B3"/>
    <w:rsid w:val="03BE3364"/>
    <w:rsid w:val="03C2136A"/>
    <w:rsid w:val="03C434C6"/>
    <w:rsid w:val="03C71BF2"/>
    <w:rsid w:val="03C759FC"/>
    <w:rsid w:val="03C82FE9"/>
    <w:rsid w:val="03C9797F"/>
    <w:rsid w:val="03D406EC"/>
    <w:rsid w:val="03D42475"/>
    <w:rsid w:val="03D71D1A"/>
    <w:rsid w:val="03DA0645"/>
    <w:rsid w:val="03DA46DD"/>
    <w:rsid w:val="03DB0C68"/>
    <w:rsid w:val="03DB4C60"/>
    <w:rsid w:val="03EF4BD9"/>
    <w:rsid w:val="03F23DF8"/>
    <w:rsid w:val="03F26877"/>
    <w:rsid w:val="03FB6214"/>
    <w:rsid w:val="03FB7B26"/>
    <w:rsid w:val="04075B85"/>
    <w:rsid w:val="04125684"/>
    <w:rsid w:val="04137853"/>
    <w:rsid w:val="041438DB"/>
    <w:rsid w:val="04156573"/>
    <w:rsid w:val="04172830"/>
    <w:rsid w:val="041C484C"/>
    <w:rsid w:val="042208B2"/>
    <w:rsid w:val="042265CB"/>
    <w:rsid w:val="042C7F16"/>
    <w:rsid w:val="042D7A21"/>
    <w:rsid w:val="04324FB5"/>
    <w:rsid w:val="043768F0"/>
    <w:rsid w:val="044165A7"/>
    <w:rsid w:val="044530EE"/>
    <w:rsid w:val="04476229"/>
    <w:rsid w:val="04500048"/>
    <w:rsid w:val="0452773B"/>
    <w:rsid w:val="0454760A"/>
    <w:rsid w:val="045D3977"/>
    <w:rsid w:val="04670428"/>
    <w:rsid w:val="04675F68"/>
    <w:rsid w:val="04736784"/>
    <w:rsid w:val="04774A29"/>
    <w:rsid w:val="0478370A"/>
    <w:rsid w:val="047D58E8"/>
    <w:rsid w:val="048018FB"/>
    <w:rsid w:val="0485184C"/>
    <w:rsid w:val="04867DE1"/>
    <w:rsid w:val="048F138E"/>
    <w:rsid w:val="04961717"/>
    <w:rsid w:val="049B293D"/>
    <w:rsid w:val="049C5ABE"/>
    <w:rsid w:val="049E60EB"/>
    <w:rsid w:val="04A13F29"/>
    <w:rsid w:val="04A41982"/>
    <w:rsid w:val="04A45B00"/>
    <w:rsid w:val="04A60672"/>
    <w:rsid w:val="04BA3D8B"/>
    <w:rsid w:val="04BA7A38"/>
    <w:rsid w:val="04C04170"/>
    <w:rsid w:val="04C20C4F"/>
    <w:rsid w:val="04C23E51"/>
    <w:rsid w:val="04C321D7"/>
    <w:rsid w:val="04CC03DE"/>
    <w:rsid w:val="04CE2289"/>
    <w:rsid w:val="04D2046D"/>
    <w:rsid w:val="04D941B9"/>
    <w:rsid w:val="04E141F1"/>
    <w:rsid w:val="04E220F8"/>
    <w:rsid w:val="04F11E1E"/>
    <w:rsid w:val="050053AF"/>
    <w:rsid w:val="050111EA"/>
    <w:rsid w:val="05030600"/>
    <w:rsid w:val="05052990"/>
    <w:rsid w:val="050579F8"/>
    <w:rsid w:val="050647BA"/>
    <w:rsid w:val="05102649"/>
    <w:rsid w:val="051045D5"/>
    <w:rsid w:val="0516326E"/>
    <w:rsid w:val="05241F13"/>
    <w:rsid w:val="05244A72"/>
    <w:rsid w:val="052967A1"/>
    <w:rsid w:val="052E1A03"/>
    <w:rsid w:val="0536356D"/>
    <w:rsid w:val="053B3477"/>
    <w:rsid w:val="053C2E2C"/>
    <w:rsid w:val="053C7F4B"/>
    <w:rsid w:val="053F6734"/>
    <w:rsid w:val="05436266"/>
    <w:rsid w:val="05440265"/>
    <w:rsid w:val="054E5E56"/>
    <w:rsid w:val="05591EA2"/>
    <w:rsid w:val="056148EA"/>
    <w:rsid w:val="05625194"/>
    <w:rsid w:val="05781771"/>
    <w:rsid w:val="05791418"/>
    <w:rsid w:val="05832CE0"/>
    <w:rsid w:val="05872332"/>
    <w:rsid w:val="058764DA"/>
    <w:rsid w:val="05964D4B"/>
    <w:rsid w:val="059B4FC9"/>
    <w:rsid w:val="059E4A25"/>
    <w:rsid w:val="059F4097"/>
    <w:rsid w:val="05A21028"/>
    <w:rsid w:val="05AC0286"/>
    <w:rsid w:val="05B75C36"/>
    <w:rsid w:val="05B93400"/>
    <w:rsid w:val="05B962DE"/>
    <w:rsid w:val="05C94D1F"/>
    <w:rsid w:val="05CD3524"/>
    <w:rsid w:val="05D20DBD"/>
    <w:rsid w:val="05D22FFD"/>
    <w:rsid w:val="05D72B72"/>
    <w:rsid w:val="05DA13E9"/>
    <w:rsid w:val="05DB0613"/>
    <w:rsid w:val="05DD321D"/>
    <w:rsid w:val="05E4607E"/>
    <w:rsid w:val="05EB01A8"/>
    <w:rsid w:val="05FA58AF"/>
    <w:rsid w:val="05FB5C56"/>
    <w:rsid w:val="06032CED"/>
    <w:rsid w:val="060D61E2"/>
    <w:rsid w:val="060D7E14"/>
    <w:rsid w:val="060F540D"/>
    <w:rsid w:val="0612595E"/>
    <w:rsid w:val="061732B9"/>
    <w:rsid w:val="06252C96"/>
    <w:rsid w:val="063168EA"/>
    <w:rsid w:val="063501C0"/>
    <w:rsid w:val="063A1818"/>
    <w:rsid w:val="063F2EE6"/>
    <w:rsid w:val="064A3A2C"/>
    <w:rsid w:val="064B61CA"/>
    <w:rsid w:val="06510865"/>
    <w:rsid w:val="06576B48"/>
    <w:rsid w:val="06584C0C"/>
    <w:rsid w:val="065908C6"/>
    <w:rsid w:val="065918BF"/>
    <w:rsid w:val="065E703B"/>
    <w:rsid w:val="065F2D77"/>
    <w:rsid w:val="0673486E"/>
    <w:rsid w:val="067555E5"/>
    <w:rsid w:val="067E65A3"/>
    <w:rsid w:val="0689022C"/>
    <w:rsid w:val="068B08AA"/>
    <w:rsid w:val="068B4176"/>
    <w:rsid w:val="06941F29"/>
    <w:rsid w:val="069A09B5"/>
    <w:rsid w:val="069C478E"/>
    <w:rsid w:val="06A546D7"/>
    <w:rsid w:val="06A76455"/>
    <w:rsid w:val="06A81B07"/>
    <w:rsid w:val="06AF6BAE"/>
    <w:rsid w:val="06B2530C"/>
    <w:rsid w:val="06C16473"/>
    <w:rsid w:val="06CC096E"/>
    <w:rsid w:val="06D13CB2"/>
    <w:rsid w:val="06D65889"/>
    <w:rsid w:val="06E04EF4"/>
    <w:rsid w:val="06E325E4"/>
    <w:rsid w:val="06E64FFD"/>
    <w:rsid w:val="06F33F73"/>
    <w:rsid w:val="07073999"/>
    <w:rsid w:val="0716766F"/>
    <w:rsid w:val="07180C1C"/>
    <w:rsid w:val="071816B9"/>
    <w:rsid w:val="07186887"/>
    <w:rsid w:val="071F4118"/>
    <w:rsid w:val="072264A4"/>
    <w:rsid w:val="07327F61"/>
    <w:rsid w:val="0739088E"/>
    <w:rsid w:val="073B3B4B"/>
    <w:rsid w:val="073E0101"/>
    <w:rsid w:val="073E0B95"/>
    <w:rsid w:val="0740337B"/>
    <w:rsid w:val="07424FAE"/>
    <w:rsid w:val="07654646"/>
    <w:rsid w:val="076B1310"/>
    <w:rsid w:val="07736A4D"/>
    <w:rsid w:val="077B4D28"/>
    <w:rsid w:val="077C68FB"/>
    <w:rsid w:val="078E324E"/>
    <w:rsid w:val="078E508B"/>
    <w:rsid w:val="079A31AA"/>
    <w:rsid w:val="079B1591"/>
    <w:rsid w:val="07A06528"/>
    <w:rsid w:val="07A46D01"/>
    <w:rsid w:val="07A559B3"/>
    <w:rsid w:val="07A8184A"/>
    <w:rsid w:val="07AB32B3"/>
    <w:rsid w:val="07B27176"/>
    <w:rsid w:val="07BB6C96"/>
    <w:rsid w:val="07BD30F6"/>
    <w:rsid w:val="07C63148"/>
    <w:rsid w:val="07C721A0"/>
    <w:rsid w:val="07C87FE7"/>
    <w:rsid w:val="07C96D08"/>
    <w:rsid w:val="07CB590C"/>
    <w:rsid w:val="07CE2ACA"/>
    <w:rsid w:val="07CF069E"/>
    <w:rsid w:val="07D711AC"/>
    <w:rsid w:val="07E0526E"/>
    <w:rsid w:val="07E878E1"/>
    <w:rsid w:val="07E90D51"/>
    <w:rsid w:val="07EC300C"/>
    <w:rsid w:val="07ED0CB9"/>
    <w:rsid w:val="07ED57FE"/>
    <w:rsid w:val="07EF3D77"/>
    <w:rsid w:val="07F0006A"/>
    <w:rsid w:val="07F336CD"/>
    <w:rsid w:val="07F95A14"/>
    <w:rsid w:val="080E6FF4"/>
    <w:rsid w:val="08104329"/>
    <w:rsid w:val="081A6FD7"/>
    <w:rsid w:val="081B45A2"/>
    <w:rsid w:val="082D7EDA"/>
    <w:rsid w:val="08320AB6"/>
    <w:rsid w:val="084218BC"/>
    <w:rsid w:val="08432221"/>
    <w:rsid w:val="08472813"/>
    <w:rsid w:val="08513FB5"/>
    <w:rsid w:val="08553956"/>
    <w:rsid w:val="085C276A"/>
    <w:rsid w:val="0864633A"/>
    <w:rsid w:val="086C672B"/>
    <w:rsid w:val="086D6BCB"/>
    <w:rsid w:val="087566CB"/>
    <w:rsid w:val="087D250F"/>
    <w:rsid w:val="088D5D2F"/>
    <w:rsid w:val="089E3FE4"/>
    <w:rsid w:val="08A143A1"/>
    <w:rsid w:val="08AA519C"/>
    <w:rsid w:val="08B13181"/>
    <w:rsid w:val="08B922EF"/>
    <w:rsid w:val="08B959C3"/>
    <w:rsid w:val="08C04B70"/>
    <w:rsid w:val="08C37C1E"/>
    <w:rsid w:val="08DB4D77"/>
    <w:rsid w:val="08DD444D"/>
    <w:rsid w:val="08E07A81"/>
    <w:rsid w:val="08E362C5"/>
    <w:rsid w:val="08E45D31"/>
    <w:rsid w:val="08EE3CEF"/>
    <w:rsid w:val="08F72D04"/>
    <w:rsid w:val="08F91781"/>
    <w:rsid w:val="08FC45B4"/>
    <w:rsid w:val="09040668"/>
    <w:rsid w:val="09047901"/>
    <w:rsid w:val="090B3A12"/>
    <w:rsid w:val="090C6479"/>
    <w:rsid w:val="090D002A"/>
    <w:rsid w:val="090E462B"/>
    <w:rsid w:val="0917083D"/>
    <w:rsid w:val="091D703F"/>
    <w:rsid w:val="0923165A"/>
    <w:rsid w:val="092B2FA5"/>
    <w:rsid w:val="092D7299"/>
    <w:rsid w:val="093135E4"/>
    <w:rsid w:val="094338E4"/>
    <w:rsid w:val="09455341"/>
    <w:rsid w:val="09526612"/>
    <w:rsid w:val="0968082A"/>
    <w:rsid w:val="09747425"/>
    <w:rsid w:val="09901A51"/>
    <w:rsid w:val="0991731D"/>
    <w:rsid w:val="09953479"/>
    <w:rsid w:val="09983E26"/>
    <w:rsid w:val="099A06F4"/>
    <w:rsid w:val="099C5665"/>
    <w:rsid w:val="09A73DA4"/>
    <w:rsid w:val="09A8254E"/>
    <w:rsid w:val="09B9101E"/>
    <w:rsid w:val="09BD61C3"/>
    <w:rsid w:val="09C45B4D"/>
    <w:rsid w:val="09C545F0"/>
    <w:rsid w:val="09C85309"/>
    <w:rsid w:val="09CB60DE"/>
    <w:rsid w:val="09D0503C"/>
    <w:rsid w:val="09D138E8"/>
    <w:rsid w:val="09D17D38"/>
    <w:rsid w:val="09D24746"/>
    <w:rsid w:val="09DB5CB4"/>
    <w:rsid w:val="09DD33C7"/>
    <w:rsid w:val="09DF2CA1"/>
    <w:rsid w:val="09DF56A9"/>
    <w:rsid w:val="09E21359"/>
    <w:rsid w:val="09E26F94"/>
    <w:rsid w:val="09E74FB7"/>
    <w:rsid w:val="09E9278C"/>
    <w:rsid w:val="09ED78B9"/>
    <w:rsid w:val="09EE5292"/>
    <w:rsid w:val="09F474E2"/>
    <w:rsid w:val="09FB48D0"/>
    <w:rsid w:val="09FF4C1E"/>
    <w:rsid w:val="0A022FD4"/>
    <w:rsid w:val="0A097B6C"/>
    <w:rsid w:val="0A143053"/>
    <w:rsid w:val="0A1559FD"/>
    <w:rsid w:val="0A166FEB"/>
    <w:rsid w:val="0A1B24D3"/>
    <w:rsid w:val="0A1B6250"/>
    <w:rsid w:val="0A232740"/>
    <w:rsid w:val="0A242D01"/>
    <w:rsid w:val="0A3234FD"/>
    <w:rsid w:val="0A3D3440"/>
    <w:rsid w:val="0A4741E9"/>
    <w:rsid w:val="0A4964C4"/>
    <w:rsid w:val="0A520CAD"/>
    <w:rsid w:val="0A5A0687"/>
    <w:rsid w:val="0A5C66B9"/>
    <w:rsid w:val="0A5D022A"/>
    <w:rsid w:val="0A5E5A66"/>
    <w:rsid w:val="0A633B7D"/>
    <w:rsid w:val="0A6371D1"/>
    <w:rsid w:val="0A664058"/>
    <w:rsid w:val="0A7236FB"/>
    <w:rsid w:val="0A735E79"/>
    <w:rsid w:val="0A742157"/>
    <w:rsid w:val="0A7D4C0C"/>
    <w:rsid w:val="0A813DA5"/>
    <w:rsid w:val="0A86598A"/>
    <w:rsid w:val="0A883030"/>
    <w:rsid w:val="0A907D4A"/>
    <w:rsid w:val="0A916DE5"/>
    <w:rsid w:val="0A944FA0"/>
    <w:rsid w:val="0A962E90"/>
    <w:rsid w:val="0A975A06"/>
    <w:rsid w:val="0A9B41CE"/>
    <w:rsid w:val="0A9D0A8E"/>
    <w:rsid w:val="0AA30E8F"/>
    <w:rsid w:val="0AA538DD"/>
    <w:rsid w:val="0AAF616B"/>
    <w:rsid w:val="0AB23C77"/>
    <w:rsid w:val="0ABA4005"/>
    <w:rsid w:val="0ABA5D61"/>
    <w:rsid w:val="0AC752F3"/>
    <w:rsid w:val="0ACA521A"/>
    <w:rsid w:val="0ACE66B6"/>
    <w:rsid w:val="0ACF137F"/>
    <w:rsid w:val="0AD04E39"/>
    <w:rsid w:val="0AD06F0D"/>
    <w:rsid w:val="0AD2156B"/>
    <w:rsid w:val="0AD4009D"/>
    <w:rsid w:val="0ADF675E"/>
    <w:rsid w:val="0AE14B98"/>
    <w:rsid w:val="0AE32A8C"/>
    <w:rsid w:val="0AEA6160"/>
    <w:rsid w:val="0AED162E"/>
    <w:rsid w:val="0AF17461"/>
    <w:rsid w:val="0AFE0169"/>
    <w:rsid w:val="0B027EB0"/>
    <w:rsid w:val="0B051290"/>
    <w:rsid w:val="0B0C107B"/>
    <w:rsid w:val="0B130042"/>
    <w:rsid w:val="0B1450F9"/>
    <w:rsid w:val="0B1965DC"/>
    <w:rsid w:val="0B22512E"/>
    <w:rsid w:val="0B26204B"/>
    <w:rsid w:val="0B2A27C6"/>
    <w:rsid w:val="0B2E731D"/>
    <w:rsid w:val="0B33391E"/>
    <w:rsid w:val="0B394CF1"/>
    <w:rsid w:val="0B3B5B0D"/>
    <w:rsid w:val="0B4A2C05"/>
    <w:rsid w:val="0B50723E"/>
    <w:rsid w:val="0B5C29F4"/>
    <w:rsid w:val="0B5C4925"/>
    <w:rsid w:val="0B5E70DD"/>
    <w:rsid w:val="0B617DC8"/>
    <w:rsid w:val="0B680DE1"/>
    <w:rsid w:val="0B875174"/>
    <w:rsid w:val="0B9107FE"/>
    <w:rsid w:val="0B9B03F4"/>
    <w:rsid w:val="0BA16A1E"/>
    <w:rsid w:val="0BA3597E"/>
    <w:rsid w:val="0BA867BE"/>
    <w:rsid w:val="0BAF7824"/>
    <w:rsid w:val="0BB020ED"/>
    <w:rsid w:val="0BB3742F"/>
    <w:rsid w:val="0BB3776D"/>
    <w:rsid w:val="0BB61B2F"/>
    <w:rsid w:val="0BBA5009"/>
    <w:rsid w:val="0BBB5547"/>
    <w:rsid w:val="0BC64DD6"/>
    <w:rsid w:val="0BC82D71"/>
    <w:rsid w:val="0BD52E41"/>
    <w:rsid w:val="0BD56DAD"/>
    <w:rsid w:val="0BD60B11"/>
    <w:rsid w:val="0BDF1A7F"/>
    <w:rsid w:val="0BE40F46"/>
    <w:rsid w:val="0BE46CB2"/>
    <w:rsid w:val="0BEB4FE5"/>
    <w:rsid w:val="0BEE0AC7"/>
    <w:rsid w:val="0BF32202"/>
    <w:rsid w:val="0BF50CB7"/>
    <w:rsid w:val="0BF55DCA"/>
    <w:rsid w:val="0BF7193B"/>
    <w:rsid w:val="0C0A1E82"/>
    <w:rsid w:val="0C0D56A5"/>
    <w:rsid w:val="0C146137"/>
    <w:rsid w:val="0C1A555E"/>
    <w:rsid w:val="0C1E151B"/>
    <w:rsid w:val="0C236497"/>
    <w:rsid w:val="0C274713"/>
    <w:rsid w:val="0C2A5BEC"/>
    <w:rsid w:val="0C2F64D8"/>
    <w:rsid w:val="0C3249E4"/>
    <w:rsid w:val="0C37325A"/>
    <w:rsid w:val="0C3A2378"/>
    <w:rsid w:val="0C3F2982"/>
    <w:rsid w:val="0C475B3D"/>
    <w:rsid w:val="0C4A3392"/>
    <w:rsid w:val="0C576C12"/>
    <w:rsid w:val="0C595F1D"/>
    <w:rsid w:val="0C62122B"/>
    <w:rsid w:val="0C654F12"/>
    <w:rsid w:val="0C684418"/>
    <w:rsid w:val="0C7053AF"/>
    <w:rsid w:val="0C77599A"/>
    <w:rsid w:val="0C7D0BF2"/>
    <w:rsid w:val="0C7E3E45"/>
    <w:rsid w:val="0C83190B"/>
    <w:rsid w:val="0C8B0757"/>
    <w:rsid w:val="0C8D3F23"/>
    <w:rsid w:val="0C8D502A"/>
    <w:rsid w:val="0C9A50CA"/>
    <w:rsid w:val="0C9E3B95"/>
    <w:rsid w:val="0CA928FE"/>
    <w:rsid w:val="0CAF0DB9"/>
    <w:rsid w:val="0CB13C67"/>
    <w:rsid w:val="0CB2276F"/>
    <w:rsid w:val="0CB46438"/>
    <w:rsid w:val="0CC247C4"/>
    <w:rsid w:val="0CCB42D6"/>
    <w:rsid w:val="0CCC4E21"/>
    <w:rsid w:val="0CD33899"/>
    <w:rsid w:val="0CD85E48"/>
    <w:rsid w:val="0CDD4848"/>
    <w:rsid w:val="0CDE7F86"/>
    <w:rsid w:val="0CE10D53"/>
    <w:rsid w:val="0CE14581"/>
    <w:rsid w:val="0CE5019F"/>
    <w:rsid w:val="0CE62166"/>
    <w:rsid w:val="0CF172F8"/>
    <w:rsid w:val="0CF432A6"/>
    <w:rsid w:val="0CFC0D6C"/>
    <w:rsid w:val="0CFE5C9E"/>
    <w:rsid w:val="0D04353B"/>
    <w:rsid w:val="0D065CAB"/>
    <w:rsid w:val="0D13093C"/>
    <w:rsid w:val="0D1D4994"/>
    <w:rsid w:val="0D24217D"/>
    <w:rsid w:val="0D271C9F"/>
    <w:rsid w:val="0D2E2807"/>
    <w:rsid w:val="0D323BF1"/>
    <w:rsid w:val="0D352EF4"/>
    <w:rsid w:val="0D3A6962"/>
    <w:rsid w:val="0D4B6A32"/>
    <w:rsid w:val="0D4F1427"/>
    <w:rsid w:val="0D564B32"/>
    <w:rsid w:val="0D570718"/>
    <w:rsid w:val="0D835330"/>
    <w:rsid w:val="0D86764D"/>
    <w:rsid w:val="0D8B635A"/>
    <w:rsid w:val="0D8D40F4"/>
    <w:rsid w:val="0D8D5397"/>
    <w:rsid w:val="0D903F76"/>
    <w:rsid w:val="0D952460"/>
    <w:rsid w:val="0D9742E3"/>
    <w:rsid w:val="0D9C1EC0"/>
    <w:rsid w:val="0DB042C8"/>
    <w:rsid w:val="0DB424B1"/>
    <w:rsid w:val="0DB97782"/>
    <w:rsid w:val="0DC93CF9"/>
    <w:rsid w:val="0DD14AEF"/>
    <w:rsid w:val="0DD25BC5"/>
    <w:rsid w:val="0DDA7CA8"/>
    <w:rsid w:val="0DE30FF7"/>
    <w:rsid w:val="0DE77DBC"/>
    <w:rsid w:val="0DEA271A"/>
    <w:rsid w:val="0DEC40BF"/>
    <w:rsid w:val="0DED1666"/>
    <w:rsid w:val="0DF17C66"/>
    <w:rsid w:val="0DF21BBB"/>
    <w:rsid w:val="0E0C1090"/>
    <w:rsid w:val="0E1C4008"/>
    <w:rsid w:val="0E1F2F4F"/>
    <w:rsid w:val="0E3166B5"/>
    <w:rsid w:val="0E351C30"/>
    <w:rsid w:val="0E354233"/>
    <w:rsid w:val="0E3C2176"/>
    <w:rsid w:val="0E3E4F61"/>
    <w:rsid w:val="0E3F4B23"/>
    <w:rsid w:val="0E4744BB"/>
    <w:rsid w:val="0E49401F"/>
    <w:rsid w:val="0E4C3CD7"/>
    <w:rsid w:val="0E586E28"/>
    <w:rsid w:val="0E5C1B0B"/>
    <w:rsid w:val="0E614D11"/>
    <w:rsid w:val="0E672C50"/>
    <w:rsid w:val="0E735660"/>
    <w:rsid w:val="0E7730F2"/>
    <w:rsid w:val="0E7A0651"/>
    <w:rsid w:val="0E833FBE"/>
    <w:rsid w:val="0E887528"/>
    <w:rsid w:val="0E8B3F0E"/>
    <w:rsid w:val="0E9450CD"/>
    <w:rsid w:val="0E9D7ABB"/>
    <w:rsid w:val="0E9D7D7C"/>
    <w:rsid w:val="0E9E7EBC"/>
    <w:rsid w:val="0EA1357D"/>
    <w:rsid w:val="0EA35E9A"/>
    <w:rsid w:val="0EAD5C42"/>
    <w:rsid w:val="0EAD7186"/>
    <w:rsid w:val="0EAE068A"/>
    <w:rsid w:val="0EB046EF"/>
    <w:rsid w:val="0EB05C4A"/>
    <w:rsid w:val="0EB3385F"/>
    <w:rsid w:val="0EB76BB7"/>
    <w:rsid w:val="0EBD7325"/>
    <w:rsid w:val="0EBE6504"/>
    <w:rsid w:val="0EC01265"/>
    <w:rsid w:val="0EC35C60"/>
    <w:rsid w:val="0ED16111"/>
    <w:rsid w:val="0ED80009"/>
    <w:rsid w:val="0EE51D9F"/>
    <w:rsid w:val="0EE86117"/>
    <w:rsid w:val="0EE97689"/>
    <w:rsid w:val="0EEC19E2"/>
    <w:rsid w:val="0EF42E4B"/>
    <w:rsid w:val="0EF51160"/>
    <w:rsid w:val="0EF83368"/>
    <w:rsid w:val="0F007C5B"/>
    <w:rsid w:val="0F01070D"/>
    <w:rsid w:val="0F017539"/>
    <w:rsid w:val="0F064A55"/>
    <w:rsid w:val="0F0B6AFD"/>
    <w:rsid w:val="0F103DB7"/>
    <w:rsid w:val="0F145954"/>
    <w:rsid w:val="0F163546"/>
    <w:rsid w:val="0F1957DE"/>
    <w:rsid w:val="0F1B619E"/>
    <w:rsid w:val="0F2256E3"/>
    <w:rsid w:val="0F276C13"/>
    <w:rsid w:val="0F290623"/>
    <w:rsid w:val="0F2916C8"/>
    <w:rsid w:val="0F29302D"/>
    <w:rsid w:val="0F2B61B8"/>
    <w:rsid w:val="0F2C0F3D"/>
    <w:rsid w:val="0F2C329C"/>
    <w:rsid w:val="0F2C49E4"/>
    <w:rsid w:val="0F3C2334"/>
    <w:rsid w:val="0F3C4C5A"/>
    <w:rsid w:val="0F463D1F"/>
    <w:rsid w:val="0F4B3C1B"/>
    <w:rsid w:val="0F5D3971"/>
    <w:rsid w:val="0F624DA4"/>
    <w:rsid w:val="0F627C7B"/>
    <w:rsid w:val="0F6415FD"/>
    <w:rsid w:val="0F665D19"/>
    <w:rsid w:val="0F68162A"/>
    <w:rsid w:val="0F6C7136"/>
    <w:rsid w:val="0F6E7959"/>
    <w:rsid w:val="0F745CD6"/>
    <w:rsid w:val="0F7712CF"/>
    <w:rsid w:val="0F775989"/>
    <w:rsid w:val="0F8833E1"/>
    <w:rsid w:val="0F890584"/>
    <w:rsid w:val="0F91260D"/>
    <w:rsid w:val="0F92750F"/>
    <w:rsid w:val="0F9C06C9"/>
    <w:rsid w:val="0F9C2CCF"/>
    <w:rsid w:val="0F9C718F"/>
    <w:rsid w:val="0FA324F6"/>
    <w:rsid w:val="0FA9578A"/>
    <w:rsid w:val="0FAC7C32"/>
    <w:rsid w:val="0FAE4D6F"/>
    <w:rsid w:val="0FB4530F"/>
    <w:rsid w:val="0FB66F64"/>
    <w:rsid w:val="0FCA794F"/>
    <w:rsid w:val="0FD23AE6"/>
    <w:rsid w:val="0FDA394D"/>
    <w:rsid w:val="0FDD42FC"/>
    <w:rsid w:val="0FE413C6"/>
    <w:rsid w:val="0FE8393D"/>
    <w:rsid w:val="0FE85F1A"/>
    <w:rsid w:val="0FEC6331"/>
    <w:rsid w:val="0FF13CD1"/>
    <w:rsid w:val="0FF50EEF"/>
    <w:rsid w:val="100D0407"/>
    <w:rsid w:val="1010088F"/>
    <w:rsid w:val="1014549B"/>
    <w:rsid w:val="101A5C37"/>
    <w:rsid w:val="102B7A75"/>
    <w:rsid w:val="103003F2"/>
    <w:rsid w:val="10311C03"/>
    <w:rsid w:val="10373F27"/>
    <w:rsid w:val="1052212A"/>
    <w:rsid w:val="10552714"/>
    <w:rsid w:val="105B39F5"/>
    <w:rsid w:val="105C7B28"/>
    <w:rsid w:val="106546CF"/>
    <w:rsid w:val="10663BC8"/>
    <w:rsid w:val="10681E71"/>
    <w:rsid w:val="106F109B"/>
    <w:rsid w:val="1074106A"/>
    <w:rsid w:val="1088005A"/>
    <w:rsid w:val="108A3F9C"/>
    <w:rsid w:val="10971820"/>
    <w:rsid w:val="109D6F42"/>
    <w:rsid w:val="10A138D3"/>
    <w:rsid w:val="10A2383B"/>
    <w:rsid w:val="10AD2594"/>
    <w:rsid w:val="10AD36A2"/>
    <w:rsid w:val="10B52367"/>
    <w:rsid w:val="10BB33AB"/>
    <w:rsid w:val="10BC09F6"/>
    <w:rsid w:val="10C03199"/>
    <w:rsid w:val="10C3514A"/>
    <w:rsid w:val="10C915EC"/>
    <w:rsid w:val="10D65074"/>
    <w:rsid w:val="10D77783"/>
    <w:rsid w:val="10DE614F"/>
    <w:rsid w:val="10EB6A92"/>
    <w:rsid w:val="1107592E"/>
    <w:rsid w:val="1109400C"/>
    <w:rsid w:val="11095CC5"/>
    <w:rsid w:val="110C67B1"/>
    <w:rsid w:val="110D51DC"/>
    <w:rsid w:val="110F4C6D"/>
    <w:rsid w:val="110F6EB1"/>
    <w:rsid w:val="111F7050"/>
    <w:rsid w:val="1125340D"/>
    <w:rsid w:val="11262B57"/>
    <w:rsid w:val="11285AD7"/>
    <w:rsid w:val="112B4773"/>
    <w:rsid w:val="113B0603"/>
    <w:rsid w:val="1144054B"/>
    <w:rsid w:val="1147538C"/>
    <w:rsid w:val="115740BC"/>
    <w:rsid w:val="1158691D"/>
    <w:rsid w:val="115A2FC6"/>
    <w:rsid w:val="115C25E1"/>
    <w:rsid w:val="115D36EC"/>
    <w:rsid w:val="11605140"/>
    <w:rsid w:val="11625DB7"/>
    <w:rsid w:val="117226AF"/>
    <w:rsid w:val="1184547B"/>
    <w:rsid w:val="11867856"/>
    <w:rsid w:val="11877302"/>
    <w:rsid w:val="11970010"/>
    <w:rsid w:val="119B2CAE"/>
    <w:rsid w:val="119D54BF"/>
    <w:rsid w:val="11A952FD"/>
    <w:rsid w:val="11A976A8"/>
    <w:rsid w:val="11BA5F0C"/>
    <w:rsid w:val="11BA7B07"/>
    <w:rsid w:val="11BB7F13"/>
    <w:rsid w:val="11BE384C"/>
    <w:rsid w:val="11C23B8D"/>
    <w:rsid w:val="11C7302C"/>
    <w:rsid w:val="11C752E6"/>
    <w:rsid w:val="11C80DC2"/>
    <w:rsid w:val="11C96899"/>
    <w:rsid w:val="11CB561F"/>
    <w:rsid w:val="11CC4817"/>
    <w:rsid w:val="11D370FA"/>
    <w:rsid w:val="11D70827"/>
    <w:rsid w:val="11DE1D89"/>
    <w:rsid w:val="11EF4ADD"/>
    <w:rsid w:val="11F0706B"/>
    <w:rsid w:val="11F86F22"/>
    <w:rsid w:val="11FD43E9"/>
    <w:rsid w:val="120543F9"/>
    <w:rsid w:val="120E2764"/>
    <w:rsid w:val="12171318"/>
    <w:rsid w:val="121F7FB9"/>
    <w:rsid w:val="122155ED"/>
    <w:rsid w:val="12222ED0"/>
    <w:rsid w:val="1223201A"/>
    <w:rsid w:val="122548B6"/>
    <w:rsid w:val="122B1546"/>
    <w:rsid w:val="123A418D"/>
    <w:rsid w:val="123A4BDF"/>
    <w:rsid w:val="123D1C41"/>
    <w:rsid w:val="124025F9"/>
    <w:rsid w:val="12426253"/>
    <w:rsid w:val="124A2F16"/>
    <w:rsid w:val="124A734A"/>
    <w:rsid w:val="124E2805"/>
    <w:rsid w:val="12570861"/>
    <w:rsid w:val="125740C2"/>
    <w:rsid w:val="12637B61"/>
    <w:rsid w:val="12665687"/>
    <w:rsid w:val="126A4070"/>
    <w:rsid w:val="127817A0"/>
    <w:rsid w:val="127943BF"/>
    <w:rsid w:val="127A0114"/>
    <w:rsid w:val="12920812"/>
    <w:rsid w:val="129D2ED4"/>
    <w:rsid w:val="12A13CF3"/>
    <w:rsid w:val="12AA4A2A"/>
    <w:rsid w:val="12B0072B"/>
    <w:rsid w:val="12B1217C"/>
    <w:rsid w:val="12BA021A"/>
    <w:rsid w:val="12C27BB5"/>
    <w:rsid w:val="12C478AA"/>
    <w:rsid w:val="12C71C83"/>
    <w:rsid w:val="12C97161"/>
    <w:rsid w:val="12D93BD1"/>
    <w:rsid w:val="12E954F6"/>
    <w:rsid w:val="12EA5794"/>
    <w:rsid w:val="12EE6DDD"/>
    <w:rsid w:val="12EF3279"/>
    <w:rsid w:val="12F837A7"/>
    <w:rsid w:val="12FA1154"/>
    <w:rsid w:val="12FC2C6D"/>
    <w:rsid w:val="1301231C"/>
    <w:rsid w:val="1304199D"/>
    <w:rsid w:val="1311015E"/>
    <w:rsid w:val="131906A5"/>
    <w:rsid w:val="131927D8"/>
    <w:rsid w:val="13193883"/>
    <w:rsid w:val="13244B99"/>
    <w:rsid w:val="13290A9F"/>
    <w:rsid w:val="13353326"/>
    <w:rsid w:val="133D1011"/>
    <w:rsid w:val="133D3E36"/>
    <w:rsid w:val="133D487B"/>
    <w:rsid w:val="13441761"/>
    <w:rsid w:val="13455529"/>
    <w:rsid w:val="134B02BF"/>
    <w:rsid w:val="13506C8A"/>
    <w:rsid w:val="135169DB"/>
    <w:rsid w:val="13524030"/>
    <w:rsid w:val="135627ED"/>
    <w:rsid w:val="135671DB"/>
    <w:rsid w:val="13597AAC"/>
    <w:rsid w:val="135B3EA1"/>
    <w:rsid w:val="135D1B25"/>
    <w:rsid w:val="13630C89"/>
    <w:rsid w:val="136B295D"/>
    <w:rsid w:val="136E2DC4"/>
    <w:rsid w:val="137246DB"/>
    <w:rsid w:val="137377E6"/>
    <w:rsid w:val="137B605A"/>
    <w:rsid w:val="137E00D0"/>
    <w:rsid w:val="137E07E9"/>
    <w:rsid w:val="137E624E"/>
    <w:rsid w:val="13812BFD"/>
    <w:rsid w:val="13840AA8"/>
    <w:rsid w:val="13860DCF"/>
    <w:rsid w:val="13894623"/>
    <w:rsid w:val="13955D8D"/>
    <w:rsid w:val="13971167"/>
    <w:rsid w:val="139F422D"/>
    <w:rsid w:val="13B1294D"/>
    <w:rsid w:val="13B41A74"/>
    <w:rsid w:val="13B41DFD"/>
    <w:rsid w:val="13BA0E8A"/>
    <w:rsid w:val="13BC10C6"/>
    <w:rsid w:val="13BD7CFF"/>
    <w:rsid w:val="13CC461D"/>
    <w:rsid w:val="13D74499"/>
    <w:rsid w:val="13DA111E"/>
    <w:rsid w:val="13DF2C02"/>
    <w:rsid w:val="13DF6406"/>
    <w:rsid w:val="13E6213E"/>
    <w:rsid w:val="13EA4DBF"/>
    <w:rsid w:val="13EB247E"/>
    <w:rsid w:val="13EE1A8F"/>
    <w:rsid w:val="13F67950"/>
    <w:rsid w:val="140F592A"/>
    <w:rsid w:val="141A113B"/>
    <w:rsid w:val="141A7378"/>
    <w:rsid w:val="141F17F1"/>
    <w:rsid w:val="142E4C9C"/>
    <w:rsid w:val="14377F83"/>
    <w:rsid w:val="143979E5"/>
    <w:rsid w:val="143C037F"/>
    <w:rsid w:val="143D6F2F"/>
    <w:rsid w:val="1441139F"/>
    <w:rsid w:val="144339F3"/>
    <w:rsid w:val="14443E5B"/>
    <w:rsid w:val="14490262"/>
    <w:rsid w:val="14536970"/>
    <w:rsid w:val="145B2B35"/>
    <w:rsid w:val="14614597"/>
    <w:rsid w:val="14627D09"/>
    <w:rsid w:val="14630F75"/>
    <w:rsid w:val="1464072F"/>
    <w:rsid w:val="147338BA"/>
    <w:rsid w:val="14792797"/>
    <w:rsid w:val="147B069A"/>
    <w:rsid w:val="147E01F5"/>
    <w:rsid w:val="14887320"/>
    <w:rsid w:val="14954153"/>
    <w:rsid w:val="14A40683"/>
    <w:rsid w:val="14A40E80"/>
    <w:rsid w:val="14A47BBD"/>
    <w:rsid w:val="14A6028B"/>
    <w:rsid w:val="14AA5626"/>
    <w:rsid w:val="14AD13EE"/>
    <w:rsid w:val="14B977D6"/>
    <w:rsid w:val="14BA0BE4"/>
    <w:rsid w:val="14BC0338"/>
    <w:rsid w:val="14C17F2D"/>
    <w:rsid w:val="14CD46E1"/>
    <w:rsid w:val="14CE33E3"/>
    <w:rsid w:val="14CE49A9"/>
    <w:rsid w:val="14DD4372"/>
    <w:rsid w:val="14DD5A5E"/>
    <w:rsid w:val="14E23BCA"/>
    <w:rsid w:val="14E4646F"/>
    <w:rsid w:val="14E71BDE"/>
    <w:rsid w:val="14F41ED8"/>
    <w:rsid w:val="14F54E4A"/>
    <w:rsid w:val="14F571FB"/>
    <w:rsid w:val="14F61DDE"/>
    <w:rsid w:val="14F92919"/>
    <w:rsid w:val="14FC2CDE"/>
    <w:rsid w:val="150178D3"/>
    <w:rsid w:val="15081AB2"/>
    <w:rsid w:val="150A0A8D"/>
    <w:rsid w:val="150B3A65"/>
    <w:rsid w:val="150E192F"/>
    <w:rsid w:val="15102E61"/>
    <w:rsid w:val="151238C9"/>
    <w:rsid w:val="1513473C"/>
    <w:rsid w:val="15237EC1"/>
    <w:rsid w:val="152B0122"/>
    <w:rsid w:val="152D13B0"/>
    <w:rsid w:val="15372F91"/>
    <w:rsid w:val="153B77D5"/>
    <w:rsid w:val="153E328F"/>
    <w:rsid w:val="1542431D"/>
    <w:rsid w:val="154721A4"/>
    <w:rsid w:val="1548593E"/>
    <w:rsid w:val="154B0A8C"/>
    <w:rsid w:val="154B55F9"/>
    <w:rsid w:val="154F136D"/>
    <w:rsid w:val="155146AD"/>
    <w:rsid w:val="15535DB2"/>
    <w:rsid w:val="155654F9"/>
    <w:rsid w:val="15571654"/>
    <w:rsid w:val="15586650"/>
    <w:rsid w:val="155B2FAC"/>
    <w:rsid w:val="155C4BE4"/>
    <w:rsid w:val="155C7ECC"/>
    <w:rsid w:val="155E056D"/>
    <w:rsid w:val="156577EA"/>
    <w:rsid w:val="15737D09"/>
    <w:rsid w:val="15740FCE"/>
    <w:rsid w:val="157A5DE6"/>
    <w:rsid w:val="157E7AB3"/>
    <w:rsid w:val="157F2B1D"/>
    <w:rsid w:val="15802F52"/>
    <w:rsid w:val="15826DAE"/>
    <w:rsid w:val="1588788A"/>
    <w:rsid w:val="15922041"/>
    <w:rsid w:val="159974D2"/>
    <w:rsid w:val="159B08E3"/>
    <w:rsid w:val="159B3165"/>
    <w:rsid w:val="159B6A43"/>
    <w:rsid w:val="159D6930"/>
    <w:rsid w:val="159E1E40"/>
    <w:rsid w:val="15A037AE"/>
    <w:rsid w:val="15A432BE"/>
    <w:rsid w:val="15AE4069"/>
    <w:rsid w:val="15B944CD"/>
    <w:rsid w:val="15CE1CAF"/>
    <w:rsid w:val="15D463FF"/>
    <w:rsid w:val="15D5262E"/>
    <w:rsid w:val="15D81790"/>
    <w:rsid w:val="15D90C91"/>
    <w:rsid w:val="15E06F6E"/>
    <w:rsid w:val="15E2464A"/>
    <w:rsid w:val="15EC1D75"/>
    <w:rsid w:val="15F07B9C"/>
    <w:rsid w:val="15F36764"/>
    <w:rsid w:val="15FA271A"/>
    <w:rsid w:val="15FA76D2"/>
    <w:rsid w:val="1606424C"/>
    <w:rsid w:val="160D043F"/>
    <w:rsid w:val="160E17D3"/>
    <w:rsid w:val="160F0F10"/>
    <w:rsid w:val="1610288B"/>
    <w:rsid w:val="16160E86"/>
    <w:rsid w:val="16166309"/>
    <w:rsid w:val="1618292E"/>
    <w:rsid w:val="161A631F"/>
    <w:rsid w:val="161D2412"/>
    <w:rsid w:val="162228E6"/>
    <w:rsid w:val="16261583"/>
    <w:rsid w:val="16263EB7"/>
    <w:rsid w:val="162740D2"/>
    <w:rsid w:val="16290953"/>
    <w:rsid w:val="16376E50"/>
    <w:rsid w:val="163B391A"/>
    <w:rsid w:val="164024B4"/>
    <w:rsid w:val="16511459"/>
    <w:rsid w:val="165805C0"/>
    <w:rsid w:val="16695D16"/>
    <w:rsid w:val="166B16A1"/>
    <w:rsid w:val="166E2755"/>
    <w:rsid w:val="16740A00"/>
    <w:rsid w:val="167932B5"/>
    <w:rsid w:val="167E0868"/>
    <w:rsid w:val="168058A7"/>
    <w:rsid w:val="16823C05"/>
    <w:rsid w:val="16824A6B"/>
    <w:rsid w:val="168A2943"/>
    <w:rsid w:val="168E777B"/>
    <w:rsid w:val="168F7F70"/>
    <w:rsid w:val="16904613"/>
    <w:rsid w:val="169C36BF"/>
    <w:rsid w:val="16A2475C"/>
    <w:rsid w:val="16A32548"/>
    <w:rsid w:val="16A732EA"/>
    <w:rsid w:val="16B01095"/>
    <w:rsid w:val="16B241A4"/>
    <w:rsid w:val="16B5759E"/>
    <w:rsid w:val="16B579B5"/>
    <w:rsid w:val="16B6058A"/>
    <w:rsid w:val="16C031F3"/>
    <w:rsid w:val="16C86EBE"/>
    <w:rsid w:val="16CA6D95"/>
    <w:rsid w:val="16CD215E"/>
    <w:rsid w:val="16CE7831"/>
    <w:rsid w:val="16E42346"/>
    <w:rsid w:val="16E90330"/>
    <w:rsid w:val="16F55994"/>
    <w:rsid w:val="16FC05B8"/>
    <w:rsid w:val="16FC46CB"/>
    <w:rsid w:val="16FD668F"/>
    <w:rsid w:val="170514CE"/>
    <w:rsid w:val="17110D54"/>
    <w:rsid w:val="17184EE5"/>
    <w:rsid w:val="1719329D"/>
    <w:rsid w:val="171A3620"/>
    <w:rsid w:val="17261CE9"/>
    <w:rsid w:val="172622B5"/>
    <w:rsid w:val="17271D1E"/>
    <w:rsid w:val="172A6B83"/>
    <w:rsid w:val="172D7777"/>
    <w:rsid w:val="17314673"/>
    <w:rsid w:val="17315D6D"/>
    <w:rsid w:val="17366722"/>
    <w:rsid w:val="173B6252"/>
    <w:rsid w:val="17403759"/>
    <w:rsid w:val="17456D60"/>
    <w:rsid w:val="175650B1"/>
    <w:rsid w:val="175D6B94"/>
    <w:rsid w:val="17666498"/>
    <w:rsid w:val="177464DE"/>
    <w:rsid w:val="17780D11"/>
    <w:rsid w:val="17786C6C"/>
    <w:rsid w:val="177914BD"/>
    <w:rsid w:val="177A1368"/>
    <w:rsid w:val="17856CAE"/>
    <w:rsid w:val="17910D2B"/>
    <w:rsid w:val="179433F5"/>
    <w:rsid w:val="17956EFC"/>
    <w:rsid w:val="179912C2"/>
    <w:rsid w:val="17994D7D"/>
    <w:rsid w:val="179966A2"/>
    <w:rsid w:val="179B642A"/>
    <w:rsid w:val="17AA649E"/>
    <w:rsid w:val="17AB5FD6"/>
    <w:rsid w:val="17B15712"/>
    <w:rsid w:val="17B54BA1"/>
    <w:rsid w:val="17CA2707"/>
    <w:rsid w:val="17CD1B75"/>
    <w:rsid w:val="17CD3769"/>
    <w:rsid w:val="17D667F4"/>
    <w:rsid w:val="17D81E08"/>
    <w:rsid w:val="17D93AA3"/>
    <w:rsid w:val="17DE14CE"/>
    <w:rsid w:val="17DF1FF6"/>
    <w:rsid w:val="17F21373"/>
    <w:rsid w:val="17FE3AC4"/>
    <w:rsid w:val="18030DF7"/>
    <w:rsid w:val="18097127"/>
    <w:rsid w:val="180A545C"/>
    <w:rsid w:val="181768AD"/>
    <w:rsid w:val="181D780C"/>
    <w:rsid w:val="181F0393"/>
    <w:rsid w:val="18225568"/>
    <w:rsid w:val="1823097A"/>
    <w:rsid w:val="18377343"/>
    <w:rsid w:val="183922CF"/>
    <w:rsid w:val="183C5B41"/>
    <w:rsid w:val="18430CAC"/>
    <w:rsid w:val="18501B29"/>
    <w:rsid w:val="185111C7"/>
    <w:rsid w:val="18517E5C"/>
    <w:rsid w:val="185242A5"/>
    <w:rsid w:val="18562C93"/>
    <w:rsid w:val="18587465"/>
    <w:rsid w:val="185A6158"/>
    <w:rsid w:val="1860377F"/>
    <w:rsid w:val="1864089D"/>
    <w:rsid w:val="18640DC9"/>
    <w:rsid w:val="186E4368"/>
    <w:rsid w:val="18707439"/>
    <w:rsid w:val="18805603"/>
    <w:rsid w:val="188E77E9"/>
    <w:rsid w:val="1898755C"/>
    <w:rsid w:val="189D1DE7"/>
    <w:rsid w:val="18A05F7D"/>
    <w:rsid w:val="18B10A5A"/>
    <w:rsid w:val="18B15EF9"/>
    <w:rsid w:val="18B2682E"/>
    <w:rsid w:val="18B30838"/>
    <w:rsid w:val="18BA485B"/>
    <w:rsid w:val="18BD4E96"/>
    <w:rsid w:val="18BD6C10"/>
    <w:rsid w:val="18BE3C96"/>
    <w:rsid w:val="18BE56FC"/>
    <w:rsid w:val="18BF18A8"/>
    <w:rsid w:val="18C22C2C"/>
    <w:rsid w:val="18C357AE"/>
    <w:rsid w:val="18C37326"/>
    <w:rsid w:val="18C859D1"/>
    <w:rsid w:val="18D37DDE"/>
    <w:rsid w:val="18D850D6"/>
    <w:rsid w:val="18DA0F40"/>
    <w:rsid w:val="18DA5580"/>
    <w:rsid w:val="18DC6C95"/>
    <w:rsid w:val="18DE7E76"/>
    <w:rsid w:val="18DF0141"/>
    <w:rsid w:val="18F20F1A"/>
    <w:rsid w:val="18F5382E"/>
    <w:rsid w:val="18F55421"/>
    <w:rsid w:val="18FC3BB7"/>
    <w:rsid w:val="19095245"/>
    <w:rsid w:val="190C44B2"/>
    <w:rsid w:val="190D3683"/>
    <w:rsid w:val="191374D8"/>
    <w:rsid w:val="1917669E"/>
    <w:rsid w:val="19235C21"/>
    <w:rsid w:val="19297767"/>
    <w:rsid w:val="192C03EA"/>
    <w:rsid w:val="192E795F"/>
    <w:rsid w:val="192F0788"/>
    <w:rsid w:val="19311D68"/>
    <w:rsid w:val="1934144B"/>
    <w:rsid w:val="194665A2"/>
    <w:rsid w:val="194B3CAE"/>
    <w:rsid w:val="19553C62"/>
    <w:rsid w:val="19553E5C"/>
    <w:rsid w:val="195B2355"/>
    <w:rsid w:val="195D2A1F"/>
    <w:rsid w:val="19605728"/>
    <w:rsid w:val="1961158E"/>
    <w:rsid w:val="19655994"/>
    <w:rsid w:val="196B1C68"/>
    <w:rsid w:val="196F08F3"/>
    <w:rsid w:val="19702A76"/>
    <w:rsid w:val="197375DA"/>
    <w:rsid w:val="197946FA"/>
    <w:rsid w:val="197D2B1F"/>
    <w:rsid w:val="197F42D9"/>
    <w:rsid w:val="198802CA"/>
    <w:rsid w:val="198E3872"/>
    <w:rsid w:val="19931A83"/>
    <w:rsid w:val="199A2256"/>
    <w:rsid w:val="199C1344"/>
    <w:rsid w:val="199D5FB8"/>
    <w:rsid w:val="19A0721E"/>
    <w:rsid w:val="19A142AB"/>
    <w:rsid w:val="19A40016"/>
    <w:rsid w:val="19B05D53"/>
    <w:rsid w:val="19B41B1C"/>
    <w:rsid w:val="19B74AE4"/>
    <w:rsid w:val="19B9034D"/>
    <w:rsid w:val="19B92DD6"/>
    <w:rsid w:val="19BB3DE8"/>
    <w:rsid w:val="19BE1345"/>
    <w:rsid w:val="19C368EA"/>
    <w:rsid w:val="19C4387F"/>
    <w:rsid w:val="19D32225"/>
    <w:rsid w:val="19E26024"/>
    <w:rsid w:val="19EA03BB"/>
    <w:rsid w:val="19F60BAA"/>
    <w:rsid w:val="19FB5F5D"/>
    <w:rsid w:val="19FD3B8C"/>
    <w:rsid w:val="19FD4F35"/>
    <w:rsid w:val="19FE186A"/>
    <w:rsid w:val="1A0261C4"/>
    <w:rsid w:val="1A041FF6"/>
    <w:rsid w:val="1A10292F"/>
    <w:rsid w:val="1A1C374A"/>
    <w:rsid w:val="1A20452A"/>
    <w:rsid w:val="1A2D7706"/>
    <w:rsid w:val="1A2E2957"/>
    <w:rsid w:val="1A31369B"/>
    <w:rsid w:val="1A3246DF"/>
    <w:rsid w:val="1A33078C"/>
    <w:rsid w:val="1A390A30"/>
    <w:rsid w:val="1A41233F"/>
    <w:rsid w:val="1A4552FD"/>
    <w:rsid w:val="1A455C5D"/>
    <w:rsid w:val="1A465AE2"/>
    <w:rsid w:val="1A49066A"/>
    <w:rsid w:val="1A5528B0"/>
    <w:rsid w:val="1A5725C2"/>
    <w:rsid w:val="1A5C1E0D"/>
    <w:rsid w:val="1A5D1EBB"/>
    <w:rsid w:val="1A5E58AA"/>
    <w:rsid w:val="1A5E7527"/>
    <w:rsid w:val="1A5E7BCD"/>
    <w:rsid w:val="1A631708"/>
    <w:rsid w:val="1A6A6A8D"/>
    <w:rsid w:val="1A6B55D5"/>
    <w:rsid w:val="1A751DCD"/>
    <w:rsid w:val="1A75458E"/>
    <w:rsid w:val="1A7554AC"/>
    <w:rsid w:val="1A78210C"/>
    <w:rsid w:val="1A791E6A"/>
    <w:rsid w:val="1A7A08F8"/>
    <w:rsid w:val="1A7C2F0C"/>
    <w:rsid w:val="1A8B195F"/>
    <w:rsid w:val="1A8D611D"/>
    <w:rsid w:val="1A984108"/>
    <w:rsid w:val="1A987ABA"/>
    <w:rsid w:val="1A9C4A87"/>
    <w:rsid w:val="1A9D76BF"/>
    <w:rsid w:val="1AA06D95"/>
    <w:rsid w:val="1AA214F4"/>
    <w:rsid w:val="1AA51B78"/>
    <w:rsid w:val="1AA973E0"/>
    <w:rsid w:val="1AAB430E"/>
    <w:rsid w:val="1AAE7920"/>
    <w:rsid w:val="1AB34CBC"/>
    <w:rsid w:val="1AB35883"/>
    <w:rsid w:val="1AB714BB"/>
    <w:rsid w:val="1AE971F9"/>
    <w:rsid w:val="1AED00AC"/>
    <w:rsid w:val="1AEE511A"/>
    <w:rsid w:val="1AEF0DF9"/>
    <w:rsid w:val="1AF14BCB"/>
    <w:rsid w:val="1AF65179"/>
    <w:rsid w:val="1AFA05D6"/>
    <w:rsid w:val="1B057210"/>
    <w:rsid w:val="1B084DBB"/>
    <w:rsid w:val="1B0934F3"/>
    <w:rsid w:val="1B0E3FFA"/>
    <w:rsid w:val="1B0E4C6F"/>
    <w:rsid w:val="1B107E08"/>
    <w:rsid w:val="1B125F4D"/>
    <w:rsid w:val="1B2C29B6"/>
    <w:rsid w:val="1B2D1432"/>
    <w:rsid w:val="1B314186"/>
    <w:rsid w:val="1B3229A2"/>
    <w:rsid w:val="1B3D0060"/>
    <w:rsid w:val="1B444FE7"/>
    <w:rsid w:val="1B4B646D"/>
    <w:rsid w:val="1B4C004E"/>
    <w:rsid w:val="1B4F73A6"/>
    <w:rsid w:val="1B572EFC"/>
    <w:rsid w:val="1B63727B"/>
    <w:rsid w:val="1B644040"/>
    <w:rsid w:val="1B6A4F80"/>
    <w:rsid w:val="1B6C4229"/>
    <w:rsid w:val="1B732CF3"/>
    <w:rsid w:val="1B76531A"/>
    <w:rsid w:val="1B806544"/>
    <w:rsid w:val="1B807934"/>
    <w:rsid w:val="1B850351"/>
    <w:rsid w:val="1B8B643E"/>
    <w:rsid w:val="1B8E2447"/>
    <w:rsid w:val="1B9C464F"/>
    <w:rsid w:val="1BA06931"/>
    <w:rsid w:val="1BB1486B"/>
    <w:rsid w:val="1BB37699"/>
    <w:rsid w:val="1BCA000C"/>
    <w:rsid w:val="1BCD3220"/>
    <w:rsid w:val="1BD25173"/>
    <w:rsid w:val="1BD63E53"/>
    <w:rsid w:val="1BEE31A0"/>
    <w:rsid w:val="1BF07D70"/>
    <w:rsid w:val="1BF36627"/>
    <w:rsid w:val="1BFD05AE"/>
    <w:rsid w:val="1C073647"/>
    <w:rsid w:val="1C0A2731"/>
    <w:rsid w:val="1C0C5C30"/>
    <w:rsid w:val="1C1501E5"/>
    <w:rsid w:val="1C163670"/>
    <w:rsid w:val="1C212CAE"/>
    <w:rsid w:val="1C215000"/>
    <w:rsid w:val="1C28101E"/>
    <w:rsid w:val="1C295B48"/>
    <w:rsid w:val="1C2D6A9F"/>
    <w:rsid w:val="1C3F546A"/>
    <w:rsid w:val="1C424489"/>
    <w:rsid w:val="1C4D78C1"/>
    <w:rsid w:val="1C4E3286"/>
    <w:rsid w:val="1C566862"/>
    <w:rsid w:val="1C585D21"/>
    <w:rsid w:val="1C6016ED"/>
    <w:rsid w:val="1C6542B9"/>
    <w:rsid w:val="1C6F0053"/>
    <w:rsid w:val="1C756667"/>
    <w:rsid w:val="1C79263E"/>
    <w:rsid w:val="1C7A16EA"/>
    <w:rsid w:val="1C7C2022"/>
    <w:rsid w:val="1C81320D"/>
    <w:rsid w:val="1C844B16"/>
    <w:rsid w:val="1C8C50BC"/>
    <w:rsid w:val="1C977070"/>
    <w:rsid w:val="1C99668E"/>
    <w:rsid w:val="1C9C3CE7"/>
    <w:rsid w:val="1CA73F6A"/>
    <w:rsid w:val="1CA84ACD"/>
    <w:rsid w:val="1CA97C14"/>
    <w:rsid w:val="1CB35B1C"/>
    <w:rsid w:val="1CB6269C"/>
    <w:rsid w:val="1CBB0295"/>
    <w:rsid w:val="1CC45C66"/>
    <w:rsid w:val="1CC64357"/>
    <w:rsid w:val="1CC925B6"/>
    <w:rsid w:val="1CCA4DB7"/>
    <w:rsid w:val="1CD13C35"/>
    <w:rsid w:val="1CD61497"/>
    <w:rsid w:val="1CDB7CE5"/>
    <w:rsid w:val="1CDD2A41"/>
    <w:rsid w:val="1CF212E8"/>
    <w:rsid w:val="1CF73145"/>
    <w:rsid w:val="1CF81F86"/>
    <w:rsid w:val="1CF8667D"/>
    <w:rsid w:val="1CFA157E"/>
    <w:rsid w:val="1D01318A"/>
    <w:rsid w:val="1D0904B4"/>
    <w:rsid w:val="1D165472"/>
    <w:rsid w:val="1D174B03"/>
    <w:rsid w:val="1D19725A"/>
    <w:rsid w:val="1D2251D7"/>
    <w:rsid w:val="1D301480"/>
    <w:rsid w:val="1D332F31"/>
    <w:rsid w:val="1D3A0A32"/>
    <w:rsid w:val="1D3B7E3C"/>
    <w:rsid w:val="1D3F7235"/>
    <w:rsid w:val="1D4129D7"/>
    <w:rsid w:val="1D437103"/>
    <w:rsid w:val="1D442AE1"/>
    <w:rsid w:val="1D4A5951"/>
    <w:rsid w:val="1D4B309E"/>
    <w:rsid w:val="1D5376C8"/>
    <w:rsid w:val="1D56274A"/>
    <w:rsid w:val="1D566B38"/>
    <w:rsid w:val="1D567897"/>
    <w:rsid w:val="1D58067A"/>
    <w:rsid w:val="1D585273"/>
    <w:rsid w:val="1D5B3B39"/>
    <w:rsid w:val="1D610C77"/>
    <w:rsid w:val="1D6A0084"/>
    <w:rsid w:val="1D6B05BB"/>
    <w:rsid w:val="1D737C79"/>
    <w:rsid w:val="1D756917"/>
    <w:rsid w:val="1D7D0077"/>
    <w:rsid w:val="1D7D026B"/>
    <w:rsid w:val="1D7D612E"/>
    <w:rsid w:val="1D7F6049"/>
    <w:rsid w:val="1D805292"/>
    <w:rsid w:val="1D837CDE"/>
    <w:rsid w:val="1D894E20"/>
    <w:rsid w:val="1D8A21BF"/>
    <w:rsid w:val="1D8E4FB6"/>
    <w:rsid w:val="1D910309"/>
    <w:rsid w:val="1D9522D1"/>
    <w:rsid w:val="1D971AF7"/>
    <w:rsid w:val="1D97786E"/>
    <w:rsid w:val="1D9E6000"/>
    <w:rsid w:val="1DA06325"/>
    <w:rsid w:val="1DA73D20"/>
    <w:rsid w:val="1DAB259D"/>
    <w:rsid w:val="1DAE74E7"/>
    <w:rsid w:val="1DB150AC"/>
    <w:rsid w:val="1DB54F80"/>
    <w:rsid w:val="1DB722E0"/>
    <w:rsid w:val="1DBB1061"/>
    <w:rsid w:val="1DBE6954"/>
    <w:rsid w:val="1DC1663E"/>
    <w:rsid w:val="1DC73E24"/>
    <w:rsid w:val="1DC77F8A"/>
    <w:rsid w:val="1DCA1639"/>
    <w:rsid w:val="1DCB4FD6"/>
    <w:rsid w:val="1DD71DB2"/>
    <w:rsid w:val="1DD73E8D"/>
    <w:rsid w:val="1DDB48A6"/>
    <w:rsid w:val="1DE308F2"/>
    <w:rsid w:val="1DE82FFC"/>
    <w:rsid w:val="1DEB52A3"/>
    <w:rsid w:val="1DF51723"/>
    <w:rsid w:val="1DFD196C"/>
    <w:rsid w:val="1DFD4D88"/>
    <w:rsid w:val="1DFE2783"/>
    <w:rsid w:val="1E093052"/>
    <w:rsid w:val="1E094E23"/>
    <w:rsid w:val="1E0C10DE"/>
    <w:rsid w:val="1E0E3B76"/>
    <w:rsid w:val="1E0E5900"/>
    <w:rsid w:val="1E1806F1"/>
    <w:rsid w:val="1E1C0870"/>
    <w:rsid w:val="1E1E13EE"/>
    <w:rsid w:val="1E1F52B2"/>
    <w:rsid w:val="1E2969BF"/>
    <w:rsid w:val="1E29774C"/>
    <w:rsid w:val="1E305D43"/>
    <w:rsid w:val="1E32072C"/>
    <w:rsid w:val="1E3829A4"/>
    <w:rsid w:val="1E457FB9"/>
    <w:rsid w:val="1E4B13DF"/>
    <w:rsid w:val="1E4C33AE"/>
    <w:rsid w:val="1E4D2111"/>
    <w:rsid w:val="1E517B6D"/>
    <w:rsid w:val="1E5971A4"/>
    <w:rsid w:val="1E5F6F38"/>
    <w:rsid w:val="1E5F7332"/>
    <w:rsid w:val="1E660D48"/>
    <w:rsid w:val="1E6C11FB"/>
    <w:rsid w:val="1E6E4B69"/>
    <w:rsid w:val="1E711B2F"/>
    <w:rsid w:val="1E720ED3"/>
    <w:rsid w:val="1E7621B7"/>
    <w:rsid w:val="1E7B1BCB"/>
    <w:rsid w:val="1E7B57D7"/>
    <w:rsid w:val="1E7D3092"/>
    <w:rsid w:val="1E800C3E"/>
    <w:rsid w:val="1E812EC5"/>
    <w:rsid w:val="1E857106"/>
    <w:rsid w:val="1E8A338A"/>
    <w:rsid w:val="1EA423C3"/>
    <w:rsid w:val="1EC4024F"/>
    <w:rsid w:val="1ED856B2"/>
    <w:rsid w:val="1EDA0399"/>
    <w:rsid w:val="1EE565AA"/>
    <w:rsid w:val="1EF12B0F"/>
    <w:rsid w:val="1EF912C5"/>
    <w:rsid w:val="1EFC4680"/>
    <w:rsid w:val="1F062001"/>
    <w:rsid w:val="1F094626"/>
    <w:rsid w:val="1F0E2504"/>
    <w:rsid w:val="1F17216F"/>
    <w:rsid w:val="1F172C52"/>
    <w:rsid w:val="1F1B12B0"/>
    <w:rsid w:val="1F1B4110"/>
    <w:rsid w:val="1F1B534E"/>
    <w:rsid w:val="1F233C9F"/>
    <w:rsid w:val="1F2753B5"/>
    <w:rsid w:val="1F29256C"/>
    <w:rsid w:val="1F2D55CB"/>
    <w:rsid w:val="1F381E45"/>
    <w:rsid w:val="1F461AAA"/>
    <w:rsid w:val="1F477A60"/>
    <w:rsid w:val="1F4B22A6"/>
    <w:rsid w:val="1F4C73AC"/>
    <w:rsid w:val="1F4C79F8"/>
    <w:rsid w:val="1F513E5D"/>
    <w:rsid w:val="1F572083"/>
    <w:rsid w:val="1F620D0A"/>
    <w:rsid w:val="1F691811"/>
    <w:rsid w:val="1F691871"/>
    <w:rsid w:val="1F6B3456"/>
    <w:rsid w:val="1F6D270D"/>
    <w:rsid w:val="1F7115BC"/>
    <w:rsid w:val="1F776C6F"/>
    <w:rsid w:val="1F783A9E"/>
    <w:rsid w:val="1F78461C"/>
    <w:rsid w:val="1F875CA7"/>
    <w:rsid w:val="1F891CD3"/>
    <w:rsid w:val="1F8B3141"/>
    <w:rsid w:val="1F8D1A72"/>
    <w:rsid w:val="1F8D28E4"/>
    <w:rsid w:val="1F94344B"/>
    <w:rsid w:val="1F9934BE"/>
    <w:rsid w:val="1F9F7C9A"/>
    <w:rsid w:val="1FA021DC"/>
    <w:rsid w:val="1FA25D61"/>
    <w:rsid w:val="1FA4550F"/>
    <w:rsid w:val="1FA812E0"/>
    <w:rsid w:val="1FA87F60"/>
    <w:rsid w:val="1FBA19E3"/>
    <w:rsid w:val="1FC60EF2"/>
    <w:rsid w:val="1FC84B50"/>
    <w:rsid w:val="1FD25E36"/>
    <w:rsid w:val="1FDF0831"/>
    <w:rsid w:val="1FDF4B66"/>
    <w:rsid w:val="1FE42836"/>
    <w:rsid w:val="1FE4422E"/>
    <w:rsid w:val="1FE8069B"/>
    <w:rsid w:val="1FE87944"/>
    <w:rsid w:val="1FE87B1B"/>
    <w:rsid w:val="1FEC2132"/>
    <w:rsid w:val="1FEC7197"/>
    <w:rsid w:val="1FEC7B43"/>
    <w:rsid w:val="1FF55A80"/>
    <w:rsid w:val="1FF8295C"/>
    <w:rsid w:val="1FFB761D"/>
    <w:rsid w:val="1FFD2CD4"/>
    <w:rsid w:val="1FFF49F6"/>
    <w:rsid w:val="1FFF6CB3"/>
    <w:rsid w:val="2006171F"/>
    <w:rsid w:val="20063600"/>
    <w:rsid w:val="200F792D"/>
    <w:rsid w:val="2029207C"/>
    <w:rsid w:val="20304075"/>
    <w:rsid w:val="20347563"/>
    <w:rsid w:val="20372D1C"/>
    <w:rsid w:val="203800BC"/>
    <w:rsid w:val="203A41D4"/>
    <w:rsid w:val="2048143E"/>
    <w:rsid w:val="20503C65"/>
    <w:rsid w:val="20507DB8"/>
    <w:rsid w:val="2052597D"/>
    <w:rsid w:val="20585C5F"/>
    <w:rsid w:val="205B6287"/>
    <w:rsid w:val="206024F4"/>
    <w:rsid w:val="206C0A79"/>
    <w:rsid w:val="20766769"/>
    <w:rsid w:val="2077151D"/>
    <w:rsid w:val="207F1D29"/>
    <w:rsid w:val="208305B1"/>
    <w:rsid w:val="20874860"/>
    <w:rsid w:val="208B39DB"/>
    <w:rsid w:val="208C7D59"/>
    <w:rsid w:val="209070AA"/>
    <w:rsid w:val="209627AA"/>
    <w:rsid w:val="20996D39"/>
    <w:rsid w:val="209A650B"/>
    <w:rsid w:val="209B1EB8"/>
    <w:rsid w:val="209F7984"/>
    <w:rsid w:val="20AF1490"/>
    <w:rsid w:val="20AF3911"/>
    <w:rsid w:val="20BC0D22"/>
    <w:rsid w:val="20C21B26"/>
    <w:rsid w:val="20C22768"/>
    <w:rsid w:val="20CA7492"/>
    <w:rsid w:val="20D26CD7"/>
    <w:rsid w:val="20DB69AB"/>
    <w:rsid w:val="20DE589A"/>
    <w:rsid w:val="20DF4770"/>
    <w:rsid w:val="20E502E7"/>
    <w:rsid w:val="20E81A92"/>
    <w:rsid w:val="20EC01E5"/>
    <w:rsid w:val="20EF373A"/>
    <w:rsid w:val="20F07577"/>
    <w:rsid w:val="20FF006A"/>
    <w:rsid w:val="21036C3D"/>
    <w:rsid w:val="21055745"/>
    <w:rsid w:val="210B1530"/>
    <w:rsid w:val="210D370D"/>
    <w:rsid w:val="21102679"/>
    <w:rsid w:val="21175A8A"/>
    <w:rsid w:val="21181166"/>
    <w:rsid w:val="21191747"/>
    <w:rsid w:val="21273144"/>
    <w:rsid w:val="212733F9"/>
    <w:rsid w:val="21275D61"/>
    <w:rsid w:val="212A3D32"/>
    <w:rsid w:val="212F1762"/>
    <w:rsid w:val="2134776B"/>
    <w:rsid w:val="2136371E"/>
    <w:rsid w:val="213770D7"/>
    <w:rsid w:val="21384C77"/>
    <w:rsid w:val="213C3211"/>
    <w:rsid w:val="21466809"/>
    <w:rsid w:val="214A7CA4"/>
    <w:rsid w:val="214F565B"/>
    <w:rsid w:val="214F5F02"/>
    <w:rsid w:val="21543FB4"/>
    <w:rsid w:val="215E34F0"/>
    <w:rsid w:val="216006CA"/>
    <w:rsid w:val="216C29E0"/>
    <w:rsid w:val="2172078D"/>
    <w:rsid w:val="218C56E6"/>
    <w:rsid w:val="21916AB3"/>
    <w:rsid w:val="21944D65"/>
    <w:rsid w:val="21A56CCD"/>
    <w:rsid w:val="21A76996"/>
    <w:rsid w:val="21A9185D"/>
    <w:rsid w:val="21BB55A7"/>
    <w:rsid w:val="21BC1E3E"/>
    <w:rsid w:val="21BD5E4C"/>
    <w:rsid w:val="21C2589A"/>
    <w:rsid w:val="21CB100D"/>
    <w:rsid w:val="21E01741"/>
    <w:rsid w:val="21E32292"/>
    <w:rsid w:val="21E42E9B"/>
    <w:rsid w:val="21E87A64"/>
    <w:rsid w:val="21F6416E"/>
    <w:rsid w:val="21FA352E"/>
    <w:rsid w:val="2204495F"/>
    <w:rsid w:val="220D1CA2"/>
    <w:rsid w:val="220E62FA"/>
    <w:rsid w:val="22170D6F"/>
    <w:rsid w:val="221B7F17"/>
    <w:rsid w:val="221D11D6"/>
    <w:rsid w:val="221E7EE3"/>
    <w:rsid w:val="22200550"/>
    <w:rsid w:val="22243870"/>
    <w:rsid w:val="2224695B"/>
    <w:rsid w:val="22282A08"/>
    <w:rsid w:val="22293841"/>
    <w:rsid w:val="22313544"/>
    <w:rsid w:val="22370832"/>
    <w:rsid w:val="22386BEB"/>
    <w:rsid w:val="223A166F"/>
    <w:rsid w:val="22427E22"/>
    <w:rsid w:val="22456A17"/>
    <w:rsid w:val="224C383C"/>
    <w:rsid w:val="2251660B"/>
    <w:rsid w:val="225519C0"/>
    <w:rsid w:val="22567791"/>
    <w:rsid w:val="22593595"/>
    <w:rsid w:val="225B3DA4"/>
    <w:rsid w:val="2274371E"/>
    <w:rsid w:val="22744CCF"/>
    <w:rsid w:val="22745E44"/>
    <w:rsid w:val="22776B5B"/>
    <w:rsid w:val="227E44C0"/>
    <w:rsid w:val="22861FB0"/>
    <w:rsid w:val="228F5B6D"/>
    <w:rsid w:val="22A732EC"/>
    <w:rsid w:val="22AA1755"/>
    <w:rsid w:val="22AC3690"/>
    <w:rsid w:val="22B052FB"/>
    <w:rsid w:val="22B37869"/>
    <w:rsid w:val="22B74802"/>
    <w:rsid w:val="22C22C88"/>
    <w:rsid w:val="22C31D7E"/>
    <w:rsid w:val="22C42B58"/>
    <w:rsid w:val="22C73217"/>
    <w:rsid w:val="22CE3389"/>
    <w:rsid w:val="22D12971"/>
    <w:rsid w:val="22D65068"/>
    <w:rsid w:val="22D97181"/>
    <w:rsid w:val="22DC5DFD"/>
    <w:rsid w:val="22E50794"/>
    <w:rsid w:val="22E6289E"/>
    <w:rsid w:val="22F20484"/>
    <w:rsid w:val="22FE4899"/>
    <w:rsid w:val="22FF3E1E"/>
    <w:rsid w:val="23084B2B"/>
    <w:rsid w:val="230B2F66"/>
    <w:rsid w:val="230C65AD"/>
    <w:rsid w:val="23146ADE"/>
    <w:rsid w:val="231848A1"/>
    <w:rsid w:val="23227284"/>
    <w:rsid w:val="23273D04"/>
    <w:rsid w:val="23281A2C"/>
    <w:rsid w:val="23283DC9"/>
    <w:rsid w:val="23335044"/>
    <w:rsid w:val="23354ADC"/>
    <w:rsid w:val="234058DC"/>
    <w:rsid w:val="234232E5"/>
    <w:rsid w:val="23446F13"/>
    <w:rsid w:val="23505864"/>
    <w:rsid w:val="23505FE5"/>
    <w:rsid w:val="235320B0"/>
    <w:rsid w:val="235C3F49"/>
    <w:rsid w:val="235F2F11"/>
    <w:rsid w:val="23612C86"/>
    <w:rsid w:val="23645985"/>
    <w:rsid w:val="236B762B"/>
    <w:rsid w:val="23762DDB"/>
    <w:rsid w:val="23764F83"/>
    <w:rsid w:val="237749D7"/>
    <w:rsid w:val="237A31ED"/>
    <w:rsid w:val="237C1443"/>
    <w:rsid w:val="23834E31"/>
    <w:rsid w:val="238B3102"/>
    <w:rsid w:val="238F4195"/>
    <w:rsid w:val="239A6B48"/>
    <w:rsid w:val="23A6110C"/>
    <w:rsid w:val="23AF4A94"/>
    <w:rsid w:val="23B42A0A"/>
    <w:rsid w:val="23B573C9"/>
    <w:rsid w:val="23B61128"/>
    <w:rsid w:val="23B72A3A"/>
    <w:rsid w:val="23B81070"/>
    <w:rsid w:val="23B81E6C"/>
    <w:rsid w:val="23C05E54"/>
    <w:rsid w:val="23C4218B"/>
    <w:rsid w:val="23CD611B"/>
    <w:rsid w:val="23D943A3"/>
    <w:rsid w:val="23DD514E"/>
    <w:rsid w:val="23E36516"/>
    <w:rsid w:val="23E7713B"/>
    <w:rsid w:val="23ED0086"/>
    <w:rsid w:val="23ED3AA6"/>
    <w:rsid w:val="23ED7DF1"/>
    <w:rsid w:val="23F639EB"/>
    <w:rsid w:val="23F90F03"/>
    <w:rsid w:val="23FD70E4"/>
    <w:rsid w:val="240B13FD"/>
    <w:rsid w:val="24111FD7"/>
    <w:rsid w:val="24200EDB"/>
    <w:rsid w:val="242265F8"/>
    <w:rsid w:val="24297543"/>
    <w:rsid w:val="24305EC6"/>
    <w:rsid w:val="24390148"/>
    <w:rsid w:val="24406424"/>
    <w:rsid w:val="24446CEB"/>
    <w:rsid w:val="244665F3"/>
    <w:rsid w:val="244A3BC6"/>
    <w:rsid w:val="244C1C7A"/>
    <w:rsid w:val="244C2484"/>
    <w:rsid w:val="24507394"/>
    <w:rsid w:val="245C7E1E"/>
    <w:rsid w:val="245E524A"/>
    <w:rsid w:val="24683075"/>
    <w:rsid w:val="246A2BA0"/>
    <w:rsid w:val="246F7304"/>
    <w:rsid w:val="247848F8"/>
    <w:rsid w:val="247864D2"/>
    <w:rsid w:val="247D6EB5"/>
    <w:rsid w:val="247E63DA"/>
    <w:rsid w:val="24856BCD"/>
    <w:rsid w:val="24876821"/>
    <w:rsid w:val="248D7B90"/>
    <w:rsid w:val="2491677A"/>
    <w:rsid w:val="24960775"/>
    <w:rsid w:val="24977F1A"/>
    <w:rsid w:val="24993EA2"/>
    <w:rsid w:val="249B6CED"/>
    <w:rsid w:val="249D260F"/>
    <w:rsid w:val="24A0451E"/>
    <w:rsid w:val="24A67EE9"/>
    <w:rsid w:val="24A77582"/>
    <w:rsid w:val="24AE747E"/>
    <w:rsid w:val="24B92DB1"/>
    <w:rsid w:val="24BB4376"/>
    <w:rsid w:val="24BC0E43"/>
    <w:rsid w:val="24C43FBE"/>
    <w:rsid w:val="24C95949"/>
    <w:rsid w:val="24C9744C"/>
    <w:rsid w:val="24CB068A"/>
    <w:rsid w:val="24D7750B"/>
    <w:rsid w:val="24E14F83"/>
    <w:rsid w:val="24EB7916"/>
    <w:rsid w:val="24EC4104"/>
    <w:rsid w:val="24ED50CD"/>
    <w:rsid w:val="24F47DDB"/>
    <w:rsid w:val="24FD2109"/>
    <w:rsid w:val="25036C18"/>
    <w:rsid w:val="25061E17"/>
    <w:rsid w:val="25091F9B"/>
    <w:rsid w:val="250928F7"/>
    <w:rsid w:val="250B360A"/>
    <w:rsid w:val="25133EF3"/>
    <w:rsid w:val="251F66A3"/>
    <w:rsid w:val="25204AC9"/>
    <w:rsid w:val="25211BF4"/>
    <w:rsid w:val="2525384E"/>
    <w:rsid w:val="25266C68"/>
    <w:rsid w:val="25295269"/>
    <w:rsid w:val="252C4D97"/>
    <w:rsid w:val="2533362E"/>
    <w:rsid w:val="253862C2"/>
    <w:rsid w:val="253B2D4D"/>
    <w:rsid w:val="25422138"/>
    <w:rsid w:val="254C505A"/>
    <w:rsid w:val="255503B2"/>
    <w:rsid w:val="25572598"/>
    <w:rsid w:val="255A4B56"/>
    <w:rsid w:val="25604BDB"/>
    <w:rsid w:val="25692E04"/>
    <w:rsid w:val="256B163D"/>
    <w:rsid w:val="256C12F7"/>
    <w:rsid w:val="256C6938"/>
    <w:rsid w:val="256E4859"/>
    <w:rsid w:val="25794F29"/>
    <w:rsid w:val="257A41AD"/>
    <w:rsid w:val="258332DC"/>
    <w:rsid w:val="258964B0"/>
    <w:rsid w:val="258B4E32"/>
    <w:rsid w:val="25A06263"/>
    <w:rsid w:val="25A10697"/>
    <w:rsid w:val="25A20C93"/>
    <w:rsid w:val="25A36097"/>
    <w:rsid w:val="25AA2A6C"/>
    <w:rsid w:val="25AC0178"/>
    <w:rsid w:val="25B35C1D"/>
    <w:rsid w:val="25B52DDF"/>
    <w:rsid w:val="25BB300D"/>
    <w:rsid w:val="25BC32D5"/>
    <w:rsid w:val="25BC49A0"/>
    <w:rsid w:val="25C0710B"/>
    <w:rsid w:val="25C25B1E"/>
    <w:rsid w:val="25CE56E4"/>
    <w:rsid w:val="25D10F66"/>
    <w:rsid w:val="25D35F65"/>
    <w:rsid w:val="25D62EA0"/>
    <w:rsid w:val="25E3360F"/>
    <w:rsid w:val="25E54F0B"/>
    <w:rsid w:val="25F11DBC"/>
    <w:rsid w:val="25F532BA"/>
    <w:rsid w:val="25F87F23"/>
    <w:rsid w:val="25FB2FA6"/>
    <w:rsid w:val="25FB6156"/>
    <w:rsid w:val="25FD5EE7"/>
    <w:rsid w:val="26035814"/>
    <w:rsid w:val="2608135D"/>
    <w:rsid w:val="260E5169"/>
    <w:rsid w:val="260F1AF5"/>
    <w:rsid w:val="260F3336"/>
    <w:rsid w:val="26100A24"/>
    <w:rsid w:val="26150BEE"/>
    <w:rsid w:val="261561EA"/>
    <w:rsid w:val="26164528"/>
    <w:rsid w:val="26171764"/>
    <w:rsid w:val="261C0531"/>
    <w:rsid w:val="26233E28"/>
    <w:rsid w:val="26256878"/>
    <w:rsid w:val="26292D58"/>
    <w:rsid w:val="262A14D2"/>
    <w:rsid w:val="262E0B62"/>
    <w:rsid w:val="2630580C"/>
    <w:rsid w:val="263C65CF"/>
    <w:rsid w:val="265360A1"/>
    <w:rsid w:val="265433DA"/>
    <w:rsid w:val="265C7101"/>
    <w:rsid w:val="265D049D"/>
    <w:rsid w:val="265E2A3C"/>
    <w:rsid w:val="265F05EF"/>
    <w:rsid w:val="26600E08"/>
    <w:rsid w:val="26635451"/>
    <w:rsid w:val="26661751"/>
    <w:rsid w:val="2669616A"/>
    <w:rsid w:val="266A542F"/>
    <w:rsid w:val="267A6721"/>
    <w:rsid w:val="2680216D"/>
    <w:rsid w:val="26856D6B"/>
    <w:rsid w:val="268A3FF8"/>
    <w:rsid w:val="268B1B8A"/>
    <w:rsid w:val="268E4399"/>
    <w:rsid w:val="26916A4E"/>
    <w:rsid w:val="269748F2"/>
    <w:rsid w:val="26B65BF2"/>
    <w:rsid w:val="26B85FFF"/>
    <w:rsid w:val="26C300D1"/>
    <w:rsid w:val="26C758CC"/>
    <w:rsid w:val="26DC3246"/>
    <w:rsid w:val="26DC742B"/>
    <w:rsid w:val="26DF4880"/>
    <w:rsid w:val="26E43146"/>
    <w:rsid w:val="26E53D32"/>
    <w:rsid w:val="26EB3C06"/>
    <w:rsid w:val="26ED1020"/>
    <w:rsid w:val="26EE1DCA"/>
    <w:rsid w:val="26F53293"/>
    <w:rsid w:val="26F8144E"/>
    <w:rsid w:val="270207EB"/>
    <w:rsid w:val="27027E7E"/>
    <w:rsid w:val="27081D9A"/>
    <w:rsid w:val="2712750C"/>
    <w:rsid w:val="2713674C"/>
    <w:rsid w:val="27140059"/>
    <w:rsid w:val="271A7553"/>
    <w:rsid w:val="271B1FF1"/>
    <w:rsid w:val="271C30C3"/>
    <w:rsid w:val="27285593"/>
    <w:rsid w:val="272E09A7"/>
    <w:rsid w:val="273E0CB8"/>
    <w:rsid w:val="274862C0"/>
    <w:rsid w:val="274875C1"/>
    <w:rsid w:val="274E6D5B"/>
    <w:rsid w:val="27514C3B"/>
    <w:rsid w:val="27522B7A"/>
    <w:rsid w:val="27614BF9"/>
    <w:rsid w:val="27696AFC"/>
    <w:rsid w:val="276B2FC9"/>
    <w:rsid w:val="276B3581"/>
    <w:rsid w:val="2770257D"/>
    <w:rsid w:val="277660CF"/>
    <w:rsid w:val="27770FAB"/>
    <w:rsid w:val="277A1766"/>
    <w:rsid w:val="278E5EDD"/>
    <w:rsid w:val="27962CEB"/>
    <w:rsid w:val="279A3B2A"/>
    <w:rsid w:val="279D643B"/>
    <w:rsid w:val="279E2D63"/>
    <w:rsid w:val="27A0098E"/>
    <w:rsid w:val="27A76AD7"/>
    <w:rsid w:val="27AA001D"/>
    <w:rsid w:val="27AC7FDF"/>
    <w:rsid w:val="27B40D19"/>
    <w:rsid w:val="27B953F8"/>
    <w:rsid w:val="27BA09E0"/>
    <w:rsid w:val="27BC3805"/>
    <w:rsid w:val="27D94378"/>
    <w:rsid w:val="27DA2711"/>
    <w:rsid w:val="27DC3B21"/>
    <w:rsid w:val="27DC7869"/>
    <w:rsid w:val="27DF6E24"/>
    <w:rsid w:val="27E53301"/>
    <w:rsid w:val="27E5705A"/>
    <w:rsid w:val="27E832E6"/>
    <w:rsid w:val="27F25F9D"/>
    <w:rsid w:val="27F31A39"/>
    <w:rsid w:val="27F56936"/>
    <w:rsid w:val="27F61DFD"/>
    <w:rsid w:val="27FB233D"/>
    <w:rsid w:val="28007779"/>
    <w:rsid w:val="280150F1"/>
    <w:rsid w:val="280B0354"/>
    <w:rsid w:val="280C717B"/>
    <w:rsid w:val="28121D47"/>
    <w:rsid w:val="281749D7"/>
    <w:rsid w:val="2825552D"/>
    <w:rsid w:val="28297D8B"/>
    <w:rsid w:val="282C1F75"/>
    <w:rsid w:val="282F75F1"/>
    <w:rsid w:val="284313C5"/>
    <w:rsid w:val="284940F4"/>
    <w:rsid w:val="284C022D"/>
    <w:rsid w:val="28546B94"/>
    <w:rsid w:val="285A28C7"/>
    <w:rsid w:val="28602D0D"/>
    <w:rsid w:val="28640773"/>
    <w:rsid w:val="28682EC6"/>
    <w:rsid w:val="28780B9E"/>
    <w:rsid w:val="287D74A0"/>
    <w:rsid w:val="287E3482"/>
    <w:rsid w:val="288834F5"/>
    <w:rsid w:val="2889237A"/>
    <w:rsid w:val="28931CE3"/>
    <w:rsid w:val="289F0D29"/>
    <w:rsid w:val="28A63FA5"/>
    <w:rsid w:val="28AC7EDA"/>
    <w:rsid w:val="28B140A1"/>
    <w:rsid w:val="28B220D4"/>
    <w:rsid w:val="28BD5C6C"/>
    <w:rsid w:val="28C7207B"/>
    <w:rsid w:val="28CA7C4B"/>
    <w:rsid w:val="28CB1355"/>
    <w:rsid w:val="28CF5C94"/>
    <w:rsid w:val="28D74F95"/>
    <w:rsid w:val="28DC77A6"/>
    <w:rsid w:val="28E61866"/>
    <w:rsid w:val="28E67DA9"/>
    <w:rsid w:val="28F01949"/>
    <w:rsid w:val="28F80D3D"/>
    <w:rsid w:val="28F94198"/>
    <w:rsid w:val="28FF014D"/>
    <w:rsid w:val="290E692E"/>
    <w:rsid w:val="29114CFB"/>
    <w:rsid w:val="29197762"/>
    <w:rsid w:val="292359E2"/>
    <w:rsid w:val="29330029"/>
    <w:rsid w:val="293769E0"/>
    <w:rsid w:val="293F6130"/>
    <w:rsid w:val="29422419"/>
    <w:rsid w:val="2944028E"/>
    <w:rsid w:val="2944153D"/>
    <w:rsid w:val="29456007"/>
    <w:rsid w:val="29465709"/>
    <w:rsid w:val="294A5563"/>
    <w:rsid w:val="294C5722"/>
    <w:rsid w:val="295A7774"/>
    <w:rsid w:val="295E113D"/>
    <w:rsid w:val="296624A5"/>
    <w:rsid w:val="29670B8A"/>
    <w:rsid w:val="2969051A"/>
    <w:rsid w:val="297A67E7"/>
    <w:rsid w:val="2984206D"/>
    <w:rsid w:val="29855625"/>
    <w:rsid w:val="29881D5C"/>
    <w:rsid w:val="298E149A"/>
    <w:rsid w:val="2990179D"/>
    <w:rsid w:val="299407AE"/>
    <w:rsid w:val="29952714"/>
    <w:rsid w:val="29A15DE1"/>
    <w:rsid w:val="29A27662"/>
    <w:rsid w:val="29AB780C"/>
    <w:rsid w:val="29AD4F86"/>
    <w:rsid w:val="29AE41F2"/>
    <w:rsid w:val="29B022AD"/>
    <w:rsid w:val="29B61498"/>
    <w:rsid w:val="29B822A1"/>
    <w:rsid w:val="29B856B3"/>
    <w:rsid w:val="29C26F1A"/>
    <w:rsid w:val="29CA232F"/>
    <w:rsid w:val="29CD55CA"/>
    <w:rsid w:val="29CE290E"/>
    <w:rsid w:val="29CF7D71"/>
    <w:rsid w:val="29D12802"/>
    <w:rsid w:val="29D64F7A"/>
    <w:rsid w:val="29D9433C"/>
    <w:rsid w:val="29E6172A"/>
    <w:rsid w:val="29F5202F"/>
    <w:rsid w:val="29FF29D1"/>
    <w:rsid w:val="2A05440B"/>
    <w:rsid w:val="2A06006B"/>
    <w:rsid w:val="2A06245C"/>
    <w:rsid w:val="2A07356D"/>
    <w:rsid w:val="2A074A3E"/>
    <w:rsid w:val="2A10515E"/>
    <w:rsid w:val="2A112205"/>
    <w:rsid w:val="2A116C90"/>
    <w:rsid w:val="2A14212F"/>
    <w:rsid w:val="2A156B02"/>
    <w:rsid w:val="2A1A5AB3"/>
    <w:rsid w:val="2A1A7CD4"/>
    <w:rsid w:val="2A20238F"/>
    <w:rsid w:val="2A222FBD"/>
    <w:rsid w:val="2A274DA4"/>
    <w:rsid w:val="2A2E2768"/>
    <w:rsid w:val="2A3B5E2D"/>
    <w:rsid w:val="2A471B1B"/>
    <w:rsid w:val="2A4834AE"/>
    <w:rsid w:val="2A4C74A5"/>
    <w:rsid w:val="2A4E46D8"/>
    <w:rsid w:val="2A4F6462"/>
    <w:rsid w:val="2A554C8A"/>
    <w:rsid w:val="2A5846FA"/>
    <w:rsid w:val="2A5B4EEC"/>
    <w:rsid w:val="2A5E12FD"/>
    <w:rsid w:val="2A6269F5"/>
    <w:rsid w:val="2A6C2C40"/>
    <w:rsid w:val="2A6E404C"/>
    <w:rsid w:val="2A767DF4"/>
    <w:rsid w:val="2A7B2429"/>
    <w:rsid w:val="2A7E7714"/>
    <w:rsid w:val="2A932556"/>
    <w:rsid w:val="2A97339D"/>
    <w:rsid w:val="2A9823E1"/>
    <w:rsid w:val="2A99723E"/>
    <w:rsid w:val="2A9A46E9"/>
    <w:rsid w:val="2A9C044E"/>
    <w:rsid w:val="2AAC1D35"/>
    <w:rsid w:val="2AB812BB"/>
    <w:rsid w:val="2AB82254"/>
    <w:rsid w:val="2ABA63D9"/>
    <w:rsid w:val="2ABB73F9"/>
    <w:rsid w:val="2AC008CD"/>
    <w:rsid w:val="2AC6738C"/>
    <w:rsid w:val="2ACC3D48"/>
    <w:rsid w:val="2ACE030D"/>
    <w:rsid w:val="2AD25651"/>
    <w:rsid w:val="2AD44EA3"/>
    <w:rsid w:val="2AD72B1E"/>
    <w:rsid w:val="2AD83313"/>
    <w:rsid w:val="2ADB2356"/>
    <w:rsid w:val="2ADC5832"/>
    <w:rsid w:val="2ADE62CF"/>
    <w:rsid w:val="2ADF4765"/>
    <w:rsid w:val="2AE15949"/>
    <w:rsid w:val="2AE22488"/>
    <w:rsid w:val="2AEC3B60"/>
    <w:rsid w:val="2AF056D2"/>
    <w:rsid w:val="2AFE1B8B"/>
    <w:rsid w:val="2B0A6119"/>
    <w:rsid w:val="2B0A72EF"/>
    <w:rsid w:val="2B0D14AC"/>
    <w:rsid w:val="2B126D3F"/>
    <w:rsid w:val="2B1A2361"/>
    <w:rsid w:val="2B1D0DDC"/>
    <w:rsid w:val="2B200E25"/>
    <w:rsid w:val="2B277D3C"/>
    <w:rsid w:val="2B294198"/>
    <w:rsid w:val="2B317F45"/>
    <w:rsid w:val="2B3907F1"/>
    <w:rsid w:val="2B392FCD"/>
    <w:rsid w:val="2B410B3E"/>
    <w:rsid w:val="2B4113C9"/>
    <w:rsid w:val="2B4F5C9F"/>
    <w:rsid w:val="2B592AED"/>
    <w:rsid w:val="2B6052C8"/>
    <w:rsid w:val="2B63502B"/>
    <w:rsid w:val="2B6D230C"/>
    <w:rsid w:val="2B7633FA"/>
    <w:rsid w:val="2B7875E1"/>
    <w:rsid w:val="2B863620"/>
    <w:rsid w:val="2B881B2B"/>
    <w:rsid w:val="2B921C3B"/>
    <w:rsid w:val="2B944182"/>
    <w:rsid w:val="2B957E88"/>
    <w:rsid w:val="2BA4761C"/>
    <w:rsid w:val="2BA971CF"/>
    <w:rsid w:val="2BAA7FAF"/>
    <w:rsid w:val="2BAB3637"/>
    <w:rsid w:val="2BB13383"/>
    <w:rsid w:val="2BB31A59"/>
    <w:rsid w:val="2BB90856"/>
    <w:rsid w:val="2BC11D94"/>
    <w:rsid w:val="2BC146F3"/>
    <w:rsid w:val="2BC147A6"/>
    <w:rsid w:val="2BC410AA"/>
    <w:rsid w:val="2BC50221"/>
    <w:rsid w:val="2BC622C9"/>
    <w:rsid w:val="2BC71C7E"/>
    <w:rsid w:val="2BC76E03"/>
    <w:rsid w:val="2BCB05E8"/>
    <w:rsid w:val="2BCB4FCE"/>
    <w:rsid w:val="2BDB4F10"/>
    <w:rsid w:val="2BE2032C"/>
    <w:rsid w:val="2BE23883"/>
    <w:rsid w:val="2BE60D87"/>
    <w:rsid w:val="2BE6163B"/>
    <w:rsid w:val="2BE80936"/>
    <w:rsid w:val="2BE875A2"/>
    <w:rsid w:val="2BE947DA"/>
    <w:rsid w:val="2BF20418"/>
    <w:rsid w:val="2BF93CD9"/>
    <w:rsid w:val="2BFB6D42"/>
    <w:rsid w:val="2BFB7BBF"/>
    <w:rsid w:val="2BFE034A"/>
    <w:rsid w:val="2BFE318C"/>
    <w:rsid w:val="2C0C799F"/>
    <w:rsid w:val="2C103AB6"/>
    <w:rsid w:val="2C1A16DB"/>
    <w:rsid w:val="2C1D0B07"/>
    <w:rsid w:val="2C1F265A"/>
    <w:rsid w:val="2C2149ED"/>
    <w:rsid w:val="2C231BF7"/>
    <w:rsid w:val="2C272B19"/>
    <w:rsid w:val="2C297ED9"/>
    <w:rsid w:val="2C3E4099"/>
    <w:rsid w:val="2C4410F9"/>
    <w:rsid w:val="2C451550"/>
    <w:rsid w:val="2C481989"/>
    <w:rsid w:val="2C482BD5"/>
    <w:rsid w:val="2C4F3A1D"/>
    <w:rsid w:val="2C5330CB"/>
    <w:rsid w:val="2C5D0C58"/>
    <w:rsid w:val="2C6D09B3"/>
    <w:rsid w:val="2C7B00FD"/>
    <w:rsid w:val="2C7E5545"/>
    <w:rsid w:val="2C833377"/>
    <w:rsid w:val="2C8662E3"/>
    <w:rsid w:val="2C8B4A7C"/>
    <w:rsid w:val="2C906734"/>
    <w:rsid w:val="2C914FD2"/>
    <w:rsid w:val="2C945656"/>
    <w:rsid w:val="2C994986"/>
    <w:rsid w:val="2C9C6F9B"/>
    <w:rsid w:val="2C9E60EE"/>
    <w:rsid w:val="2CA05A5F"/>
    <w:rsid w:val="2CAD5632"/>
    <w:rsid w:val="2CB24F38"/>
    <w:rsid w:val="2CBA5BDD"/>
    <w:rsid w:val="2CBB082C"/>
    <w:rsid w:val="2CBD38C0"/>
    <w:rsid w:val="2CC11F82"/>
    <w:rsid w:val="2CC61414"/>
    <w:rsid w:val="2CC8413D"/>
    <w:rsid w:val="2CD36AC0"/>
    <w:rsid w:val="2CDA0139"/>
    <w:rsid w:val="2CDD543C"/>
    <w:rsid w:val="2CDD626A"/>
    <w:rsid w:val="2CE6159E"/>
    <w:rsid w:val="2CE61F09"/>
    <w:rsid w:val="2CE81F24"/>
    <w:rsid w:val="2CEA4FEB"/>
    <w:rsid w:val="2CEC19D7"/>
    <w:rsid w:val="2CED4D91"/>
    <w:rsid w:val="2CEF1CBE"/>
    <w:rsid w:val="2CF1292A"/>
    <w:rsid w:val="2CF467A3"/>
    <w:rsid w:val="2CFD0C29"/>
    <w:rsid w:val="2D005C31"/>
    <w:rsid w:val="2D030F46"/>
    <w:rsid w:val="2D05574C"/>
    <w:rsid w:val="2D070E05"/>
    <w:rsid w:val="2D096278"/>
    <w:rsid w:val="2D0A3C84"/>
    <w:rsid w:val="2D1A42CB"/>
    <w:rsid w:val="2D1C4635"/>
    <w:rsid w:val="2D1E3B7B"/>
    <w:rsid w:val="2D26704C"/>
    <w:rsid w:val="2D2E2F9A"/>
    <w:rsid w:val="2D343FCA"/>
    <w:rsid w:val="2D3D6C89"/>
    <w:rsid w:val="2D433838"/>
    <w:rsid w:val="2D47390A"/>
    <w:rsid w:val="2D48577F"/>
    <w:rsid w:val="2D551290"/>
    <w:rsid w:val="2D5A02B6"/>
    <w:rsid w:val="2D5B5AD6"/>
    <w:rsid w:val="2D5B7F67"/>
    <w:rsid w:val="2D5F6F34"/>
    <w:rsid w:val="2D72274B"/>
    <w:rsid w:val="2D724C04"/>
    <w:rsid w:val="2D785E4A"/>
    <w:rsid w:val="2D820043"/>
    <w:rsid w:val="2D880813"/>
    <w:rsid w:val="2D8B6FA8"/>
    <w:rsid w:val="2D8C4AB4"/>
    <w:rsid w:val="2D95227F"/>
    <w:rsid w:val="2D962128"/>
    <w:rsid w:val="2D9B5B69"/>
    <w:rsid w:val="2D9B6EDA"/>
    <w:rsid w:val="2DA13086"/>
    <w:rsid w:val="2DA21648"/>
    <w:rsid w:val="2DA527D5"/>
    <w:rsid w:val="2DA76EFF"/>
    <w:rsid w:val="2DA968B5"/>
    <w:rsid w:val="2DAE60AE"/>
    <w:rsid w:val="2DB62F96"/>
    <w:rsid w:val="2DBB7791"/>
    <w:rsid w:val="2DBC3D65"/>
    <w:rsid w:val="2DBF4ADA"/>
    <w:rsid w:val="2DC5141A"/>
    <w:rsid w:val="2DC856F4"/>
    <w:rsid w:val="2DCD43B4"/>
    <w:rsid w:val="2DD02BBA"/>
    <w:rsid w:val="2DD16BD2"/>
    <w:rsid w:val="2DD63034"/>
    <w:rsid w:val="2DD92572"/>
    <w:rsid w:val="2DDB295A"/>
    <w:rsid w:val="2DEA1F2D"/>
    <w:rsid w:val="2DED2C26"/>
    <w:rsid w:val="2DEF714A"/>
    <w:rsid w:val="2E002A89"/>
    <w:rsid w:val="2E06413A"/>
    <w:rsid w:val="2E073E7C"/>
    <w:rsid w:val="2E103700"/>
    <w:rsid w:val="2E1622A9"/>
    <w:rsid w:val="2E171BB4"/>
    <w:rsid w:val="2E182295"/>
    <w:rsid w:val="2E251331"/>
    <w:rsid w:val="2E2C6F3A"/>
    <w:rsid w:val="2E2F7E4A"/>
    <w:rsid w:val="2E32223F"/>
    <w:rsid w:val="2E33770F"/>
    <w:rsid w:val="2E3B0063"/>
    <w:rsid w:val="2E407E2E"/>
    <w:rsid w:val="2E407EE2"/>
    <w:rsid w:val="2E4104BE"/>
    <w:rsid w:val="2E4108BC"/>
    <w:rsid w:val="2E4A46CD"/>
    <w:rsid w:val="2E5218F5"/>
    <w:rsid w:val="2E5359E9"/>
    <w:rsid w:val="2E5A2BBB"/>
    <w:rsid w:val="2E5E0CB4"/>
    <w:rsid w:val="2E620CBD"/>
    <w:rsid w:val="2E62283B"/>
    <w:rsid w:val="2E637DF8"/>
    <w:rsid w:val="2E6476F6"/>
    <w:rsid w:val="2E676266"/>
    <w:rsid w:val="2E6F0D27"/>
    <w:rsid w:val="2E6F2042"/>
    <w:rsid w:val="2E6F2C71"/>
    <w:rsid w:val="2E76023E"/>
    <w:rsid w:val="2E7653DB"/>
    <w:rsid w:val="2E76576F"/>
    <w:rsid w:val="2E7703A0"/>
    <w:rsid w:val="2E775BB5"/>
    <w:rsid w:val="2E790455"/>
    <w:rsid w:val="2E7976F9"/>
    <w:rsid w:val="2E7A70AE"/>
    <w:rsid w:val="2E7D140A"/>
    <w:rsid w:val="2E7F779A"/>
    <w:rsid w:val="2E813320"/>
    <w:rsid w:val="2E8306C2"/>
    <w:rsid w:val="2E836B97"/>
    <w:rsid w:val="2E884F73"/>
    <w:rsid w:val="2E8C3E34"/>
    <w:rsid w:val="2E8E7931"/>
    <w:rsid w:val="2E8F01C9"/>
    <w:rsid w:val="2E9C0DAC"/>
    <w:rsid w:val="2EA91A2B"/>
    <w:rsid w:val="2EA93771"/>
    <w:rsid w:val="2EAA6C96"/>
    <w:rsid w:val="2EB253D4"/>
    <w:rsid w:val="2EC527FA"/>
    <w:rsid w:val="2EC55ED2"/>
    <w:rsid w:val="2ECB4DEA"/>
    <w:rsid w:val="2ED35155"/>
    <w:rsid w:val="2ED63C20"/>
    <w:rsid w:val="2EDA65D9"/>
    <w:rsid w:val="2EDB4664"/>
    <w:rsid w:val="2EE43036"/>
    <w:rsid w:val="2EF20AB4"/>
    <w:rsid w:val="2EF57BDF"/>
    <w:rsid w:val="2EF95C07"/>
    <w:rsid w:val="2EF966F3"/>
    <w:rsid w:val="2F032301"/>
    <w:rsid w:val="2F077852"/>
    <w:rsid w:val="2F0F3B64"/>
    <w:rsid w:val="2F113C44"/>
    <w:rsid w:val="2F146728"/>
    <w:rsid w:val="2F1E7104"/>
    <w:rsid w:val="2F1F4D3E"/>
    <w:rsid w:val="2F2D7A11"/>
    <w:rsid w:val="2F3444F1"/>
    <w:rsid w:val="2F454F55"/>
    <w:rsid w:val="2F4D76DD"/>
    <w:rsid w:val="2F4E080B"/>
    <w:rsid w:val="2F5305CC"/>
    <w:rsid w:val="2F59168F"/>
    <w:rsid w:val="2F5A446C"/>
    <w:rsid w:val="2F61378B"/>
    <w:rsid w:val="2F626E9A"/>
    <w:rsid w:val="2F701267"/>
    <w:rsid w:val="2F747C99"/>
    <w:rsid w:val="2F7A538B"/>
    <w:rsid w:val="2F7E3628"/>
    <w:rsid w:val="2F7E4ABD"/>
    <w:rsid w:val="2F831013"/>
    <w:rsid w:val="2F855BB2"/>
    <w:rsid w:val="2F8D00FD"/>
    <w:rsid w:val="2F924D61"/>
    <w:rsid w:val="2F9C3F0F"/>
    <w:rsid w:val="2FA244E9"/>
    <w:rsid w:val="2FA6203A"/>
    <w:rsid w:val="2FA7656A"/>
    <w:rsid w:val="2FAC1CB3"/>
    <w:rsid w:val="2FAC3E73"/>
    <w:rsid w:val="2FAD7689"/>
    <w:rsid w:val="2FAF61A0"/>
    <w:rsid w:val="2FB141EB"/>
    <w:rsid w:val="2FB24A41"/>
    <w:rsid w:val="2FB30AAF"/>
    <w:rsid w:val="2FB521F0"/>
    <w:rsid w:val="2FBB6A04"/>
    <w:rsid w:val="2FBC4753"/>
    <w:rsid w:val="2FC166C4"/>
    <w:rsid w:val="2FCD37A3"/>
    <w:rsid w:val="2FD849B3"/>
    <w:rsid w:val="2FDF1589"/>
    <w:rsid w:val="2FFF7624"/>
    <w:rsid w:val="30012A1F"/>
    <w:rsid w:val="301250AC"/>
    <w:rsid w:val="30136993"/>
    <w:rsid w:val="30172942"/>
    <w:rsid w:val="30176172"/>
    <w:rsid w:val="30190FCC"/>
    <w:rsid w:val="30222B6C"/>
    <w:rsid w:val="30256318"/>
    <w:rsid w:val="302659C5"/>
    <w:rsid w:val="302B7CAC"/>
    <w:rsid w:val="302C602B"/>
    <w:rsid w:val="3031585E"/>
    <w:rsid w:val="303519D0"/>
    <w:rsid w:val="30366307"/>
    <w:rsid w:val="30367DE2"/>
    <w:rsid w:val="304154AB"/>
    <w:rsid w:val="30451218"/>
    <w:rsid w:val="3046401F"/>
    <w:rsid w:val="30472E12"/>
    <w:rsid w:val="304D5B8C"/>
    <w:rsid w:val="304E16A5"/>
    <w:rsid w:val="305D2997"/>
    <w:rsid w:val="30645FF6"/>
    <w:rsid w:val="306D079D"/>
    <w:rsid w:val="306D7613"/>
    <w:rsid w:val="30741496"/>
    <w:rsid w:val="30753A4C"/>
    <w:rsid w:val="30760D7E"/>
    <w:rsid w:val="3076643D"/>
    <w:rsid w:val="307700AD"/>
    <w:rsid w:val="307D3D0F"/>
    <w:rsid w:val="30815771"/>
    <w:rsid w:val="309D263E"/>
    <w:rsid w:val="309D61C9"/>
    <w:rsid w:val="30A33A93"/>
    <w:rsid w:val="30A52DB8"/>
    <w:rsid w:val="30A56538"/>
    <w:rsid w:val="30AE221E"/>
    <w:rsid w:val="30B7261A"/>
    <w:rsid w:val="30B81649"/>
    <w:rsid w:val="30BF55C4"/>
    <w:rsid w:val="30C30D74"/>
    <w:rsid w:val="30C97DDB"/>
    <w:rsid w:val="30CC48E6"/>
    <w:rsid w:val="30D20320"/>
    <w:rsid w:val="30D77E81"/>
    <w:rsid w:val="30DB766E"/>
    <w:rsid w:val="30E015FB"/>
    <w:rsid w:val="30E070DA"/>
    <w:rsid w:val="30EB7053"/>
    <w:rsid w:val="30F80CF2"/>
    <w:rsid w:val="30F923F9"/>
    <w:rsid w:val="30FA3271"/>
    <w:rsid w:val="30FC11AF"/>
    <w:rsid w:val="31092C2F"/>
    <w:rsid w:val="310A5E3A"/>
    <w:rsid w:val="310C5D15"/>
    <w:rsid w:val="31104EFF"/>
    <w:rsid w:val="31167BBE"/>
    <w:rsid w:val="312055F9"/>
    <w:rsid w:val="31215763"/>
    <w:rsid w:val="312E2E4E"/>
    <w:rsid w:val="313142DA"/>
    <w:rsid w:val="313938CD"/>
    <w:rsid w:val="313E750B"/>
    <w:rsid w:val="313F0AB8"/>
    <w:rsid w:val="31412C0A"/>
    <w:rsid w:val="314271A2"/>
    <w:rsid w:val="314513E9"/>
    <w:rsid w:val="314A4A87"/>
    <w:rsid w:val="315143F9"/>
    <w:rsid w:val="31542B39"/>
    <w:rsid w:val="315A39A6"/>
    <w:rsid w:val="316163B5"/>
    <w:rsid w:val="316D2D1A"/>
    <w:rsid w:val="316D4414"/>
    <w:rsid w:val="31712123"/>
    <w:rsid w:val="31743814"/>
    <w:rsid w:val="3175299F"/>
    <w:rsid w:val="317B24C0"/>
    <w:rsid w:val="317E4489"/>
    <w:rsid w:val="318062FD"/>
    <w:rsid w:val="318557F4"/>
    <w:rsid w:val="31887F60"/>
    <w:rsid w:val="318C082D"/>
    <w:rsid w:val="319259EF"/>
    <w:rsid w:val="319860EA"/>
    <w:rsid w:val="319C70E9"/>
    <w:rsid w:val="31A90B8D"/>
    <w:rsid w:val="31AB0A08"/>
    <w:rsid w:val="31AC7754"/>
    <w:rsid w:val="31AD5136"/>
    <w:rsid w:val="31B104A8"/>
    <w:rsid w:val="31B54445"/>
    <w:rsid w:val="31B66D01"/>
    <w:rsid w:val="31BD3292"/>
    <w:rsid w:val="31BD7D7F"/>
    <w:rsid w:val="31C2351D"/>
    <w:rsid w:val="31C236A1"/>
    <w:rsid w:val="31C57250"/>
    <w:rsid w:val="31C81794"/>
    <w:rsid w:val="31D20614"/>
    <w:rsid w:val="31D21D7D"/>
    <w:rsid w:val="31D7459C"/>
    <w:rsid w:val="31DD3E9F"/>
    <w:rsid w:val="31DD5EF1"/>
    <w:rsid w:val="31DE2720"/>
    <w:rsid w:val="31DE70F2"/>
    <w:rsid w:val="31DE7909"/>
    <w:rsid w:val="31E43E57"/>
    <w:rsid w:val="31ED6C96"/>
    <w:rsid w:val="31F32B5E"/>
    <w:rsid w:val="31F73588"/>
    <w:rsid w:val="31FA3374"/>
    <w:rsid w:val="32077C64"/>
    <w:rsid w:val="32111F56"/>
    <w:rsid w:val="32117709"/>
    <w:rsid w:val="321205C1"/>
    <w:rsid w:val="321A79E1"/>
    <w:rsid w:val="321C4260"/>
    <w:rsid w:val="321C440A"/>
    <w:rsid w:val="32204EBC"/>
    <w:rsid w:val="32237146"/>
    <w:rsid w:val="322D2EA6"/>
    <w:rsid w:val="32333361"/>
    <w:rsid w:val="324F777C"/>
    <w:rsid w:val="32630425"/>
    <w:rsid w:val="3263711A"/>
    <w:rsid w:val="3264265F"/>
    <w:rsid w:val="32695914"/>
    <w:rsid w:val="327542C5"/>
    <w:rsid w:val="327576D6"/>
    <w:rsid w:val="327B2B2B"/>
    <w:rsid w:val="327C726C"/>
    <w:rsid w:val="327D5176"/>
    <w:rsid w:val="327E1220"/>
    <w:rsid w:val="32800E15"/>
    <w:rsid w:val="328F16FD"/>
    <w:rsid w:val="329F0955"/>
    <w:rsid w:val="32A92E0C"/>
    <w:rsid w:val="32AA49AC"/>
    <w:rsid w:val="32B34756"/>
    <w:rsid w:val="32B363D8"/>
    <w:rsid w:val="32B57BF3"/>
    <w:rsid w:val="32BE0AA2"/>
    <w:rsid w:val="32C84EB3"/>
    <w:rsid w:val="32CA5DD6"/>
    <w:rsid w:val="32CC181A"/>
    <w:rsid w:val="32CF7D59"/>
    <w:rsid w:val="32D4631C"/>
    <w:rsid w:val="32D60574"/>
    <w:rsid w:val="32DF6594"/>
    <w:rsid w:val="32EF53E4"/>
    <w:rsid w:val="32F74DD0"/>
    <w:rsid w:val="33012907"/>
    <w:rsid w:val="330B4DB0"/>
    <w:rsid w:val="330B687D"/>
    <w:rsid w:val="33140337"/>
    <w:rsid w:val="33175D4F"/>
    <w:rsid w:val="33176AE0"/>
    <w:rsid w:val="331F39CF"/>
    <w:rsid w:val="331F3A25"/>
    <w:rsid w:val="33214B6F"/>
    <w:rsid w:val="33250746"/>
    <w:rsid w:val="332C4B53"/>
    <w:rsid w:val="33354079"/>
    <w:rsid w:val="333B11AD"/>
    <w:rsid w:val="333D102A"/>
    <w:rsid w:val="334A1EDA"/>
    <w:rsid w:val="335D07E2"/>
    <w:rsid w:val="3362643A"/>
    <w:rsid w:val="33626E2A"/>
    <w:rsid w:val="3368690B"/>
    <w:rsid w:val="336C6883"/>
    <w:rsid w:val="336D6DB0"/>
    <w:rsid w:val="336E4F44"/>
    <w:rsid w:val="33724719"/>
    <w:rsid w:val="33733FAB"/>
    <w:rsid w:val="3376009C"/>
    <w:rsid w:val="33792126"/>
    <w:rsid w:val="337A3592"/>
    <w:rsid w:val="337A3A99"/>
    <w:rsid w:val="337C1794"/>
    <w:rsid w:val="337D65FC"/>
    <w:rsid w:val="338321FF"/>
    <w:rsid w:val="33851C6A"/>
    <w:rsid w:val="338B2BDA"/>
    <w:rsid w:val="33902D71"/>
    <w:rsid w:val="33972FD9"/>
    <w:rsid w:val="339A3438"/>
    <w:rsid w:val="33AC6D1E"/>
    <w:rsid w:val="33AE1D03"/>
    <w:rsid w:val="33B25FB1"/>
    <w:rsid w:val="33B652E5"/>
    <w:rsid w:val="33B83325"/>
    <w:rsid w:val="33B95BC4"/>
    <w:rsid w:val="33BB1305"/>
    <w:rsid w:val="33DA5FB7"/>
    <w:rsid w:val="33DD031A"/>
    <w:rsid w:val="33DF75FD"/>
    <w:rsid w:val="33E756D0"/>
    <w:rsid w:val="33F618FE"/>
    <w:rsid w:val="33F65E4A"/>
    <w:rsid w:val="34065CE1"/>
    <w:rsid w:val="340849E6"/>
    <w:rsid w:val="340C1347"/>
    <w:rsid w:val="34174DB6"/>
    <w:rsid w:val="34187F2B"/>
    <w:rsid w:val="34190582"/>
    <w:rsid w:val="341B28D2"/>
    <w:rsid w:val="342E09DE"/>
    <w:rsid w:val="342F4943"/>
    <w:rsid w:val="34322F53"/>
    <w:rsid w:val="3438192C"/>
    <w:rsid w:val="343A4B98"/>
    <w:rsid w:val="343B799F"/>
    <w:rsid w:val="343F4B89"/>
    <w:rsid w:val="34402F81"/>
    <w:rsid w:val="34486C5A"/>
    <w:rsid w:val="34580E4C"/>
    <w:rsid w:val="34610DCC"/>
    <w:rsid w:val="34643F2E"/>
    <w:rsid w:val="3466706A"/>
    <w:rsid w:val="346F32CD"/>
    <w:rsid w:val="34747E65"/>
    <w:rsid w:val="34772118"/>
    <w:rsid w:val="3479324A"/>
    <w:rsid w:val="3480787C"/>
    <w:rsid w:val="34814BDD"/>
    <w:rsid w:val="348D5575"/>
    <w:rsid w:val="349A71D2"/>
    <w:rsid w:val="34A679F1"/>
    <w:rsid w:val="34A87FDA"/>
    <w:rsid w:val="34AD069E"/>
    <w:rsid w:val="34AF74FB"/>
    <w:rsid w:val="34C63B30"/>
    <w:rsid w:val="34C90C54"/>
    <w:rsid w:val="34D031A3"/>
    <w:rsid w:val="34D515BD"/>
    <w:rsid w:val="34D954AC"/>
    <w:rsid w:val="34DE0208"/>
    <w:rsid w:val="34E35854"/>
    <w:rsid w:val="34E601E1"/>
    <w:rsid w:val="34E74BB8"/>
    <w:rsid w:val="34E76E99"/>
    <w:rsid w:val="34EB0941"/>
    <w:rsid w:val="34EF2D40"/>
    <w:rsid w:val="34F336D6"/>
    <w:rsid w:val="34F82EBA"/>
    <w:rsid w:val="34F96681"/>
    <w:rsid w:val="35160084"/>
    <w:rsid w:val="35170F84"/>
    <w:rsid w:val="3517591F"/>
    <w:rsid w:val="352C7ECE"/>
    <w:rsid w:val="352D1F36"/>
    <w:rsid w:val="352D5139"/>
    <w:rsid w:val="352E1D0C"/>
    <w:rsid w:val="353278FF"/>
    <w:rsid w:val="3535157C"/>
    <w:rsid w:val="3539748A"/>
    <w:rsid w:val="353E5011"/>
    <w:rsid w:val="35407BC4"/>
    <w:rsid w:val="354612E1"/>
    <w:rsid w:val="354B38FA"/>
    <w:rsid w:val="354E3B05"/>
    <w:rsid w:val="354E46DD"/>
    <w:rsid w:val="3558229E"/>
    <w:rsid w:val="355B5680"/>
    <w:rsid w:val="355C0500"/>
    <w:rsid w:val="355C4DBA"/>
    <w:rsid w:val="355C6266"/>
    <w:rsid w:val="35657181"/>
    <w:rsid w:val="356E066C"/>
    <w:rsid w:val="356F63B7"/>
    <w:rsid w:val="35703150"/>
    <w:rsid w:val="357429D2"/>
    <w:rsid w:val="3574786F"/>
    <w:rsid w:val="3579398C"/>
    <w:rsid w:val="357C0796"/>
    <w:rsid w:val="35891F46"/>
    <w:rsid w:val="358E3A30"/>
    <w:rsid w:val="358F201D"/>
    <w:rsid w:val="359607E2"/>
    <w:rsid w:val="359A69CD"/>
    <w:rsid w:val="359C459A"/>
    <w:rsid w:val="35A2482F"/>
    <w:rsid w:val="35A77DAE"/>
    <w:rsid w:val="35AD7613"/>
    <w:rsid w:val="35C07F7C"/>
    <w:rsid w:val="35D07DE7"/>
    <w:rsid w:val="35D311CF"/>
    <w:rsid w:val="35DB07E2"/>
    <w:rsid w:val="35DD6319"/>
    <w:rsid w:val="35E365F4"/>
    <w:rsid w:val="35E573F0"/>
    <w:rsid w:val="35E80A95"/>
    <w:rsid w:val="35EC29B5"/>
    <w:rsid w:val="35F223C5"/>
    <w:rsid w:val="35F60266"/>
    <w:rsid w:val="35F8638C"/>
    <w:rsid w:val="35F90A96"/>
    <w:rsid w:val="35FB1456"/>
    <w:rsid w:val="35FD1822"/>
    <w:rsid w:val="36007FC4"/>
    <w:rsid w:val="36015019"/>
    <w:rsid w:val="360A6AA8"/>
    <w:rsid w:val="360C1B48"/>
    <w:rsid w:val="361F38C2"/>
    <w:rsid w:val="3622074E"/>
    <w:rsid w:val="362637E5"/>
    <w:rsid w:val="36285D65"/>
    <w:rsid w:val="362F3622"/>
    <w:rsid w:val="36326721"/>
    <w:rsid w:val="3634186C"/>
    <w:rsid w:val="36376EB0"/>
    <w:rsid w:val="363B0216"/>
    <w:rsid w:val="363D3BA6"/>
    <w:rsid w:val="36400964"/>
    <w:rsid w:val="364378C8"/>
    <w:rsid w:val="364F2CC5"/>
    <w:rsid w:val="36503BB3"/>
    <w:rsid w:val="3655289C"/>
    <w:rsid w:val="36567E4E"/>
    <w:rsid w:val="36572F42"/>
    <w:rsid w:val="365E3558"/>
    <w:rsid w:val="365F4F3D"/>
    <w:rsid w:val="36635740"/>
    <w:rsid w:val="36712891"/>
    <w:rsid w:val="367E7764"/>
    <w:rsid w:val="36816864"/>
    <w:rsid w:val="36823012"/>
    <w:rsid w:val="36853B97"/>
    <w:rsid w:val="368E77F5"/>
    <w:rsid w:val="36923657"/>
    <w:rsid w:val="36A17BDC"/>
    <w:rsid w:val="36A25342"/>
    <w:rsid w:val="36A673CC"/>
    <w:rsid w:val="36BC5343"/>
    <w:rsid w:val="36BE7327"/>
    <w:rsid w:val="36C10D7A"/>
    <w:rsid w:val="36C94D27"/>
    <w:rsid w:val="36CB6A9E"/>
    <w:rsid w:val="36CD4F0F"/>
    <w:rsid w:val="36D92127"/>
    <w:rsid w:val="36D931E8"/>
    <w:rsid w:val="36E5519E"/>
    <w:rsid w:val="36F17AE8"/>
    <w:rsid w:val="36F338BE"/>
    <w:rsid w:val="36F40055"/>
    <w:rsid w:val="36FB3353"/>
    <w:rsid w:val="36FE02C8"/>
    <w:rsid w:val="37051E2B"/>
    <w:rsid w:val="370A67BE"/>
    <w:rsid w:val="37111223"/>
    <w:rsid w:val="37120615"/>
    <w:rsid w:val="371331C4"/>
    <w:rsid w:val="371A717F"/>
    <w:rsid w:val="372137EA"/>
    <w:rsid w:val="373D5B5C"/>
    <w:rsid w:val="373D6997"/>
    <w:rsid w:val="373F6B90"/>
    <w:rsid w:val="373F71BE"/>
    <w:rsid w:val="374060EE"/>
    <w:rsid w:val="37544DC3"/>
    <w:rsid w:val="37565506"/>
    <w:rsid w:val="375E232A"/>
    <w:rsid w:val="375F5B56"/>
    <w:rsid w:val="37611C03"/>
    <w:rsid w:val="37660C8F"/>
    <w:rsid w:val="376B1E57"/>
    <w:rsid w:val="377A01BB"/>
    <w:rsid w:val="377D6D73"/>
    <w:rsid w:val="377E1334"/>
    <w:rsid w:val="37961A8D"/>
    <w:rsid w:val="379F1763"/>
    <w:rsid w:val="379F6DE5"/>
    <w:rsid w:val="37A221A6"/>
    <w:rsid w:val="37A63337"/>
    <w:rsid w:val="37A71CD0"/>
    <w:rsid w:val="37AC54D4"/>
    <w:rsid w:val="37AE3803"/>
    <w:rsid w:val="37BA6B91"/>
    <w:rsid w:val="37BC2B39"/>
    <w:rsid w:val="37C3446F"/>
    <w:rsid w:val="37C362F8"/>
    <w:rsid w:val="37C4653E"/>
    <w:rsid w:val="37C60078"/>
    <w:rsid w:val="37C75C9E"/>
    <w:rsid w:val="37CD1085"/>
    <w:rsid w:val="37D1314B"/>
    <w:rsid w:val="37D60784"/>
    <w:rsid w:val="37D617C5"/>
    <w:rsid w:val="37D70E47"/>
    <w:rsid w:val="37D83139"/>
    <w:rsid w:val="37E21DCD"/>
    <w:rsid w:val="37E47291"/>
    <w:rsid w:val="37E66D92"/>
    <w:rsid w:val="37E761F5"/>
    <w:rsid w:val="37E86A44"/>
    <w:rsid w:val="37FC46A1"/>
    <w:rsid w:val="38024DCC"/>
    <w:rsid w:val="380F7110"/>
    <w:rsid w:val="381549E8"/>
    <w:rsid w:val="381E2D4C"/>
    <w:rsid w:val="381E3BCC"/>
    <w:rsid w:val="38224C37"/>
    <w:rsid w:val="38277EF6"/>
    <w:rsid w:val="38295C02"/>
    <w:rsid w:val="382A0B65"/>
    <w:rsid w:val="382A34FD"/>
    <w:rsid w:val="382A65FD"/>
    <w:rsid w:val="38364A81"/>
    <w:rsid w:val="383A5285"/>
    <w:rsid w:val="383E3707"/>
    <w:rsid w:val="38405A07"/>
    <w:rsid w:val="38523E33"/>
    <w:rsid w:val="38567CE5"/>
    <w:rsid w:val="38597E59"/>
    <w:rsid w:val="385E0787"/>
    <w:rsid w:val="385F717B"/>
    <w:rsid w:val="38646572"/>
    <w:rsid w:val="38675FEC"/>
    <w:rsid w:val="386F1115"/>
    <w:rsid w:val="387337D1"/>
    <w:rsid w:val="38766078"/>
    <w:rsid w:val="38834584"/>
    <w:rsid w:val="38843E4F"/>
    <w:rsid w:val="389A2212"/>
    <w:rsid w:val="38A12E88"/>
    <w:rsid w:val="38A77C60"/>
    <w:rsid w:val="38B01863"/>
    <w:rsid w:val="38B75D13"/>
    <w:rsid w:val="38BB26CA"/>
    <w:rsid w:val="38BF33B9"/>
    <w:rsid w:val="38C034B3"/>
    <w:rsid w:val="38C11AA6"/>
    <w:rsid w:val="38CA5B86"/>
    <w:rsid w:val="38CD5964"/>
    <w:rsid w:val="38D27309"/>
    <w:rsid w:val="38D65E16"/>
    <w:rsid w:val="38D70F3C"/>
    <w:rsid w:val="38DC0924"/>
    <w:rsid w:val="38E0482F"/>
    <w:rsid w:val="38E21262"/>
    <w:rsid w:val="38E21384"/>
    <w:rsid w:val="38E371B6"/>
    <w:rsid w:val="38E578AE"/>
    <w:rsid w:val="38ED0A4F"/>
    <w:rsid w:val="38F64981"/>
    <w:rsid w:val="38F76830"/>
    <w:rsid w:val="38F7737A"/>
    <w:rsid w:val="390738D6"/>
    <w:rsid w:val="391A3557"/>
    <w:rsid w:val="392142D1"/>
    <w:rsid w:val="39241396"/>
    <w:rsid w:val="39266237"/>
    <w:rsid w:val="39270FDC"/>
    <w:rsid w:val="39282A06"/>
    <w:rsid w:val="39373AA5"/>
    <w:rsid w:val="39392A91"/>
    <w:rsid w:val="39462F77"/>
    <w:rsid w:val="39511208"/>
    <w:rsid w:val="395A203B"/>
    <w:rsid w:val="395C4F26"/>
    <w:rsid w:val="395C5580"/>
    <w:rsid w:val="395D6B9F"/>
    <w:rsid w:val="39603AFB"/>
    <w:rsid w:val="39626E08"/>
    <w:rsid w:val="396A5530"/>
    <w:rsid w:val="39756307"/>
    <w:rsid w:val="39805D29"/>
    <w:rsid w:val="399008DD"/>
    <w:rsid w:val="39933AD5"/>
    <w:rsid w:val="39951D5C"/>
    <w:rsid w:val="399952FE"/>
    <w:rsid w:val="39997BB0"/>
    <w:rsid w:val="39A5204D"/>
    <w:rsid w:val="39A9749C"/>
    <w:rsid w:val="39B06553"/>
    <w:rsid w:val="39B55FBA"/>
    <w:rsid w:val="39BF6929"/>
    <w:rsid w:val="39C02A66"/>
    <w:rsid w:val="39CB71D2"/>
    <w:rsid w:val="39CC4896"/>
    <w:rsid w:val="39DE2A21"/>
    <w:rsid w:val="39DF450E"/>
    <w:rsid w:val="39E97604"/>
    <w:rsid w:val="39F501E5"/>
    <w:rsid w:val="39F64174"/>
    <w:rsid w:val="39FA1538"/>
    <w:rsid w:val="39FA53BD"/>
    <w:rsid w:val="39FA6055"/>
    <w:rsid w:val="39FF0B1F"/>
    <w:rsid w:val="3A03710B"/>
    <w:rsid w:val="3A05225A"/>
    <w:rsid w:val="3A07214C"/>
    <w:rsid w:val="3A0758CA"/>
    <w:rsid w:val="3A141495"/>
    <w:rsid w:val="3A1D2C04"/>
    <w:rsid w:val="3A1E58C0"/>
    <w:rsid w:val="3A265155"/>
    <w:rsid w:val="3A2F76AF"/>
    <w:rsid w:val="3A37235B"/>
    <w:rsid w:val="3A3773DF"/>
    <w:rsid w:val="3A394E58"/>
    <w:rsid w:val="3A3B004C"/>
    <w:rsid w:val="3A3D5CE8"/>
    <w:rsid w:val="3A3E4378"/>
    <w:rsid w:val="3A402178"/>
    <w:rsid w:val="3A487D9E"/>
    <w:rsid w:val="3A4A5413"/>
    <w:rsid w:val="3A4E2E22"/>
    <w:rsid w:val="3A4E4D18"/>
    <w:rsid w:val="3A4E7F2B"/>
    <w:rsid w:val="3A543444"/>
    <w:rsid w:val="3A5505D0"/>
    <w:rsid w:val="3A5B7FDB"/>
    <w:rsid w:val="3A5C7A6A"/>
    <w:rsid w:val="3A5D2670"/>
    <w:rsid w:val="3A5E7ED7"/>
    <w:rsid w:val="3A6147AD"/>
    <w:rsid w:val="3A682D16"/>
    <w:rsid w:val="3A6F714C"/>
    <w:rsid w:val="3A70278A"/>
    <w:rsid w:val="3A7C2115"/>
    <w:rsid w:val="3A7E0804"/>
    <w:rsid w:val="3A8E0219"/>
    <w:rsid w:val="3A925254"/>
    <w:rsid w:val="3A93145E"/>
    <w:rsid w:val="3A963ADD"/>
    <w:rsid w:val="3A9D50DF"/>
    <w:rsid w:val="3AA32367"/>
    <w:rsid w:val="3AA34C04"/>
    <w:rsid w:val="3AA5757B"/>
    <w:rsid w:val="3AA773C5"/>
    <w:rsid w:val="3AAE13A8"/>
    <w:rsid w:val="3ABC18C0"/>
    <w:rsid w:val="3AC37C46"/>
    <w:rsid w:val="3AC71302"/>
    <w:rsid w:val="3ACF0E20"/>
    <w:rsid w:val="3AE1133B"/>
    <w:rsid w:val="3AE71119"/>
    <w:rsid w:val="3AF105D9"/>
    <w:rsid w:val="3AF908ED"/>
    <w:rsid w:val="3AFE3F95"/>
    <w:rsid w:val="3B0333EF"/>
    <w:rsid w:val="3B043F6A"/>
    <w:rsid w:val="3B0901DD"/>
    <w:rsid w:val="3B0B6B11"/>
    <w:rsid w:val="3B0B71E7"/>
    <w:rsid w:val="3B0C234B"/>
    <w:rsid w:val="3B0D61D5"/>
    <w:rsid w:val="3B0D741E"/>
    <w:rsid w:val="3B0E7AE4"/>
    <w:rsid w:val="3B265DFC"/>
    <w:rsid w:val="3B2C6361"/>
    <w:rsid w:val="3B425411"/>
    <w:rsid w:val="3B43375D"/>
    <w:rsid w:val="3B496623"/>
    <w:rsid w:val="3B4D7077"/>
    <w:rsid w:val="3B50675B"/>
    <w:rsid w:val="3B536C73"/>
    <w:rsid w:val="3B6018F3"/>
    <w:rsid w:val="3B6043FC"/>
    <w:rsid w:val="3B620854"/>
    <w:rsid w:val="3B621CDA"/>
    <w:rsid w:val="3B6274AB"/>
    <w:rsid w:val="3B705334"/>
    <w:rsid w:val="3B721157"/>
    <w:rsid w:val="3B7A7032"/>
    <w:rsid w:val="3B7B4B57"/>
    <w:rsid w:val="3B7E0D46"/>
    <w:rsid w:val="3B804553"/>
    <w:rsid w:val="3B8616AC"/>
    <w:rsid w:val="3B8A4FC0"/>
    <w:rsid w:val="3B915E32"/>
    <w:rsid w:val="3B923247"/>
    <w:rsid w:val="3B9569DE"/>
    <w:rsid w:val="3B9C164B"/>
    <w:rsid w:val="3B9C6AE8"/>
    <w:rsid w:val="3B9F194B"/>
    <w:rsid w:val="3BA051FF"/>
    <w:rsid w:val="3BA27B35"/>
    <w:rsid w:val="3BAE2779"/>
    <w:rsid w:val="3BB07FBE"/>
    <w:rsid w:val="3BB16728"/>
    <w:rsid w:val="3BB868D6"/>
    <w:rsid w:val="3BC554AF"/>
    <w:rsid w:val="3BC9340E"/>
    <w:rsid w:val="3BCB295C"/>
    <w:rsid w:val="3BDA5C90"/>
    <w:rsid w:val="3BE130A1"/>
    <w:rsid w:val="3BE32B06"/>
    <w:rsid w:val="3BE46326"/>
    <w:rsid w:val="3BF71472"/>
    <w:rsid w:val="3BFC03DB"/>
    <w:rsid w:val="3C072381"/>
    <w:rsid w:val="3C1271DE"/>
    <w:rsid w:val="3C1F5F56"/>
    <w:rsid w:val="3C2121CB"/>
    <w:rsid w:val="3C216593"/>
    <w:rsid w:val="3C272CE6"/>
    <w:rsid w:val="3C2D4144"/>
    <w:rsid w:val="3C2E7019"/>
    <w:rsid w:val="3C3211CB"/>
    <w:rsid w:val="3C325D95"/>
    <w:rsid w:val="3C334199"/>
    <w:rsid w:val="3C366C39"/>
    <w:rsid w:val="3C443268"/>
    <w:rsid w:val="3C491AEC"/>
    <w:rsid w:val="3C4D4974"/>
    <w:rsid w:val="3C535EAB"/>
    <w:rsid w:val="3C550DF5"/>
    <w:rsid w:val="3C5D01BC"/>
    <w:rsid w:val="3C687E3A"/>
    <w:rsid w:val="3C6C4975"/>
    <w:rsid w:val="3C744DC2"/>
    <w:rsid w:val="3C800DBB"/>
    <w:rsid w:val="3C833585"/>
    <w:rsid w:val="3C960BCF"/>
    <w:rsid w:val="3C9B2B84"/>
    <w:rsid w:val="3C9C49F8"/>
    <w:rsid w:val="3CAE1134"/>
    <w:rsid w:val="3CB11CAA"/>
    <w:rsid w:val="3CB23078"/>
    <w:rsid w:val="3CB4222B"/>
    <w:rsid w:val="3CB80756"/>
    <w:rsid w:val="3CBE1835"/>
    <w:rsid w:val="3CBE4B2B"/>
    <w:rsid w:val="3CC84BEF"/>
    <w:rsid w:val="3CC910E9"/>
    <w:rsid w:val="3CCA39D5"/>
    <w:rsid w:val="3CD127DF"/>
    <w:rsid w:val="3CD430AE"/>
    <w:rsid w:val="3CDC65F0"/>
    <w:rsid w:val="3CDE433F"/>
    <w:rsid w:val="3CE145DD"/>
    <w:rsid w:val="3CE36BE9"/>
    <w:rsid w:val="3CE815E6"/>
    <w:rsid w:val="3CF463A5"/>
    <w:rsid w:val="3CF543FC"/>
    <w:rsid w:val="3CFB3B69"/>
    <w:rsid w:val="3CFD65CD"/>
    <w:rsid w:val="3D06085A"/>
    <w:rsid w:val="3D095301"/>
    <w:rsid w:val="3D1143F9"/>
    <w:rsid w:val="3D131EDE"/>
    <w:rsid w:val="3D1653F4"/>
    <w:rsid w:val="3D187D8C"/>
    <w:rsid w:val="3D1C45C4"/>
    <w:rsid w:val="3D271B32"/>
    <w:rsid w:val="3D281433"/>
    <w:rsid w:val="3D2A1330"/>
    <w:rsid w:val="3D2A52AE"/>
    <w:rsid w:val="3D3073F3"/>
    <w:rsid w:val="3D3727C1"/>
    <w:rsid w:val="3D3917CE"/>
    <w:rsid w:val="3D3B7612"/>
    <w:rsid w:val="3D515E66"/>
    <w:rsid w:val="3D530A5C"/>
    <w:rsid w:val="3D572498"/>
    <w:rsid w:val="3D5A33B7"/>
    <w:rsid w:val="3D5B740B"/>
    <w:rsid w:val="3D5F2F6C"/>
    <w:rsid w:val="3D6041C7"/>
    <w:rsid w:val="3D694CB5"/>
    <w:rsid w:val="3D6C0185"/>
    <w:rsid w:val="3D6C076E"/>
    <w:rsid w:val="3D701E8D"/>
    <w:rsid w:val="3D71185C"/>
    <w:rsid w:val="3D780BDA"/>
    <w:rsid w:val="3D782FA5"/>
    <w:rsid w:val="3D817417"/>
    <w:rsid w:val="3D82259B"/>
    <w:rsid w:val="3D8359B7"/>
    <w:rsid w:val="3D865915"/>
    <w:rsid w:val="3D893785"/>
    <w:rsid w:val="3D8C48AF"/>
    <w:rsid w:val="3D8D4988"/>
    <w:rsid w:val="3D906CAB"/>
    <w:rsid w:val="3D931F39"/>
    <w:rsid w:val="3D9D7CFD"/>
    <w:rsid w:val="3D9E6287"/>
    <w:rsid w:val="3D9F12B0"/>
    <w:rsid w:val="3DA93B48"/>
    <w:rsid w:val="3DAC3B6A"/>
    <w:rsid w:val="3DB50028"/>
    <w:rsid w:val="3DB97510"/>
    <w:rsid w:val="3DD016C2"/>
    <w:rsid w:val="3DD3672E"/>
    <w:rsid w:val="3DD51880"/>
    <w:rsid w:val="3DD66C82"/>
    <w:rsid w:val="3DD81E9E"/>
    <w:rsid w:val="3DDA72DB"/>
    <w:rsid w:val="3DDE043F"/>
    <w:rsid w:val="3DEA67CF"/>
    <w:rsid w:val="3DF23B12"/>
    <w:rsid w:val="3DF8015B"/>
    <w:rsid w:val="3DFE1344"/>
    <w:rsid w:val="3DFE1A7D"/>
    <w:rsid w:val="3E00317C"/>
    <w:rsid w:val="3E012C90"/>
    <w:rsid w:val="3E06325F"/>
    <w:rsid w:val="3E1051BA"/>
    <w:rsid w:val="3E1E0E21"/>
    <w:rsid w:val="3E23200A"/>
    <w:rsid w:val="3E232DB1"/>
    <w:rsid w:val="3E296ACB"/>
    <w:rsid w:val="3E32098A"/>
    <w:rsid w:val="3E362FAA"/>
    <w:rsid w:val="3E3C348D"/>
    <w:rsid w:val="3E3E12B6"/>
    <w:rsid w:val="3E4B74E2"/>
    <w:rsid w:val="3E503351"/>
    <w:rsid w:val="3E532A51"/>
    <w:rsid w:val="3E5409EC"/>
    <w:rsid w:val="3E574BE5"/>
    <w:rsid w:val="3E597A7E"/>
    <w:rsid w:val="3E610D3F"/>
    <w:rsid w:val="3E645C6A"/>
    <w:rsid w:val="3E64768B"/>
    <w:rsid w:val="3E687344"/>
    <w:rsid w:val="3E751FA4"/>
    <w:rsid w:val="3E796957"/>
    <w:rsid w:val="3E9164EF"/>
    <w:rsid w:val="3E9249F1"/>
    <w:rsid w:val="3E9A4220"/>
    <w:rsid w:val="3E9C52B5"/>
    <w:rsid w:val="3EAE5E54"/>
    <w:rsid w:val="3EB2451E"/>
    <w:rsid w:val="3EB80BF7"/>
    <w:rsid w:val="3EBB2103"/>
    <w:rsid w:val="3EBD5A92"/>
    <w:rsid w:val="3EBE02B2"/>
    <w:rsid w:val="3EC06FFB"/>
    <w:rsid w:val="3EC354B4"/>
    <w:rsid w:val="3EC608C1"/>
    <w:rsid w:val="3ED92527"/>
    <w:rsid w:val="3EDD3721"/>
    <w:rsid w:val="3EE70A27"/>
    <w:rsid w:val="3EEB4AD6"/>
    <w:rsid w:val="3EEC5681"/>
    <w:rsid w:val="3EED1334"/>
    <w:rsid w:val="3EEE7292"/>
    <w:rsid w:val="3EF76B8D"/>
    <w:rsid w:val="3EFC4922"/>
    <w:rsid w:val="3F00538A"/>
    <w:rsid w:val="3F0402C9"/>
    <w:rsid w:val="3F0C728F"/>
    <w:rsid w:val="3F1547E8"/>
    <w:rsid w:val="3F17401D"/>
    <w:rsid w:val="3F19106C"/>
    <w:rsid w:val="3F195186"/>
    <w:rsid w:val="3F1B0E40"/>
    <w:rsid w:val="3F1B425C"/>
    <w:rsid w:val="3F1E2BE7"/>
    <w:rsid w:val="3F201206"/>
    <w:rsid w:val="3F255CD4"/>
    <w:rsid w:val="3F271A4B"/>
    <w:rsid w:val="3F28131B"/>
    <w:rsid w:val="3F2C52DD"/>
    <w:rsid w:val="3F2E4B9D"/>
    <w:rsid w:val="3F3172F5"/>
    <w:rsid w:val="3F333ED3"/>
    <w:rsid w:val="3F363A1F"/>
    <w:rsid w:val="3F3945EE"/>
    <w:rsid w:val="3F4E6E53"/>
    <w:rsid w:val="3F691FF2"/>
    <w:rsid w:val="3F6D7082"/>
    <w:rsid w:val="3F7D0797"/>
    <w:rsid w:val="3F7E3F99"/>
    <w:rsid w:val="3F861DA9"/>
    <w:rsid w:val="3F8F19A9"/>
    <w:rsid w:val="3F953D93"/>
    <w:rsid w:val="3F961D7B"/>
    <w:rsid w:val="3F993792"/>
    <w:rsid w:val="3F9A3D23"/>
    <w:rsid w:val="3F9F2270"/>
    <w:rsid w:val="3FA0069E"/>
    <w:rsid w:val="3FAF16DC"/>
    <w:rsid w:val="3FAF4002"/>
    <w:rsid w:val="3FAF7554"/>
    <w:rsid w:val="3FB41F1A"/>
    <w:rsid w:val="3FB87C0C"/>
    <w:rsid w:val="3FBF6C08"/>
    <w:rsid w:val="3FC008A7"/>
    <w:rsid w:val="3FC15AE7"/>
    <w:rsid w:val="3FC306FA"/>
    <w:rsid w:val="3FC62E1D"/>
    <w:rsid w:val="3FD12D73"/>
    <w:rsid w:val="3FD37175"/>
    <w:rsid w:val="3FD90299"/>
    <w:rsid w:val="3FDE504D"/>
    <w:rsid w:val="3FE020B6"/>
    <w:rsid w:val="3FEB5DEC"/>
    <w:rsid w:val="3FED06CB"/>
    <w:rsid w:val="3FEF4202"/>
    <w:rsid w:val="3FFB343D"/>
    <w:rsid w:val="400063F8"/>
    <w:rsid w:val="400145F2"/>
    <w:rsid w:val="40026B52"/>
    <w:rsid w:val="40086FE9"/>
    <w:rsid w:val="401572FE"/>
    <w:rsid w:val="40160D81"/>
    <w:rsid w:val="40230912"/>
    <w:rsid w:val="40234D6F"/>
    <w:rsid w:val="4024109A"/>
    <w:rsid w:val="402456DD"/>
    <w:rsid w:val="402C527C"/>
    <w:rsid w:val="402E079A"/>
    <w:rsid w:val="40324FFE"/>
    <w:rsid w:val="40373405"/>
    <w:rsid w:val="4039489F"/>
    <w:rsid w:val="403D73DE"/>
    <w:rsid w:val="40422035"/>
    <w:rsid w:val="40427022"/>
    <w:rsid w:val="40515072"/>
    <w:rsid w:val="40541A28"/>
    <w:rsid w:val="40542A0C"/>
    <w:rsid w:val="4055058E"/>
    <w:rsid w:val="405D0176"/>
    <w:rsid w:val="40692A31"/>
    <w:rsid w:val="406D21D0"/>
    <w:rsid w:val="406D36C5"/>
    <w:rsid w:val="40713667"/>
    <w:rsid w:val="407307E6"/>
    <w:rsid w:val="407450E4"/>
    <w:rsid w:val="40747153"/>
    <w:rsid w:val="408432D9"/>
    <w:rsid w:val="408628BA"/>
    <w:rsid w:val="408F1CBC"/>
    <w:rsid w:val="409A7B13"/>
    <w:rsid w:val="40A27BC4"/>
    <w:rsid w:val="40AA6A37"/>
    <w:rsid w:val="40AE77FD"/>
    <w:rsid w:val="40B545FE"/>
    <w:rsid w:val="40B71A08"/>
    <w:rsid w:val="40B931AB"/>
    <w:rsid w:val="40B97138"/>
    <w:rsid w:val="40BE4AA8"/>
    <w:rsid w:val="40C04A15"/>
    <w:rsid w:val="40C95E65"/>
    <w:rsid w:val="40D835D1"/>
    <w:rsid w:val="40E10BF5"/>
    <w:rsid w:val="40E22604"/>
    <w:rsid w:val="40E30528"/>
    <w:rsid w:val="40E64263"/>
    <w:rsid w:val="40E670E3"/>
    <w:rsid w:val="40E952E5"/>
    <w:rsid w:val="40F1059C"/>
    <w:rsid w:val="40FD4BDC"/>
    <w:rsid w:val="410210E1"/>
    <w:rsid w:val="41070610"/>
    <w:rsid w:val="4120325E"/>
    <w:rsid w:val="412B4886"/>
    <w:rsid w:val="412E7836"/>
    <w:rsid w:val="41330088"/>
    <w:rsid w:val="41362ECC"/>
    <w:rsid w:val="413B5CB7"/>
    <w:rsid w:val="41405396"/>
    <w:rsid w:val="41486A10"/>
    <w:rsid w:val="414A09BC"/>
    <w:rsid w:val="41534440"/>
    <w:rsid w:val="41536A5A"/>
    <w:rsid w:val="415402C8"/>
    <w:rsid w:val="4159020F"/>
    <w:rsid w:val="416431C4"/>
    <w:rsid w:val="416438B8"/>
    <w:rsid w:val="416710D5"/>
    <w:rsid w:val="416C4BDE"/>
    <w:rsid w:val="416D3457"/>
    <w:rsid w:val="416D7F35"/>
    <w:rsid w:val="416F5E6F"/>
    <w:rsid w:val="41755EC0"/>
    <w:rsid w:val="4179771D"/>
    <w:rsid w:val="417A4E11"/>
    <w:rsid w:val="41826355"/>
    <w:rsid w:val="4188335E"/>
    <w:rsid w:val="418856B4"/>
    <w:rsid w:val="41896B79"/>
    <w:rsid w:val="418A5148"/>
    <w:rsid w:val="418D390C"/>
    <w:rsid w:val="418D4E52"/>
    <w:rsid w:val="418F70F7"/>
    <w:rsid w:val="41933217"/>
    <w:rsid w:val="4197023A"/>
    <w:rsid w:val="41975DF4"/>
    <w:rsid w:val="419A12D2"/>
    <w:rsid w:val="419F6154"/>
    <w:rsid w:val="41A0077E"/>
    <w:rsid w:val="41A443C3"/>
    <w:rsid w:val="41A733BA"/>
    <w:rsid w:val="41A90FEF"/>
    <w:rsid w:val="41B37093"/>
    <w:rsid w:val="41B46A8C"/>
    <w:rsid w:val="41B81895"/>
    <w:rsid w:val="41BA02B7"/>
    <w:rsid w:val="41BF5337"/>
    <w:rsid w:val="41C059A6"/>
    <w:rsid w:val="41C34508"/>
    <w:rsid w:val="41C578D1"/>
    <w:rsid w:val="41C965AE"/>
    <w:rsid w:val="41CD67D1"/>
    <w:rsid w:val="41CE4DB5"/>
    <w:rsid w:val="41D07159"/>
    <w:rsid w:val="41D24851"/>
    <w:rsid w:val="41D73639"/>
    <w:rsid w:val="41D82B7C"/>
    <w:rsid w:val="41DB4D1F"/>
    <w:rsid w:val="41DB5FD4"/>
    <w:rsid w:val="41E94229"/>
    <w:rsid w:val="4202598E"/>
    <w:rsid w:val="4205445E"/>
    <w:rsid w:val="420A2286"/>
    <w:rsid w:val="42100168"/>
    <w:rsid w:val="42180210"/>
    <w:rsid w:val="42187BBB"/>
    <w:rsid w:val="42233A61"/>
    <w:rsid w:val="422D3785"/>
    <w:rsid w:val="422D457D"/>
    <w:rsid w:val="422F7C7B"/>
    <w:rsid w:val="423120FE"/>
    <w:rsid w:val="42345611"/>
    <w:rsid w:val="423D67BE"/>
    <w:rsid w:val="424E7B6E"/>
    <w:rsid w:val="425829E1"/>
    <w:rsid w:val="425C1070"/>
    <w:rsid w:val="426149A3"/>
    <w:rsid w:val="426302BE"/>
    <w:rsid w:val="42636A92"/>
    <w:rsid w:val="42664E08"/>
    <w:rsid w:val="426D2851"/>
    <w:rsid w:val="427833E7"/>
    <w:rsid w:val="428162CA"/>
    <w:rsid w:val="42880B5E"/>
    <w:rsid w:val="428A4507"/>
    <w:rsid w:val="428A64B4"/>
    <w:rsid w:val="428F3894"/>
    <w:rsid w:val="42907730"/>
    <w:rsid w:val="429715D0"/>
    <w:rsid w:val="42972C77"/>
    <w:rsid w:val="429B0EFF"/>
    <w:rsid w:val="429D6A0D"/>
    <w:rsid w:val="42AC721F"/>
    <w:rsid w:val="42B113C2"/>
    <w:rsid w:val="42D26569"/>
    <w:rsid w:val="42D67715"/>
    <w:rsid w:val="42D73679"/>
    <w:rsid w:val="42DF42E3"/>
    <w:rsid w:val="42E75FC6"/>
    <w:rsid w:val="42E763C7"/>
    <w:rsid w:val="42E90F99"/>
    <w:rsid w:val="42FE7F62"/>
    <w:rsid w:val="43044689"/>
    <w:rsid w:val="430A5C2D"/>
    <w:rsid w:val="43136DE2"/>
    <w:rsid w:val="43170B22"/>
    <w:rsid w:val="43174ECF"/>
    <w:rsid w:val="4318482A"/>
    <w:rsid w:val="431A08C7"/>
    <w:rsid w:val="43241985"/>
    <w:rsid w:val="432933B2"/>
    <w:rsid w:val="432B52E6"/>
    <w:rsid w:val="43321993"/>
    <w:rsid w:val="43356A0B"/>
    <w:rsid w:val="433707D2"/>
    <w:rsid w:val="43386620"/>
    <w:rsid w:val="433B774A"/>
    <w:rsid w:val="434366AA"/>
    <w:rsid w:val="43454352"/>
    <w:rsid w:val="4347433F"/>
    <w:rsid w:val="43490DD5"/>
    <w:rsid w:val="43495980"/>
    <w:rsid w:val="43582E27"/>
    <w:rsid w:val="435C58B3"/>
    <w:rsid w:val="43636299"/>
    <w:rsid w:val="436B0C19"/>
    <w:rsid w:val="436E79DA"/>
    <w:rsid w:val="43715941"/>
    <w:rsid w:val="437C0D63"/>
    <w:rsid w:val="437E17A8"/>
    <w:rsid w:val="438058E2"/>
    <w:rsid w:val="43841E80"/>
    <w:rsid w:val="4385552C"/>
    <w:rsid w:val="438A130A"/>
    <w:rsid w:val="438C08B8"/>
    <w:rsid w:val="438D3E7D"/>
    <w:rsid w:val="439A3650"/>
    <w:rsid w:val="439A5E9D"/>
    <w:rsid w:val="43A0091A"/>
    <w:rsid w:val="43A34B32"/>
    <w:rsid w:val="43A575B9"/>
    <w:rsid w:val="43AB1F83"/>
    <w:rsid w:val="43AE580E"/>
    <w:rsid w:val="43B0608E"/>
    <w:rsid w:val="43B13B81"/>
    <w:rsid w:val="43B14931"/>
    <w:rsid w:val="43C65D72"/>
    <w:rsid w:val="43C74D0A"/>
    <w:rsid w:val="43D25834"/>
    <w:rsid w:val="43D94307"/>
    <w:rsid w:val="43E35D9A"/>
    <w:rsid w:val="43F20EE2"/>
    <w:rsid w:val="440C0BEB"/>
    <w:rsid w:val="440D0524"/>
    <w:rsid w:val="440D78DB"/>
    <w:rsid w:val="441B4072"/>
    <w:rsid w:val="441E1E6B"/>
    <w:rsid w:val="44306821"/>
    <w:rsid w:val="4433546D"/>
    <w:rsid w:val="443526FE"/>
    <w:rsid w:val="4439464C"/>
    <w:rsid w:val="444117C6"/>
    <w:rsid w:val="44430550"/>
    <w:rsid w:val="444A3945"/>
    <w:rsid w:val="44510981"/>
    <w:rsid w:val="445307DE"/>
    <w:rsid w:val="44577173"/>
    <w:rsid w:val="445D05CC"/>
    <w:rsid w:val="445E7A87"/>
    <w:rsid w:val="446A22DD"/>
    <w:rsid w:val="446B52B9"/>
    <w:rsid w:val="447521CB"/>
    <w:rsid w:val="44776861"/>
    <w:rsid w:val="447A3664"/>
    <w:rsid w:val="448169C1"/>
    <w:rsid w:val="44845595"/>
    <w:rsid w:val="44866671"/>
    <w:rsid w:val="448F6E81"/>
    <w:rsid w:val="44952296"/>
    <w:rsid w:val="44973594"/>
    <w:rsid w:val="4498430F"/>
    <w:rsid w:val="449C75CD"/>
    <w:rsid w:val="449F7327"/>
    <w:rsid w:val="44A1407F"/>
    <w:rsid w:val="44A809C1"/>
    <w:rsid w:val="44AB5CEE"/>
    <w:rsid w:val="44B53892"/>
    <w:rsid w:val="44B67602"/>
    <w:rsid w:val="44BF0BDD"/>
    <w:rsid w:val="44C36B33"/>
    <w:rsid w:val="44CC1B2B"/>
    <w:rsid w:val="44D03CC8"/>
    <w:rsid w:val="44D14386"/>
    <w:rsid w:val="44D70A10"/>
    <w:rsid w:val="44D869D2"/>
    <w:rsid w:val="44E36F79"/>
    <w:rsid w:val="44EB32EB"/>
    <w:rsid w:val="44ED5894"/>
    <w:rsid w:val="44F16990"/>
    <w:rsid w:val="44F52B5D"/>
    <w:rsid w:val="44F61F0C"/>
    <w:rsid w:val="44FC0EF3"/>
    <w:rsid w:val="44FC72BF"/>
    <w:rsid w:val="45126EEF"/>
    <w:rsid w:val="4514664D"/>
    <w:rsid w:val="45163E98"/>
    <w:rsid w:val="451F2DF3"/>
    <w:rsid w:val="451F32CD"/>
    <w:rsid w:val="452E3F4C"/>
    <w:rsid w:val="45382643"/>
    <w:rsid w:val="453B59AC"/>
    <w:rsid w:val="453C4687"/>
    <w:rsid w:val="453D4F7A"/>
    <w:rsid w:val="453D728B"/>
    <w:rsid w:val="45405D36"/>
    <w:rsid w:val="45472ACE"/>
    <w:rsid w:val="45482E1E"/>
    <w:rsid w:val="454B152D"/>
    <w:rsid w:val="455B16F9"/>
    <w:rsid w:val="455D0601"/>
    <w:rsid w:val="455D5005"/>
    <w:rsid w:val="45667925"/>
    <w:rsid w:val="45674192"/>
    <w:rsid w:val="456C3A16"/>
    <w:rsid w:val="457B7771"/>
    <w:rsid w:val="457D0CBC"/>
    <w:rsid w:val="4582798D"/>
    <w:rsid w:val="459312B9"/>
    <w:rsid w:val="459A3F5C"/>
    <w:rsid w:val="459D4431"/>
    <w:rsid w:val="459F3956"/>
    <w:rsid w:val="459F682A"/>
    <w:rsid w:val="45A4601C"/>
    <w:rsid w:val="45A6370C"/>
    <w:rsid w:val="45AD653D"/>
    <w:rsid w:val="45B06F07"/>
    <w:rsid w:val="45C1150B"/>
    <w:rsid w:val="45C23C51"/>
    <w:rsid w:val="45C4087C"/>
    <w:rsid w:val="45D8665A"/>
    <w:rsid w:val="45DA504E"/>
    <w:rsid w:val="45DE0227"/>
    <w:rsid w:val="45E03DB5"/>
    <w:rsid w:val="45E224B3"/>
    <w:rsid w:val="45E5412C"/>
    <w:rsid w:val="45FC6C65"/>
    <w:rsid w:val="46060331"/>
    <w:rsid w:val="46067F72"/>
    <w:rsid w:val="460B2CBF"/>
    <w:rsid w:val="460C4169"/>
    <w:rsid w:val="460C496B"/>
    <w:rsid w:val="461F274D"/>
    <w:rsid w:val="461F6C11"/>
    <w:rsid w:val="46251FB5"/>
    <w:rsid w:val="46257D38"/>
    <w:rsid w:val="462A2CC4"/>
    <w:rsid w:val="462C1957"/>
    <w:rsid w:val="462E2415"/>
    <w:rsid w:val="46304A8B"/>
    <w:rsid w:val="463369FB"/>
    <w:rsid w:val="46377272"/>
    <w:rsid w:val="46444558"/>
    <w:rsid w:val="46485FE4"/>
    <w:rsid w:val="464E76A7"/>
    <w:rsid w:val="46503144"/>
    <w:rsid w:val="46525FF4"/>
    <w:rsid w:val="46557F88"/>
    <w:rsid w:val="465801F2"/>
    <w:rsid w:val="465D270B"/>
    <w:rsid w:val="46697033"/>
    <w:rsid w:val="46726303"/>
    <w:rsid w:val="46756FC3"/>
    <w:rsid w:val="467B3157"/>
    <w:rsid w:val="467F1200"/>
    <w:rsid w:val="4683667F"/>
    <w:rsid w:val="468D0C6C"/>
    <w:rsid w:val="4695674C"/>
    <w:rsid w:val="46960E86"/>
    <w:rsid w:val="46993C2F"/>
    <w:rsid w:val="469E5941"/>
    <w:rsid w:val="46A21479"/>
    <w:rsid w:val="46A46CF5"/>
    <w:rsid w:val="46AD0136"/>
    <w:rsid w:val="46AE6C81"/>
    <w:rsid w:val="46B166E5"/>
    <w:rsid w:val="46B91757"/>
    <w:rsid w:val="46C61250"/>
    <w:rsid w:val="46D21E64"/>
    <w:rsid w:val="46D2600C"/>
    <w:rsid w:val="46D821FC"/>
    <w:rsid w:val="46D86BED"/>
    <w:rsid w:val="46DF5F4A"/>
    <w:rsid w:val="46E15867"/>
    <w:rsid w:val="46E2274C"/>
    <w:rsid w:val="46E7021A"/>
    <w:rsid w:val="46EA4E9B"/>
    <w:rsid w:val="46F45E07"/>
    <w:rsid w:val="46F56A5A"/>
    <w:rsid w:val="46F80C4A"/>
    <w:rsid w:val="47037BBE"/>
    <w:rsid w:val="470454C0"/>
    <w:rsid w:val="470478B5"/>
    <w:rsid w:val="470D7626"/>
    <w:rsid w:val="471047F7"/>
    <w:rsid w:val="47164DA4"/>
    <w:rsid w:val="471C77EE"/>
    <w:rsid w:val="471D1D95"/>
    <w:rsid w:val="47240128"/>
    <w:rsid w:val="472460A4"/>
    <w:rsid w:val="472C2096"/>
    <w:rsid w:val="473016F6"/>
    <w:rsid w:val="4733410F"/>
    <w:rsid w:val="473804A1"/>
    <w:rsid w:val="473948BA"/>
    <w:rsid w:val="473D2FED"/>
    <w:rsid w:val="474043D0"/>
    <w:rsid w:val="474119B0"/>
    <w:rsid w:val="47426607"/>
    <w:rsid w:val="4744123A"/>
    <w:rsid w:val="474455B3"/>
    <w:rsid w:val="474A2635"/>
    <w:rsid w:val="474B7BFC"/>
    <w:rsid w:val="474F658E"/>
    <w:rsid w:val="4750610E"/>
    <w:rsid w:val="475061FB"/>
    <w:rsid w:val="475C033E"/>
    <w:rsid w:val="47600050"/>
    <w:rsid w:val="47762628"/>
    <w:rsid w:val="47824F90"/>
    <w:rsid w:val="4787004D"/>
    <w:rsid w:val="478F7B80"/>
    <w:rsid w:val="47923A20"/>
    <w:rsid w:val="479B4975"/>
    <w:rsid w:val="479F7750"/>
    <w:rsid w:val="47A2575F"/>
    <w:rsid w:val="47A70950"/>
    <w:rsid w:val="47A860C0"/>
    <w:rsid w:val="47AA46E5"/>
    <w:rsid w:val="47AF04B2"/>
    <w:rsid w:val="47B329D0"/>
    <w:rsid w:val="47BB559F"/>
    <w:rsid w:val="47C87A81"/>
    <w:rsid w:val="47E10E6B"/>
    <w:rsid w:val="47E70372"/>
    <w:rsid w:val="47EE406B"/>
    <w:rsid w:val="47F43811"/>
    <w:rsid w:val="47F66A18"/>
    <w:rsid w:val="47FA55BB"/>
    <w:rsid w:val="47FB0992"/>
    <w:rsid w:val="47FF5D46"/>
    <w:rsid w:val="48003C37"/>
    <w:rsid w:val="48005872"/>
    <w:rsid w:val="480F7D6F"/>
    <w:rsid w:val="481359FE"/>
    <w:rsid w:val="48164CD7"/>
    <w:rsid w:val="482212F1"/>
    <w:rsid w:val="48267C7C"/>
    <w:rsid w:val="482C689F"/>
    <w:rsid w:val="48357B98"/>
    <w:rsid w:val="48406C82"/>
    <w:rsid w:val="48437B64"/>
    <w:rsid w:val="485214A7"/>
    <w:rsid w:val="485A5263"/>
    <w:rsid w:val="485D72DF"/>
    <w:rsid w:val="48653795"/>
    <w:rsid w:val="486E5536"/>
    <w:rsid w:val="48742644"/>
    <w:rsid w:val="488426A4"/>
    <w:rsid w:val="48860CFA"/>
    <w:rsid w:val="48887902"/>
    <w:rsid w:val="488A026D"/>
    <w:rsid w:val="488D3B98"/>
    <w:rsid w:val="488E34E8"/>
    <w:rsid w:val="48917428"/>
    <w:rsid w:val="48930353"/>
    <w:rsid w:val="489B02BD"/>
    <w:rsid w:val="489C1C9E"/>
    <w:rsid w:val="489F649D"/>
    <w:rsid w:val="48A10A5E"/>
    <w:rsid w:val="48A45C92"/>
    <w:rsid w:val="48A51BB0"/>
    <w:rsid w:val="48A82508"/>
    <w:rsid w:val="48B25254"/>
    <w:rsid w:val="48BB7323"/>
    <w:rsid w:val="48BD5C25"/>
    <w:rsid w:val="48C17644"/>
    <w:rsid w:val="48C56AF7"/>
    <w:rsid w:val="48C936BE"/>
    <w:rsid w:val="48C970ED"/>
    <w:rsid w:val="48CC10C5"/>
    <w:rsid w:val="48D01A0A"/>
    <w:rsid w:val="48D60B5A"/>
    <w:rsid w:val="48D75974"/>
    <w:rsid w:val="48D85089"/>
    <w:rsid w:val="48DB077A"/>
    <w:rsid w:val="48DD1527"/>
    <w:rsid w:val="48DD56CA"/>
    <w:rsid w:val="48DF32B7"/>
    <w:rsid w:val="48EE7E03"/>
    <w:rsid w:val="48EF6EED"/>
    <w:rsid w:val="48F27508"/>
    <w:rsid w:val="48F33176"/>
    <w:rsid w:val="48F547B3"/>
    <w:rsid w:val="49116980"/>
    <w:rsid w:val="49142FC4"/>
    <w:rsid w:val="49230AC4"/>
    <w:rsid w:val="4926731B"/>
    <w:rsid w:val="49283F14"/>
    <w:rsid w:val="492E24BA"/>
    <w:rsid w:val="49337AA1"/>
    <w:rsid w:val="49340FDE"/>
    <w:rsid w:val="49362842"/>
    <w:rsid w:val="493D7342"/>
    <w:rsid w:val="4943634C"/>
    <w:rsid w:val="49554094"/>
    <w:rsid w:val="49555F17"/>
    <w:rsid w:val="4955600A"/>
    <w:rsid w:val="495570F4"/>
    <w:rsid w:val="49560579"/>
    <w:rsid w:val="495619A7"/>
    <w:rsid w:val="49622387"/>
    <w:rsid w:val="49640B39"/>
    <w:rsid w:val="496C5B90"/>
    <w:rsid w:val="496D0385"/>
    <w:rsid w:val="49732FB6"/>
    <w:rsid w:val="49753E72"/>
    <w:rsid w:val="49761AA2"/>
    <w:rsid w:val="49765EE4"/>
    <w:rsid w:val="49795C7B"/>
    <w:rsid w:val="498C14B4"/>
    <w:rsid w:val="498D66B2"/>
    <w:rsid w:val="49924947"/>
    <w:rsid w:val="499B55A0"/>
    <w:rsid w:val="499D556B"/>
    <w:rsid w:val="49A354B7"/>
    <w:rsid w:val="49AB3CA3"/>
    <w:rsid w:val="49B606B2"/>
    <w:rsid w:val="49BA7304"/>
    <w:rsid w:val="49C942D0"/>
    <w:rsid w:val="49CD00EE"/>
    <w:rsid w:val="49CE7454"/>
    <w:rsid w:val="49D526E7"/>
    <w:rsid w:val="49E1652D"/>
    <w:rsid w:val="49EB4AC6"/>
    <w:rsid w:val="49EE1927"/>
    <w:rsid w:val="49EE494A"/>
    <w:rsid w:val="49EF0A68"/>
    <w:rsid w:val="49EF19B1"/>
    <w:rsid w:val="49F14D14"/>
    <w:rsid w:val="49F51509"/>
    <w:rsid w:val="49F55236"/>
    <w:rsid w:val="49F85B52"/>
    <w:rsid w:val="49F97117"/>
    <w:rsid w:val="49FD7153"/>
    <w:rsid w:val="49FE4256"/>
    <w:rsid w:val="4A113FEE"/>
    <w:rsid w:val="4A133612"/>
    <w:rsid w:val="4A212820"/>
    <w:rsid w:val="4A264DC2"/>
    <w:rsid w:val="4A2918ED"/>
    <w:rsid w:val="4A2E009C"/>
    <w:rsid w:val="4A3057C7"/>
    <w:rsid w:val="4A331D5D"/>
    <w:rsid w:val="4A397DCC"/>
    <w:rsid w:val="4A410BC9"/>
    <w:rsid w:val="4A456DC8"/>
    <w:rsid w:val="4A4A79E1"/>
    <w:rsid w:val="4A505837"/>
    <w:rsid w:val="4A51001D"/>
    <w:rsid w:val="4A514AD9"/>
    <w:rsid w:val="4A555FC7"/>
    <w:rsid w:val="4A5D04E8"/>
    <w:rsid w:val="4A6014BB"/>
    <w:rsid w:val="4A6017B7"/>
    <w:rsid w:val="4A6652DC"/>
    <w:rsid w:val="4A6C63B6"/>
    <w:rsid w:val="4A70392B"/>
    <w:rsid w:val="4A734BC3"/>
    <w:rsid w:val="4A7B7E08"/>
    <w:rsid w:val="4A90179D"/>
    <w:rsid w:val="4A916F4D"/>
    <w:rsid w:val="4A9C297E"/>
    <w:rsid w:val="4A9C694E"/>
    <w:rsid w:val="4AA44A00"/>
    <w:rsid w:val="4AA8601D"/>
    <w:rsid w:val="4AAE7BFF"/>
    <w:rsid w:val="4AB33E20"/>
    <w:rsid w:val="4AB52079"/>
    <w:rsid w:val="4AB72044"/>
    <w:rsid w:val="4ABC751B"/>
    <w:rsid w:val="4AC47C66"/>
    <w:rsid w:val="4AC566DF"/>
    <w:rsid w:val="4AC9430F"/>
    <w:rsid w:val="4ACB4235"/>
    <w:rsid w:val="4AD14D70"/>
    <w:rsid w:val="4AD80EAB"/>
    <w:rsid w:val="4ADA50A3"/>
    <w:rsid w:val="4ADA67B6"/>
    <w:rsid w:val="4ADC068C"/>
    <w:rsid w:val="4AE17542"/>
    <w:rsid w:val="4AED601A"/>
    <w:rsid w:val="4AF02BB9"/>
    <w:rsid w:val="4AF5198C"/>
    <w:rsid w:val="4B0041DC"/>
    <w:rsid w:val="4B005C21"/>
    <w:rsid w:val="4B055C20"/>
    <w:rsid w:val="4B056E04"/>
    <w:rsid w:val="4B0E067C"/>
    <w:rsid w:val="4B1438B7"/>
    <w:rsid w:val="4B216E44"/>
    <w:rsid w:val="4B2B2558"/>
    <w:rsid w:val="4B34506D"/>
    <w:rsid w:val="4B366E84"/>
    <w:rsid w:val="4B38308A"/>
    <w:rsid w:val="4B3C44AA"/>
    <w:rsid w:val="4B442727"/>
    <w:rsid w:val="4B45662D"/>
    <w:rsid w:val="4B483941"/>
    <w:rsid w:val="4B4D1596"/>
    <w:rsid w:val="4B561E03"/>
    <w:rsid w:val="4B583668"/>
    <w:rsid w:val="4B5F1877"/>
    <w:rsid w:val="4B7A640C"/>
    <w:rsid w:val="4B7E0ABE"/>
    <w:rsid w:val="4B8173EB"/>
    <w:rsid w:val="4B874EA1"/>
    <w:rsid w:val="4B8A2CAB"/>
    <w:rsid w:val="4B8A3D04"/>
    <w:rsid w:val="4B8D272E"/>
    <w:rsid w:val="4B93409E"/>
    <w:rsid w:val="4B956DA4"/>
    <w:rsid w:val="4BA17F7D"/>
    <w:rsid w:val="4BA50C72"/>
    <w:rsid w:val="4BAA4760"/>
    <w:rsid w:val="4BB47946"/>
    <w:rsid w:val="4BBA1DB2"/>
    <w:rsid w:val="4BBE1AE4"/>
    <w:rsid w:val="4BC07941"/>
    <w:rsid w:val="4BC467F2"/>
    <w:rsid w:val="4BC65FE3"/>
    <w:rsid w:val="4BCB2C40"/>
    <w:rsid w:val="4BCD40C4"/>
    <w:rsid w:val="4BCD498A"/>
    <w:rsid w:val="4BCD68FD"/>
    <w:rsid w:val="4BD00A95"/>
    <w:rsid w:val="4BD17699"/>
    <w:rsid w:val="4BD85528"/>
    <w:rsid w:val="4BDC2DD2"/>
    <w:rsid w:val="4BDC494A"/>
    <w:rsid w:val="4BDE5ADF"/>
    <w:rsid w:val="4BE2373C"/>
    <w:rsid w:val="4BE352A1"/>
    <w:rsid w:val="4BE47589"/>
    <w:rsid w:val="4BEE6D55"/>
    <w:rsid w:val="4BFA56A5"/>
    <w:rsid w:val="4C0167F0"/>
    <w:rsid w:val="4C020FBC"/>
    <w:rsid w:val="4C072C12"/>
    <w:rsid w:val="4C0A0C0E"/>
    <w:rsid w:val="4C0B427D"/>
    <w:rsid w:val="4C194045"/>
    <w:rsid w:val="4C20184E"/>
    <w:rsid w:val="4C2308BE"/>
    <w:rsid w:val="4C2C5E63"/>
    <w:rsid w:val="4C2E2613"/>
    <w:rsid w:val="4C310379"/>
    <w:rsid w:val="4C364080"/>
    <w:rsid w:val="4C366E49"/>
    <w:rsid w:val="4C3A20AE"/>
    <w:rsid w:val="4C594997"/>
    <w:rsid w:val="4C5C46E2"/>
    <w:rsid w:val="4C684DE2"/>
    <w:rsid w:val="4C6B107E"/>
    <w:rsid w:val="4C7D637E"/>
    <w:rsid w:val="4C933172"/>
    <w:rsid w:val="4C9942E5"/>
    <w:rsid w:val="4C9F7B13"/>
    <w:rsid w:val="4CB659DC"/>
    <w:rsid w:val="4CC14FAF"/>
    <w:rsid w:val="4CC32B1B"/>
    <w:rsid w:val="4CC63AD5"/>
    <w:rsid w:val="4CC857FA"/>
    <w:rsid w:val="4CC85FAF"/>
    <w:rsid w:val="4CC93192"/>
    <w:rsid w:val="4CD756EC"/>
    <w:rsid w:val="4CD85B53"/>
    <w:rsid w:val="4CDB5DE4"/>
    <w:rsid w:val="4CE21050"/>
    <w:rsid w:val="4CE21FFB"/>
    <w:rsid w:val="4CE427F8"/>
    <w:rsid w:val="4CE577AB"/>
    <w:rsid w:val="4CE61E43"/>
    <w:rsid w:val="4CE839B2"/>
    <w:rsid w:val="4CE97D37"/>
    <w:rsid w:val="4CEA6B68"/>
    <w:rsid w:val="4CED0A03"/>
    <w:rsid w:val="4CF425BD"/>
    <w:rsid w:val="4CF538D1"/>
    <w:rsid w:val="4CF73EC0"/>
    <w:rsid w:val="4CFB2382"/>
    <w:rsid w:val="4D0540BC"/>
    <w:rsid w:val="4D123D13"/>
    <w:rsid w:val="4D1B3D78"/>
    <w:rsid w:val="4D1C6881"/>
    <w:rsid w:val="4D2039D6"/>
    <w:rsid w:val="4D254577"/>
    <w:rsid w:val="4D2B4B96"/>
    <w:rsid w:val="4D344881"/>
    <w:rsid w:val="4D396869"/>
    <w:rsid w:val="4D4607A6"/>
    <w:rsid w:val="4D4D1C72"/>
    <w:rsid w:val="4D4D6030"/>
    <w:rsid w:val="4D502627"/>
    <w:rsid w:val="4D531B11"/>
    <w:rsid w:val="4D552A38"/>
    <w:rsid w:val="4D5C2B63"/>
    <w:rsid w:val="4D660670"/>
    <w:rsid w:val="4D6D70D8"/>
    <w:rsid w:val="4D79042E"/>
    <w:rsid w:val="4D7E51AE"/>
    <w:rsid w:val="4D903B93"/>
    <w:rsid w:val="4D9703BC"/>
    <w:rsid w:val="4DA8419A"/>
    <w:rsid w:val="4DA953FB"/>
    <w:rsid w:val="4DAA3465"/>
    <w:rsid w:val="4DAD4C36"/>
    <w:rsid w:val="4DB91F9A"/>
    <w:rsid w:val="4DC25A99"/>
    <w:rsid w:val="4DC4122D"/>
    <w:rsid w:val="4DC61A6D"/>
    <w:rsid w:val="4DC62EDA"/>
    <w:rsid w:val="4DC74AD5"/>
    <w:rsid w:val="4DC82446"/>
    <w:rsid w:val="4DCB536D"/>
    <w:rsid w:val="4DE423C5"/>
    <w:rsid w:val="4DEB0C85"/>
    <w:rsid w:val="4DF31AFA"/>
    <w:rsid w:val="4DFA11BF"/>
    <w:rsid w:val="4E0B6814"/>
    <w:rsid w:val="4E0E3739"/>
    <w:rsid w:val="4E1A1715"/>
    <w:rsid w:val="4E1B3D04"/>
    <w:rsid w:val="4E1C4F2F"/>
    <w:rsid w:val="4E1C6CCD"/>
    <w:rsid w:val="4E1D2D43"/>
    <w:rsid w:val="4E220D81"/>
    <w:rsid w:val="4E2322AF"/>
    <w:rsid w:val="4E2375EF"/>
    <w:rsid w:val="4E285C58"/>
    <w:rsid w:val="4E302FBF"/>
    <w:rsid w:val="4E32186C"/>
    <w:rsid w:val="4E361204"/>
    <w:rsid w:val="4E37294F"/>
    <w:rsid w:val="4E4A72AB"/>
    <w:rsid w:val="4E4D6025"/>
    <w:rsid w:val="4E555698"/>
    <w:rsid w:val="4E6253F6"/>
    <w:rsid w:val="4E6B694E"/>
    <w:rsid w:val="4E6F4E82"/>
    <w:rsid w:val="4E73576C"/>
    <w:rsid w:val="4E7765AE"/>
    <w:rsid w:val="4E7C67D4"/>
    <w:rsid w:val="4E86663C"/>
    <w:rsid w:val="4E8B1A0F"/>
    <w:rsid w:val="4E8B484B"/>
    <w:rsid w:val="4E901AC6"/>
    <w:rsid w:val="4E91052C"/>
    <w:rsid w:val="4E970866"/>
    <w:rsid w:val="4E99729A"/>
    <w:rsid w:val="4EA079ED"/>
    <w:rsid w:val="4EAE10BF"/>
    <w:rsid w:val="4EB969D1"/>
    <w:rsid w:val="4ED1608D"/>
    <w:rsid w:val="4ED74827"/>
    <w:rsid w:val="4EE37FD8"/>
    <w:rsid w:val="4EE732DC"/>
    <w:rsid w:val="4EEB0A17"/>
    <w:rsid w:val="4EEE1761"/>
    <w:rsid w:val="4EFA6F66"/>
    <w:rsid w:val="4EFB7965"/>
    <w:rsid w:val="4F051D86"/>
    <w:rsid w:val="4F097983"/>
    <w:rsid w:val="4F114778"/>
    <w:rsid w:val="4F213865"/>
    <w:rsid w:val="4F24287D"/>
    <w:rsid w:val="4F3424E1"/>
    <w:rsid w:val="4F3527CD"/>
    <w:rsid w:val="4F352D65"/>
    <w:rsid w:val="4F437865"/>
    <w:rsid w:val="4F51664E"/>
    <w:rsid w:val="4F51797D"/>
    <w:rsid w:val="4F5452D4"/>
    <w:rsid w:val="4F580F8B"/>
    <w:rsid w:val="4F5916C3"/>
    <w:rsid w:val="4F5A7E4A"/>
    <w:rsid w:val="4F5E6CC0"/>
    <w:rsid w:val="4F617BCE"/>
    <w:rsid w:val="4F64614D"/>
    <w:rsid w:val="4F6E040B"/>
    <w:rsid w:val="4F705BAB"/>
    <w:rsid w:val="4F736C5F"/>
    <w:rsid w:val="4F7420E1"/>
    <w:rsid w:val="4F742AA5"/>
    <w:rsid w:val="4F7529DB"/>
    <w:rsid w:val="4F87392E"/>
    <w:rsid w:val="4F8B0DF1"/>
    <w:rsid w:val="4F95080D"/>
    <w:rsid w:val="4F9D6BC1"/>
    <w:rsid w:val="4FAD1DB1"/>
    <w:rsid w:val="4FAE4202"/>
    <w:rsid w:val="4FBE36EB"/>
    <w:rsid w:val="4FCB207B"/>
    <w:rsid w:val="4FD50557"/>
    <w:rsid w:val="4FE01206"/>
    <w:rsid w:val="4FE1792F"/>
    <w:rsid w:val="4FE30905"/>
    <w:rsid w:val="4FEB3A97"/>
    <w:rsid w:val="4FF041CE"/>
    <w:rsid w:val="500D2F22"/>
    <w:rsid w:val="500F2043"/>
    <w:rsid w:val="5017729E"/>
    <w:rsid w:val="501C6A99"/>
    <w:rsid w:val="50262F2B"/>
    <w:rsid w:val="5038627A"/>
    <w:rsid w:val="50391401"/>
    <w:rsid w:val="50461DFD"/>
    <w:rsid w:val="504934BA"/>
    <w:rsid w:val="504B17F8"/>
    <w:rsid w:val="50545EE0"/>
    <w:rsid w:val="50564017"/>
    <w:rsid w:val="506F4976"/>
    <w:rsid w:val="507C5EC1"/>
    <w:rsid w:val="508139F1"/>
    <w:rsid w:val="50891898"/>
    <w:rsid w:val="508A28DA"/>
    <w:rsid w:val="508E2FD7"/>
    <w:rsid w:val="50903112"/>
    <w:rsid w:val="50920336"/>
    <w:rsid w:val="50944BC4"/>
    <w:rsid w:val="50965925"/>
    <w:rsid w:val="509C78E3"/>
    <w:rsid w:val="50A11E48"/>
    <w:rsid w:val="50A40C79"/>
    <w:rsid w:val="50B06A71"/>
    <w:rsid w:val="50BB2A1B"/>
    <w:rsid w:val="50BC4AA7"/>
    <w:rsid w:val="50BD0851"/>
    <w:rsid w:val="50BE0F29"/>
    <w:rsid w:val="50C51101"/>
    <w:rsid w:val="50C52453"/>
    <w:rsid w:val="50CF08E2"/>
    <w:rsid w:val="50D15144"/>
    <w:rsid w:val="50D46846"/>
    <w:rsid w:val="50D73E4B"/>
    <w:rsid w:val="50D84904"/>
    <w:rsid w:val="50DF07EE"/>
    <w:rsid w:val="50E0581D"/>
    <w:rsid w:val="50E768C3"/>
    <w:rsid w:val="50E802EF"/>
    <w:rsid w:val="50F1119B"/>
    <w:rsid w:val="50F52382"/>
    <w:rsid w:val="50FE0640"/>
    <w:rsid w:val="50FE1EC3"/>
    <w:rsid w:val="510F6CF1"/>
    <w:rsid w:val="51110BF1"/>
    <w:rsid w:val="5113278A"/>
    <w:rsid w:val="51185A93"/>
    <w:rsid w:val="511C60D2"/>
    <w:rsid w:val="512007EB"/>
    <w:rsid w:val="512F407D"/>
    <w:rsid w:val="51393C10"/>
    <w:rsid w:val="513C032A"/>
    <w:rsid w:val="513E485B"/>
    <w:rsid w:val="513F0F5A"/>
    <w:rsid w:val="51445517"/>
    <w:rsid w:val="51462EB5"/>
    <w:rsid w:val="51477708"/>
    <w:rsid w:val="514A251C"/>
    <w:rsid w:val="51500852"/>
    <w:rsid w:val="51511022"/>
    <w:rsid w:val="5151456E"/>
    <w:rsid w:val="515350B4"/>
    <w:rsid w:val="5157207B"/>
    <w:rsid w:val="515A631F"/>
    <w:rsid w:val="51604555"/>
    <w:rsid w:val="516505F2"/>
    <w:rsid w:val="516C2916"/>
    <w:rsid w:val="51772167"/>
    <w:rsid w:val="517A7A0D"/>
    <w:rsid w:val="51811319"/>
    <w:rsid w:val="51853D95"/>
    <w:rsid w:val="518929FE"/>
    <w:rsid w:val="51957466"/>
    <w:rsid w:val="519D3033"/>
    <w:rsid w:val="519E0042"/>
    <w:rsid w:val="51A04E83"/>
    <w:rsid w:val="51AE343A"/>
    <w:rsid w:val="51AF1A01"/>
    <w:rsid w:val="51B177CC"/>
    <w:rsid w:val="51B22A22"/>
    <w:rsid w:val="51C30E5F"/>
    <w:rsid w:val="51D1011B"/>
    <w:rsid w:val="51D9119E"/>
    <w:rsid w:val="51DB374B"/>
    <w:rsid w:val="51E0338B"/>
    <w:rsid w:val="51E251C0"/>
    <w:rsid w:val="51F11779"/>
    <w:rsid w:val="51FF6704"/>
    <w:rsid w:val="52010967"/>
    <w:rsid w:val="520627B0"/>
    <w:rsid w:val="52116FA6"/>
    <w:rsid w:val="522B26FF"/>
    <w:rsid w:val="52344559"/>
    <w:rsid w:val="523E740F"/>
    <w:rsid w:val="524470DB"/>
    <w:rsid w:val="52463AA3"/>
    <w:rsid w:val="524B647E"/>
    <w:rsid w:val="525B68A1"/>
    <w:rsid w:val="525C36C5"/>
    <w:rsid w:val="52653B0C"/>
    <w:rsid w:val="5267389B"/>
    <w:rsid w:val="52674F3F"/>
    <w:rsid w:val="52705A86"/>
    <w:rsid w:val="52707424"/>
    <w:rsid w:val="527109E6"/>
    <w:rsid w:val="52804A85"/>
    <w:rsid w:val="5280574B"/>
    <w:rsid w:val="528114EB"/>
    <w:rsid w:val="528226B1"/>
    <w:rsid w:val="52825C2D"/>
    <w:rsid w:val="528359A9"/>
    <w:rsid w:val="528E58EB"/>
    <w:rsid w:val="528F0606"/>
    <w:rsid w:val="52966B33"/>
    <w:rsid w:val="529765CA"/>
    <w:rsid w:val="52A35C00"/>
    <w:rsid w:val="52AD62F0"/>
    <w:rsid w:val="52AF0FB8"/>
    <w:rsid w:val="52B550AA"/>
    <w:rsid w:val="52C0334A"/>
    <w:rsid w:val="52CA7D84"/>
    <w:rsid w:val="52CD2619"/>
    <w:rsid w:val="52D016B3"/>
    <w:rsid w:val="52D67407"/>
    <w:rsid w:val="52D702C0"/>
    <w:rsid w:val="52D95856"/>
    <w:rsid w:val="52DE6EB8"/>
    <w:rsid w:val="52E21ACF"/>
    <w:rsid w:val="52E33901"/>
    <w:rsid w:val="52EA76D1"/>
    <w:rsid w:val="52EB6418"/>
    <w:rsid w:val="52F90B08"/>
    <w:rsid w:val="52FA590E"/>
    <w:rsid w:val="52FE29C6"/>
    <w:rsid w:val="52FE3861"/>
    <w:rsid w:val="5304490B"/>
    <w:rsid w:val="530F6FF8"/>
    <w:rsid w:val="53175D98"/>
    <w:rsid w:val="53191F8E"/>
    <w:rsid w:val="531C7EEA"/>
    <w:rsid w:val="531E5C2C"/>
    <w:rsid w:val="53260F4E"/>
    <w:rsid w:val="532C7CC2"/>
    <w:rsid w:val="532D5675"/>
    <w:rsid w:val="5330082E"/>
    <w:rsid w:val="53333EF6"/>
    <w:rsid w:val="5336434A"/>
    <w:rsid w:val="534A11B4"/>
    <w:rsid w:val="534E44DE"/>
    <w:rsid w:val="5351638C"/>
    <w:rsid w:val="53546A4F"/>
    <w:rsid w:val="535565E9"/>
    <w:rsid w:val="53556844"/>
    <w:rsid w:val="53655BDA"/>
    <w:rsid w:val="536B6F9E"/>
    <w:rsid w:val="536F49C8"/>
    <w:rsid w:val="53712150"/>
    <w:rsid w:val="53722A2C"/>
    <w:rsid w:val="53774220"/>
    <w:rsid w:val="537D340F"/>
    <w:rsid w:val="53894C9C"/>
    <w:rsid w:val="53917206"/>
    <w:rsid w:val="53922592"/>
    <w:rsid w:val="539479F1"/>
    <w:rsid w:val="53986897"/>
    <w:rsid w:val="539919B7"/>
    <w:rsid w:val="539A73AC"/>
    <w:rsid w:val="53B15602"/>
    <w:rsid w:val="53B56355"/>
    <w:rsid w:val="53C04D74"/>
    <w:rsid w:val="53C2314C"/>
    <w:rsid w:val="53CA5818"/>
    <w:rsid w:val="53D16B07"/>
    <w:rsid w:val="53D45DDB"/>
    <w:rsid w:val="53D4671E"/>
    <w:rsid w:val="53DE7513"/>
    <w:rsid w:val="53E42740"/>
    <w:rsid w:val="53E62B6E"/>
    <w:rsid w:val="53E8559C"/>
    <w:rsid w:val="53EE39D1"/>
    <w:rsid w:val="53F75286"/>
    <w:rsid w:val="53FD7493"/>
    <w:rsid w:val="53FE6B23"/>
    <w:rsid w:val="540A6EF0"/>
    <w:rsid w:val="54205DD0"/>
    <w:rsid w:val="54235C6C"/>
    <w:rsid w:val="5429534E"/>
    <w:rsid w:val="543B0A65"/>
    <w:rsid w:val="543C453C"/>
    <w:rsid w:val="543D0B2F"/>
    <w:rsid w:val="54446FE9"/>
    <w:rsid w:val="54535741"/>
    <w:rsid w:val="5453642F"/>
    <w:rsid w:val="54581B11"/>
    <w:rsid w:val="5461621D"/>
    <w:rsid w:val="54653421"/>
    <w:rsid w:val="546629DC"/>
    <w:rsid w:val="546B0AAF"/>
    <w:rsid w:val="546E302F"/>
    <w:rsid w:val="54712371"/>
    <w:rsid w:val="547C17F5"/>
    <w:rsid w:val="54807231"/>
    <w:rsid w:val="54807A1A"/>
    <w:rsid w:val="5495702E"/>
    <w:rsid w:val="54992DB1"/>
    <w:rsid w:val="54AD3F89"/>
    <w:rsid w:val="54BB2883"/>
    <w:rsid w:val="54C34D16"/>
    <w:rsid w:val="54CB7B9D"/>
    <w:rsid w:val="54D919B0"/>
    <w:rsid w:val="54DF7B36"/>
    <w:rsid w:val="54E2444B"/>
    <w:rsid w:val="54E54226"/>
    <w:rsid w:val="54E818AD"/>
    <w:rsid w:val="54F061FD"/>
    <w:rsid w:val="54F47AE9"/>
    <w:rsid w:val="54FA34BB"/>
    <w:rsid w:val="54FA7790"/>
    <w:rsid w:val="54FD1857"/>
    <w:rsid w:val="54FE7C53"/>
    <w:rsid w:val="55073FA2"/>
    <w:rsid w:val="551850B1"/>
    <w:rsid w:val="552A57BD"/>
    <w:rsid w:val="55376CA7"/>
    <w:rsid w:val="55392C27"/>
    <w:rsid w:val="554870B6"/>
    <w:rsid w:val="554D5030"/>
    <w:rsid w:val="554E357E"/>
    <w:rsid w:val="554F4C4A"/>
    <w:rsid w:val="555A6BFB"/>
    <w:rsid w:val="555E5487"/>
    <w:rsid w:val="55626E36"/>
    <w:rsid w:val="556529FE"/>
    <w:rsid w:val="556648D4"/>
    <w:rsid w:val="55703F6A"/>
    <w:rsid w:val="55705A26"/>
    <w:rsid w:val="5571622C"/>
    <w:rsid w:val="557864F2"/>
    <w:rsid w:val="55795F0C"/>
    <w:rsid w:val="557A66E2"/>
    <w:rsid w:val="557C214D"/>
    <w:rsid w:val="558765DB"/>
    <w:rsid w:val="55890851"/>
    <w:rsid w:val="558B2886"/>
    <w:rsid w:val="559113F9"/>
    <w:rsid w:val="559D7917"/>
    <w:rsid w:val="55A7197D"/>
    <w:rsid w:val="55B054B6"/>
    <w:rsid w:val="55B562F7"/>
    <w:rsid w:val="55B817B1"/>
    <w:rsid w:val="55C56CB1"/>
    <w:rsid w:val="55CB41BA"/>
    <w:rsid w:val="55D53934"/>
    <w:rsid w:val="55D804DA"/>
    <w:rsid w:val="55D923A3"/>
    <w:rsid w:val="55E73A51"/>
    <w:rsid w:val="55E8154D"/>
    <w:rsid w:val="55F5169E"/>
    <w:rsid w:val="55FE45C0"/>
    <w:rsid w:val="560C543A"/>
    <w:rsid w:val="560E561C"/>
    <w:rsid w:val="560F1CD5"/>
    <w:rsid w:val="562616FA"/>
    <w:rsid w:val="562A6B9E"/>
    <w:rsid w:val="56380DC8"/>
    <w:rsid w:val="563D3878"/>
    <w:rsid w:val="56465955"/>
    <w:rsid w:val="56503915"/>
    <w:rsid w:val="5655404F"/>
    <w:rsid w:val="566058E2"/>
    <w:rsid w:val="56611A9D"/>
    <w:rsid w:val="56612B14"/>
    <w:rsid w:val="5664007F"/>
    <w:rsid w:val="56647B76"/>
    <w:rsid w:val="566B5B5F"/>
    <w:rsid w:val="56741E60"/>
    <w:rsid w:val="567B2306"/>
    <w:rsid w:val="56823D62"/>
    <w:rsid w:val="568276A6"/>
    <w:rsid w:val="56836CBB"/>
    <w:rsid w:val="56861E37"/>
    <w:rsid w:val="569827E1"/>
    <w:rsid w:val="5698688F"/>
    <w:rsid w:val="569E3AEF"/>
    <w:rsid w:val="56A76C92"/>
    <w:rsid w:val="56A831A5"/>
    <w:rsid w:val="56A95CAB"/>
    <w:rsid w:val="56AA7DC0"/>
    <w:rsid w:val="56AC65C6"/>
    <w:rsid w:val="56B256C9"/>
    <w:rsid w:val="56B73216"/>
    <w:rsid w:val="56BB7A8B"/>
    <w:rsid w:val="56BF23F0"/>
    <w:rsid w:val="56C44892"/>
    <w:rsid w:val="56C5195A"/>
    <w:rsid w:val="56D17305"/>
    <w:rsid w:val="56D2575D"/>
    <w:rsid w:val="56D71787"/>
    <w:rsid w:val="56DF797B"/>
    <w:rsid w:val="56E511D8"/>
    <w:rsid w:val="56E9200F"/>
    <w:rsid w:val="56F4667A"/>
    <w:rsid w:val="56F961E9"/>
    <w:rsid w:val="56FB7FED"/>
    <w:rsid w:val="56FF70C9"/>
    <w:rsid w:val="5705470A"/>
    <w:rsid w:val="570A0903"/>
    <w:rsid w:val="57132504"/>
    <w:rsid w:val="57217798"/>
    <w:rsid w:val="572C04C6"/>
    <w:rsid w:val="57323A3D"/>
    <w:rsid w:val="57375A88"/>
    <w:rsid w:val="573A0E55"/>
    <w:rsid w:val="574366E6"/>
    <w:rsid w:val="574B6967"/>
    <w:rsid w:val="57550DBD"/>
    <w:rsid w:val="57551F7F"/>
    <w:rsid w:val="57685777"/>
    <w:rsid w:val="576F1ECA"/>
    <w:rsid w:val="5779189B"/>
    <w:rsid w:val="577937B0"/>
    <w:rsid w:val="57797611"/>
    <w:rsid w:val="577A6A63"/>
    <w:rsid w:val="57867723"/>
    <w:rsid w:val="578B4B55"/>
    <w:rsid w:val="57946C9D"/>
    <w:rsid w:val="57952D57"/>
    <w:rsid w:val="57955123"/>
    <w:rsid w:val="57975C79"/>
    <w:rsid w:val="579C2A64"/>
    <w:rsid w:val="579D5D6B"/>
    <w:rsid w:val="579E722F"/>
    <w:rsid w:val="57A277A3"/>
    <w:rsid w:val="57A37CCB"/>
    <w:rsid w:val="57A757BC"/>
    <w:rsid w:val="57AD3130"/>
    <w:rsid w:val="57B7619A"/>
    <w:rsid w:val="57BF7AD5"/>
    <w:rsid w:val="57C279EA"/>
    <w:rsid w:val="57C849E4"/>
    <w:rsid w:val="57D930B4"/>
    <w:rsid w:val="57DB0D6B"/>
    <w:rsid w:val="57DB44F4"/>
    <w:rsid w:val="57E2080D"/>
    <w:rsid w:val="57E61FBC"/>
    <w:rsid w:val="57EC6ED4"/>
    <w:rsid w:val="57F20286"/>
    <w:rsid w:val="57F74165"/>
    <w:rsid w:val="57F92F95"/>
    <w:rsid w:val="57FA3B49"/>
    <w:rsid w:val="57FF3102"/>
    <w:rsid w:val="57FF5476"/>
    <w:rsid w:val="580454AC"/>
    <w:rsid w:val="58071C1B"/>
    <w:rsid w:val="58096D6A"/>
    <w:rsid w:val="580A1BDA"/>
    <w:rsid w:val="580F36DE"/>
    <w:rsid w:val="58100BCC"/>
    <w:rsid w:val="5813479B"/>
    <w:rsid w:val="582749BC"/>
    <w:rsid w:val="582F2A08"/>
    <w:rsid w:val="582F6F56"/>
    <w:rsid w:val="58312583"/>
    <w:rsid w:val="583470B9"/>
    <w:rsid w:val="583D2186"/>
    <w:rsid w:val="583D792A"/>
    <w:rsid w:val="58452852"/>
    <w:rsid w:val="584A4EB2"/>
    <w:rsid w:val="584D1970"/>
    <w:rsid w:val="584E2E95"/>
    <w:rsid w:val="58504DF0"/>
    <w:rsid w:val="585B320B"/>
    <w:rsid w:val="58622F23"/>
    <w:rsid w:val="58672BB7"/>
    <w:rsid w:val="58673DF6"/>
    <w:rsid w:val="586A6C98"/>
    <w:rsid w:val="5878655E"/>
    <w:rsid w:val="587E3725"/>
    <w:rsid w:val="587E5736"/>
    <w:rsid w:val="58825875"/>
    <w:rsid w:val="588606AD"/>
    <w:rsid w:val="588661CC"/>
    <w:rsid w:val="589067AB"/>
    <w:rsid w:val="5895304E"/>
    <w:rsid w:val="58975864"/>
    <w:rsid w:val="5899397E"/>
    <w:rsid w:val="58996B3C"/>
    <w:rsid w:val="589E3AB6"/>
    <w:rsid w:val="589F14BE"/>
    <w:rsid w:val="58A013BB"/>
    <w:rsid w:val="58A164FA"/>
    <w:rsid w:val="58B6188F"/>
    <w:rsid w:val="58BB2B18"/>
    <w:rsid w:val="58C13B4D"/>
    <w:rsid w:val="58C7450C"/>
    <w:rsid w:val="58C905E0"/>
    <w:rsid w:val="58D0717C"/>
    <w:rsid w:val="58D536BE"/>
    <w:rsid w:val="58D76397"/>
    <w:rsid w:val="58DC499F"/>
    <w:rsid w:val="58E9716C"/>
    <w:rsid w:val="58EF14DF"/>
    <w:rsid w:val="58F66433"/>
    <w:rsid w:val="58FA0357"/>
    <w:rsid w:val="59003415"/>
    <w:rsid w:val="590118AF"/>
    <w:rsid w:val="59030387"/>
    <w:rsid w:val="5903163A"/>
    <w:rsid w:val="590B7C62"/>
    <w:rsid w:val="590E3148"/>
    <w:rsid w:val="591359FC"/>
    <w:rsid w:val="59184025"/>
    <w:rsid w:val="591A1B38"/>
    <w:rsid w:val="591A4596"/>
    <w:rsid w:val="59217B1D"/>
    <w:rsid w:val="592855CB"/>
    <w:rsid w:val="592B0E95"/>
    <w:rsid w:val="59300E4F"/>
    <w:rsid w:val="593B289F"/>
    <w:rsid w:val="593B755C"/>
    <w:rsid w:val="595606E1"/>
    <w:rsid w:val="595A6003"/>
    <w:rsid w:val="595B3F45"/>
    <w:rsid w:val="596231B7"/>
    <w:rsid w:val="598561BD"/>
    <w:rsid w:val="599572D0"/>
    <w:rsid w:val="599C7DB7"/>
    <w:rsid w:val="599D547F"/>
    <w:rsid w:val="599E3AF7"/>
    <w:rsid w:val="599F7C02"/>
    <w:rsid w:val="59A85CD9"/>
    <w:rsid w:val="59AD6AC6"/>
    <w:rsid w:val="59AE0A72"/>
    <w:rsid w:val="59AF0BE7"/>
    <w:rsid w:val="59B25868"/>
    <w:rsid w:val="59B63D3C"/>
    <w:rsid w:val="59C0257A"/>
    <w:rsid w:val="59C42CAA"/>
    <w:rsid w:val="59C76AF5"/>
    <w:rsid w:val="59CD2F2C"/>
    <w:rsid w:val="59D23398"/>
    <w:rsid w:val="59DB65C2"/>
    <w:rsid w:val="59E04698"/>
    <w:rsid w:val="59E67227"/>
    <w:rsid w:val="59EC3150"/>
    <w:rsid w:val="59F066FD"/>
    <w:rsid w:val="59FB130A"/>
    <w:rsid w:val="59FF66E3"/>
    <w:rsid w:val="5A080CB6"/>
    <w:rsid w:val="5A0B4B0B"/>
    <w:rsid w:val="5A0F347D"/>
    <w:rsid w:val="5A134A47"/>
    <w:rsid w:val="5A136439"/>
    <w:rsid w:val="5A1B0B8C"/>
    <w:rsid w:val="5A216B86"/>
    <w:rsid w:val="5A292775"/>
    <w:rsid w:val="5A2F3126"/>
    <w:rsid w:val="5A335318"/>
    <w:rsid w:val="5A372541"/>
    <w:rsid w:val="5A376737"/>
    <w:rsid w:val="5A3A5515"/>
    <w:rsid w:val="5A3E0E65"/>
    <w:rsid w:val="5A4C0473"/>
    <w:rsid w:val="5A517A27"/>
    <w:rsid w:val="5A57075D"/>
    <w:rsid w:val="5A5861DE"/>
    <w:rsid w:val="5A5A0166"/>
    <w:rsid w:val="5A5A42B7"/>
    <w:rsid w:val="5A63137A"/>
    <w:rsid w:val="5A6F53E9"/>
    <w:rsid w:val="5A7D406A"/>
    <w:rsid w:val="5A7E7BD5"/>
    <w:rsid w:val="5A805B98"/>
    <w:rsid w:val="5A882F74"/>
    <w:rsid w:val="5A8F2D61"/>
    <w:rsid w:val="5A9227B7"/>
    <w:rsid w:val="5A922EBD"/>
    <w:rsid w:val="5A973A9B"/>
    <w:rsid w:val="5A99751C"/>
    <w:rsid w:val="5AA124B4"/>
    <w:rsid w:val="5AA606E5"/>
    <w:rsid w:val="5AA82310"/>
    <w:rsid w:val="5AA85E7C"/>
    <w:rsid w:val="5AB51F35"/>
    <w:rsid w:val="5ABE3A3C"/>
    <w:rsid w:val="5ABF5514"/>
    <w:rsid w:val="5AC475D1"/>
    <w:rsid w:val="5AC56353"/>
    <w:rsid w:val="5AC94363"/>
    <w:rsid w:val="5AD11BA0"/>
    <w:rsid w:val="5ADB415A"/>
    <w:rsid w:val="5ADF4D06"/>
    <w:rsid w:val="5AE104DE"/>
    <w:rsid w:val="5AE97E7C"/>
    <w:rsid w:val="5AF235ED"/>
    <w:rsid w:val="5AF35004"/>
    <w:rsid w:val="5AF67FA8"/>
    <w:rsid w:val="5B0B4E4C"/>
    <w:rsid w:val="5B1F6416"/>
    <w:rsid w:val="5B1F667E"/>
    <w:rsid w:val="5B226F33"/>
    <w:rsid w:val="5B265BF3"/>
    <w:rsid w:val="5B283EE3"/>
    <w:rsid w:val="5B2A43FE"/>
    <w:rsid w:val="5B2D4CFF"/>
    <w:rsid w:val="5B30455B"/>
    <w:rsid w:val="5B333FCE"/>
    <w:rsid w:val="5B3F23AB"/>
    <w:rsid w:val="5B4522AA"/>
    <w:rsid w:val="5B452688"/>
    <w:rsid w:val="5B4733DB"/>
    <w:rsid w:val="5B4D0BF1"/>
    <w:rsid w:val="5B5753D2"/>
    <w:rsid w:val="5B5B48B2"/>
    <w:rsid w:val="5B5D6EBE"/>
    <w:rsid w:val="5B652470"/>
    <w:rsid w:val="5B6975C5"/>
    <w:rsid w:val="5B6A4A4B"/>
    <w:rsid w:val="5B700443"/>
    <w:rsid w:val="5B700949"/>
    <w:rsid w:val="5B711527"/>
    <w:rsid w:val="5B783F80"/>
    <w:rsid w:val="5B82613D"/>
    <w:rsid w:val="5B842923"/>
    <w:rsid w:val="5B86260F"/>
    <w:rsid w:val="5B873D4D"/>
    <w:rsid w:val="5B8B7293"/>
    <w:rsid w:val="5B8C2B13"/>
    <w:rsid w:val="5B924AE6"/>
    <w:rsid w:val="5B950951"/>
    <w:rsid w:val="5B9566FC"/>
    <w:rsid w:val="5B980616"/>
    <w:rsid w:val="5B9F37B1"/>
    <w:rsid w:val="5BA1446E"/>
    <w:rsid w:val="5BAA23CC"/>
    <w:rsid w:val="5BB00904"/>
    <w:rsid w:val="5BB05ED4"/>
    <w:rsid w:val="5BB434D6"/>
    <w:rsid w:val="5BC1010D"/>
    <w:rsid w:val="5BC132D3"/>
    <w:rsid w:val="5BC20F0D"/>
    <w:rsid w:val="5BD06FFA"/>
    <w:rsid w:val="5BD947FD"/>
    <w:rsid w:val="5BDF1EC6"/>
    <w:rsid w:val="5BE94F73"/>
    <w:rsid w:val="5C014900"/>
    <w:rsid w:val="5C01740C"/>
    <w:rsid w:val="5C02555B"/>
    <w:rsid w:val="5C083473"/>
    <w:rsid w:val="5C0E3AD6"/>
    <w:rsid w:val="5C0F4BF0"/>
    <w:rsid w:val="5C130517"/>
    <w:rsid w:val="5C147CA9"/>
    <w:rsid w:val="5C206A1E"/>
    <w:rsid w:val="5C224083"/>
    <w:rsid w:val="5C232EAB"/>
    <w:rsid w:val="5C27015E"/>
    <w:rsid w:val="5C2A31C9"/>
    <w:rsid w:val="5C2B4EC6"/>
    <w:rsid w:val="5C2F04FE"/>
    <w:rsid w:val="5C310D38"/>
    <w:rsid w:val="5C4344F5"/>
    <w:rsid w:val="5C5163C4"/>
    <w:rsid w:val="5C6123CD"/>
    <w:rsid w:val="5C621EB5"/>
    <w:rsid w:val="5C62262B"/>
    <w:rsid w:val="5C6512C6"/>
    <w:rsid w:val="5C6F71C2"/>
    <w:rsid w:val="5C73185E"/>
    <w:rsid w:val="5C79633F"/>
    <w:rsid w:val="5C84797C"/>
    <w:rsid w:val="5C854D52"/>
    <w:rsid w:val="5C8B2B13"/>
    <w:rsid w:val="5C901602"/>
    <w:rsid w:val="5C914E61"/>
    <w:rsid w:val="5C9C03B5"/>
    <w:rsid w:val="5C9F77C6"/>
    <w:rsid w:val="5CA50718"/>
    <w:rsid w:val="5CB60294"/>
    <w:rsid w:val="5CB715C2"/>
    <w:rsid w:val="5CB824ED"/>
    <w:rsid w:val="5CB92D1E"/>
    <w:rsid w:val="5CC60645"/>
    <w:rsid w:val="5CC67A79"/>
    <w:rsid w:val="5CC71865"/>
    <w:rsid w:val="5CCA5347"/>
    <w:rsid w:val="5CCB6C86"/>
    <w:rsid w:val="5CE10A69"/>
    <w:rsid w:val="5CE17CDF"/>
    <w:rsid w:val="5CE61524"/>
    <w:rsid w:val="5CEE23FC"/>
    <w:rsid w:val="5CEF7DFA"/>
    <w:rsid w:val="5CF23DB6"/>
    <w:rsid w:val="5CF65901"/>
    <w:rsid w:val="5D035471"/>
    <w:rsid w:val="5D082FB0"/>
    <w:rsid w:val="5D0927C9"/>
    <w:rsid w:val="5D092B42"/>
    <w:rsid w:val="5D0B6495"/>
    <w:rsid w:val="5D0C0780"/>
    <w:rsid w:val="5D101DB9"/>
    <w:rsid w:val="5D21709B"/>
    <w:rsid w:val="5D2500A8"/>
    <w:rsid w:val="5D282785"/>
    <w:rsid w:val="5D311992"/>
    <w:rsid w:val="5D351B90"/>
    <w:rsid w:val="5D3D4461"/>
    <w:rsid w:val="5D47430E"/>
    <w:rsid w:val="5D4F0C67"/>
    <w:rsid w:val="5D5373C7"/>
    <w:rsid w:val="5D572B7B"/>
    <w:rsid w:val="5D594259"/>
    <w:rsid w:val="5D673A84"/>
    <w:rsid w:val="5D751775"/>
    <w:rsid w:val="5D7721BD"/>
    <w:rsid w:val="5D7A554E"/>
    <w:rsid w:val="5D8135AB"/>
    <w:rsid w:val="5D826C69"/>
    <w:rsid w:val="5D845290"/>
    <w:rsid w:val="5D85620E"/>
    <w:rsid w:val="5D8808E8"/>
    <w:rsid w:val="5D91645B"/>
    <w:rsid w:val="5D92284B"/>
    <w:rsid w:val="5D957E4E"/>
    <w:rsid w:val="5D9670E5"/>
    <w:rsid w:val="5D9B7647"/>
    <w:rsid w:val="5D9C6462"/>
    <w:rsid w:val="5D9D741A"/>
    <w:rsid w:val="5DA10980"/>
    <w:rsid w:val="5DA50EC0"/>
    <w:rsid w:val="5DBF36A1"/>
    <w:rsid w:val="5DC33552"/>
    <w:rsid w:val="5DC97C33"/>
    <w:rsid w:val="5DCA6980"/>
    <w:rsid w:val="5DD44C20"/>
    <w:rsid w:val="5DDF0279"/>
    <w:rsid w:val="5DE400B7"/>
    <w:rsid w:val="5DEC3AE1"/>
    <w:rsid w:val="5DF41D66"/>
    <w:rsid w:val="5DFC3575"/>
    <w:rsid w:val="5E034F1D"/>
    <w:rsid w:val="5E1117D6"/>
    <w:rsid w:val="5E117BCF"/>
    <w:rsid w:val="5E181758"/>
    <w:rsid w:val="5E1C75B9"/>
    <w:rsid w:val="5E275A27"/>
    <w:rsid w:val="5E2A7FC1"/>
    <w:rsid w:val="5E2F1A99"/>
    <w:rsid w:val="5E3128E9"/>
    <w:rsid w:val="5E394033"/>
    <w:rsid w:val="5E4101C8"/>
    <w:rsid w:val="5E465B77"/>
    <w:rsid w:val="5E4D5A3D"/>
    <w:rsid w:val="5E5C7622"/>
    <w:rsid w:val="5E5F2BE4"/>
    <w:rsid w:val="5E634576"/>
    <w:rsid w:val="5E64619C"/>
    <w:rsid w:val="5E6513E1"/>
    <w:rsid w:val="5E657C34"/>
    <w:rsid w:val="5E6F1D32"/>
    <w:rsid w:val="5E7E3A4C"/>
    <w:rsid w:val="5E9373F9"/>
    <w:rsid w:val="5E9756AF"/>
    <w:rsid w:val="5E9919BB"/>
    <w:rsid w:val="5E9A5CE3"/>
    <w:rsid w:val="5EB526B6"/>
    <w:rsid w:val="5EB6323D"/>
    <w:rsid w:val="5EB843FD"/>
    <w:rsid w:val="5EB856D7"/>
    <w:rsid w:val="5EB964A3"/>
    <w:rsid w:val="5EBB3D70"/>
    <w:rsid w:val="5EBF21A3"/>
    <w:rsid w:val="5EC56FD1"/>
    <w:rsid w:val="5EC64A6E"/>
    <w:rsid w:val="5ECB483B"/>
    <w:rsid w:val="5ECE5AB1"/>
    <w:rsid w:val="5EDA2971"/>
    <w:rsid w:val="5EDC20FE"/>
    <w:rsid w:val="5EDE0C84"/>
    <w:rsid w:val="5EE52DF2"/>
    <w:rsid w:val="5EE8356A"/>
    <w:rsid w:val="5EEE04CD"/>
    <w:rsid w:val="5EFE0D69"/>
    <w:rsid w:val="5F1360E4"/>
    <w:rsid w:val="5F163F9D"/>
    <w:rsid w:val="5F1C4FC2"/>
    <w:rsid w:val="5F224EC8"/>
    <w:rsid w:val="5F2574A8"/>
    <w:rsid w:val="5F28025D"/>
    <w:rsid w:val="5F2D0EBB"/>
    <w:rsid w:val="5F2F12F0"/>
    <w:rsid w:val="5F3E0163"/>
    <w:rsid w:val="5F4F2998"/>
    <w:rsid w:val="5F5110EC"/>
    <w:rsid w:val="5F521BF8"/>
    <w:rsid w:val="5F5A59D3"/>
    <w:rsid w:val="5F5B1669"/>
    <w:rsid w:val="5F672D63"/>
    <w:rsid w:val="5F6C22A5"/>
    <w:rsid w:val="5F6D1238"/>
    <w:rsid w:val="5F6F73C2"/>
    <w:rsid w:val="5F7270F8"/>
    <w:rsid w:val="5F7A0121"/>
    <w:rsid w:val="5F7F7E35"/>
    <w:rsid w:val="5F83266D"/>
    <w:rsid w:val="5F846E8A"/>
    <w:rsid w:val="5F890B3D"/>
    <w:rsid w:val="5F8B6CCD"/>
    <w:rsid w:val="5F8E1533"/>
    <w:rsid w:val="5F914818"/>
    <w:rsid w:val="5F92103B"/>
    <w:rsid w:val="5F935209"/>
    <w:rsid w:val="5F9A699D"/>
    <w:rsid w:val="5F9C4C62"/>
    <w:rsid w:val="5F9E553F"/>
    <w:rsid w:val="5FAB183B"/>
    <w:rsid w:val="5FAF20A4"/>
    <w:rsid w:val="5FBD14F5"/>
    <w:rsid w:val="5FC72CA4"/>
    <w:rsid w:val="5FCA59E7"/>
    <w:rsid w:val="5FCB46C6"/>
    <w:rsid w:val="5FD13927"/>
    <w:rsid w:val="5FD605BB"/>
    <w:rsid w:val="5FD753DF"/>
    <w:rsid w:val="5FDD21CF"/>
    <w:rsid w:val="5FE45702"/>
    <w:rsid w:val="5FE533D3"/>
    <w:rsid w:val="5FF12F06"/>
    <w:rsid w:val="5FF33B76"/>
    <w:rsid w:val="5FFB5186"/>
    <w:rsid w:val="600178E4"/>
    <w:rsid w:val="60095765"/>
    <w:rsid w:val="60097F8E"/>
    <w:rsid w:val="600A16BA"/>
    <w:rsid w:val="600F2549"/>
    <w:rsid w:val="601478CA"/>
    <w:rsid w:val="601561F7"/>
    <w:rsid w:val="601D1331"/>
    <w:rsid w:val="601D6638"/>
    <w:rsid w:val="601E7C8B"/>
    <w:rsid w:val="60227C9A"/>
    <w:rsid w:val="6028497E"/>
    <w:rsid w:val="602A2B22"/>
    <w:rsid w:val="602A70AD"/>
    <w:rsid w:val="60351884"/>
    <w:rsid w:val="60353D44"/>
    <w:rsid w:val="603815A6"/>
    <w:rsid w:val="603F0BE4"/>
    <w:rsid w:val="60451E8E"/>
    <w:rsid w:val="60480351"/>
    <w:rsid w:val="604E49CF"/>
    <w:rsid w:val="6056013B"/>
    <w:rsid w:val="60561E55"/>
    <w:rsid w:val="6057241D"/>
    <w:rsid w:val="60582585"/>
    <w:rsid w:val="605E3C75"/>
    <w:rsid w:val="605E569A"/>
    <w:rsid w:val="60640224"/>
    <w:rsid w:val="60665EC6"/>
    <w:rsid w:val="606C5F94"/>
    <w:rsid w:val="60747811"/>
    <w:rsid w:val="608053F2"/>
    <w:rsid w:val="60841CAC"/>
    <w:rsid w:val="60853B2D"/>
    <w:rsid w:val="6089399E"/>
    <w:rsid w:val="608C6368"/>
    <w:rsid w:val="609102EF"/>
    <w:rsid w:val="609523A5"/>
    <w:rsid w:val="609A13BD"/>
    <w:rsid w:val="60A82DA2"/>
    <w:rsid w:val="60B44EF9"/>
    <w:rsid w:val="60B86EB5"/>
    <w:rsid w:val="60BD7E99"/>
    <w:rsid w:val="60C0283D"/>
    <w:rsid w:val="60C17CAA"/>
    <w:rsid w:val="60C23B37"/>
    <w:rsid w:val="60C27237"/>
    <w:rsid w:val="60C333A4"/>
    <w:rsid w:val="60C45A57"/>
    <w:rsid w:val="60D32F4B"/>
    <w:rsid w:val="60DA455C"/>
    <w:rsid w:val="60DA5B3C"/>
    <w:rsid w:val="60DB3CB0"/>
    <w:rsid w:val="60E04BCA"/>
    <w:rsid w:val="60E06A11"/>
    <w:rsid w:val="60EA4168"/>
    <w:rsid w:val="60EC4DD4"/>
    <w:rsid w:val="60F01143"/>
    <w:rsid w:val="60F8260B"/>
    <w:rsid w:val="60FD0ACD"/>
    <w:rsid w:val="60FF1DC9"/>
    <w:rsid w:val="61023810"/>
    <w:rsid w:val="61077586"/>
    <w:rsid w:val="610C1174"/>
    <w:rsid w:val="61131305"/>
    <w:rsid w:val="61147C97"/>
    <w:rsid w:val="611A7F2E"/>
    <w:rsid w:val="611B762B"/>
    <w:rsid w:val="611C4D44"/>
    <w:rsid w:val="6120736E"/>
    <w:rsid w:val="61263074"/>
    <w:rsid w:val="61264B06"/>
    <w:rsid w:val="6127124D"/>
    <w:rsid w:val="61294AE0"/>
    <w:rsid w:val="612B4D63"/>
    <w:rsid w:val="612F555F"/>
    <w:rsid w:val="61394C34"/>
    <w:rsid w:val="613B50AF"/>
    <w:rsid w:val="613B5D50"/>
    <w:rsid w:val="61415496"/>
    <w:rsid w:val="61425CB8"/>
    <w:rsid w:val="61472C92"/>
    <w:rsid w:val="61473E95"/>
    <w:rsid w:val="61511AFE"/>
    <w:rsid w:val="615172FA"/>
    <w:rsid w:val="615429D6"/>
    <w:rsid w:val="615742AD"/>
    <w:rsid w:val="615A01FC"/>
    <w:rsid w:val="615D61E0"/>
    <w:rsid w:val="615F4338"/>
    <w:rsid w:val="61602978"/>
    <w:rsid w:val="6169518D"/>
    <w:rsid w:val="616B3285"/>
    <w:rsid w:val="616B3E35"/>
    <w:rsid w:val="616D6849"/>
    <w:rsid w:val="61707437"/>
    <w:rsid w:val="61715959"/>
    <w:rsid w:val="61765105"/>
    <w:rsid w:val="61792E32"/>
    <w:rsid w:val="617D282D"/>
    <w:rsid w:val="61822045"/>
    <w:rsid w:val="618444E8"/>
    <w:rsid w:val="61862409"/>
    <w:rsid w:val="618B2038"/>
    <w:rsid w:val="618C6AB4"/>
    <w:rsid w:val="61971DAF"/>
    <w:rsid w:val="61977D2D"/>
    <w:rsid w:val="619854BF"/>
    <w:rsid w:val="619C05B7"/>
    <w:rsid w:val="619D0FC7"/>
    <w:rsid w:val="61A5557E"/>
    <w:rsid w:val="61A672D1"/>
    <w:rsid w:val="61B07A82"/>
    <w:rsid w:val="61BA34AC"/>
    <w:rsid w:val="61BD1F73"/>
    <w:rsid w:val="61C22DFB"/>
    <w:rsid w:val="61C25385"/>
    <w:rsid w:val="61C86D0B"/>
    <w:rsid w:val="61C93FEA"/>
    <w:rsid w:val="61CB52D9"/>
    <w:rsid w:val="61CC1149"/>
    <w:rsid w:val="61DF471A"/>
    <w:rsid w:val="61E92598"/>
    <w:rsid w:val="61E94A91"/>
    <w:rsid w:val="61EF4933"/>
    <w:rsid w:val="61FB2E79"/>
    <w:rsid w:val="62020952"/>
    <w:rsid w:val="620D3F6F"/>
    <w:rsid w:val="62104FE3"/>
    <w:rsid w:val="621420BF"/>
    <w:rsid w:val="621731D2"/>
    <w:rsid w:val="62192217"/>
    <w:rsid w:val="621A36F4"/>
    <w:rsid w:val="621E0DE4"/>
    <w:rsid w:val="621E5012"/>
    <w:rsid w:val="621F207E"/>
    <w:rsid w:val="6222140E"/>
    <w:rsid w:val="622253E4"/>
    <w:rsid w:val="62285B97"/>
    <w:rsid w:val="6229224C"/>
    <w:rsid w:val="62370618"/>
    <w:rsid w:val="6238569C"/>
    <w:rsid w:val="623941CF"/>
    <w:rsid w:val="623976D1"/>
    <w:rsid w:val="623A4058"/>
    <w:rsid w:val="6243734F"/>
    <w:rsid w:val="62474F2C"/>
    <w:rsid w:val="62572D76"/>
    <w:rsid w:val="62707E6C"/>
    <w:rsid w:val="62712146"/>
    <w:rsid w:val="62742ADD"/>
    <w:rsid w:val="6275339B"/>
    <w:rsid w:val="627F2D6B"/>
    <w:rsid w:val="6281109E"/>
    <w:rsid w:val="62835623"/>
    <w:rsid w:val="6284136A"/>
    <w:rsid w:val="628570FA"/>
    <w:rsid w:val="628663E9"/>
    <w:rsid w:val="629170F1"/>
    <w:rsid w:val="62925B1F"/>
    <w:rsid w:val="629A2C58"/>
    <w:rsid w:val="62A00543"/>
    <w:rsid w:val="62A7019A"/>
    <w:rsid w:val="62B81DF4"/>
    <w:rsid w:val="62B95602"/>
    <w:rsid w:val="62BA2380"/>
    <w:rsid w:val="62CD6695"/>
    <w:rsid w:val="62D4396F"/>
    <w:rsid w:val="62DD029E"/>
    <w:rsid w:val="62E841CC"/>
    <w:rsid w:val="62E87FCB"/>
    <w:rsid w:val="62E945B4"/>
    <w:rsid w:val="62EA4194"/>
    <w:rsid w:val="62EB03AE"/>
    <w:rsid w:val="62EB7FDC"/>
    <w:rsid w:val="62F05013"/>
    <w:rsid w:val="62F0607A"/>
    <w:rsid w:val="62F103E3"/>
    <w:rsid w:val="62F418E2"/>
    <w:rsid w:val="62F5645D"/>
    <w:rsid w:val="62FB7F46"/>
    <w:rsid w:val="62FF0869"/>
    <w:rsid w:val="63082019"/>
    <w:rsid w:val="631D111D"/>
    <w:rsid w:val="63214E5B"/>
    <w:rsid w:val="632D42C5"/>
    <w:rsid w:val="632F1D01"/>
    <w:rsid w:val="63397CD7"/>
    <w:rsid w:val="6340100F"/>
    <w:rsid w:val="63477CB6"/>
    <w:rsid w:val="634C46B5"/>
    <w:rsid w:val="63580647"/>
    <w:rsid w:val="63585EDF"/>
    <w:rsid w:val="635921DB"/>
    <w:rsid w:val="63612837"/>
    <w:rsid w:val="63635FE1"/>
    <w:rsid w:val="6366607D"/>
    <w:rsid w:val="636B30E0"/>
    <w:rsid w:val="636C2A7C"/>
    <w:rsid w:val="63725672"/>
    <w:rsid w:val="63755168"/>
    <w:rsid w:val="638664C5"/>
    <w:rsid w:val="639236B2"/>
    <w:rsid w:val="63924AC4"/>
    <w:rsid w:val="63A14972"/>
    <w:rsid w:val="63AD575C"/>
    <w:rsid w:val="63B61CD8"/>
    <w:rsid w:val="63B81674"/>
    <w:rsid w:val="63BD3BD4"/>
    <w:rsid w:val="63C956EF"/>
    <w:rsid w:val="63CE09DD"/>
    <w:rsid w:val="63D066CD"/>
    <w:rsid w:val="63D44184"/>
    <w:rsid w:val="63D82F8C"/>
    <w:rsid w:val="63D83E93"/>
    <w:rsid w:val="63E46C4D"/>
    <w:rsid w:val="63E5666B"/>
    <w:rsid w:val="63EC77CC"/>
    <w:rsid w:val="63F3658D"/>
    <w:rsid w:val="63F85B6E"/>
    <w:rsid w:val="63F9422B"/>
    <w:rsid w:val="63F94A19"/>
    <w:rsid w:val="63F977E6"/>
    <w:rsid w:val="63FC2675"/>
    <w:rsid w:val="6400245E"/>
    <w:rsid w:val="640250D8"/>
    <w:rsid w:val="64051A6F"/>
    <w:rsid w:val="640B6308"/>
    <w:rsid w:val="64136D33"/>
    <w:rsid w:val="641775CF"/>
    <w:rsid w:val="64190A68"/>
    <w:rsid w:val="641E2DF0"/>
    <w:rsid w:val="64224692"/>
    <w:rsid w:val="642629B0"/>
    <w:rsid w:val="642A38FF"/>
    <w:rsid w:val="642F1BCA"/>
    <w:rsid w:val="643251B8"/>
    <w:rsid w:val="643D6AAF"/>
    <w:rsid w:val="64443166"/>
    <w:rsid w:val="644E241B"/>
    <w:rsid w:val="644F5C9D"/>
    <w:rsid w:val="64501735"/>
    <w:rsid w:val="64501977"/>
    <w:rsid w:val="645063C8"/>
    <w:rsid w:val="64514201"/>
    <w:rsid w:val="64592C01"/>
    <w:rsid w:val="6470721F"/>
    <w:rsid w:val="64734C84"/>
    <w:rsid w:val="64740F27"/>
    <w:rsid w:val="64756070"/>
    <w:rsid w:val="647A150C"/>
    <w:rsid w:val="648269DD"/>
    <w:rsid w:val="64840D11"/>
    <w:rsid w:val="648616BB"/>
    <w:rsid w:val="64877BE9"/>
    <w:rsid w:val="648807B0"/>
    <w:rsid w:val="64896D0F"/>
    <w:rsid w:val="648A1B84"/>
    <w:rsid w:val="648B6C2B"/>
    <w:rsid w:val="64955F50"/>
    <w:rsid w:val="64983DE3"/>
    <w:rsid w:val="64A53283"/>
    <w:rsid w:val="64A91B2D"/>
    <w:rsid w:val="64AA5401"/>
    <w:rsid w:val="64AD7C0B"/>
    <w:rsid w:val="64AE494A"/>
    <w:rsid w:val="64B0383F"/>
    <w:rsid w:val="64B06E32"/>
    <w:rsid w:val="64BA5BD5"/>
    <w:rsid w:val="64BA6C43"/>
    <w:rsid w:val="64BF3CE5"/>
    <w:rsid w:val="64C23F9F"/>
    <w:rsid w:val="64C35B28"/>
    <w:rsid w:val="64CF40C7"/>
    <w:rsid w:val="64D9388C"/>
    <w:rsid w:val="64DA0154"/>
    <w:rsid w:val="64DA13FC"/>
    <w:rsid w:val="64DC4B74"/>
    <w:rsid w:val="64DE3A87"/>
    <w:rsid w:val="64DE40F6"/>
    <w:rsid w:val="64E52942"/>
    <w:rsid w:val="64EE57E0"/>
    <w:rsid w:val="64FE4734"/>
    <w:rsid w:val="65037DA0"/>
    <w:rsid w:val="65043238"/>
    <w:rsid w:val="650B1817"/>
    <w:rsid w:val="65127734"/>
    <w:rsid w:val="65237457"/>
    <w:rsid w:val="65252761"/>
    <w:rsid w:val="652C4872"/>
    <w:rsid w:val="6535485F"/>
    <w:rsid w:val="65380156"/>
    <w:rsid w:val="654E4E64"/>
    <w:rsid w:val="65506C04"/>
    <w:rsid w:val="655A4916"/>
    <w:rsid w:val="65603FAC"/>
    <w:rsid w:val="656543B1"/>
    <w:rsid w:val="656C1F18"/>
    <w:rsid w:val="656F0100"/>
    <w:rsid w:val="657121A5"/>
    <w:rsid w:val="65736CC0"/>
    <w:rsid w:val="65765DC5"/>
    <w:rsid w:val="65773169"/>
    <w:rsid w:val="657B5B37"/>
    <w:rsid w:val="657F21DD"/>
    <w:rsid w:val="65804B1D"/>
    <w:rsid w:val="65845C24"/>
    <w:rsid w:val="65900310"/>
    <w:rsid w:val="65913446"/>
    <w:rsid w:val="65920B1B"/>
    <w:rsid w:val="659B063C"/>
    <w:rsid w:val="659C1EC5"/>
    <w:rsid w:val="659C21F1"/>
    <w:rsid w:val="659C7038"/>
    <w:rsid w:val="659D6453"/>
    <w:rsid w:val="659F491B"/>
    <w:rsid w:val="65AE5408"/>
    <w:rsid w:val="65B016B1"/>
    <w:rsid w:val="65B33B12"/>
    <w:rsid w:val="65BB3CCC"/>
    <w:rsid w:val="65C20BD3"/>
    <w:rsid w:val="65D2032A"/>
    <w:rsid w:val="65D844A2"/>
    <w:rsid w:val="65E11223"/>
    <w:rsid w:val="65E20E09"/>
    <w:rsid w:val="65ED065F"/>
    <w:rsid w:val="65F34190"/>
    <w:rsid w:val="65F47464"/>
    <w:rsid w:val="65F709F7"/>
    <w:rsid w:val="65F76BAB"/>
    <w:rsid w:val="65FD1B3B"/>
    <w:rsid w:val="66072AA2"/>
    <w:rsid w:val="66182768"/>
    <w:rsid w:val="661D65EE"/>
    <w:rsid w:val="66200D56"/>
    <w:rsid w:val="66246A4D"/>
    <w:rsid w:val="6625132D"/>
    <w:rsid w:val="66271547"/>
    <w:rsid w:val="662A5B3B"/>
    <w:rsid w:val="663F73FF"/>
    <w:rsid w:val="66433767"/>
    <w:rsid w:val="66455907"/>
    <w:rsid w:val="66461E8A"/>
    <w:rsid w:val="66473C86"/>
    <w:rsid w:val="665C7ADA"/>
    <w:rsid w:val="665F1CE6"/>
    <w:rsid w:val="6661083B"/>
    <w:rsid w:val="6668082F"/>
    <w:rsid w:val="666845FC"/>
    <w:rsid w:val="66690254"/>
    <w:rsid w:val="66700533"/>
    <w:rsid w:val="667772FD"/>
    <w:rsid w:val="667D122A"/>
    <w:rsid w:val="6681044D"/>
    <w:rsid w:val="668A1429"/>
    <w:rsid w:val="66A10F68"/>
    <w:rsid w:val="66A730BA"/>
    <w:rsid w:val="66AB546D"/>
    <w:rsid w:val="66AD7674"/>
    <w:rsid w:val="66B027B9"/>
    <w:rsid w:val="66B4099D"/>
    <w:rsid w:val="66B41712"/>
    <w:rsid w:val="66B63190"/>
    <w:rsid w:val="66C53E96"/>
    <w:rsid w:val="66CA4C38"/>
    <w:rsid w:val="66CB5E5F"/>
    <w:rsid w:val="66D916D3"/>
    <w:rsid w:val="66DA3126"/>
    <w:rsid w:val="66E060FF"/>
    <w:rsid w:val="66E5318D"/>
    <w:rsid w:val="66E73AA2"/>
    <w:rsid w:val="66EA035E"/>
    <w:rsid w:val="66EA1410"/>
    <w:rsid w:val="66EB5A86"/>
    <w:rsid w:val="66EF489A"/>
    <w:rsid w:val="66F163FF"/>
    <w:rsid w:val="66F476B0"/>
    <w:rsid w:val="66FA3B90"/>
    <w:rsid w:val="66FD6BA3"/>
    <w:rsid w:val="670075F9"/>
    <w:rsid w:val="6701521F"/>
    <w:rsid w:val="67022977"/>
    <w:rsid w:val="6707109C"/>
    <w:rsid w:val="67136F4E"/>
    <w:rsid w:val="67141750"/>
    <w:rsid w:val="67293F3B"/>
    <w:rsid w:val="672A767F"/>
    <w:rsid w:val="67304401"/>
    <w:rsid w:val="67346AC2"/>
    <w:rsid w:val="6736042E"/>
    <w:rsid w:val="673A55F3"/>
    <w:rsid w:val="67404DE4"/>
    <w:rsid w:val="67412EDB"/>
    <w:rsid w:val="67437D98"/>
    <w:rsid w:val="67447222"/>
    <w:rsid w:val="67480A0E"/>
    <w:rsid w:val="674B5EAB"/>
    <w:rsid w:val="674E0AF0"/>
    <w:rsid w:val="67503E95"/>
    <w:rsid w:val="675C1122"/>
    <w:rsid w:val="675C210A"/>
    <w:rsid w:val="676A21AD"/>
    <w:rsid w:val="67731F8D"/>
    <w:rsid w:val="677574FB"/>
    <w:rsid w:val="677D559B"/>
    <w:rsid w:val="678331F2"/>
    <w:rsid w:val="67855A02"/>
    <w:rsid w:val="679C7FFF"/>
    <w:rsid w:val="679E204E"/>
    <w:rsid w:val="67AE371B"/>
    <w:rsid w:val="67B405C7"/>
    <w:rsid w:val="67C84326"/>
    <w:rsid w:val="67CC18E2"/>
    <w:rsid w:val="67CF1D66"/>
    <w:rsid w:val="67DE018C"/>
    <w:rsid w:val="67DE6C3D"/>
    <w:rsid w:val="67DE7830"/>
    <w:rsid w:val="67E06B52"/>
    <w:rsid w:val="67F817ED"/>
    <w:rsid w:val="67FB1044"/>
    <w:rsid w:val="680345F2"/>
    <w:rsid w:val="68083E3A"/>
    <w:rsid w:val="68152EFC"/>
    <w:rsid w:val="68182E90"/>
    <w:rsid w:val="68195BCF"/>
    <w:rsid w:val="681A2712"/>
    <w:rsid w:val="681C312D"/>
    <w:rsid w:val="681D1F72"/>
    <w:rsid w:val="68210F90"/>
    <w:rsid w:val="68214531"/>
    <w:rsid w:val="6821542D"/>
    <w:rsid w:val="682555A0"/>
    <w:rsid w:val="6828122B"/>
    <w:rsid w:val="682C061F"/>
    <w:rsid w:val="682E20B9"/>
    <w:rsid w:val="683A306E"/>
    <w:rsid w:val="683D4947"/>
    <w:rsid w:val="68427BE1"/>
    <w:rsid w:val="684D2F73"/>
    <w:rsid w:val="686003D0"/>
    <w:rsid w:val="68683CD8"/>
    <w:rsid w:val="686E22E9"/>
    <w:rsid w:val="6870156C"/>
    <w:rsid w:val="68733973"/>
    <w:rsid w:val="6876722E"/>
    <w:rsid w:val="6878226B"/>
    <w:rsid w:val="687846DB"/>
    <w:rsid w:val="687C2681"/>
    <w:rsid w:val="688020B5"/>
    <w:rsid w:val="68821D18"/>
    <w:rsid w:val="688378AC"/>
    <w:rsid w:val="688446A4"/>
    <w:rsid w:val="6886292B"/>
    <w:rsid w:val="68940061"/>
    <w:rsid w:val="689B3D1D"/>
    <w:rsid w:val="689C30E3"/>
    <w:rsid w:val="689F7DF9"/>
    <w:rsid w:val="68A94512"/>
    <w:rsid w:val="68B25BDC"/>
    <w:rsid w:val="68B40E60"/>
    <w:rsid w:val="68B74226"/>
    <w:rsid w:val="68D21524"/>
    <w:rsid w:val="68D5112D"/>
    <w:rsid w:val="68D80A5A"/>
    <w:rsid w:val="68D811C7"/>
    <w:rsid w:val="68DE7C3A"/>
    <w:rsid w:val="68E6233F"/>
    <w:rsid w:val="68F1161A"/>
    <w:rsid w:val="68F33A5E"/>
    <w:rsid w:val="68FA0CC2"/>
    <w:rsid w:val="68FB2ADD"/>
    <w:rsid w:val="68FB50AC"/>
    <w:rsid w:val="690471F3"/>
    <w:rsid w:val="69070152"/>
    <w:rsid w:val="690D55E9"/>
    <w:rsid w:val="69120F12"/>
    <w:rsid w:val="691965A1"/>
    <w:rsid w:val="691A0908"/>
    <w:rsid w:val="691D379B"/>
    <w:rsid w:val="691E2843"/>
    <w:rsid w:val="692F702F"/>
    <w:rsid w:val="6936459C"/>
    <w:rsid w:val="693A416A"/>
    <w:rsid w:val="693E4693"/>
    <w:rsid w:val="693E7CD0"/>
    <w:rsid w:val="69400D1D"/>
    <w:rsid w:val="69410D29"/>
    <w:rsid w:val="69494A42"/>
    <w:rsid w:val="694F14EF"/>
    <w:rsid w:val="69544CF1"/>
    <w:rsid w:val="695776DA"/>
    <w:rsid w:val="695975C0"/>
    <w:rsid w:val="696138FE"/>
    <w:rsid w:val="69642287"/>
    <w:rsid w:val="69653592"/>
    <w:rsid w:val="69657817"/>
    <w:rsid w:val="696E015F"/>
    <w:rsid w:val="69734243"/>
    <w:rsid w:val="697849CB"/>
    <w:rsid w:val="6980466C"/>
    <w:rsid w:val="69826B4A"/>
    <w:rsid w:val="69903F90"/>
    <w:rsid w:val="6991600B"/>
    <w:rsid w:val="699707F4"/>
    <w:rsid w:val="699738D5"/>
    <w:rsid w:val="699F49AF"/>
    <w:rsid w:val="69B0697D"/>
    <w:rsid w:val="69B352B3"/>
    <w:rsid w:val="69C14B29"/>
    <w:rsid w:val="69C2624F"/>
    <w:rsid w:val="69C41563"/>
    <w:rsid w:val="69C43531"/>
    <w:rsid w:val="69DA4577"/>
    <w:rsid w:val="69DA4A11"/>
    <w:rsid w:val="69E80BFC"/>
    <w:rsid w:val="69F37EF1"/>
    <w:rsid w:val="6A023209"/>
    <w:rsid w:val="6A02428F"/>
    <w:rsid w:val="6A0434D3"/>
    <w:rsid w:val="6A05312D"/>
    <w:rsid w:val="6A0846CE"/>
    <w:rsid w:val="6A0D5318"/>
    <w:rsid w:val="6A0E3556"/>
    <w:rsid w:val="6A1C314A"/>
    <w:rsid w:val="6A2B4820"/>
    <w:rsid w:val="6A2D2D7E"/>
    <w:rsid w:val="6A3370BD"/>
    <w:rsid w:val="6A3559E9"/>
    <w:rsid w:val="6A39072D"/>
    <w:rsid w:val="6A422530"/>
    <w:rsid w:val="6A4276E0"/>
    <w:rsid w:val="6A46256B"/>
    <w:rsid w:val="6A53009C"/>
    <w:rsid w:val="6A541EA6"/>
    <w:rsid w:val="6A54646C"/>
    <w:rsid w:val="6A5A7B74"/>
    <w:rsid w:val="6A7222E3"/>
    <w:rsid w:val="6A7819C9"/>
    <w:rsid w:val="6A825287"/>
    <w:rsid w:val="6A8B4CAC"/>
    <w:rsid w:val="6A9679C3"/>
    <w:rsid w:val="6AAA7369"/>
    <w:rsid w:val="6AB23445"/>
    <w:rsid w:val="6AB609C4"/>
    <w:rsid w:val="6AB60E65"/>
    <w:rsid w:val="6AB759DC"/>
    <w:rsid w:val="6AB805D8"/>
    <w:rsid w:val="6AC403AA"/>
    <w:rsid w:val="6AC74E1E"/>
    <w:rsid w:val="6AC854F2"/>
    <w:rsid w:val="6AC9058E"/>
    <w:rsid w:val="6ACF11A7"/>
    <w:rsid w:val="6ACF2811"/>
    <w:rsid w:val="6AD81FA4"/>
    <w:rsid w:val="6ADA1112"/>
    <w:rsid w:val="6AE835FF"/>
    <w:rsid w:val="6AEB391C"/>
    <w:rsid w:val="6AEC7614"/>
    <w:rsid w:val="6AED392C"/>
    <w:rsid w:val="6AF60D07"/>
    <w:rsid w:val="6AF87E50"/>
    <w:rsid w:val="6B0137CD"/>
    <w:rsid w:val="6B0E5414"/>
    <w:rsid w:val="6B156906"/>
    <w:rsid w:val="6B174FD5"/>
    <w:rsid w:val="6B1D2DAE"/>
    <w:rsid w:val="6B2B63BE"/>
    <w:rsid w:val="6B3A0FED"/>
    <w:rsid w:val="6B3F7714"/>
    <w:rsid w:val="6B421220"/>
    <w:rsid w:val="6B4C1A5A"/>
    <w:rsid w:val="6B5C53B3"/>
    <w:rsid w:val="6B5E25E8"/>
    <w:rsid w:val="6B5F5408"/>
    <w:rsid w:val="6B6413B6"/>
    <w:rsid w:val="6B653E0E"/>
    <w:rsid w:val="6B7154DC"/>
    <w:rsid w:val="6B732967"/>
    <w:rsid w:val="6B73469C"/>
    <w:rsid w:val="6B755AC9"/>
    <w:rsid w:val="6B81293B"/>
    <w:rsid w:val="6B8224EE"/>
    <w:rsid w:val="6B833246"/>
    <w:rsid w:val="6B886911"/>
    <w:rsid w:val="6B981074"/>
    <w:rsid w:val="6B99702F"/>
    <w:rsid w:val="6BA42A44"/>
    <w:rsid w:val="6BA50CA0"/>
    <w:rsid w:val="6BA86382"/>
    <w:rsid w:val="6BAB5CD4"/>
    <w:rsid w:val="6BAF5278"/>
    <w:rsid w:val="6BC3325F"/>
    <w:rsid w:val="6BC91BD1"/>
    <w:rsid w:val="6BD07C1B"/>
    <w:rsid w:val="6BD13E06"/>
    <w:rsid w:val="6BD16A32"/>
    <w:rsid w:val="6BD3434D"/>
    <w:rsid w:val="6BDE5784"/>
    <w:rsid w:val="6BDF02F5"/>
    <w:rsid w:val="6BE169EB"/>
    <w:rsid w:val="6BE31136"/>
    <w:rsid w:val="6BE33ED7"/>
    <w:rsid w:val="6BE419E7"/>
    <w:rsid w:val="6BEF4909"/>
    <w:rsid w:val="6BF60D3D"/>
    <w:rsid w:val="6C005090"/>
    <w:rsid w:val="6C00528A"/>
    <w:rsid w:val="6C05222E"/>
    <w:rsid w:val="6C124EDB"/>
    <w:rsid w:val="6C137FDC"/>
    <w:rsid w:val="6C2822E3"/>
    <w:rsid w:val="6C2A06B5"/>
    <w:rsid w:val="6C2E3F4F"/>
    <w:rsid w:val="6C2F4F32"/>
    <w:rsid w:val="6C370515"/>
    <w:rsid w:val="6C374799"/>
    <w:rsid w:val="6C39738D"/>
    <w:rsid w:val="6C4005A8"/>
    <w:rsid w:val="6C480F22"/>
    <w:rsid w:val="6C4B1F7C"/>
    <w:rsid w:val="6C506C55"/>
    <w:rsid w:val="6C52140B"/>
    <w:rsid w:val="6C5B0840"/>
    <w:rsid w:val="6C5E06F1"/>
    <w:rsid w:val="6C71208A"/>
    <w:rsid w:val="6C8640F3"/>
    <w:rsid w:val="6C904CB3"/>
    <w:rsid w:val="6C987129"/>
    <w:rsid w:val="6C9E51D6"/>
    <w:rsid w:val="6CA13A76"/>
    <w:rsid w:val="6CA24FB4"/>
    <w:rsid w:val="6CA86373"/>
    <w:rsid w:val="6CC15D40"/>
    <w:rsid w:val="6CC46C9C"/>
    <w:rsid w:val="6CC5618E"/>
    <w:rsid w:val="6CC57CC7"/>
    <w:rsid w:val="6CD04DFD"/>
    <w:rsid w:val="6CDD33F0"/>
    <w:rsid w:val="6CE949EC"/>
    <w:rsid w:val="6CF0002A"/>
    <w:rsid w:val="6CF11304"/>
    <w:rsid w:val="6CF4060B"/>
    <w:rsid w:val="6CF60E34"/>
    <w:rsid w:val="6CF8783A"/>
    <w:rsid w:val="6CFB2992"/>
    <w:rsid w:val="6CFC4030"/>
    <w:rsid w:val="6CFC7A88"/>
    <w:rsid w:val="6CFD4871"/>
    <w:rsid w:val="6D042014"/>
    <w:rsid w:val="6D0835EF"/>
    <w:rsid w:val="6D0F34FC"/>
    <w:rsid w:val="6D1579AB"/>
    <w:rsid w:val="6D18423D"/>
    <w:rsid w:val="6D2C0B19"/>
    <w:rsid w:val="6D3044D7"/>
    <w:rsid w:val="6D376BFE"/>
    <w:rsid w:val="6D411AA5"/>
    <w:rsid w:val="6D477B10"/>
    <w:rsid w:val="6D48294D"/>
    <w:rsid w:val="6D4C6BA0"/>
    <w:rsid w:val="6D5153BA"/>
    <w:rsid w:val="6D636933"/>
    <w:rsid w:val="6D6A72CD"/>
    <w:rsid w:val="6D6D4107"/>
    <w:rsid w:val="6D750B49"/>
    <w:rsid w:val="6D76574C"/>
    <w:rsid w:val="6D7958AC"/>
    <w:rsid w:val="6D7B7D7A"/>
    <w:rsid w:val="6D983A0F"/>
    <w:rsid w:val="6D987561"/>
    <w:rsid w:val="6D9D1785"/>
    <w:rsid w:val="6D9F6156"/>
    <w:rsid w:val="6DA20FD5"/>
    <w:rsid w:val="6DA223CC"/>
    <w:rsid w:val="6DA67241"/>
    <w:rsid w:val="6DA972F0"/>
    <w:rsid w:val="6DAA058C"/>
    <w:rsid w:val="6DAA7D15"/>
    <w:rsid w:val="6DB91696"/>
    <w:rsid w:val="6DBC5A7C"/>
    <w:rsid w:val="6DBD6F43"/>
    <w:rsid w:val="6DC45418"/>
    <w:rsid w:val="6DD6078D"/>
    <w:rsid w:val="6DD87A7E"/>
    <w:rsid w:val="6DDC417A"/>
    <w:rsid w:val="6DDD75F4"/>
    <w:rsid w:val="6DE06A08"/>
    <w:rsid w:val="6DE23743"/>
    <w:rsid w:val="6DEA7661"/>
    <w:rsid w:val="6DED1209"/>
    <w:rsid w:val="6DF17845"/>
    <w:rsid w:val="6DF565CB"/>
    <w:rsid w:val="6DF6159D"/>
    <w:rsid w:val="6DF910FF"/>
    <w:rsid w:val="6DFF38B2"/>
    <w:rsid w:val="6E033AE3"/>
    <w:rsid w:val="6E073B29"/>
    <w:rsid w:val="6E0F36B8"/>
    <w:rsid w:val="6E1F122D"/>
    <w:rsid w:val="6E242113"/>
    <w:rsid w:val="6E263C84"/>
    <w:rsid w:val="6E2A0452"/>
    <w:rsid w:val="6E2C6ABE"/>
    <w:rsid w:val="6E2E33A8"/>
    <w:rsid w:val="6E30185A"/>
    <w:rsid w:val="6E311DC2"/>
    <w:rsid w:val="6E337DE8"/>
    <w:rsid w:val="6E3A242A"/>
    <w:rsid w:val="6E446DDB"/>
    <w:rsid w:val="6E4A2578"/>
    <w:rsid w:val="6E4C7D29"/>
    <w:rsid w:val="6E4F7C38"/>
    <w:rsid w:val="6E50367A"/>
    <w:rsid w:val="6E5631F9"/>
    <w:rsid w:val="6E5648CD"/>
    <w:rsid w:val="6E591913"/>
    <w:rsid w:val="6E762AD4"/>
    <w:rsid w:val="6E770887"/>
    <w:rsid w:val="6E8254AC"/>
    <w:rsid w:val="6E853AAD"/>
    <w:rsid w:val="6E8A1273"/>
    <w:rsid w:val="6E8B26A7"/>
    <w:rsid w:val="6E900C81"/>
    <w:rsid w:val="6E944DAB"/>
    <w:rsid w:val="6E97211D"/>
    <w:rsid w:val="6E977EF3"/>
    <w:rsid w:val="6EA22437"/>
    <w:rsid w:val="6EAF3E5C"/>
    <w:rsid w:val="6EB02CDF"/>
    <w:rsid w:val="6EB24EC9"/>
    <w:rsid w:val="6EB6458F"/>
    <w:rsid w:val="6EBD0B07"/>
    <w:rsid w:val="6EBF42AF"/>
    <w:rsid w:val="6EC13DA0"/>
    <w:rsid w:val="6EC14ADA"/>
    <w:rsid w:val="6EC7244A"/>
    <w:rsid w:val="6EC9248D"/>
    <w:rsid w:val="6ECF42C4"/>
    <w:rsid w:val="6ED11701"/>
    <w:rsid w:val="6ED60AE8"/>
    <w:rsid w:val="6ED82423"/>
    <w:rsid w:val="6ED84F7E"/>
    <w:rsid w:val="6EE51282"/>
    <w:rsid w:val="6EF01A4E"/>
    <w:rsid w:val="6EF36B79"/>
    <w:rsid w:val="6EF9666C"/>
    <w:rsid w:val="6EFD18EC"/>
    <w:rsid w:val="6F045A60"/>
    <w:rsid w:val="6F0471E0"/>
    <w:rsid w:val="6F117BBE"/>
    <w:rsid w:val="6F1217BC"/>
    <w:rsid w:val="6F132CD7"/>
    <w:rsid w:val="6F13570C"/>
    <w:rsid w:val="6F192EE5"/>
    <w:rsid w:val="6F1A5483"/>
    <w:rsid w:val="6F2158E4"/>
    <w:rsid w:val="6F311188"/>
    <w:rsid w:val="6F372B36"/>
    <w:rsid w:val="6F3D2678"/>
    <w:rsid w:val="6F425FCB"/>
    <w:rsid w:val="6F575470"/>
    <w:rsid w:val="6F690929"/>
    <w:rsid w:val="6F6A4627"/>
    <w:rsid w:val="6F6C45A2"/>
    <w:rsid w:val="6F6E02EF"/>
    <w:rsid w:val="6F817A96"/>
    <w:rsid w:val="6F817DF5"/>
    <w:rsid w:val="6F8A290B"/>
    <w:rsid w:val="6F9D123B"/>
    <w:rsid w:val="6FA0007D"/>
    <w:rsid w:val="6FA20ADD"/>
    <w:rsid w:val="6FA559B5"/>
    <w:rsid w:val="6FAB2B2A"/>
    <w:rsid w:val="6FAC4738"/>
    <w:rsid w:val="6FBD3BE4"/>
    <w:rsid w:val="6FC52924"/>
    <w:rsid w:val="6FCE10EE"/>
    <w:rsid w:val="6FD14388"/>
    <w:rsid w:val="6FD57C4A"/>
    <w:rsid w:val="6FD672E6"/>
    <w:rsid w:val="6FDA1E6C"/>
    <w:rsid w:val="6FDE5469"/>
    <w:rsid w:val="6FE239AE"/>
    <w:rsid w:val="6FF30A74"/>
    <w:rsid w:val="6FF37D51"/>
    <w:rsid w:val="6FF869A5"/>
    <w:rsid w:val="6FFF78E5"/>
    <w:rsid w:val="70025B10"/>
    <w:rsid w:val="700373F8"/>
    <w:rsid w:val="700510C2"/>
    <w:rsid w:val="700702EC"/>
    <w:rsid w:val="701C47CB"/>
    <w:rsid w:val="70221439"/>
    <w:rsid w:val="70317C6E"/>
    <w:rsid w:val="70321770"/>
    <w:rsid w:val="70324B39"/>
    <w:rsid w:val="703D477F"/>
    <w:rsid w:val="703F3E3A"/>
    <w:rsid w:val="703F70CD"/>
    <w:rsid w:val="70486E0A"/>
    <w:rsid w:val="705C49F3"/>
    <w:rsid w:val="70690E3F"/>
    <w:rsid w:val="706D56F5"/>
    <w:rsid w:val="707305E8"/>
    <w:rsid w:val="70812E1F"/>
    <w:rsid w:val="70830C63"/>
    <w:rsid w:val="7089539F"/>
    <w:rsid w:val="708E4C16"/>
    <w:rsid w:val="70912FE6"/>
    <w:rsid w:val="709473AD"/>
    <w:rsid w:val="709540DB"/>
    <w:rsid w:val="709820FA"/>
    <w:rsid w:val="70A27A0C"/>
    <w:rsid w:val="70AA367A"/>
    <w:rsid w:val="70AB22AF"/>
    <w:rsid w:val="70AD58A0"/>
    <w:rsid w:val="70AF731E"/>
    <w:rsid w:val="70BD0370"/>
    <w:rsid w:val="70C11E3A"/>
    <w:rsid w:val="70C1540F"/>
    <w:rsid w:val="70C46700"/>
    <w:rsid w:val="70C9699F"/>
    <w:rsid w:val="70D577BD"/>
    <w:rsid w:val="70D67812"/>
    <w:rsid w:val="70DB2C94"/>
    <w:rsid w:val="70DE0379"/>
    <w:rsid w:val="70DE4B16"/>
    <w:rsid w:val="70E12191"/>
    <w:rsid w:val="70E16E5F"/>
    <w:rsid w:val="70E800C9"/>
    <w:rsid w:val="70F32198"/>
    <w:rsid w:val="70F463BE"/>
    <w:rsid w:val="70F9394B"/>
    <w:rsid w:val="70FE0F3B"/>
    <w:rsid w:val="70FF7573"/>
    <w:rsid w:val="71023810"/>
    <w:rsid w:val="71082020"/>
    <w:rsid w:val="71086054"/>
    <w:rsid w:val="711018B5"/>
    <w:rsid w:val="71150C45"/>
    <w:rsid w:val="71150E8E"/>
    <w:rsid w:val="711960B0"/>
    <w:rsid w:val="711F1EEA"/>
    <w:rsid w:val="71293477"/>
    <w:rsid w:val="712C4B78"/>
    <w:rsid w:val="712E4C0F"/>
    <w:rsid w:val="71302CA7"/>
    <w:rsid w:val="713A20FB"/>
    <w:rsid w:val="713A68B9"/>
    <w:rsid w:val="713C2677"/>
    <w:rsid w:val="713E0D95"/>
    <w:rsid w:val="713E59A5"/>
    <w:rsid w:val="715911BA"/>
    <w:rsid w:val="71671D0D"/>
    <w:rsid w:val="717225A5"/>
    <w:rsid w:val="717673E5"/>
    <w:rsid w:val="717834A8"/>
    <w:rsid w:val="717C77CE"/>
    <w:rsid w:val="7187415D"/>
    <w:rsid w:val="71922191"/>
    <w:rsid w:val="719234DC"/>
    <w:rsid w:val="71933CC7"/>
    <w:rsid w:val="71992488"/>
    <w:rsid w:val="71A47BB1"/>
    <w:rsid w:val="71A76DD5"/>
    <w:rsid w:val="71AC59CB"/>
    <w:rsid w:val="71AD3165"/>
    <w:rsid w:val="71AE4051"/>
    <w:rsid w:val="71B26351"/>
    <w:rsid w:val="71B91029"/>
    <w:rsid w:val="71C07681"/>
    <w:rsid w:val="71CF56EB"/>
    <w:rsid w:val="71D11FA3"/>
    <w:rsid w:val="71D210F3"/>
    <w:rsid w:val="71D22673"/>
    <w:rsid w:val="71D82847"/>
    <w:rsid w:val="71E425AE"/>
    <w:rsid w:val="71E530B3"/>
    <w:rsid w:val="71F1409F"/>
    <w:rsid w:val="71F14BA5"/>
    <w:rsid w:val="72037D52"/>
    <w:rsid w:val="72044E99"/>
    <w:rsid w:val="72085E95"/>
    <w:rsid w:val="72091201"/>
    <w:rsid w:val="720C013F"/>
    <w:rsid w:val="72143552"/>
    <w:rsid w:val="721C0C76"/>
    <w:rsid w:val="72214272"/>
    <w:rsid w:val="72216AA7"/>
    <w:rsid w:val="722359F5"/>
    <w:rsid w:val="72291702"/>
    <w:rsid w:val="722A48A5"/>
    <w:rsid w:val="722B1D21"/>
    <w:rsid w:val="722E62D1"/>
    <w:rsid w:val="722F62A2"/>
    <w:rsid w:val="723450B4"/>
    <w:rsid w:val="723A5936"/>
    <w:rsid w:val="723D04D3"/>
    <w:rsid w:val="723E7D96"/>
    <w:rsid w:val="725A6021"/>
    <w:rsid w:val="725F6D94"/>
    <w:rsid w:val="72602C43"/>
    <w:rsid w:val="726168AF"/>
    <w:rsid w:val="7266169D"/>
    <w:rsid w:val="72672E29"/>
    <w:rsid w:val="726E55E9"/>
    <w:rsid w:val="727075A6"/>
    <w:rsid w:val="72737B7B"/>
    <w:rsid w:val="727F0959"/>
    <w:rsid w:val="72821804"/>
    <w:rsid w:val="728479DA"/>
    <w:rsid w:val="72874F37"/>
    <w:rsid w:val="728A4342"/>
    <w:rsid w:val="72925051"/>
    <w:rsid w:val="72933E05"/>
    <w:rsid w:val="729C4248"/>
    <w:rsid w:val="729F6B27"/>
    <w:rsid w:val="72B577A4"/>
    <w:rsid w:val="72B7209E"/>
    <w:rsid w:val="72B72F73"/>
    <w:rsid w:val="72B77556"/>
    <w:rsid w:val="72B91492"/>
    <w:rsid w:val="72BB4BB9"/>
    <w:rsid w:val="72C23CD9"/>
    <w:rsid w:val="72C45635"/>
    <w:rsid w:val="72C6379C"/>
    <w:rsid w:val="72C704F2"/>
    <w:rsid w:val="72E143B1"/>
    <w:rsid w:val="72E2463D"/>
    <w:rsid w:val="72E3048D"/>
    <w:rsid w:val="72E55E8E"/>
    <w:rsid w:val="72E56305"/>
    <w:rsid w:val="72E803B9"/>
    <w:rsid w:val="72EA5564"/>
    <w:rsid w:val="72EE2EF7"/>
    <w:rsid w:val="72F672A6"/>
    <w:rsid w:val="72F73E7E"/>
    <w:rsid w:val="73085CAB"/>
    <w:rsid w:val="73085F4B"/>
    <w:rsid w:val="730A00E3"/>
    <w:rsid w:val="73196FA5"/>
    <w:rsid w:val="731D51F7"/>
    <w:rsid w:val="732A6825"/>
    <w:rsid w:val="732F073F"/>
    <w:rsid w:val="732F1169"/>
    <w:rsid w:val="73357602"/>
    <w:rsid w:val="734239C6"/>
    <w:rsid w:val="73440C5B"/>
    <w:rsid w:val="73464109"/>
    <w:rsid w:val="73557A2B"/>
    <w:rsid w:val="73674380"/>
    <w:rsid w:val="736B6F6A"/>
    <w:rsid w:val="736C345F"/>
    <w:rsid w:val="736D284A"/>
    <w:rsid w:val="73762742"/>
    <w:rsid w:val="73767B02"/>
    <w:rsid w:val="73772890"/>
    <w:rsid w:val="73784BED"/>
    <w:rsid w:val="737B1128"/>
    <w:rsid w:val="73820AE4"/>
    <w:rsid w:val="7385171E"/>
    <w:rsid w:val="738C3AD6"/>
    <w:rsid w:val="738F715F"/>
    <w:rsid w:val="73976BCD"/>
    <w:rsid w:val="73A028A2"/>
    <w:rsid w:val="73A83FCA"/>
    <w:rsid w:val="73B61D26"/>
    <w:rsid w:val="73B70460"/>
    <w:rsid w:val="73B7482B"/>
    <w:rsid w:val="73B93BF2"/>
    <w:rsid w:val="73C07F88"/>
    <w:rsid w:val="73C318B6"/>
    <w:rsid w:val="73CC71B6"/>
    <w:rsid w:val="73D949CE"/>
    <w:rsid w:val="73DF65B9"/>
    <w:rsid w:val="73E24091"/>
    <w:rsid w:val="73E50E13"/>
    <w:rsid w:val="73E714F4"/>
    <w:rsid w:val="73ED55E3"/>
    <w:rsid w:val="73F010FB"/>
    <w:rsid w:val="73F22F5B"/>
    <w:rsid w:val="73F25BBB"/>
    <w:rsid w:val="740460C5"/>
    <w:rsid w:val="740E7AFA"/>
    <w:rsid w:val="7414455C"/>
    <w:rsid w:val="74153BEE"/>
    <w:rsid w:val="741D68D9"/>
    <w:rsid w:val="74216040"/>
    <w:rsid w:val="74216AD2"/>
    <w:rsid w:val="74266F12"/>
    <w:rsid w:val="74292C6F"/>
    <w:rsid w:val="74406CD8"/>
    <w:rsid w:val="74424C24"/>
    <w:rsid w:val="74492FD5"/>
    <w:rsid w:val="744D23F8"/>
    <w:rsid w:val="7450366C"/>
    <w:rsid w:val="745227C1"/>
    <w:rsid w:val="745B1981"/>
    <w:rsid w:val="745D27F9"/>
    <w:rsid w:val="745D3A94"/>
    <w:rsid w:val="74657A2D"/>
    <w:rsid w:val="746A1B08"/>
    <w:rsid w:val="74774C86"/>
    <w:rsid w:val="747A0B49"/>
    <w:rsid w:val="747A209F"/>
    <w:rsid w:val="747E4AA4"/>
    <w:rsid w:val="747F4B79"/>
    <w:rsid w:val="74812A9C"/>
    <w:rsid w:val="7485776F"/>
    <w:rsid w:val="748B2508"/>
    <w:rsid w:val="74912D59"/>
    <w:rsid w:val="749157F5"/>
    <w:rsid w:val="749612D8"/>
    <w:rsid w:val="749C3E5F"/>
    <w:rsid w:val="74A12669"/>
    <w:rsid w:val="74A2282B"/>
    <w:rsid w:val="74A41615"/>
    <w:rsid w:val="74AE656B"/>
    <w:rsid w:val="74B0648D"/>
    <w:rsid w:val="74B266F0"/>
    <w:rsid w:val="74B5292A"/>
    <w:rsid w:val="74D672BE"/>
    <w:rsid w:val="74E01F17"/>
    <w:rsid w:val="74E16B2C"/>
    <w:rsid w:val="74ED3254"/>
    <w:rsid w:val="74ED4156"/>
    <w:rsid w:val="74F2175A"/>
    <w:rsid w:val="74F22D4F"/>
    <w:rsid w:val="74FC4E33"/>
    <w:rsid w:val="74FC7295"/>
    <w:rsid w:val="74FD19AB"/>
    <w:rsid w:val="750C25FE"/>
    <w:rsid w:val="750F7BE9"/>
    <w:rsid w:val="75131354"/>
    <w:rsid w:val="751452E6"/>
    <w:rsid w:val="751D49EA"/>
    <w:rsid w:val="75217D79"/>
    <w:rsid w:val="7522727F"/>
    <w:rsid w:val="752768CD"/>
    <w:rsid w:val="752A6577"/>
    <w:rsid w:val="752D7F38"/>
    <w:rsid w:val="753661CC"/>
    <w:rsid w:val="75396173"/>
    <w:rsid w:val="753B551F"/>
    <w:rsid w:val="754100C8"/>
    <w:rsid w:val="754147FC"/>
    <w:rsid w:val="754660C2"/>
    <w:rsid w:val="75566E9D"/>
    <w:rsid w:val="75566F18"/>
    <w:rsid w:val="755D169A"/>
    <w:rsid w:val="755E23E9"/>
    <w:rsid w:val="756B09AF"/>
    <w:rsid w:val="756B1036"/>
    <w:rsid w:val="75732136"/>
    <w:rsid w:val="75734441"/>
    <w:rsid w:val="75803A9A"/>
    <w:rsid w:val="75804EC1"/>
    <w:rsid w:val="7585150D"/>
    <w:rsid w:val="758B65DD"/>
    <w:rsid w:val="75913552"/>
    <w:rsid w:val="75936639"/>
    <w:rsid w:val="75960741"/>
    <w:rsid w:val="75984DE8"/>
    <w:rsid w:val="759A3498"/>
    <w:rsid w:val="75AF75F2"/>
    <w:rsid w:val="75B855BE"/>
    <w:rsid w:val="75BC6E6C"/>
    <w:rsid w:val="75C6054F"/>
    <w:rsid w:val="75CC3876"/>
    <w:rsid w:val="75DC4ABF"/>
    <w:rsid w:val="75DF3C0D"/>
    <w:rsid w:val="75E36456"/>
    <w:rsid w:val="75EA18D1"/>
    <w:rsid w:val="75F214A0"/>
    <w:rsid w:val="75F76D7C"/>
    <w:rsid w:val="75FA6DF5"/>
    <w:rsid w:val="75FD35D5"/>
    <w:rsid w:val="75FD69F9"/>
    <w:rsid w:val="75FE43AC"/>
    <w:rsid w:val="76032B3F"/>
    <w:rsid w:val="76040DFD"/>
    <w:rsid w:val="76044464"/>
    <w:rsid w:val="76081F76"/>
    <w:rsid w:val="760F2521"/>
    <w:rsid w:val="761B261A"/>
    <w:rsid w:val="761C4217"/>
    <w:rsid w:val="761F0736"/>
    <w:rsid w:val="76230C63"/>
    <w:rsid w:val="762C1B25"/>
    <w:rsid w:val="762C5A50"/>
    <w:rsid w:val="762D0442"/>
    <w:rsid w:val="7633102B"/>
    <w:rsid w:val="76355EEF"/>
    <w:rsid w:val="763640D7"/>
    <w:rsid w:val="7637383A"/>
    <w:rsid w:val="763E7E44"/>
    <w:rsid w:val="76404082"/>
    <w:rsid w:val="7646126C"/>
    <w:rsid w:val="764D7B22"/>
    <w:rsid w:val="7660654A"/>
    <w:rsid w:val="766515E4"/>
    <w:rsid w:val="76661F86"/>
    <w:rsid w:val="76665110"/>
    <w:rsid w:val="766A26C6"/>
    <w:rsid w:val="767176BF"/>
    <w:rsid w:val="76736808"/>
    <w:rsid w:val="76777610"/>
    <w:rsid w:val="76801820"/>
    <w:rsid w:val="76814FD8"/>
    <w:rsid w:val="76893A36"/>
    <w:rsid w:val="76956635"/>
    <w:rsid w:val="769A573D"/>
    <w:rsid w:val="76A22AE2"/>
    <w:rsid w:val="76B528F8"/>
    <w:rsid w:val="76B5749C"/>
    <w:rsid w:val="76BA3685"/>
    <w:rsid w:val="76C023F3"/>
    <w:rsid w:val="76C675B6"/>
    <w:rsid w:val="76C93688"/>
    <w:rsid w:val="76CF371D"/>
    <w:rsid w:val="76E22D18"/>
    <w:rsid w:val="76E93387"/>
    <w:rsid w:val="76E9673F"/>
    <w:rsid w:val="76ED4B41"/>
    <w:rsid w:val="76EE5630"/>
    <w:rsid w:val="76F52661"/>
    <w:rsid w:val="76F675C3"/>
    <w:rsid w:val="76F67899"/>
    <w:rsid w:val="76F800AB"/>
    <w:rsid w:val="76F975BC"/>
    <w:rsid w:val="770255C0"/>
    <w:rsid w:val="7704126C"/>
    <w:rsid w:val="77061E78"/>
    <w:rsid w:val="770736A4"/>
    <w:rsid w:val="77091F5D"/>
    <w:rsid w:val="771117CD"/>
    <w:rsid w:val="771A303D"/>
    <w:rsid w:val="772A153F"/>
    <w:rsid w:val="772B23C1"/>
    <w:rsid w:val="772B42E3"/>
    <w:rsid w:val="772E1FCC"/>
    <w:rsid w:val="77303D04"/>
    <w:rsid w:val="773B6962"/>
    <w:rsid w:val="773D6A90"/>
    <w:rsid w:val="773E7482"/>
    <w:rsid w:val="774556D7"/>
    <w:rsid w:val="77517361"/>
    <w:rsid w:val="775F5EF7"/>
    <w:rsid w:val="776F2904"/>
    <w:rsid w:val="77716D7D"/>
    <w:rsid w:val="7776060D"/>
    <w:rsid w:val="77772953"/>
    <w:rsid w:val="777C3E05"/>
    <w:rsid w:val="7787459A"/>
    <w:rsid w:val="77875F7F"/>
    <w:rsid w:val="77877C51"/>
    <w:rsid w:val="77882E53"/>
    <w:rsid w:val="778C5041"/>
    <w:rsid w:val="779712C9"/>
    <w:rsid w:val="779751AB"/>
    <w:rsid w:val="779A16BA"/>
    <w:rsid w:val="779B31E8"/>
    <w:rsid w:val="77A31646"/>
    <w:rsid w:val="77B107B1"/>
    <w:rsid w:val="77C6680C"/>
    <w:rsid w:val="77C97D9F"/>
    <w:rsid w:val="77D2087A"/>
    <w:rsid w:val="77D2377B"/>
    <w:rsid w:val="77D4476A"/>
    <w:rsid w:val="77D61570"/>
    <w:rsid w:val="77D6779B"/>
    <w:rsid w:val="77EA096D"/>
    <w:rsid w:val="77F33782"/>
    <w:rsid w:val="77F772C3"/>
    <w:rsid w:val="780202F8"/>
    <w:rsid w:val="780443DD"/>
    <w:rsid w:val="78074F14"/>
    <w:rsid w:val="780951BE"/>
    <w:rsid w:val="780D054D"/>
    <w:rsid w:val="780E342E"/>
    <w:rsid w:val="780F77E3"/>
    <w:rsid w:val="78105446"/>
    <w:rsid w:val="781A207F"/>
    <w:rsid w:val="78227647"/>
    <w:rsid w:val="78287C78"/>
    <w:rsid w:val="782B4398"/>
    <w:rsid w:val="78364701"/>
    <w:rsid w:val="7837550C"/>
    <w:rsid w:val="783C0970"/>
    <w:rsid w:val="78481CCB"/>
    <w:rsid w:val="784A02B1"/>
    <w:rsid w:val="784D7ED0"/>
    <w:rsid w:val="78545C85"/>
    <w:rsid w:val="78572728"/>
    <w:rsid w:val="7858321D"/>
    <w:rsid w:val="786645E3"/>
    <w:rsid w:val="786729BC"/>
    <w:rsid w:val="786968D7"/>
    <w:rsid w:val="786F06AC"/>
    <w:rsid w:val="7870765E"/>
    <w:rsid w:val="78744FE9"/>
    <w:rsid w:val="7883052C"/>
    <w:rsid w:val="78832C45"/>
    <w:rsid w:val="7891406C"/>
    <w:rsid w:val="78934080"/>
    <w:rsid w:val="78A04FCC"/>
    <w:rsid w:val="78A36A6B"/>
    <w:rsid w:val="78A76677"/>
    <w:rsid w:val="78AA4295"/>
    <w:rsid w:val="78B57768"/>
    <w:rsid w:val="78BC1A5D"/>
    <w:rsid w:val="78DA122F"/>
    <w:rsid w:val="78DC7CEA"/>
    <w:rsid w:val="78DD6C15"/>
    <w:rsid w:val="78E97120"/>
    <w:rsid w:val="78EF0161"/>
    <w:rsid w:val="78EF6B72"/>
    <w:rsid w:val="78F23AE1"/>
    <w:rsid w:val="78F52103"/>
    <w:rsid w:val="78F90262"/>
    <w:rsid w:val="790941F5"/>
    <w:rsid w:val="790E3FA6"/>
    <w:rsid w:val="791723C2"/>
    <w:rsid w:val="791B02AF"/>
    <w:rsid w:val="792136CB"/>
    <w:rsid w:val="79233D79"/>
    <w:rsid w:val="792D6AC8"/>
    <w:rsid w:val="792E1CE0"/>
    <w:rsid w:val="792E65D2"/>
    <w:rsid w:val="79307D11"/>
    <w:rsid w:val="79432555"/>
    <w:rsid w:val="794642AB"/>
    <w:rsid w:val="794A6515"/>
    <w:rsid w:val="794D0CDA"/>
    <w:rsid w:val="79547ACF"/>
    <w:rsid w:val="795540AC"/>
    <w:rsid w:val="795677DC"/>
    <w:rsid w:val="79586707"/>
    <w:rsid w:val="795F522A"/>
    <w:rsid w:val="796D6CA0"/>
    <w:rsid w:val="796E7FB1"/>
    <w:rsid w:val="796F021B"/>
    <w:rsid w:val="7970753A"/>
    <w:rsid w:val="79724DBB"/>
    <w:rsid w:val="798340E3"/>
    <w:rsid w:val="79857C43"/>
    <w:rsid w:val="79893461"/>
    <w:rsid w:val="798A7C47"/>
    <w:rsid w:val="798B432D"/>
    <w:rsid w:val="79990CC7"/>
    <w:rsid w:val="799964AC"/>
    <w:rsid w:val="799F075C"/>
    <w:rsid w:val="79A10727"/>
    <w:rsid w:val="79A24268"/>
    <w:rsid w:val="79A80E9A"/>
    <w:rsid w:val="79A94DF4"/>
    <w:rsid w:val="79B03E58"/>
    <w:rsid w:val="79B16878"/>
    <w:rsid w:val="79B515BB"/>
    <w:rsid w:val="79B90890"/>
    <w:rsid w:val="79BD03F1"/>
    <w:rsid w:val="79C163B4"/>
    <w:rsid w:val="79C970BD"/>
    <w:rsid w:val="79CB459A"/>
    <w:rsid w:val="79D25ACB"/>
    <w:rsid w:val="79D8201D"/>
    <w:rsid w:val="79DA30E4"/>
    <w:rsid w:val="79E026E4"/>
    <w:rsid w:val="79E95DA8"/>
    <w:rsid w:val="79EB1373"/>
    <w:rsid w:val="79EB203A"/>
    <w:rsid w:val="79ED449A"/>
    <w:rsid w:val="79F17CCA"/>
    <w:rsid w:val="79F23F04"/>
    <w:rsid w:val="79FF642B"/>
    <w:rsid w:val="7A0B4962"/>
    <w:rsid w:val="7A0F1424"/>
    <w:rsid w:val="7A1347F4"/>
    <w:rsid w:val="7A145BA8"/>
    <w:rsid w:val="7A1B0217"/>
    <w:rsid w:val="7A1F301C"/>
    <w:rsid w:val="7A24400F"/>
    <w:rsid w:val="7A2575E7"/>
    <w:rsid w:val="7A257C72"/>
    <w:rsid w:val="7A265497"/>
    <w:rsid w:val="7A2B7B94"/>
    <w:rsid w:val="7A2F746E"/>
    <w:rsid w:val="7A3115C1"/>
    <w:rsid w:val="7A317E86"/>
    <w:rsid w:val="7A436E4D"/>
    <w:rsid w:val="7A452712"/>
    <w:rsid w:val="7A507718"/>
    <w:rsid w:val="7A512C2A"/>
    <w:rsid w:val="7A567201"/>
    <w:rsid w:val="7A572D04"/>
    <w:rsid w:val="7A586100"/>
    <w:rsid w:val="7A5865AC"/>
    <w:rsid w:val="7A587B94"/>
    <w:rsid w:val="7A5D292C"/>
    <w:rsid w:val="7A6308D0"/>
    <w:rsid w:val="7A721B84"/>
    <w:rsid w:val="7A733FCA"/>
    <w:rsid w:val="7A751C6D"/>
    <w:rsid w:val="7A766CA2"/>
    <w:rsid w:val="7A772C01"/>
    <w:rsid w:val="7A79716C"/>
    <w:rsid w:val="7A7C3249"/>
    <w:rsid w:val="7A7D1FF5"/>
    <w:rsid w:val="7A8421DB"/>
    <w:rsid w:val="7A852ACA"/>
    <w:rsid w:val="7A8A11D4"/>
    <w:rsid w:val="7A8A757E"/>
    <w:rsid w:val="7A8D6B33"/>
    <w:rsid w:val="7A983F23"/>
    <w:rsid w:val="7A9B299D"/>
    <w:rsid w:val="7AA16AA7"/>
    <w:rsid w:val="7AA32E67"/>
    <w:rsid w:val="7AA67429"/>
    <w:rsid w:val="7AAA04D1"/>
    <w:rsid w:val="7AB775DA"/>
    <w:rsid w:val="7ABC63E7"/>
    <w:rsid w:val="7ABC70CD"/>
    <w:rsid w:val="7AC07CE7"/>
    <w:rsid w:val="7AC47B9D"/>
    <w:rsid w:val="7AC643AA"/>
    <w:rsid w:val="7AC74253"/>
    <w:rsid w:val="7AD7751A"/>
    <w:rsid w:val="7AD8342F"/>
    <w:rsid w:val="7AEA1268"/>
    <w:rsid w:val="7AEB582E"/>
    <w:rsid w:val="7AEE0F8A"/>
    <w:rsid w:val="7AEE35A3"/>
    <w:rsid w:val="7AF506B1"/>
    <w:rsid w:val="7AF60DC6"/>
    <w:rsid w:val="7AF84EC9"/>
    <w:rsid w:val="7B095548"/>
    <w:rsid w:val="7B1254CE"/>
    <w:rsid w:val="7B152882"/>
    <w:rsid w:val="7B205207"/>
    <w:rsid w:val="7B221608"/>
    <w:rsid w:val="7B254469"/>
    <w:rsid w:val="7B2672A2"/>
    <w:rsid w:val="7B2A7F17"/>
    <w:rsid w:val="7B4274C6"/>
    <w:rsid w:val="7B446393"/>
    <w:rsid w:val="7B4554F3"/>
    <w:rsid w:val="7B4D756E"/>
    <w:rsid w:val="7B583ABC"/>
    <w:rsid w:val="7B627BAA"/>
    <w:rsid w:val="7B6362F9"/>
    <w:rsid w:val="7B682581"/>
    <w:rsid w:val="7B69250F"/>
    <w:rsid w:val="7B6D25E7"/>
    <w:rsid w:val="7B757B8D"/>
    <w:rsid w:val="7B805542"/>
    <w:rsid w:val="7B812B2F"/>
    <w:rsid w:val="7B8732BA"/>
    <w:rsid w:val="7B8A27B4"/>
    <w:rsid w:val="7B9102B7"/>
    <w:rsid w:val="7B9273E6"/>
    <w:rsid w:val="7B994E02"/>
    <w:rsid w:val="7B9D23E1"/>
    <w:rsid w:val="7B9E6B7E"/>
    <w:rsid w:val="7BA516CE"/>
    <w:rsid w:val="7BA70799"/>
    <w:rsid w:val="7BA91412"/>
    <w:rsid w:val="7BAF21B4"/>
    <w:rsid w:val="7BB57517"/>
    <w:rsid w:val="7BB93982"/>
    <w:rsid w:val="7BBE796A"/>
    <w:rsid w:val="7BC11D7E"/>
    <w:rsid w:val="7BC76BFF"/>
    <w:rsid w:val="7BC82AC9"/>
    <w:rsid w:val="7BC94A66"/>
    <w:rsid w:val="7BCC5ECD"/>
    <w:rsid w:val="7BD428F8"/>
    <w:rsid w:val="7BD538EF"/>
    <w:rsid w:val="7BDE5888"/>
    <w:rsid w:val="7BDF668E"/>
    <w:rsid w:val="7BEC0F0B"/>
    <w:rsid w:val="7BF03502"/>
    <w:rsid w:val="7BF73BD9"/>
    <w:rsid w:val="7BFD7DAB"/>
    <w:rsid w:val="7BFE5F32"/>
    <w:rsid w:val="7BFF275F"/>
    <w:rsid w:val="7C0E4FE3"/>
    <w:rsid w:val="7C102AA9"/>
    <w:rsid w:val="7C13522D"/>
    <w:rsid w:val="7C1A60B4"/>
    <w:rsid w:val="7C1E5092"/>
    <w:rsid w:val="7C2A335D"/>
    <w:rsid w:val="7C3011CB"/>
    <w:rsid w:val="7C3942E9"/>
    <w:rsid w:val="7C3A702D"/>
    <w:rsid w:val="7C4A6D35"/>
    <w:rsid w:val="7C4D0271"/>
    <w:rsid w:val="7C5D0A37"/>
    <w:rsid w:val="7C5F3BE1"/>
    <w:rsid w:val="7C6B59BE"/>
    <w:rsid w:val="7C722D7A"/>
    <w:rsid w:val="7C775513"/>
    <w:rsid w:val="7C7965C1"/>
    <w:rsid w:val="7C7C59F6"/>
    <w:rsid w:val="7C7F1D48"/>
    <w:rsid w:val="7C8009A4"/>
    <w:rsid w:val="7C816A14"/>
    <w:rsid w:val="7C844FC7"/>
    <w:rsid w:val="7C896905"/>
    <w:rsid w:val="7C897EC7"/>
    <w:rsid w:val="7C8A559B"/>
    <w:rsid w:val="7C8C2E92"/>
    <w:rsid w:val="7C8D1FE6"/>
    <w:rsid w:val="7C8E496E"/>
    <w:rsid w:val="7C922BE1"/>
    <w:rsid w:val="7C982314"/>
    <w:rsid w:val="7C9C75DC"/>
    <w:rsid w:val="7C9D0826"/>
    <w:rsid w:val="7C9F1614"/>
    <w:rsid w:val="7CAB05B6"/>
    <w:rsid w:val="7CAB25ED"/>
    <w:rsid w:val="7CB41873"/>
    <w:rsid w:val="7CBB54EF"/>
    <w:rsid w:val="7CC13429"/>
    <w:rsid w:val="7CCE7722"/>
    <w:rsid w:val="7CD45490"/>
    <w:rsid w:val="7CD5711A"/>
    <w:rsid w:val="7CE41504"/>
    <w:rsid w:val="7CE95D0D"/>
    <w:rsid w:val="7CF83E4A"/>
    <w:rsid w:val="7D034462"/>
    <w:rsid w:val="7D0619EB"/>
    <w:rsid w:val="7D062104"/>
    <w:rsid w:val="7D185F2F"/>
    <w:rsid w:val="7D1B7106"/>
    <w:rsid w:val="7D1F39CE"/>
    <w:rsid w:val="7D2475AF"/>
    <w:rsid w:val="7D29734B"/>
    <w:rsid w:val="7D2C25B7"/>
    <w:rsid w:val="7D315078"/>
    <w:rsid w:val="7D322B55"/>
    <w:rsid w:val="7D4D0BEF"/>
    <w:rsid w:val="7D5008A0"/>
    <w:rsid w:val="7D5066AD"/>
    <w:rsid w:val="7D550EB5"/>
    <w:rsid w:val="7D551E72"/>
    <w:rsid w:val="7D5A2A47"/>
    <w:rsid w:val="7D5A3A48"/>
    <w:rsid w:val="7D5A53DE"/>
    <w:rsid w:val="7D5D742B"/>
    <w:rsid w:val="7D6342AD"/>
    <w:rsid w:val="7D6779AE"/>
    <w:rsid w:val="7D6A79B1"/>
    <w:rsid w:val="7D6D533B"/>
    <w:rsid w:val="7D71092C"/>
    <w:rsid w:val="7D741C24"/>
    <w:rsid w:val="7D813872"/>
    <w:rsid w:val="7D886441"/>
    <w:rsid w:val="7D892F72"/>
    <w:rsid w:val="7D8A6E65"/>
    <w:rsid w:val="7D977B1C"/>
    <w:rsid w:val="7DA06A83"/>
    <w:rsid w:val="7DA256A7"/>
    <w:rsid w:val="7DA60A1B"/>
    <w:rsid w:val="7DAE63C6"/>
    <w:rsid w:val="7DAF0454"/>
    <w:rsid w:val="7DC554DD"/>
    <w:rsid w:val="7DC7237A"/>
    <w:rsid w:val="7DCB71C2"/>
    <w:rsid w:val="7DD20E6D"/>
    <w:rsid w:val="7DD770CA"/>
    <w:rsid w:val="7DDA4A1F"/>
    <w:rsid w:val="7DE94B49"/>
    <w:rsid w:val="7DEA7767"/>
    <w:rsid w:val="7DFE202C"/>
    <w:rsid w:val="7E006546"/>
    <w:rsid w:val="7E045130"/>
    <w:rsid w:val="7E0B35D8"/>
    <w:rsid w:val="7E0B6A06"/>
    <w:rsid w:val="7E187F06"/>
    <w:rsid w:val="7E1A109D"/>
    <w:rsid w:val="7E292891"/>
    <w:rsid w:val="7E2E48EB"/>
    <w:rsid w:val="7E323E06"/>
    <w:rsid w:val="7E35036D"/>
    <w:rsid w:val="7E385DFD"/>
    <w:rsid w:val="7E416801"/>
    <w:rsid w:val="7E462FEC"/>
    <w:rsid w:val="7E4A554F"/>
    <w:rsid w:val="7E4F0037"/>
    <w:rsid w:val="7E506EA6"/>
    <w:rsid w:val="7E567BC2"/>
    <w:rsid w:val="7E571CA0"/>
    <w:rsid w:val="7E576E42"/>
    <w:rsid w:val="7E5B78C5"/>
    <w:rsid w:val="7E605BA9"/>
    <w:rsid w:val="7E7864A7"/>
    <w:rsid w:val="7E814A09"/>
    <w:rsid w:val="7E856ABD"/>
    <w:rsid w:val="7E9703F0"/>
    <w:rsid w:val="7EA27581"/>
    <w:rsid w:val="7EA95931"/>
    <w:rsid w:val="7EAD3EEA"/>
    <w:rsid w:val="7EB34413"/>
    <w:rsid w:val="7EB63A21"/>
    <w:rsid w:val="7EBA090B"/>
    <w:rsid w:val="7EC330DC"/>
    <w:rsid w:val="7EC41D94"/>
    <w:rsid w:val="7EC54B2C"/>
    <w:rsid w:val="7ECE3CE8"/>
    <w:rsid w:val="7EDA3E3C"/>
    <w:rsid w:val="7EDC0D12"/>
    <w:rsid w:val="7EDC75C4"/>
    <w:rsid w:val="7EE36248"/>
    <w:rsid w:val="7F1F6A92"/>
    <w:rsid w:val="7F1F6F46"/>
    <w:rsid w:val="7F267854"/>
    <w:rsid w:val="7F305101"/>
    <w:rsid w:val="7F3A7AAE"/>
    <w:rsid w:val="7F3B3A44"/>
    <w:rsid w:val="7F3C5D58"/>
    <w:rsid w:val="7F3F2FFB"/>
    <w:rsid w:val="7F41119E"/>
    <w:rsid w:val="7F4208BE"/>
    <w:rsid w:val="7F4235E3"/>
    <w:rsid w:val="7F4761D4"/>
    <w:rsid w:val="7F4C4163"/>
    <w:rsid w:val="7F5D2FAF"/>
    <w:rsid w:val="7F637D42"/>
    <w:rsid w:val="7F6A6EBD"/>
    <w:rsid w:val="7F6E5A4B"/>
    <w:rsid w:val="7F707C48"/>
    <w:rsid w:val="7F7B01A1"/>
    <w:rsid w:val="7F7B4989"/>
    <w:rsid w:val="7F7D7BF4"/>
    <w:rsid w:val="7F8B403E"/>
    <w:rsid w:val="7F9D669D"/>
    <w:rsid w:val="7F9E03C1"/>
    <w:rsid w:val="7FA06D9E"/>
    <w:rsid w:val="7FA1387E"/>
    <w:rsid w:val="7FA415D2"/>
    <w:rsid w:val="7FAC7DE8"/>
    <w:rsid w:val="7FB37326"/>
    <w:rsid w:val="7FB4133F"/>
    <w:rsid w:val="7FB62BFF"/>
    <w:rsid w:val="7FBC6BF5"/>
    <w:rsid w:val="7FBE6688"/>
    <w:rsid w:val="7FC17E79"/>
    <w:rsid w:val="7FCE7802"/>
    <w:rsid w:val="7FD2680F"/>
    <w:rsid w:val="7FD61F77"/>
    <w:rsid w:val="7FDD4AAD"/>
    <w:rsid w:val="7FE71480"/>
    <w:rsid w:val="7FEA1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qFormat="1" w:unhideWhenUsed="0" w:uiPriority="0" w:semiHidden="0" w:name="footnote text"/>
    <w:lsdException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0"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0"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宋体" w:hAnsi="宋体" w:eastAsia="宋体" w:cs="宋体"/>
      <w:sz w:val="24"/>
      <w:szCs w:val="24"/>
      <w:lang w:val="en-US" w:eastAsia="zh-CN" w:bidi="ar-SA"/>
    </w:rPr>
  </w:style>
  <w:style w:type="paragraph" w:styleId="2">
    <w:name w:val="heading 1"/>
    <w:basedOn w:val="1"/>
    <w:next w:val="1"/>
    <w:link w:val="39"/>
    <w:qFormat/>
    <w:uiPriority w:val="9"/>
    <w:pPr>
      <w:keepNext/>
      <w:keepLines/>
      <w:widowControl w:val="0"/>
      <w:spacing w:before="156" w:beforeLines="50" w:line="400" w:lineRule="exact"/>
      <w:jc w:val="center"/>
      <w:outlineLvl w:val="0"/>
    </w:pPr>
    <w:rPr>
      <w:rFonts w:ascii="Times New Roman" w:hAnsi="Times New Roman" w:eastAsia="黑体" w:cs="Times New Roman"/>
      <w:bCs/>
      <w:kern w:val="44"/>
      <w:sz w:val="32"/>
      <w:szCs w:val="44"/>
    </w:rPr>
  </w:style>
  <w:style w:type="paragraph" w:styleId="3">
    <w:name w:val="heading 2"/>
    <w:basedOn w:val="1"/>
    <w:next w:val="1"/>
    <w:link w:val="97"/>
    <w:qFormat/>
    <w:uiPriority w:val="0"/>
    <w:pPr>
      <w:widowControl w:val="0"/>
      <w:adjustRightInd w:val="0"/>
      <w:snapToGrid w:val="0"/>
      <w:spacing w:before="156" w:beforeLines="50" w:line="400" w:lineRule="exact"/>
      <w:outlineLvl w:val="1"/>
    </w:pPr>
    <w:rPr>
      <w:rFonts w:ascii="黑体" w:hAnsi="黑体" w:eastAsia="黑体" w:cs="Times New Roman"/>
      <w:kern w:val="2"/>
      <w:sz w:val="28"/>
    </w:rPr>
  </w:style>
  <w:style w:type="paragraph" w:styleId="4">
    <w:name w:val="heading 3"/>
    <w:basedOn w:val="1"/>
    <w:next w:val="1"/>
    <w:link w:val="66"/>
    <w:qFormat/>
    <w:uiPriority w:val="0"/>
    <w:pPr>
      <w:keepNext/>
      <w:keepLines/>
      <w:widowControl w:val="0"/>
      <w:jc w:val="both"/>
      <w:outlineLvl w:val="2"/>
    </w:pPr>
    <w:rPr>
      <w:rFonts w:ascii="Times New Roman" w:hAnsi="Times New Roman" w:cs="Times New Roman"/>
      <w:bCs/>
      <w:kern w:val="2"/>
      <w:szCs w:val="32"/>
    </w:rPr>
  </w:style>
  <w:style w:type="paragraph" w:styleId="5">
    <w:name w:val="heading 4"/>
    <w:basedOn w:val="1"/>
    <w:next w:val="1"/>
    <w:link w:val="40"/>
    <w:unhideWhenUsed/>
    <w:qFormat/>
    <w:uiPriority w:val="9"/>
    <w:pPr>
      <w:keepNext/>
      <w:keepLines/>
      <w:widowControl w:val="0"/>
      <w:spacing w:before="280" w:after="290" w:line="376" w:lineRule="auto"/>
      <w:jc w:val="both"/>
      <w:outlineLvl w:val="3"/>
    </w:pPr>
    <w:rPr>
      <w:rFonts w:asciiTheme="majorHAnsi" w:hAnsiTheme="majorHAnsi" w:eastAsiaTheme="majorEastAsia" w:cstheme="majorBidi"/>
      <w:b/>
      <w:bCs/>
      <w:kern w:val="2"/>
      <w:sz w:val="28"/>
      <w:szCs w:val="28"/>
    </w:rPr>
  </w:style>
  <w:style w:type="paragraph" w:styleId="6">
    <w:name w:val="heading 5"/>
    <w:basedOn w:val="1"/>
    <w:next w:val="1"/>
    <w:link w:val="41"/>
    <w:unhideWhenUsed/>
    <w:qFormat/>
    <w:uiPriority w:val="9"/>
    <w:pPr>
      <w:keepNext/>
      <w:keepLines/>
      <w:widowControl w:val="0"/>
      <w:spacing w:before="280" w:after="290" w:line="376" w:lineRule="auto"/>
      <w:jc w:val="both"/>
      <w:outlineLvl w:val="4"/>
    </w:pPr>
    <w:rPr>
      <w:rFonts w:ascii="Times New Roman" w:hAnsi="Times New Roman" w:cs="Times New Roman"/>
      <w:b/>
      <w:bCs/>
      <w:kern w:val="2"/>
      <w:sz w:val="28"/>
      <w:szCs w:val="28"/>
    </w:rPr>
  </w:style>
  <w:style w:type="character" w:default="1" w:styleId="32">
    <w:name w:val="Default Paragraph Font"/>
    <w:semiHidden/>
    <w:unhideWhenUsed/>
    <w:qFormat/>
    <w:uiPriority w:val="1"/>
  </w:style>
  <w:style w:type="table" w:default="1" w:styleId="27">
    <w:name w:val="Normal Table"/>
    <w:semiHidden/>
    <w:unhideWhenUsed/>
    <w:uiPriority w:val="99"/>
    <w:tblPr>
      <w:tblCellMar>
        <w:top w:w="0" w:type="dxa"/>
        <w:left w:w="108" w:type="dxa"/>
        <w:bottom w:w="0" w:type="dxa"/>
        <w:right w:w="108" w:type="dxa"/>
      </w:tblCellMar>
    </w:tblPr>
  </w:style>
  <w:style w:type="paragraph" w:styleId="7">
    <w:name w:val="toc 7"/>
    <w:basedOn w:val="1"/>
    <w:next w:val="1"/>
    <w:autoRedefine/>
    <w:qFormat/>
    <w:uiPriority w:val="39"/>
    <w:pPr>
      <w:ind w:left="1440"/>
    </w:pPr>
    <w:rPr>
      <w:rFonts w:asciiTheme="minorHAnsi" w:hAnsiTheme="minorHAnsi" w:cstheme="minorHAnsi"/>
      <w:sz w:val="18"/>
      <w:szCs w:val="18"/>
    </w:rPr>
  </w:style>
  <w:style w:type="paragraph" w:styleId="8">
    <w:name w:val="Body Text"/>
    <w:basedOn w:val="1"/>
    <w:qFormat/>
    <w:uiPriority w:val="1"/>
    <w:pPr>
      <w:widowControl w:val="0"/>
      <w:jc w:val="both"/>
    </w:pPr>
    <w:rPr>
      <w:kern w:val="2"/>
      <w:lang w:eastAsia="en-US" w:bidi="en-US"/>
    </w:rPr>
  </w:style>
  <w:style w:type="paragraph" w:styleId="9">
    <w:name w:val="List 2"/>
    <w:basedOn w:val="1"/>
    <w:qFormat/>
    <w:uiPriority w:val="0"/>
    <w:pPr>
      <w:widowControl w:val="0"/>
      <w:adjustRightInd w:val="0"/>
      <w:snapToGrid w:val="0"/>
      <w:spacing w:line="400" w:lineRule="exact"/>
      <w:ind w:left="420"/>
      <w:jc w:val="center"/>
    </w:pPr>
    <w:rPr>
      <w:rFonts w:ascii="Times New Roman" w:hAnsi="Times New Roman" w:cs="Times New Roman"/>
      <w:kern w:val="2"/>
      <w:sz w:val="21"/>
    </w:rPr>
  </w:style>
  <w:style w:type="paragraph" w:styleId="10">
    <w:name w:val="toc 5"/>
    <w:basedOn w:val="1"/>
    <w:next w:val="1"/>
    <w:autoRedefine/>
    <w:qFormat/>
    <w:uiPriority w:val="39"/>
    <w:pPr>
      <w:ind w:left="960"/>
    </w:pPr>
    <w:rPr>
      <w:rFonts w:asciiTheme="minorHAnsi" w:hAnsiTheme="minorHAnsi" w:cstheme="minorHAnsi"/>
      <w:sz w:val="18"/>
      <w:szCs w:val="18"/>
    </w:rPr>
  </w:style>
  <w:style w:type="paragraph" w:styleId="11">
    <w:name w:val="toc 3"/>
    <w:basedOn w:val="1"/>
    <w:next w:val="1"/>
    <w:autoRedefine/>
    <w:qFormat/>
    <w:uiPriority w:val="39"/>
    <w:pPr>
      <w:spacing w:line="400" w:lineRule="exact"/>
      <w:ind w:left="400" w:leftChars="400"/>
    </w:pPr>
    <w:rPr>
      <w:rFonts w:ascii="Times New Roman" w:hAnsi="Times New Roman" w:cs="Calibri (西文正文)"/>
      <w:iCs/>
      <w:szCs w:val="20"/>
    </w:rPr>
  </w:style>
  <w:style w:type="paragraph" w:styleId="12">
    <w:name w:val="toc 8"/>
    <w:basedOn w:val="1"/>
    <w:next w:val="1"/>
    <w:autoRedefine/>
    <w:qFormat/>
    <w:uiPriority w:val="39"/>
    <w:pPr>
      <w:ind w:left="1680"/>
    </w:pPr>
    <w:rPr>
      <w:rFonts w:asciiTheme="minorHAnsi" w:hAnsiTheme="minorHAnsi" w:cstheme="minorHAnsi"/>
      <w:sz w:val="18"/>
      <w:szCs w:val="18"/>
    </w:rPr>
  </w:style>
  <w:style w:type="paragraph" w:styleId="13">
    <w:name w:val="Date"/>
    <w:basedOn w:val="1"/>
    <w:next w:val="1"/>
    <w:qFormat/>
    <w:uiPriority w:val="0"/>
    <w:pPr>
      <w:widowControl w:val="0"/>
      <w:ind w:left="100" w:leftChars="2500"/>
      <w:jc w:val="both"/>
    </w:pPr>
    <w:rPr>
      <w:rFonts w:ascii="Times New Roman" w:hAnsi="Times New Roman" w:cs="Times New Roman"/>
      <w:kern w:val="2"/>
      <w:sz w:val="21"/>
    </w:rPr>
  </w:style>
  <w:style w:type="paragraph" w:styleId="14">
    <w:name w:val="Balloon Text"/>
    <w:basedOn w:val="1"/>
    <w:link w:val="90"/>
    <w:qFormat/>
    <w:uiPriority w:val="0"/>
    <w:rPr>
      <w:sz w:val="18"/>
      <w:szCs w:val="18"/>
    </w:rPr>
  </w:style>
  <w:style w:type="paragraph" w:styleId="15">
    <w:name w:val="footer"/>
    <w:basedOn w:val="1"/>
    <w:link w:val="42"/>
    <w:qFormat/>
    <w:uiPriority w:val="99"/>
    <w:pPr>
      <w:widowControl w:val="0"/>
      <w:tabs>
        <w:tab w:val="center" w:pos="4153"/>
        <w:tab w:val="right" w:pos="8306"/>
      </w:tabs>
      <w:snapToGrid w:val="0"/>
    </w:pPr>
    <w:rPr>
      <w:rFonts w:ascii="Times New Roman" w:hAnsi="Times New Roman" w:cs="Times New Roman"/>
      <w:kern w:val="2"/>
      <w:sz w:val="18"/>
      <w:szCs w:val="18"/>
    </w:rPr>
  </w:style>
  <w:style w:type="paragraph" w:styleId="16">
    <w:name w:val="header"/>
    <w:basedOn w:val="1"/>
    <w:link w:val="43"/>
    <w:qFormat/>
    <w:uiPriority w:val="99"/>
    <w:pPr>
      <w:widowControl w:val="0"/>
      <w:pBdr>
        <w:bottom w:val="single" w:color="auto" w:sz="6" w:space="1"/>
      </w:pBdr>
      <w:tabs>
        <w:tab w:val="center" w:pos="4153"/>
        <w:tab w:val="right" w:pos="8306"/>
      </w:tabs>
      <w:snapToGrid w:val="0"/>
      <w:jc w:val="center"/>
    </w:pPr>
    <w:rPr>
      <w:rFonts w:ascii="Times New Roman" w:hAnsi="Times New Roman" w:cs="Times New Roman"/>
      <w:kern w:val="2"/>
      <w:sz w:val="18"/>
      <w:szCs w:val="18"/>
    </w:rPr>
  </w:style>
  <w:style w:type="paragraph" w:styleId="17">
    <w:name w:val="toc 1"/>
    <w:basedOn w:val="1"/>
    <w:next w:val="1"/>
    <w:autoRedefine/>
    <w:qFormat/>
    <w:uiPriority w:val="39"/>
    <w:pPr>
      <w:widowControl w:val="0"/>
      <w:tabs>
        <w:tab w:val="right" w:leader="dot" w:pos="9061"/>
      </w:tabs>
      <w:spacing w:line="400" w:lineRule="exact"/>
    </w:pPr>
    <w:rPr>
      <w:rFonts w:ascii="Times New Roman" w:hAnsi="Times New Roman" w:cs="Calibri (西文正文)"/>
      <w:bCs/>
      <w:szCs w:val="20"/>
    </w:rPr>
  </w:style>
  <w:style w:type="paragraph" w:styleId="18">
    <w:name w:val="toc 4"/>
    <w:basedOn w:val="1"/>
    <w:next w:val="1"/>
    <w:autoRedefine/>
    <w:uiPriority w:val="39"/>
    <w:pPr>
      <w:ind w:left="720"/>
    </w:pPr>
    <w:rPr>
      <w:rFonts w:asciiTheme="minorHAnsi" w:hAnsiTheme="minorHAnsi" w:cstheme="minorHAnsi"/>
      <w:sz w:val="18"/>
      <w:szCs w:val="18"/>
    </w:rPr>
  </w:style>
  <w:style w:type="paragraph" w:styleId="19">
    <w:name w:val="footnote text"/>
    <w:basedOn w:val="1"/>
    <w:link w:val="44"/>
    <w:qFormat/>
    <w:uiPriority w:val="0"/>
    <w:rPr>
      <w:rFonts w:ascii="等线" w:hAnsi="等线" w:eastAsia="等线" w:cs="Times New Roman"/>
      <w:sz w:val="20"/>
      <w:szCs w:val="20"/>
    </w:rPr>
  </w:style>
  <w:style w:type="paragraph" w:styleId="20">
    <w:name w:val="toc 6"/>
    <w:basedOn w:val="1"/>
    <w:next w:val="1"/>
    <w:autoRedefine/>
    <w:qFormat/>
    <w:uiPriority w:val="39"/>
    <w:pPr>
      <w:ind w:left="1200"/>
    </w:pPr>
    <w:rPr>
      <w:rFonts w:asciiTheme="minorHAnsi" w:hAnsiTheme="minorHAnsi" w:cstheme="minorHAnsi"/>
      <w:sz w:val="18"/>
      <w:szCs w:val="18"/>
    </w:rPr>
  </w:style>
  <w:style w:type="paragraph" w:styleId="21">
    <w:name w:val="Body Text Indent 3"/>
    <w:basedOn w:val="1"/>
    <w:qFormat/>
    <w:uiPriority w:val="0"/>
    <w:pPr>
      <w:widowControl w:val="0"/>
      <w:spacing w:line="400" w:lineRule="exact"/>
      <w:ind w:left="108"/>
    </w:pPr>
    <w:rPr>
      <w:rFonts w:ascii="Times New Roman" w:hAnsi="Times New Roman" w:cs="Times New Roman"/>
      <w:kern w:val="2"/>
      <w:sz w:val="21"/>
      <w:szCs w:val="20"/>
    </w:rPr>
  </w:style>
  <w:style w:type="paragraph" w:styleId="22">
    <w:name w:val="toc 2"/>
    <w:basedOn w:val="1"/>
    <w:next w:val="1"/>
    <w:autoRedefine/>
    <w:qFormat/>
    <w:uiPriority w:val="39"/>
    <w:pPr>
      <w:spacing w:line="400" w:lineRule="exact"/>
      <w:ind w:left="200" w:leftChars="200"/>
    </w:pPr>
    <w:rPr>
      <w:rFonts w:ascii="Times New Roman" w:hAnsi="Times New Roman" w:cs="Calibri (西文正文)"/>
      <w:szCs w:val="20"/>
    </w:rPr>
  </w:style>
  <w:style w:type="paragraph" w:styleId="23">
    <w:name w:val="toc 9"/>
    <w:basedOn w:val="1"/>
    <w:next w:val="1"/>
    <w:autoRedefine/>
    <w:qFormat/>
    <w:uiPriority w:val="39"/>
    <w:pPr>
      <w:ind w:left="1920"/>
    </w:pPr>
    <w:rPr>
      <w:rFonts w:asciiTheme="minorHAnsi" w:hAnsiTheme="minorHAnsi" w:cstheme="minorHAnsi"/>
      <w:sz w:val="18"/>
      <w:szCs w:val="18"/>
    </w:rPr>
  </w:style>
  <w:style w:type="paragraph" w:styleId="24">
    <w:name w:val="Body Text 2"/>
    <w:basedOn w:val="1"/>
    <w:qFormat/>
    <w:uiPriority w:val="0"/>
    <w:pPr>
      <w:widowControl w:val="0"/>
      <w:jc w:val="both"/>
    </w:pPr>
    <w:rPr>
      <w:rFonts w:ascii="Times New Roman" w:hAnsi="Times New Roman" w:eastAsia="仿宋_GB2312" w:cs="Times New Roman"/>
      <w:kern w:val="2"/>
      <w:sz w:val="28"/>
      <w:szCs w:val="20"/>
    </w:rPr>
  </w:style>
  <w:style w:type="paragraph" w:styleId="25">
    <w:name w:val="HTML Preformatted"/>
    <w:basedOn w:val="1"/>
    <w:link w:val="76"/>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26">
    <w:name w:val="Normal (Web)"/>
    <w:basedOn w:val="1"/>
    <w:unhideWhenUsed/>
    <w:qFormat/>
    <w:uiPriority w:val="99"/>
    <w:pPr>
      <w:spacing w:before="100" w:beforeAutospacing="1" w:after="100" w:afterAutospacing="1"/>
    </w:pPr>
  </w:style>
  <w:style w:type="table" w:styleId="28">
    <w:name w:val="Table Grid"/>
    <w:basedOn w:val="2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9">
    <w:name w:val="Light Shading Accent 1"/>
    <w:basedOn w:val="27"/>
    <w:qFormat/>
    <w:uiPriority w:val="0"/>
    <w:rPr>
      <w:rFonts w:ascii="等线" w:hAnsi="等线" w:eastAsia="等线"/>
      <w:color w:val="2F5496"/>
      <w:sz w:val="22"/>
      <w:szCs w:val="22"/>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single" w:color="4472C4"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4472C4" w:sz="8" w:space="0"/>
          <w:left w:val="single" w:color="4472C4"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0">
    <w:name w:val="Light List Accent 3"/>
    <w:basedOn w:val="27"/>
    <w:qFormat/>
    <w:uiPriority w:val="0"/>
    <w:rPr>
      <w:rFonts w:ascii="等线" w:hAnsi="等线" w:eastAsia="等线"/>
      <w:sz w:val="22"/>
      <w:szCs w:val="22"/>
    </w:rPr>
    <w:tblPr>
      <w:tblBorders>
        <w:top w:val="single" w:color="A5A5A5" w:sz="8" w:space="0"/>
        <w:left w:val="single" w:color="A5A5A5" w:sz="8" w:space="0"/>
        <w:bottom w:val="single" w:color="A5A5A5" w:sz="8" w:space="0"/>
        <w:right w:val="single" w:color="A5A5A5" w:sz="8" w:space="0"/>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color="A5A5A5" w:sz="6" w:space="0"/>
          <w:left w:val="single" w:color="A5A5A5" w:sz="8" w:space="0"/>
          <w:bottom w:val="single" w:color="A5A5A5" w:sz="8" w:space="0"/>
          <w:right w:val="single" w:color="A5A5A5"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A5A5A5" w:sz="8" w:space="0"/>
          <w:left w:val="single" w:color="A5A5A5" w:sz="8" w:space="0"/>
          <w:bottom w:val="single" w:color="A5A5A5" w:sz="8" w:space="0"/>
          <w:right w:val="single" w:color="A5A5A5" w:sz="8" w:space="0"/>
          <w:insideH w:val="nil"/>
          <w:insideV w:val="nil"/>
          <w:tl2br w:val="nil"/>
          <w:tr2bl w:val="nil"/>
        </w:tcBorders>
      </w:tcPr>
    </w:tblStylePr>
    <w:tblStylePr w:type="band1Horz">
      <w:tblPr/>
      <w:tcPr>
        <w:tcBorders>
          <w:top w:val="single" w:color="A5A5A5" w:sz="8" w:space="0"/>
          <w:left w:val="single" w:color="A5A5A5" w:sz="8" w:space="0"/>
          <w:bottom w:val="single" w:color="A5A5A5" w:sz="8" w:space="0"/>
          <w:right w:val="single" w:color="A5A5A5" w:sz="8" w:space="0"/>
          <w:insideH w:val="nil"/>
          <w:insideV w:val="nil"/>
          <w:tl2br w:val="nil"/>
          <w:tr2bl w:val="nil"/>
        </w:tcBorders>
      </w:tcPr>
    </w:tblStylePr>
  </w:style>
  <w:style w:type="table" w:styleId="31">
    <w:name w:val="Medium Shading 2 Accent 5"/>
    <w:basedOn w:val="27"/>
    <w:qFormat/>
    <w:uiPriority w:val="0"/>
    <w:rPr>
      <w:rFonts w:ascii="等线" w:hAnsi="等线" w:eastAsia="等线"/>
      <w:sz w:val="22"/>
      <w:szCs w:val="22"/>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5B9BD5"/>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5B9BD5"/>
      </w:tcPr>
    </w:tblStylePr>
    <w:tblStylePr w:type="lastCol">
      <w:rPr>
        <w:b/>
        <w:bCs/>
        <w:color w:val="FFFFFF"/>
      </w:rPr>
      <w:tblPr/>
      <w:tcPr>
        <w:tcBorders>
          <w:top w:val="nil"/>
          <w:left w:val="nil"/>
          <w:bottom w:val="nil"/>
          <w:right w:val="nil"/>
          <w:insideH w:val="nil"/>
          <w:insideV w:val="nil"/>
          <w:tl2br w:val="nil"/>
          <w:tr2bl w:val="nil"/>
        </w:tcBorders>
        <w:shd w:val="clear" w:color="auto" w:fill="5B9BD5"/>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character" w:styleId="33">
    <w:name w:val="Strong"/>
    <w:qFormat/>
    <w:uiPriority w:val="22"/>
    <w:rPr>
      <w:rFonts w:ascii="Times New Roman" w:hAnsi="Times New Roman" w:eastAsia="宋体" w:cs="Times New Roman"/>
      <w:b/>
      <w:bCs/>
    </w:rPr>
  </w:style>
  <w:style w:type="character" w:styleId="34">
    <w:name w:val="page number"/>
    <w:qFormat/>
    <w:uiPriority w:val="0"/>
    <w:rPr>
      <w:rFonts w:ascii="Times New Roman" w:hAnsi="Times New Roman" w:eastAsia="宋体" w:cs="Times New Roman"/>
    </w:rPr>
  </w:style>
  <w:style w:type="character" w:styleId="35">
    <w:name w:val="FollowedHyperlink"/>
    <w:basedOn w:val="32"/>
    <w:qFormat/>
    <w:uiPriority w:val="0"/>
    <w:rPr>
      <w:color w:val="800080" w:themeColor="followedHyperlink"/>
      <w:u w:val="single"/>
      <w14:textFill>
        <w14:solidFill>
          <w14:schemeClr w14:val="folHlink"/>
        </w14:solidFill>
      </w14:textFill>
    </w:rPr>
  </w:style>
  <w:style w:type="character" w:styleId="36">
    <w:name w:val="Emphasis"/>
    <w:qFormat/>
    <w:uiPriority w:val="20"/>
    <w:rPr>
      <w:rFonts w:ascii="Times New Roman" w:hAnsi="Times New Roman" w:eastAsia="宋体" w:cs="Times New Roman"/>
      <w:i/>
    </w:rPr>
  </w:style>
  <w:style w:type="character" w:styleId="37">
    <w:name w:val="Hyperlink"/>
    <w:qFormat/>
    <w:uiPriority w:val="99"/>
    <w:rPr>
      <w:rFonts w:ascii="Arial" w:hAnsi="Arial" w:eastAsia="宋体" w:cs="Arial"/>
      <w:color w:val="333333"/>
      <w:sz w:val="12"/>
      <w:szCs w:val="12"/>
      <w:u w:val="none"/>
    </w:rPr>
  </w:style>
  <w:style w:type="character" w:styleId="38">
    <w:name w:val="HTML Code"/>
    <w:basedOn w:val="32"/>
    <w:unhideWhenUsed/>
    <w:qFormat/>
    <w:uiPriority w:val="99"/>
    <w:rPr>
      <w:rFonts w:ascii="宋体" w:hAnsi="宋体" w:eastAsia="宋体" w:cs="宋体"/>
      <w:sz w:val="24"/>
      <w:szCs w:val="24"/>
    </w:rPr>
  </w:style>
  <w:style w:type="character" w:customStyle="1" w:styleId="39">
    <w:name w:val="标题 1 字符"/>
    <w:link w:val="2"/>
    <w:qFormat/>
    <w:uiPriority w:val="9"/>
    <w:rPr>
      <w:rFonts w:eastAsia="黑体"/>
      <w:bCs/>
      <w:kern w:val="44"/>
      <w:sz w:val="32"/>
      <w:szCs w:val="44"/>
    </w:rPr>
  </w:style>
  <w:style w:type="character" w:customStyle="1" w:styleId="40">
    <w:name w:val="标题 4 字符"/>
    <w:basedOn w:val="32"/>
    <w:link w:val="5"/>
    <w:qFormat/>
    <w:uiPriority w:val="9"/>
    <w:rPr>
      <w:rFonts w:asciiTheme="majorHAnsi" w:hAnsiTheme="majorHAnsi" w:eastAsiaTheme="majorEastAsia" w:cstheme="majorBidi"/>
      <w:b/>
      <w:bCs/>
      <w:kern w:val="2"/>
      <w:sz w:val="28"/>
      <w:szCs w:val="28"/>
    </w:rPr>
  </w:style>
  <w:style w:type="character" w:customStyle="1" w:styleId="41">
    <w:name w:val="标题 5 字符"/>
    <w:basedOn w:val="32"/>
    <w:link w:val="6"/>
    <w:uiPriority w:val="9"/>
    <w:rPr>
      <w:b/>
      <w:bCs/>
      <w:kern w:val="2"/>
      <w:sz w:val="28"/>
      <w:szCs w:val="28"/>
    </w:rPr>
  </w:style>
  <w:style w:type="character" w:customStyle="1" w:styleId="42">
    <w:name w:val="页脚 字符"/>
    <w:link w:val="15"/>
    <w:qFormat/>
    <w:uiPriority w:val="99"/>
    <w:rPr>
      <w:rFonts w:ascii="Times New Roman" w:hAnsi="Times New Roman" w:eastAsia="宋体" w:cs="Times New Roman"/>
      <w:kern w:val="2"/>
      <w:sz w:val="18"/>
      <w:szCs w:val="18"/>
    </w:rPr>
  </w:style>
  <w:style w:type="character" w:customStyle="1" w:styleId="43">
    <w:name w:val="页眉 字符"/>
    <w:link w:val="16"/>
    <w:qFormat/>
    <w:uiPriority w:val="99"/>
    <w:rPr>
      <w:rFonts w:ascii="Times New Roman" w:hAnsi="Times New Roman" w:eastAsia="宋体" w:cs="Times New Roman"/>
      <w:kern w:val="2"/>
      <w:sz w:val="18"/>
      <w:szCs w:val="18"/>
    </w:rPr>
  </w:style>
  <w:style w:type="character" w:customStyle="1" w:styleId="44">
    <w:name w:val="脚注文本 字符"/>
    <w:link w:val="19"/>
    <w:qFormat/>
    <w:uiPriority w:val="0"/>
    <w:rPr>
      <w:rFonts w:ascii="等线" w:hAnsi="等线" w:eastAsia="等线" w:cs="Times New Roman"/>
    </w:rPr>
  </w:style>
  <w:style w:type="paragraph" w:customStyle="1" w:styleId="45">
    <w:name w:val="WPSOffice手动目录 3"/>
    <w:qFormat/>
    <w:uiPriority w:val="0"/>
    <w:pPr>
      <w:ind w:left="400" w:leftChars="400"/>
    </w:pPr>
    <w:rPr>
      <w:rFonts w:ascii="Times New Roman" w:hAnsi="Times New Roman" w:eastAsia="宋体" w:cs="Times New Roman"/>
      <w:lang w:val="en-US" w:eastAsia="zh-CN" w:bidi="ar-SA"/>
    </w:rPr>
  </w:style>
  <w:style w:type="paragraph" w:styleId="46">
    <w:name w:val="List Paragraph"/>
    <w:basedOn w:val="1"/>
    <w:qFormat/>
    <w:uiPriority w:val="1"/>
    <w:pPr>
      <w:widowControl w:val="0"/>
      <w:ind w:left="880" w:hanging="241"/>
      <w:jc w:val="both"/>
    </w:pPr>
    <w:rPr>
      <w:kern w:val="2"/>
      <w:sz w:val="21"/>
      <w:lang w:eastAsia="en-US" w:bidi="en-US"/>
    </w:rPr>
  </w:style>
  <w:style w:type="paragraph" w:customStyle="1" w:styleId="47">
    <w:name w:val="WPSOffice手动目录 1"/>
    <w:qFormat/>
    <w:uiPriority w:val="0"/>
    <w:rPr>
      <w:rFonts w:ascii="Times New Roman" w:hAnsi="Times New Roman" w:eastAsia="宋体" w:cs="Times New Roman"/>
      <w:lang w:val="en-US" w:eastAsia="zh-CN" w:bidi="ar-SA"/>
    </w:rPr>
  </w:style>
  <w:style w:type="paragraph" w:customStyle="1" w:styleId="48">
    <w:name w:val="Char Char Char Char Char Char Char"/>
    <w:basedOn w:val="1"/>
    <w:qFormat/>
    <w:uiPriority w:val="0"/>
    <w:pPr>
      <w:spacing w:after="160" w:line="240" w:lineRule="exact"/>
    </w:pPr>
    <w:rPr>
      <w:rFonts w:ascii="Arial" w:hAnsi="Arial" w:eastAsia="Times New Roman" w:cs="Verdana"/>
      <w:b/>
      <w:lang w:eastAsia="en-US"/>
    </w:rPr>
  </w:style>
  <w:style w:type="paragraph" w:customStyle="1" w:styleId="4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0">
    <w:name w:val="Decimal Aligned"/>
    <w:basedOn w:val="1"/>
    <w:qFormat/>
    <w:uiPriority w:val="0"/>
    <w:pPr>
      <w:tabs>
        <w:tab w:val="decimal" w:pos="360"/>
      </w:tabs>
      <w:spacing w:after="200" w:line="276" w:lineRule="auto"/>
    </w:pPr>
    <w:rPr>
      <w:rFonts w:ascii="等线" w:hAnsi="等线" w:eastAsia="等线" w:cs="Times New Roman"/>
      <w:sz w:val="22"/>
      <w:szCs w:val="22"/>
    </w:rPr>
  </w:style>
  <w:style w:type="paragraph" w:customStyle="1" w:styleId="51">
    <w:name w:val="_Style 29"/>
    <w:basedOn w:val="2"/>
    <w:next w:val="1"/>
    <w:qFormat/>
    <w:uiPriority w:val="39"/>
    <w:pPr>
      <w:widowControl/>
      <w:spacing w:before="240" w:line="259" w:lineRule="auto"/>
      <w:jc w:val="left"/>
      <w:outlineLvl w:val="9"/>
    </w:pPr>
    <w:rPr>
      <w:rFonts w:ascii="等线 Light" w:hAnsi="等线 Light" w:eastAsia="等线 Light"/>
      <w:b/>
      <w:bCs w:val="0"/>
      <w:color w:val="2F5496"/>
      <w:kern w:val="0"/>
      <w:szCs w:val="32"/>
    </w:rPr>
  </w:style>
  <w:style w:type="character" w:customStyle="1" w:styleId="52">
    <w:name w:val="ztitle"/>
    <w:qFormat/>
    <w:uiPriority w:val="0"/>
  </w:style>
  <w:style w:type="character" w:customStyle="1" w:styleId="53">
    <w:name w:val="a-size-extra-large"/>
    <w:qFormat/>
    <w:uiPriority w:val="0"/>
  </w:style>
  <w:style w:type="character" w:customStyle="1" w:styleId="54">
    <w:name w:val="_Style 36"/>
    <w:qFormat/>
    <w:uiPriority w:val="0"/>
    <w:rPr>
      <w:rFonts w:ascii="Times New Roman" w:hAnsi="Times New Roman" w:eastAsia="宋体" w:cs="Times New Roman"/>
      <w:i/>
      <w:iCs/>
    </w:rPr>
  </w:style>
  <w:style w:type="character" w:customStyle="1" w:styleId="55">
    <w:name w:val="font21"/>
    <w:basedOn w:val="32"/>
    <w:qFormat/>
    <w:uiPriority w:val="0"/>
    <w:rPr>
      <w:rFonts w:hint="eastAsia" w:ascii="宋体" w:hAnsi="宋体" w:eastAsia="宋体" w:cs="宋体"/>
      <w:b/>
      <w:bCs/>
      <w:color w:val="000000"/>
      <w:sz w:val="18"/>
      <w:szCs w:val="18"/>
      <w:u w:val="none"/>
    </w:rPr>
  </w:style>
  <w:style w:type="character" w:customStyle="1" w:styleId="56">
    <w:name w:val="font01"/>
    <w:basedOn w:val="32"/>
    <w:qFormat/>
    <w:uiPriority w:val="0"/>
    <w:rPr>
      <w:rFonts w:hint="eastAsia" w:ascii="宋体" w:hAnsi="宋体" w:eastAsia="宋体" w:cs="宋体"/>
      <w:color w:val="000000"/>
      <w:sz w:val="18"/>
      <w:szCs w:val="18"/>
      <w:u w:val="none"/>
    </w:rPr>
  </w:style>
  <w:style w:type="paragraph" w:customStyle="1" w:styleId="57">
    <w:name w:val="内容正文1"/>
    <w:link w:val="58"/>
    <w:qFormat/>
    <w:uiPriority w:val="0"/>
    <w:pPr>
      <w:adjustRightInd w:val="0"/>
      <w:snapToGrid w:val="0"/>
      <w:spacing w:line="400" w:lineRule="exact"/>
      <w:ind w:firstLine="200" w:firstLineChars="200"/>
    </w:pPr>
    <w:rPr>
      <w:rFonts w:ascii="Times New Roman" w:hAnsi="Times New Roman" w:eastAsia="宋体" w:cstheme="majorBidi"/>
      <w:bCs/>
      <w:kern w:val="2"/>
      <w:sz w:val="24"/>
      <w:szCs w:val="32"/>
      <w:lang w:val="en-US" w:eastAsia="zh-CN" w:bidi="ar-SA"/>
    </w:rPr>
  </w:style>
  <w:style w:type="character" w:customStyle="1" w:styleId="58">
    <w:name w:val="内容正文1 字符"/>
    <w:basedOn w:val="32"/>
    <w:link w:val="57"/>
    <w:qFormat/>
    <w:uiPriority w:val="0"/>
    <w:rPr>
      <w:rFonts w:cstheme="majorBidi"/>
      <w:bCs/>
      <w:kern w:val="2"/>
      <w:sz w:val="24"/>
      <w:szCs w:val="32"/>
    </w:rPr>
  </w:style>
  <w:style w:type="character" w:customStyle="1" w:styleId="59">
    <w:name w:val="whitespace-nowrap"/>
    <w:basedOn w:val="32"/>
    <w:uiPriority w:val="0"/>
  </w:style>
  <w:style w:type="character" w:customStyle="1" w:styleId="60">
    <w:name w:val="whitespace-normal"/>
    <w:basedOn w:val="32"/>
    <w:qFormat/>
    <w:uiPriority w:val="0"/>
  </w:style>
  <w:style w:type="character" w:customStyle="1" w:styleId="61">
    <w:name w:val="truncate"/>
    <w:basedOn w:val="32"/>
    <w:qFormat/>
    <w:uiPriority w:val="0"/>
  </w:style>
  <w:style w:type="paragraph" w:customStyle="1" w:styleId="62">
    <w:name w:val="TOC Heading"/>
    <w:basedOn w:val="2"/>
    <w:next w:val="1"/>
    <w:unhideWhenUsed/>
    <w:qFormat/>
    <w:uiPriority w:val="39"/>
    <w:pPr>
      <w:widowControl/>
      <w:spacing w:before="480" w:beforeLines="0" w:line="276" w:lineRule="auto"/>
      <w:jc w:val="left"/>
      <w:outlineLvl w:val="9"/>
    </w:pPr>
    <w:rPr>
      <w:rFonts w:asciiTheme="majorHAnsi" w:hAnsiTheme="majorHAnsi" w:eastAsiaTheme="majorEastAsia" w:cstheme="majorBidi"/>
      <w:b/>
      <w:color w:val="376092" w:themeColor="accent1" w:themeShade="BF"/>
      <w:kern w:val="0"/>
      <w:sz w:val="28"/>
      <w:szCs w:val="28"/>
    </w:rPr>
  </w:style>
  <w:style w:type="character" w:customStyle="1" w:styleId="63">
    <w:name w:val="Unresolved Mention"/>
    <w:basedOn w:val="32"/>
    <w:semiHidden/>
    <w:unhideWhenUsed/>
    <w:uiPriority w:val="99"/>
    <w:rPr>
      <w:color w:val="605E5C"/>
      <w:shd w:val="clear" w:color="auto" w:fill="E1DFDD"/>
    </w:rPr>
  </w:style>
  <w:style w:type="paragraph" w:customStyle="1" w:styleId="64">
    <w:name w:val="marklang-paragraph"/>
    <w:basedOn w:val="1"/>
    <w:qFormat/>
    <w:uiPriority w:val="0"/>
    <w:pPr>
      <w:spacing w:before="100" w:beforeAutospacing="1" w:after="100" w:afterAutospacing="1"/>
    </w:pPr>
  </w:style>
  <w:style w:type="character" w:customStyle="1" w:styleId="65">
    <w:name w:val="cosd-citation-citationid"/>
    <w:basedOn w:val="32"/>
    <w:qFormat/>
    <w:uiPriority w:val="0"/>
  </w:style>
  <w:style w:type="character" w:customStyle="1" w:styleId="66">
    <w:name w:val="标题 3 字符"/>
    <w:basedOn w:val="32"/>
    <w:link w:val="4"/>
    <w:uiPriority w:val="9"/>
    <w:rPr>
      <w:bCs/>
      <w:kern w:val="2"/>
      <w:sz w:val="24"/>
      <w:szCs w:val="32"/>
    </w:rPr>
  </w:style>
  <w:style w:type="character" w:customStyle="1" w:styleId="67">
    <w:name w:val="katex-mathml"/>
    <w:basedOn w:val="32"/>
    <w:qFormat/>
    <w:uiPriority w:val="0"/>
  </w:style>
  <w:style w:type="character" w:customStyle="1" w:styleId="68">
    <w:name w:val="mord"/>
    <w:basedOn w:val="32"/>
    <w:uiPriority w:val="0"/>
  </w:style>
  <w:style w:type="character" w:customStyle="1" w:styleId="69">
    <w:name w:val="vlist-s"/>
    <w:basedOn w:val="32"/>
    <w:qFormat/>
    <w:uiPriority w:val="0"/>
  </w:style>
  <w:style w:type="character" w:customStyle="1" w:styleId="70">
    <w:name w:val="mrel"/>
    <w:basedOn w:val="32"/>
    <w:uiPriority w:val="0"/>
  </w:style>
  <w:style w:type="character" w:customStyle="1" w:styleId="71">
    <w:name w:val="mbin"/>
    <w:basedOn w:val="32"/>
    <w:uiPriority w:val="0"/>
  </w:style>
  <w:style w:type="character" w:customStyle="1" w:styleId="72">
    <w:name w:val="mopen"/>
    <w:basedOn w:val="32"/>
    <w:qFormat/>
    <w:uiPriority w:val="0"/>
  </w:style>
  <w:style w:type="character" w:customStyle="1" w:styleId="73">
    <w:name w:val="mclose"/>
    <w:basedOn w:val="32"/>
    <w:uiPriority w:val="0"/>
  </w:style>
  <w:style w:type="character" w:customStyle="1" w:styleId="74">
    <w:name w:val="mspace"/>
    <w:basedOn w:val="32"/>
    <w:uiPriority w:val="0"/>
  </w:style>
  <w:style w:type="character" w:customStyle="1" w:styleId="75">
    <w:name w:val="mpunct"/>
    <w:basedOn w:val="32"/>
    <w:qFormat/>
    <w:uiPriority w:val="0"/>
  </w:style>
  <w:style w:type="character" w:customStyle="1" w:styleId="76">
    <w:name w:val="HTML 预设格式 字符"/>
    <w:basedOn w:val="32"/>
    <w:link w:val="25"/>
    <w:uiPriority w:val="99"/>
    <w:rPr>
      <w:rFonts w:ascii="宋体" w:hAnsi="宋体" w:cs="宋体"/>
      <w:sz w:val="24"/>
      <w:szCs w:val="24"/>
    </w:rPr>
  </w:style>
  <w:style w:type="character" w:customStyle="1" w:styleId="77">
    <w:name w:val="cosd-markdown-code-copy"/>
    <w:basedOn w:val="32"/>
    <w:qFormat/>
    <w:uiPriority w:val="0"/>
  </w:style>
  <w:style w:type="character" w:customStyle="1" w:styleId="78">
    <w:name w:val="hljs-keyword"/>
    <w:basedOn w:val="32"/>
    <w:qFormat/>
    <w:uiPriority w:val="0"/>
  </w:style>
  <w:style w:type="character" w:customStyle="1" w:styleId="79">
    <w:name w:val="hljs-title"/>
    <w:basedOn w:val="32"/>
    <w:qFormat/>
    <w:uiPriority w:val="0"/>
  </w:style>
  <w:style w:type="character" w:customStyle="1" w:styleId="80">
    <w:name w:val="hljs-params"/>
    <w:basedOn w:val="32"/>
    <w:qFormat/>
    <w:uiPriority w:val="0"/>
  </w:style>
  <w:style w:type="character" w:customStyle="1" w:styleId="81">
    <w:name w:val="hljs-string"/>
    <w:basedOn w:val="32"/>
    <w:qFormat/>
    <w:uiPriority w:val="0"/>
  </w:style>
  <w:style w:type="character" w:customStyle="1" w:styleId="82">
    <w:name w:val="mop"/>
    <w:basedOn w:val="32"/>
    <w:qFormat/>
    <w:uiPriority w:val="0"/>
  </w:style>
  <w:style w:type="character" w:customStyle="1" w:styleId="83">
    <w:name w:val="hljs-attr"/>
    <w:basedOn w:val="32"/>
    <w:uiPriority w:val="0"/>
  </w:style>
  <w:style w:type="character" w:customStyle="1" w:styleId="84">
    <w:name w:val="hljs-bullet"/>
    <w:basedOn w:val="32"/>
    <w:uiPriority w:val="0"/>
  </w:style>
  <w:style w:type="character" w:customStyle="1" w:styleId="85">
    <w:name w:val="hljs-comment"/>
    <w:basedOn w:val="32"/>
    <w:uiPriority w:val="0"/>
  </w:style>
  <w:style w:type="character" w:customStyle="1" w:styleId="86">
    <w:name w:val="hljs-number"/>
    <w:basedOn w:val="32"/>
    <w:uiPriority w:val="0"/>
  </w:style>
  <w:style w:type="character" w:customStyle="1" w:styleId="87">
    <w:name w:val="ms-1"/>
    <w:basedOn w:val="32"/>
    <w:qFormat/>
    <w:uiPriority w:val="0"/>
  </w:style>
  <w:style w:type="character" w:customStyle="1" w:styleId="88">
    <w:name w:val="max-w-[15ch]"/>
    <w:basedOn w:val="32"/>
    <w:qFormat/>
    <w:uiPriority w:val="0"/>
  </w:style>
  <w:style w:type="character" w:customStyle="1" w:styleId="89">
    <w:name w:val="-me-1"/>
    <w:basedOn w:val="32"/>
    <w:uiPriority w:val="0"/>
  </w:style>
  <w:style w:type="character" w:customStyle="1" w:styleId="90">
    <w:name w:val="批注框文本 字符"/>
    <w:basedOn w:val="32"/>
    <w:link w:val="14"/>
    <w:qFormat/>
    <w:uiPriority w:val="0"/>
    <w:rPr>
      <w:rFonts w:ascii="宋体" w:hAnsi="宋体" w:cs="宋体"/>
      <w:sz w:val="18"/>
      <w:szCs w:val="18"/>
    </w:rPr>
  </w:style>
  <w:style w:type="table" w:customStyle="1" w:styleId="91">
    <w:name w:val="Grid Table Light"/>
    <w:basedOn w:val="2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92">
    <w:name w:val="Grid Table 1 Light"/>
    <w:basedOn w:val="27"/>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93">
    <w:name w:val="relative"/>
    <w:basedOn w:val="32"/>
    <w:uiPriority w:val="0"/>
  </w:style>
  <w:style w:type="paragraph" w:customStyle="1" w:styleId="94">
    <w:name w:val="not-prose"/>
    <w:basedOn w:val="1"/>
    <w:qFormat/>
    <w:uiPriority w:val="0"/>
    <w:pPr>
      <w:spacing w:before="100" w:beforeAutospacing="1" w:after="100" w:afterAutospacing="1"/>
    </w:pPr>
  </w:style>
  <w:style w:type="table" w:customStyle="1" w:styleId="95">
    <w:name w:val="三线表"/>
    <w:basedOn w:val="27"/>
    <w:qFormat/>
    <w:uiPriority w:val="99"/>
    <w:pPr>
      <w:spacing w:line="400" w:lineRule="exact"/>
      <w:jc w:val="center"/>
    </w:pPr>
    <w:rPr>
      <w:sz w:val="21"/>
    </w:rPr>
    <w:tblPr>
      <w:jc w:val="center"/>
      <w:tblBorders>
        <w:top w:val="single" w:color="auto" w:sz="12" w:space="0"/>
        <w:bottom w:val="single" w:color="auto" w:sz="12" w:space="0"/>
      </w:tblBorders>
    </w:tblPr>
    <w:trPr>
      <w:jc w:val="center"/>
    </w:trPr>
    <w:tcPr>
      <w:vAlign w:val="center"/>
    </w:tcPr>
    <w:tblStylePr w:type="firstRow">
      <w:tcPr>
        <w:tcBorders>
          <w:bottom w:val="single" w:color="auto" w:sz="8" w:space="0"/>
        </w:tcBorders>
      </w:tcPr>
    </w:tblStylePr>
  </w:style>
  <w:style w:type="paragraph" w:customStyle="1" w:styleId="96">
    <w:name w:val="NUDT正文"/>
    <w:basedOn w:val="1"/>
    <w:qFormat/>
    <w:uiPriority w:val="0"/>
    <w:pPr>
      <w:widowControl w:val="0"/>
      <w:adjustRightInd w:val="0"/>
      <w:spacing w:line="300" w:lineRule="auto"/>
      <w:ind w:firstLine="200" w:firstLineChars="200"/>
      <w:jc w:val="both"/>
      <w:textAlignment w:val="baseline"/>
    </w:pPr>
    <w:rPr>
      <w:rFonts w:ascii="Times New Roman" w:hAnsi="Times New Roman"/>
    </w:rPr>
  </w:style>
  <w:style w:type="character" w:customStyle="1" w:styleId="97">
    <w:name w:val="标题 2 字符"/>
    <w:basedOn w:val="32"/>
    <w:link w:val="3"/>
    <w:qFormat/>
    <w:uiPriority w:val="0"/>
    <w:rPr>
      <w:rFonts w:ascii="黑体" w:hAnsi="黑体" w:eastAsia="黑体"/>
      <w:kern w:val="2"/>
      <w:sz w:val="28"/>
      <w:szCs w:val="24"/>
    </w:rPr>
  </w:style>
  <w:style w:type="paragraph" w:customStyle="1" w:styleId="98">
    <w:name w:val="Bibliography"/>
    <w:basedOn w:val="1"/>
    <w:next w:val="1"/>
    <w:unhideWhenUsed/>
    <w:uiPriority w:val="37"/>
    <w:pPr>
      <w:tabs>
        <w:tab w:val="left" w:pos="500"/>
      </w:tabs>
      <w:ind w:left="504" w:hanging="504"/>
    </w:pPr>
  </w:style>
</w:styles>
</file>

<file path=word/_rels/document.xml.rels><?xml version="1.0" encoding="UTF-8" standalone="yes"?>
<Relationships xmlns="http://schemas.openxmlformats.org/package/2006/relationships"><Relationship Id="rId99" Type="http://schemas.openxmlformats.org/officeDocument/2006/relationships/diagramQuickStyle" Target="diagrams/quickStyle15.xml"/><Relationship Id="rId98" Type="http://schemas.openxmlformats.org/officeDocument/2006/relationships/diagramLayout" Target="diagrams/layout15.xml"/><Relationship Id="rId97" Type="http://schemas.openxmlformats.org/officeDocument/2006/relationships/diagramData" Target="diagrams/data15.xml"/><Relationship Id="rId96" Type="http://schemas.microsoft.com/office/2007/relationships/diagramDrawing" Target="diagrams/drawing14.xml"/><Relationship Id="rId95" Type="http://schemas.openxmlformats.org/officeDocument/2006/relationships/diagramColors" Target="diagrams/colors14.xml"/><Relationship Id="rId94" Type="http://schemas.openxmlformats.org/officeDocument/2006/relationships/diagramQuickStyle" Target="diagrams/quickStyle14.xml"/><Relationship Id="rId93" Type="http://schemas.openxmlformats.org/officeDocument/2006/relationships/diagramLayout" Target="diagrams/layout14.xml"/><Relationship Id="rId92" Type="http://schemas.openxmlformats.org/officeDocument/2006/relationships/diagramData" Target="diagrams/data14.xml"/><Relationship Id="rId91" Type="http://schemas.microsoft.com/office/2007/relationships/diagramDrawing" Target="diagrams/drawing13.xml"/><Relationship Id="rId90" Type="http://schemas.openxmlformats.org/officeDocument/2006/relationships/diagramColors" Target="diagrams/colors13.xml"/><Relationship Id="rId9" Type="http://schemas.openxmlformats.org/officeDocument/2006/relationships/footer" Target="footer3.xml"/><Relationship Id="rId89" Type="http://schemas.openxmlformats.org/officeDocument/2006/relationships/diagramQuickStyle" Target="diagrams/quickStyle13.xml"/><Relationship Id="rId88" Type="http://schemas.openxmlformats.org/officeDocument/2006/relationships/diagramLayout" Target="diagrams/layout13.xml"/><Relationship Id="rId87" Type="http://schemas.openxmlformats.org/officeDocument/2006/relationships/diagramData" Target="diagrams/data13.xml"/><Relationship Id="rId86" Type="http://schemas.microsoft.com/office/2007/relationships/diagramDrawing" Target="diagrams/drawing12.xml"/><Relationship Id="rId85" Type="http://schemas.openxmlformats.org/officeDocument/2006/relationships/diagramColors" Target="diagrams/colors12.xml"/><Relationship Id="rId84" Type="http://schemas.openxmlformats.org/officeDocument/2006/relationships/diagramQuickStyle" Target="diagrams/quickStyle12.xml"/><Relationship Id="rId83" Type="http://schemas.openxmlformats.org/officeDocument/2006/relationships/diagramLayout" Target="diagrams/layout12.xml"/><Relationship Id="rId82" Type="http://schemas.openxmlformats.org/officeDocument/2006/relationships/diagramData" Target="diagrams/data12.xml"/><Relationship Id="rId81" Type="http://schemas.microsoft.com/office/2007/relationships/diagramDrawing" Target="diagrams/drawing11.xml"/><Relationship Id="rId80" Type="http://schemas.openxmlformats.org/officeDocument/2006/relationships/diagramColors" Target="diagrams/colors11.xml"/><Relationship Id="rId8" Type="http://schemas.openxmlformats.org/officeDocument/2006/relationships/header" Target="header4.xml"/><Relationship Id="rId79" Type="http://schemas.openxmlformats.org/officeDocument/2006/relationships/diagramQuickStyle" Target="diagrams/quickStyle11.xml"/><Relationship Id="rId78" Type="http://schemas.openxmlformats.org/officeDocument/2006/relationships/diagramLayout" Target="diagrams/layout11.xml"/><Relationship Id="rId77" Type="http://schemas.openxmlformats.org/officeDocument/2006/relationships/diagramData" Target="diagrams/data11.xml"/><Relationship Id="rId76" Type="http://schemas.microsoft.com/office/2007/relationships/diagramDrawing" Target="diagrams/drawing10.xml"/><Relationship Id="rId75" Type="http://schemas.openxmlformats.org/officeDocument/2006/relationships/diagramColors" Target="diagrams/colors10.xml"/><Relationship Id="rId74" Type="http://schemas.openxmlformats.org/officeDocument/2006/relationships/diagramQuickStyle" Target="diagrams/quickStyle10.xml"/><Relationship Id="rId73" Type="http://schemas.openxmlformats.org/officeDocument/2006/relationships/diagramLayout" Target="diagrams/layout10.xml"/><Relationship Id="rId72" Type="http://schemas.openxmlformats.org/officeDocument/2006/relationships/diagramData" Target="diagrams/data10.xml"/><Relationship Id="rId71" Type="http://schemas.microsoft.com/office/2007/relationships/diagramDrawing" Target="diagrams/drawing9.xml"/><Relationship Id="rId70" Type="http://schemas.openxmlformats.org/officeDocument/2006/relationships/diagramColors" Target="diagrams/colors9.xml"/><Relationship Id="rId7" Type="http://schemas.openxmlformats.org/officeDocument/2006/relationships/header" Target="header3.xml"/><Relationship Id="rId69" Type="http://schemas.openxmlformats.org/officeDocument/2006/relationships/diagramQuickStyle" Target="diagrams/quickStyle9.xml"/><Relationship Id="rId68" Type="http://schemas.openxmlformats.org/officeDocument/2006/relationships/diagramLayout" Target="diagrams/layout9.xml"/><Relationship Id="rId67" Type="http://schemas.openxmlformats.org/officeDocument/2006/relationships/diagramData" Target="diagrams/data9.xml"/><Relationship Id="rId66" Type="http://schemas.microsoft.com/office/2007/relationships/diagramDrawing" Target="diagrams/drawing8.xml"/><Relationship Id="rId65" Type="http://schemas.openxmlformats.org/officeDocument/2006/relationships/diagramColors" Target="diagrams/colors8.xml"/><Relationship Id="rId64" Type="http://schemas.openxmlformats.org/officeDocument/2006/relationships/diagramQuickStyle" Target="diagrams/quickStyle8.xml"/><Relationship Id="rId63" Type="http://schemas.openxmlformats.org/officeDocument/2006/relationships/diagramLayout" Target="diagrams/layout8.xml"/><Relationship Id="rId62" Type="http://schemas.openxmlformats.org/officeDocument/2006/relationships/diagramData" Target="diagrams/data8.xml"/><Relationship Id="rId61" Type="http://schemas.microsoft.com/office/2007/relationships/diagramDrawing" Target="diagrams/drawing7.xml"/><Relationship Id="rId60" Type="http://schemas.openxmlformats.org/officeDocument/2006/relationships/diagramColors" Target="diagrams/colors7.xml"/><Relationship Id="rId6" Type="http://schemas.openxmlformats.org/officeDocument/2006/relationships/footer" Target="footer2.xml"/><Relationship Id="rId59" Type="http://schemas.openxmlformats.org/officeDocument/2006/relationships/diagramQuickStyle" Target="diagrams/quickStyle7.xml"/><Relationship Id="rId58" Type="http://schemas.openxmlformats.org/officeDocument/2006/relationships/diagramLayout" Target="diagrams/layout7.xml"/><Relationship Id="rId57" Type="http://schemas.openxmlformats.org/officeDocument/2006/relationships/diagramData" Target="diagrams/data7.xml"/><Relationship Id="rId56" Type="http://schemas.microsoft.com/office/2007/relationships/diagramDrawing" Target="diagrams/drawing6.xml"/><Relationship Id="rId55" Type="http://schemas.openxmlformats.org/officeDocument/2006/relationships/diagramColors" Target="diagrams/colors6.xml"/><Relationship Id="rId54" Type="http://schemas.openxmlformats.org/officeDocument/2006/relationships/diagramQuickStyle" Target="diagrams/quickStyle6.xml"/><Relationship Id="rId53" Type="http://schemas.openxmlformats.org/officeDocument/2006/relationships/diagramLayout" Target="diagrams/layout6.xml"/><Relationship Id="rId52" Type="http://schemas.openxmlformats.org/officeDocument/2006/relationships/diagramData" Target="diagrams/data6.xml"/><Relationship Id="rId51" Type="http://schemas.microsoft.com/office/2007/relationships/diagramDrawing" Target="diagrams/drawing5.xml"/><Relationship Id="rId50" Type="http://schemas.openxmlformats.org/officeDocument/2006/relationships/diagramColors" Target="diagrams/colors5.xml"/><Relationship Id="rId5" Type="http://schemas.openxmlformats.org/officeDocument/2006/relationships/footer" Target="footer1.xml"/><Relationship Id="rId49" Type="http://schemas.openxmlformats.org/officeDocument/2006/relationships/diagramQuickStyle" Target="diagrams/quickStyle5.xml"/><Relationship Id="rId48" Type="http://schemas.openxmlformats.org/officeDocument/2006/relationships/diagramLayout" Target="diagrams/layout5.xml"/><Relationship Id="rId47" Type="http://schemas.openxmlformats.org/officeDocument/2006/relationships/diagramData" Target="diagrams/data5.xml"/><Relationship Id="rId46" Type="http://schemas.microsoft.com/office/2007/relationships/diagramDrawing" Target="diagrams/drawing4.xml"/><Relationship Id="rId45" Type="http://schemas.openxmlformats.org/officeDocument/2006/relationships/diagramColors" Target="diagrams/colors4.xml"/><Relationship Id="rId44" Type="http://schemas.openxmlformats.org/officeDocument/2006/relationships/diagramQuickStyle" Target="diagrams/quickStyle4.xml"/><Relationship Id="rId43" Type="http://schemas.openxmlformats.org/officeDocument/2006/relationships/diagramLayout" Target="diagrams/layout4.xml"/><Relationship Id="rId42" Type="http://schemas.openxmlformats.org/officeDocument/2006/relationships/diagramData" Target="diagrams/data4.xml"/><Relationship Id="rId41" Type="http://schemas.microsoft.com/office/2007/relationships/diagramDrawing" Target="diagrams/drawing3.xml"/><Relationship Id="rId40" Type="http://schemas.openxmlformats.org/officeDocument/2006/relationships/diagramColors" Target="diagrams/colors3.xml"/><Relationship Id="rId4" Type="http://schemas.openxmlformats.org/officeDocument/2006/relationships/header" Target="header2.xml"/><Relationship Id="rId39" Type="http://schemas.openxmlformats.org/officeDocument/2006/relationships/diagramQuickStyle" Target="diagrams/quickStyle3.xml"/><Relationship Id="rId38" Type="http://schemas.openxmlformats.org/officeDocument/2006/relationships/diagramLayout" Target="diagrams/layout3.xml"/><Relationship Id="rId37" Type="http://schemas.openxmlformats.org/officeDocument/2006/relationships/diagramData" Target="diagrams/data3.xml"/><Relationship Id="rId36" Type="http://schemas.microsoft.com/office/2007/relationships/diagramDrawing" Target="diagrams/drawing2.xml"/><Relationship Id="rId35" Type="http://schemas.openxmlformats.org/officeDocument/2006/relationships/diagramColors" Target="diagrams/colors2.xml"/><Relationship Id="rId34" Type="http://schemas.openxmlformats.org/officeDocument/2006/relationships/diagramQuickStyle" Target="diagrams/quickStyle2.xml"/><Relationship Id="rId33" Type="http://schemas.openxmlformats.org/officeDocument/2006/relationships/diagramLayout" Target="diagrams/layout2.xml"/><Relationship Id="rId32" Type="http://schemas.openxmlformats.org/officeDocument/2006/relationships/diagramData" Target="diagrams/data2.xml"/><Relationship Id="rId31" Type="http://schemas.microsoft.com/office/2007/relationships/diagramDrawing" Target="diagrams/drawing1.xml"/><Relationship Id="rId30" Type="http://schemas.openxmlformats.org/officeDocument/2006/relationships/diagramColors" Target="diagrams/colors1.xml"/><Relationship Id="rId3" Type="http://schemas.openxmlformats.org/officeDocument/2006/relationships/header" Target="header1.xml"/><Relationship Id="rId29" Type="http://schemas.openxmlformats.org/officeDocument/2006/relationships/diagramQuickStyle" Target="diagrams/quickStyle1.xml"/><Relationship Id="rId28" Type="http://schemas.openxmlformats.org/officeDocument/2006/relationships/diagramLayout" Target="diagrams/layout1.xml"/><Relationship Id="rId27" Type="http://schemas.openxmlformats.org/officeDocument/2006/relationships/diagramData" Target="diagrams/data1.xml"/><Relationship Id="rId26" Type="http://schemas.openxmlformats.org/officeDocument/2006/relationships/theme" Target="theme/theme1.xml"/><Relationship Id="rId25" Type="http://schemas.openxmlformats.org/officeDocument/2006/relationships/footer" Target="footer8.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1" Type="http://schemas.openxmlformats.org/officeDocument/2006/relationships/fontTable" Target="fontTable.xml"/><Relationship Id="rId180" Type="http://schemas.openxmlformats.org/officeDocument/2006/relationships/customXml" Target="../customXml/item2.xml"/><Relationship Id="rId18" Type="http://schemas.openxmlformats.org/officeDocument/2006/relationships/header" Target="header9.xml"/><Relationship Id="rId179" Type="http://schemas.openxmlformats.org/officeDocument/2006/relationships/numbering" Target="numbering.xml"/><Relationship Id="rId178" Type="http://schemas.openxmlformats.org/officeDocument/2006/relationships/customXml" Target="../customXml/item1.xml"/><Relationship Id="rId177" Type="http://schemas.openxmlformats.org/officeDocument/2006/relationships/chart" Target="charts/chart1.xml"/><Relationship Id="rId176" Type="http://schemas.microsoft.com/office/2007/relationships/diagramDrawing" Target="diagrams/drawing30.xml"/><Relationship Id="rId175" Type="http://schemas.openxmlformats.org/officeDocument/2006/relationships/diagramColors" Target="diagrams/colors30.xml"/><Relationship Id="rId174" Type="http://schemas.openxmlformats.org/officeDocument/2006/relationships/diagramQuickStyle" Target="diagrams/quickStyle30.xml"/><Relationship Id="rId173" Type="http://schemas.openxmlformats.org/officeDocument/2006/relationships/diagramLayout" Target="diagrams/layout30.xml"/><Relationship Id="rId172" Type="http://schemas.openxmlformats.org/officeDocument/2006/relationships/diagramData" Target="diagrams/data30.xml"/><Relationship Id="rId171" Type="http://schemas.microsoft.com/office/2007/relationships/diagramDrawing" Target="diagrams/drawing29.xml"/><Relationship Id="rId170" Type="http://schemas.openxmlformats.org/officeDocument/2006/relationships/diagramColors" Target="diagrams/colors29.xml"/><Relationship Id="rId17" Type="http://schemas.openxmlformats.org/officeDocument/2006/relationships/header" Target="header8.xml"/><Relationship Id="rId169" Type="http://schemas.openxmlformats.org/officeDocument/2006/relationships/diagramQuickStyle" Target="diagrams/quickStyle29.xml"/><Relationship Id="rId168" Type="http://schemas.openxmlformats.org/officeDocument/2006/relationships/diagramLayout" Target="diagrams/layout29.xml"/><Relationship Id="rId167" Type="http://schemas.openxmlformats.org/officeDocument/2006/relationships/diagramData" Target="diagrams/data29.xml"/><Relationship Id="rId166" Type="http://schemas.microsoft.com/office/2007/relationships/diagramDrawing" Target="diagrams/drawing28.xml"/><Relationship Id="rId165" Type="http://schemas.openxmlformats.org/officeDocument/2006/relationships/diagramColors" Target="diagrams/colors28.xml"/><Relationship Id="rId164" Type="http://schemas.openxmlformats.org/officeDocument/2006/relationships/diagramQuickStyle" Target="diagrams/quickStyle28.xml"/><Relationship Id="rId163" Type="http://schemas.openxmlformats.org/officeDocument/2006/relationships/diagramLayout" Target="diagrams/layout28.xml"/><Relationship Id="rId162" Type="http://schemas.openxmlformats.org/officeDocument/2006/relationships/diagramData" Target="diagrams/data28.xml"/><Relationship Id="rId161" Type="http://schemas.microsoft.com/office/2007/relationships/diagramDrawing" Target="diagrams/drawing27.xml"/><Relationship Id="rId160" Type="http://schemas.openxmlformats.org/officeDocument/2006/relationships/diagramColors" Target="diagrams/colors27.xml"/><Relationship Id="rId16" Type="http://schemas.openxmlformats.org/officeDocument/2006/relationships/footer" Target="footer7.xml"/><Relationship Id="rId159" Type="http://schemas.openxmlformats.org/officeDocument/2006/relationships/diagramQuickStyle" Target="diagrams/quickStyle27.xml"/><Relationship Id="rId158" Type="http://schemas.openxmlformats.org/officeDocument/2006/relationships/diagramLayout" Target="diagrams/layout27.xml"/><Relationship Id="rId157" Type="http://schemas.openxmlformats.org/officeDocument/2006/relationships/diagramData" Target="diagrams/data27.xml"/><Relationship Id="rId156" Type="http://schemas.microsoft.com/office/2007/relationships/diagramDrawing" Target="diagrams/drawing26.xml"/><Relationship Id="rId155" Type="http://schemas.openxmlformats.org/officeDocument/2006/relationships/diagramColors" Target="diagrams/colors26.xml"/><Relationship Id="rId154" Type="http://schemas.openxmlformats.org/officeDocument/2006/relationships/diagramQuickStyle" Target="diagrams/quickStyle26.xml"/><Relationship Id="rId153" Type="http://schemas.openxmlformats.org/officeDocument/2006/relationships/diagramLayout" Target="diagrams/layout26.xml"/><Relationship Id="rId152" Type="http://schemas.openxmlformats.org/officeDocument/2006/relationships/diagramData" Target="diagrams/data26.xml"/><Relationship Id="rId151" Type="http://schemas.microsoft.com/office/2007/relationships/diagramDrawing" Target="diagrams/drawing25.xml"/><Relationship Id="rId150" Type="http://schemas.openxmlformats.org/officeDocument/2006/relationships/diagramColors" Target="diagrams/colors25.xml"/><Relationship Id="rId15" Type="http://schemas.openxmlformats.org/officeDocument/2006/relationships/header" Target="header7.xml"/><Relationship Id="rId149" Type="http://schemas.openxmlformats.org/officeDocument/2006/relationships/diagramQuickStyle" Target="diagrams/quickStyle25.xml"/><Relationship Id="rId148" Type="http://schemas.openxmlformats.org/officeDocument/2006/relationships/diagramLayout" Target="diagrams/layout25.xml"/><Relationship Id="rId147" Type="http://schemas.openxmlformats.org/officeDocument/2006/relationships/diagramData" Target="diagrams/data25.xml"/><Relationship Id="rId146" Type="http://schemas.microsoft.com/office/2007/relationships/diagramDrawing" Target="diagrams/drawing24.xml"/><Relationship Id="rId145" Type="http://schemas.openxmlformats.org/officeDocument/2006/relationships/diagramColors" Target="diagrams/colors24.xml"/><Relationship Id="rId144" Type="http://schemas.openxmlformats.org/officeDocument/2006/relationships/diagramQuickStyle" Target="diagrams/quickStyle24.xml"/><Relationship Id="rId143" Type="http://schemas.openxmlformats.org/officeDocument/2006/relationships/diagramLayout" Target="diagrams/layout24.xml"/><Relationship Id="rId142" Type="http://schemas.openxmlformats.org/officeDocument/2006/relationships/diagramData" Target="diagrams/data24.xml"/><Relationship Id="rId141" Type="http://schemas.microsoft.com/office/2007/relationships/diagramDrawing" Target="diagrams/drawing23.xml"/><Relationship Id="rId140" Type="http://schemas.openxmlformats.org/officeDocument/2006/relationships/diagramColors" Target="diagrams/colors23.xml"/><Relationship Id="rId14" Type="http://schemas.openxmlformats.org/officeDocument/2006/relationships/footer" Target="footer6.xml"/><Relationship Id="rId139" Type="http://schemas.openxmlformats.org/officeDocument/2006/relationships/diagramQuickStyle" Target="diagrams/quickStyle23.xml"/><Relationship Id="rId138" Type="http://schemas.openxmlformats.org/officeDocument/2006/relationships/diagramLayout" Target="diagrams/layout23.xml"/><Relationship Id="rId137" Type="http://schemas.openxmlformats.org/officeDocument/2006/relationships/diagramData" Target="diagrams/data23.xml"/><Relationship Id="rId136" Type="http://schemas.microsoft.com/office/2007/relationships/diagramDrawing" Target="diagrams/drawing22.xml"/><Relationship Id="rId135" Type="http://schemas.openxmlformats.org/officeDocument/2006/relationships/diagramColors" Target="diagrams/colors22.xml"/><Relationship Id="rId134" Type="http://schemas.openxmlformats.org/officeDocument/2006/relationships/diagramQuickStyle" Target="diagrams/quickStyle22.xml"/><Relationship Id="rId133" Type="http://schemas.openxmlformats.org/officeDocument/2006/relationships/diagramLayout" Target="diagrams/layout22.xml"/><Relationship Id="rId132" Type="http://schemas.openxmlformats.org/officeDocument/2006/relationships/diagramData" Target="diagrams/data22.xml"/><Relationship Id="rId131" Type="http://schemas.microsoft.com/office/2007/relationships/diagramDrawing" Target="diagrams/drawing21.xml"/><Relationship Id="rId130" Type="http://schemas.openxmlformats.org/officeDocument/2006/relationships/diagramColors" Target="diagrams/colors21.xml"/><Relationship Id="rId13" Type="http://schemas.openxmlformats.org/officeDocument/2006/relationships/footer" Target="footer5.xml"/><Relationship Id="rId129" Type="http://schemas.openxmlformats.org/officeDocument/2006/relationships/diagramQuickStyle" Target="diagrams/quickStyle21.xml"/><Relationship Id="rId128" Type="http://schemas.openxmlformats.org/officeDocument/2006/relationships/diagramLayout" Target="diagrams/layout21.xml"/><Relationship Id="rId127" Type="http://schemas.openxmlformats.org/officeDocument/2006/relationships/diagramData" Target="diagrams/data21.xml"/><Relationship Id="rId126" Type="http://schemas.microsoft.com/office/2007/relationships/diagramDrawing" Target="diagrams/drawing20.xml"/><Relationship Id="rId125" Type="http://schemas.openxmlformats.org/officeDocument/2006/relationships/diagramColors" Target="diagrams/colors20.xml"/><Relationship Id="rId124" Type="http://schemas.openxmlformats.org/officeDocument/2006/relationships/diagramQuickStyle" Target="diagrams/quickStyle20.xml"/><Relationship Id="rId123" Type="http://schemas.openxmlformats.org/officeDocument/2006/relationships/diagramLayout" Target="diagrams/layout20.xml"/><Relationship Id="rId122" Type="http://schemas.openxmlformats.org/officeDocument/2006/relationships/diagramData" Target="diagrams/data20.xml"/><Relationship Id="rId121" Type="http://schemas.microsoft.com/office/2007/relationships/diagramDrawing" Target="diagrams/drawing19.xml"/><Relationship Id="rId120" Type="http://schemas.openxmlformats.org/officeDocument/2006/relationships/diagramColors" Target="diagrams/colors19.xml"/><Relationship Id="rId12" Type="http://schemas.openxmlformats.org/officeDocument/2006/relationships/header" Target="header6.xml"/><Relationship Id="rId119" Type="http://schemas.openxmlformats.org/officeDocument/2006/relationships/diagramQuickStyle" Target="diagrams/quickStyle19.xml"/><Relationship Id="rId118" Type="http://schemas.openxmlformats.org/officeDocument/2006/relationships/diagramLayout" Target="diagrams/layout19.xml"/><Relationship Id="rId117" Type="http://schemas.openxmlformats.org/officeDocument/2006/relationships/diagramData" Target="diagrams/data19.xml"/><Relationship Id="rId116" Type="http://schemas.microsoft.com/office/2007/relationships/diagramDrawing" Target="diagrams/drawing18.xml"/><Relationship Id="rId115" Type="http://schemas.openxmlformats.org/officeDocument/2006/relationships/diagramColors" Target="diagrams/colors18.xml"/><Relationship Id="rId114" Type="http://schemas.openxmlformats.org/officeDocument/2006/relationships/diagramQuickStyle" Target="diagrams/quickStyle18.xml"/><Relationship Id="rId113" Type="http://schemas.openxmlformats.org/officeDocument/2006/relationships/diagramLayout" Target="diagrams/layout18.xml"/><Relationship Id="rId112" Type="http://schemas.openxmlformats.org/officeDocument/2006/relationships/diagramData" Target="diagrams/data18.xml"/><Relationship Id="rId111" Type="http://schemas.microsoft.com/office/2007/relationships/diagramDrawing" Target="diagrams/drawing17.xml"/><Relationship Id="rId110" Type="http://schemas.openxmlformats.org/officeDocument/2006/relationships/diagramColors" Target="diagrams/colors17.xml"/><Relationship Id="rId11" Type="http://schemas.openxmlformats.org/officeDocument/2006/relationships/header" Target="header5.xml"/><Relationship Id="rId109" Type="http://schemas.openxmlformats.org/officeDocument/2006/relationships/diagramQuickStyle" Target="diagrams/quickStyle17.xml"/><Relationship Id="rId108" Type="http://schemas.openxmlformats.org/officeDocument/2006/relationships/diagramLayout" Target="diagrams/layout17.xml"/><Relationship Id="rId107" Type="http://schemas.openxmlformats.org/officeDocument/2006/relationships/diagramData" Target="diagrams/data17.xml"/><Relationship Id="rId106" Type="http://schemas.microsoft.com/office/2007/relationships/diagramDrawing" Target="diagrams/drawing16.xml"/><Relationship Id="rId105" Type="http://schemas.openxmlformats.org/officeDocument/2006/relationships/diagramColors" Target="diagrams/colors16.xml"/><Relationship Id="rId104" Type="http://schemas.openxmlformats.org/officeDocument/2006/relationships/diagramQuickStyle" Target="diagrams/quickStyle16.xml"/><Relationship Id="rId103" Type="http://schemas.openxmlformats.org/officeDocument/2006/relationships/diagramLayout" Target="diagrams/layout16.xml"/><Relationship Id="rId102" Type="http://schemas.openxmlformats.org/officeDocument/2006/relationships/diagramData" Target="diagrams/data16.xml"/><Relationship Id="rId101" Type="http://schemas.microsoft.com/office/2007/relationships/diagramDrawing" Target="diagrams/drawing15.xml"/><Relationship Id="rId100" Type="http://schemas.openxmlformats.org/officeDocument/2006/relationships/diagramColors" Target="diagrams/colors15.xml"/><Relationship Id="rId10" Type="http://schemas.openxmlformats.org/officeDocument/2006/relationships/footer" Target="footer4.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lang="zh-CN" sz="2000" b="0" i="0" u="none" strike="noStrike" kern="1200" cap="none" spc="0" normalizeH="0" baseline="0">
                <a:solidFill>
                  <a:schemeClr val="tx1">
                    <a:lumMod val="65000"/>
                    <a:lumOff val="35000"/>
                  </a:schemeClr>
                </a:solidFill>
                <a:latin typeface="+mj-lt"/>
                <a:ea typeface="+mj-ea"/>
                <a:cs typeface="+mj-cs"/>
              </a:defRPr>
            </a:pPr>
            <a:r>
              <a:rPr lang="zh-CN" altLang="zh-CN" sz="1200" b="1" i="0" u="none" strike="noStrike" cap="none" normalizeH="0" baseline="0">
                <a:effectLst/>
              </a:rPr>
              <a:t>项目实施成效趋势图 </a:t>
            </a:r>
            <a:endParaRPr lang="zh-CN" altLang="zh-CN" sz="1200" b="1" i="0" u="none" strike="noStrike" cap="none" normalizeH="0" baseline="0">
              <a:effectLst/>
            </a:endParaRPr>
          </a:p>
        </c:rich>
      </c:tx>
      <c:layout/>
      <c:overlay val="0"/>
      <c:spPr>
        <a:noFill/>
        <a:ln>
          <a:noFill/>
        </a:ln>
        <a:effectLst/>
      </c:spPr>
    </c:title>
    <c:autoTitleDeleted val="0"/>
    <c:plotArea>
      <c:layout/>
      <c:lineChart>
        <c:grouping val="standard"/>
        <c:varyColors val="0"/>
        <c:ser>
          <c:idx val="0"/>
          <c:order val="0"/>
          <c:tx>
            <c:strRef>
              <c:f>Sheet1!$B$1</c:f>
              <c:strCache>
                <c:ptCount val="1"/>
                <c:pt idx="0">
                  <c:v>交付周期（小时）</c:v>
                </c:pt>
              </c:strCache>
            </c:strRef>
          </c:tx>
          <c:spPr>
            <a:ln w="38100" cap="rnd">
              <a:solidFill>
                <a:schemeClr val="dk1">
                  <a:tint val="88500"/>
                </a:schemeClr>
              </a:solidFill>
              <a:round/>
            </a:ln>
            <a:effectLst/>
          </c:spPr>
          <c:marker>
            <c:symbol val="circle"/>
            <c:size val="8"/>
            <c:spPr>
              <a:solidFill>
                <a:schemeClr val="dk1">
                  <a:tint val="88500"/>
                </a:schemeClr>
              </a:solidFill>
              <a:ln>
                <a:noFill/>
              </a:ln>
              <a:effectLst/>
            </c:spPr>
          </c:marker>
          <c:dLbls>
            <c:delete val="1"/>
          </c:dLbls>
          <c:cat>
            <c:strRef>
              <c:f>Sheet1!$A$2:$A$7</c:f>
              <c:strCache>
                <c:ptCount val="6"/>
                <c:pt idx="0">
                  <c:v>第1周</c:v>
                </c:pt>
                <c:pt idx="1">
                  <c:v>第2周</c:v>
                </c:pt>
                <c:pt idx="2">
                  <c:v>第3周</c:v>
                </c:pt>
                <c:pt idx="3">
                  <c:v>第4周</c:v>
                </c:pt>
                <c:pt idx="4">
                  <c:v>第5周</c:v>
                </c:pt>
                <c:pt idx="5">
                  <c:v>第6周</c:v>
                </c:pt>
              </c:strCache>
            </c:strRef>
          </c:cat>
          <c:val>
            <c:numRef>
              <c:f>Sheet1!$B$2:$B$7</c:f>
              <c:numCache>
                <c:formatCode>General</c:formatCode>
                <c:ptCount val="6"/>
                <c:pt idx="0">
                  <c:v>48</c:v>
                </c:pt>
                <c:pt idx="1">
                  <c:v>42</c:v>
                </c:pt>
                <c:pt idx="2">
                  <c:v>38</c:v>
                </c:pt>
                <c:pt idx="3">
                  <c:v>32</c:v>
                </c:pt>
                <c:pt idx="4">
                  <c:v>30</c:v>
                </c:pt>
                <c:pt idx="5">
                  <c:v>28</c:v>
                </c:pt>
              </c:numCache>
            </c:numRef>
          </c:val>
          <c:smooth val="0"/>
        </c:ser>
        <c:ser>
          <c:idx val="1"/>
          <c:order val="1"/>
          <c:tx>
            <c:strRef>
              <c:f>Sheet1!$C$1</c:f>
              <c:strCache>
                <c:ptCount val="1"/>
                <c:pt idx="0">
                  <c:v>缺陷率（%）</c:v>
                </c:pt>
              </c:strCache>
            </c:strRef>
          </c:tx>
          <c:spPr>
            <a:ln w="38100" cap="rnd">
              <a:solidFill>
                <a:schemeClr val="dk1">
                  <a:tint val="55000"/>
                </a:schemeClr>
              </a:solidFill>
              <a:round/>
            </a:ln>
            <a:effectLst/>
          </c:spPr>
          <c:marker>
            <c:symbol val="circle"/>
            <c:size val="8"/>
            <c:spPr>
              <a:solidFill>
                <a:schemeClr val="dk1">
                  <a:tint val="55000"/>
                </a:schemeClr>
              </a:solidFill>
              <a:ln>
                <a:noFill/>
              </a:ln>
              <a:effectLst/>
            </c:spPr>
          </c:marker>
          <c:dLbls>
            <c:delete val="1"/>
          </c:dLbls>
          <c:cat>
            <c:strRef>
              <c:f>Sheet1!$A$2:$A$7</c:f>
              <c:strCache>
                <c:ptCount val="6"/>
                <c:pt idx="0">
                  <c:v>第1周</c:v>
                </c:pt>
                <c:pt idx="1">
                  <c:v>第2周</c:v>
                </c:pt>
                <c:pt idx="2">
                  <c:v>第3周</c:v>
                </c:pt>
                <c:pt idx="3">
                  <c:v>第4周</c:v>
                </c:pt>
                <c:pt idx="4">
                  <c:v>第5周</c:v>
                </c:pt>
                <c:pt idx="5">
                  <c:v>第6周</c:v>
                </c:pt>
              </c:strCache>
            </c:strRef>
          </c:cat>
          <c:val>
            <c:numRef>
              <c:f>Sheet1!$C$2:$C$7</c:f>
              <c:numCache>
                <c:formatCode>General</c:formatCode>
                <c:ptCount val="6"/>
                <c:pt idx="0">
                  <c:v>0.62</c:v>
                </c:pt>
                <c:pt idx="1">
                  <c:v>0.58</c:v>
                </c:pt>
                <c:pt idx="2">
                  <c:v>0.55</c:v>
                </c:pt>
                <c:pt idx="3">
                  <c:v>0.5</c:v>
                </c:pt>
                <c:pt idx="4">
                  <c:v>0.46</c:v>
                </c:pt>
                <c:pt idx="5">
                  <c:v>0.43</c:v>
                </c:pt>
              </c:numCache>
            </c:numRef>
          </c:val>
          <c:smooth val="0"/>
        </c:ser>
        <c:ser>
          <c:idx val="2"/>
          <c:order val="2"/>
          <c:tx>
            <c:strRef>
              <c:f>Sheet1!$D$1</c:f>
              <c:strCache>
                <c:ptCount val="1"/>
                <c:pt idx="0">
                  <c:v>测试覆盖率（%）</c:v>
                </c:pt>
              </c:strCache>
            </c:strRef>
          </c:tx>
          <c:spPr>
            <a:ln w="38100" cap="rnd">
              <a:solidFill>
                <a:schemeClr val="dk1">
                  <a:tint val="75000"/>
                </a:schemeClr>
              </a:solidFill>
              <a:round/>
            </a:ln>
            <a:effectLst/>
          </c:spPr>
          <c:marker>
            <c:symbol val="circle"/>
            <c:size val="8"/>
            <c:spPr>
              <a:solidFill>
                <a:schemeClr val="dk1">
                  <a:tint val="75000"/>
                </a:schemeClr>
              </a:solidFill>
              <a:ln>
                <a:noFill/>
              </a:ln>
              <a:effectLst/>
            </c:spPr>
          </c:marker>
          <c:dLbls>
            <c:delete val="1"/>
          </c:dLbls>
          <c:cat>
            <c:strRef>
              <c:f>Sheet1!$A$2:$A$7</c:f>
              <c:strCache>
                <c:ptCount val="6"/>
                <c:pt idx="0">
                  <c:v>第1周</c:v>
                </c:pt>
                <c:pt idx="1">
                  <c:v>第2周</c:v>
                </c:pt>
                <c:pt idx="2">
                  <c:v>第3周</c:v>
                </c:pt>
                <c:pt idx="3">
                  <c:v>第4周</c:v>
                </c:pt>
                <c:pt idx="4">
                  <c:v>第5周</c:v>
                </c:pt>
                <c:pt idx="5">
                  <c:v>第6周</c:v>
                </c:pt>
              </c:strCache>
            </c:strRef>
          </c:cat>
          <c:val>
            <c:numRef>
              <c:f>Sheet1!$D$2:$D$7</c:f>
              <c:numCache>
                <c:formatCode>General</c:formatCode>
                <c:ptCount val="6"/>
                <c:pt idx="0">
                  <c:v>62</c:v>
                </c:pt>
                <c:pt idx="1">
                  <c:v>65</c:v>
                </c:pt>
                <c:pt idx="2">
                  <c:v>70</c:v>
                </c:pt>
                <c:pt idx="3">
                  <c:v>73</c:v>
                </c:pt>
                <c:pt idx="4">
                  <c:v>76</c:v>
                </c:pt>
                <c:pt idx="5">
                  <c:v>79</c:v>
                </c:pt>
              </c:numCache>
            </c:numRef>
          </c:val>
          <c:smooth val="0"/>
        </c:ser>
        <c:ser>
          <c:idx val="3"/>
          <c:order val="3"/>
          <c:tx>
            <c:strRef>
              <c:f>Sheet1!$E$1</c:f>
              <c:strCache>
                <c:ptCount val="1"/>
                <c:pt idx="0">
                  <c:v>部署成功率（%）</c:v>
                </c:pt>
              </c:strCache>
            </c:strRef>
          </c:tx>
          <c:spPr>
            <a:ln w="38100" cap="rnd">
              <a:solidFill>
                <a:schemeClr val="dk1">
                  <a:tint val="98500"/>
                </a:schemeClr>
              </a:solidFill>
              <a:round/>
            </a:ln>
            <a:effectLst/>
          </c:spPr>
          <c:marker>
            <c:symbol val="circle"/>
            <c:size val="8"/>
            <c:spPr>
              <a:solidFill>
                <a:schemeClr val="dk1">
                  <a:tint val="98500"/>
                </a:schemeClr>
              </a:solidFill>
              <a:ln>
                <a:noFill/>
              </a:ln>
              <a:effectLst/>
            </c:spPr>
          </c:marker>
          <c:dLbls>
            <c:delete val="1"/>
          </c:dLbls>
          <c:cat>
            <c:strRef>
              <c:f>Sheet1!$A$2:$A$7</c:f>
              <c:strCache>
                <c:ptCount val="6"/>
                <c:pt idx="0">
                  <c:v>第1周</c:v>
                </c:pt>
                <c:pt idx="1">
                  <c:v>第2周</c:v>
                </c:pt>
                <c:pt idx="2">
                  <c:v>第3周</c:v>
                </c:pt>
                <c:pt idx="3">
                  <c:v>第4周</c:v>
                </c:pt>
                <c:pt idx="4">
                  <c:v>第5周</c:v>
                </c:pt>
                <c:pt idx="5">
                  <c:v>第6周</c:v>
                </c:pt>
              </c:strCache>
            </c:strRef>
          </c:cat>
          <c:val>
            <c:numRef>
              <c:f>Sheet1!$E$2:$E$7</c:f>
              <c:numCache>
                <c:formatCode>General</c:formatCode>
                <c:ptCount val="6"/>
                <c:pt idx="0">
                  <c:v>90.5</c:v>
                </c:pt>
                <c:pt idx="1">
                  <c:v>92</c:v>
                </c:pt>
                <c:pt idx="2">
                  <c:v>94.3</c:v>
                </c:pt>
                <c:pt idx="3">
                  <c:v>95.6</c:v>
                </c:pt>
                <c:pt idx="4">
                  <c:v>96.2</c:v>
                </c:pt>
                <c:pt idx="5">
                  <c:v>97.8</c:v>
                </c:pt>
              </c:numCache>
            </c:numRef>
          </c:val>
          <c:smooth val="0"/>
        </c:ser>
        <c:dLbls>
          <c:showLegendKey val="0"/>
          <c:showVal val="0"/>
          <c:showCatName val="0"/>
          <c:showSerName val="0"/>
          <c:showPercent val="0"/>
          <c:showBubbleSize val="0"/>
        </c:dLbls>
        <c:marker val="1"/>
        <c:smooth val="0"/>
        <c:axId val="422440719"/>
        <c:axId val="44780575"/>
      </c:lineChart>
      <c:catAx>
        <c:axId val="422440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cap="none" spc="0" normalizeH="0" baseline="0">
                <a:solidFill>
                  <a:schemeClr val="tx1">
                    <a:lumMod val="65000"/>
                    <a:lumOff val="35000"/>
                  </a:schemeClr>
                </a:solidFill>
                <a:latin typeface="+mn-lt"/>
                <a:ea typeface="+mn-ea"/>
                <a:cs typeface="+mn-cs"/>
              </a:defRPr>
            </a:pPr>
          </a:p>
        </c:txPr>
        <c:crossAx val="44780575"/>
        <c:crosses val="autoZero"/>
        <c:auto val="1"/>
        <c:lblAlgn val="ctr"/>
        <c:lblOffset val="100"/>
        <c:noMultiLvlLbl val="0"/>
      </c:catAx>
      <c:valAx>
        <c:axId val="44780575"/>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22440719"/>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20f19c1-844e-4608-9957-c882a61a2c5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8.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9.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30.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C65BBF0F-D2C5-A643-84AC-98DEA23E0078}" type="doc">
      <dgm:prSet loTypeId="urn:microsoft.com/office/officeart/2008/layout/HorizontalMultiLevelHierarchy" loCatId="" qsTypeId="urn:microsoft.com/office/officeart/2005/8/quickstyle/simple3" qsCatId="simple" csTypeId="urn:microsoft.com/office/officeart/2005/8/colors/accent0_1" csCatId="mainScheme" phldr="1"/>
      <dgm:spPr/>
      <dgm:t>
        <a:bodyPr/>
        <a:p>
          <a:endParaRPr lang="zh-CN" altLang="en-US"/>
        </a:p>
      </dgm:t>
    </dgm:pt>
    <dgm:pt modelId="{2FB6C886-8AD2-014E-8986-12A13F7A0305}">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第一章</a:t>
          </a:r>
          <a:br>
            <a:rPr lang="en-US" altLang="zh-CN" sz="900" b="0" baseline="0">
              <a:latin typeface="Times New Roman" panose="02020603050405020304" charset="0"/>
              <a:ea typeface="宋体" panose="02010600030101010101" charset="-122"/>
              <a:cs typeface="Times New Roman" panose="02020603050405020304" charset="0"/>
            </a:rPr>
          </a:br>
          <a:r>
            <a:rPr lang="zh-CN" altLang="en-US" sz="900" b="0" baseline="0">
              <a:latin typeface="Times New Roman" panose="02020603050405020304" charset="0"/>
              <a:ea typeface="宋体" panose="02010600030101010101" charset="-122"/>
              <a:cs typeface="Times New Roman" panose="02020603050405020304" charset="0"/>
            </a:rPr>
            <a:t>绪论</a:t>
          </a:r>
        </a:p>
      </dgm:t>
    </dgm:pt>
    <dgm:pt modelId="{9D2C0283-B7EA-B441-9269-CDD3C0B8F7DA}" cxnId="{7F02DCA7-191C-444E-9A5B-B985F8E23111}" type="parTrans">
      <dgm:prSet/>
      <dgm:spPr/>
      <dgm:t>
        <a:bodyPr/>
        <a:p>
          <a:endParaRPr lang="zh-CN" altLang="en-US"/>
        </a:p>
      </dgm:t>
    </dgm:pt>
    <dgm:pt modelId="{CD891B98-F7F2-6C49-BB8E-0556AC86C339}" cxnId="{7F02DCA7-191C-444E-9A5B-B985F8E23111}" type="sibTrans">
      <dgm:prSet/>
      <dgm:spPr/>
      <dgm:t>
        <a:bodyPr/>
        <a:p>
          <a:endParaRPr lang="zh-CN" altLang="en-US"/>
        </a:p>
      </dgm:t>
    </dgm:pt>
    <dgm:pt modelId="{44609A96-EB68-184F-8F23-39230E5F4739}">
      <dgm:prSet custT="1"/>
      <dgm:spPr/>
      <dgm:t>
        <a:bodyPr/>
        <a:p>
          <a:r>
            <a:rPr lang="en-US" altLang="zh-CN" sz="900" b="0" baseline="0">
              <a:latin typeface="Times New Roman" panose="02020603050405020304" charset="0"/>
              <a:ea typeface="宋体" panose="02010600030101010101" charset="-122"/>
              <a:cs typeface="Times New Roman" panose="02020603050405020304" charset="0"/>
            </a:rPr>
            <a:t>H</a:t>
          </a:r>
          <a:r>
            <a:rPr lang="zh-CN" altLang="en-US" sz="900" b="0" baseline="0">
              <a:latin typeface="Times New Roman" panose="02020603050405020304" charset="0"/>
              <a:ea typeface="宋体" panose="02010600030101010101" charset="-122"/>
              <a:cs typeface="Times New Roman" panose="02020603050405020304" charset="0"/>
            </a:rPr>
            <a:t>公司软件开发过程的改进研究</a:t>
          </a:r>
        </a:p>
      </dgm:t>
    </dgm:pt>
    <dgm:pt modelId="{C2AA670F-24B1-ED4C-8DF7-8A6BFAE5E4BE}" cxnId="{C114A22F-C8E4-E949-BA6C-62848604A8CB}" type="parTrans">
      <dgm:prSet/>
      <dgm:spPr/>
      <dgm:t>
        <a:bodyPr/>
        <a:p>
          <a:endParaRPr lang="zh-CN" altLang="en-US"/>
        </a:p>
      </dgm:t>
    </dgm:pt>
    <dgm:pt modelId="{379AEDDE-6ECC-3F46-AC6A-C7250650E5EA}" cxnId="{C114A22F-C8E4-E949-BA6C-62848604A8CB}" type="sibTrans">
      <dgm:prSet/>
      <dgm:spPr/>
      <dgm:t>
        <a:bodyPr/>
        <a:p>
          <a:endParaRPr lang="zh-CN" altLang="en-US"/>
        </a:p>
      </dgm:t>
    </dgm:pt>
    <dgm:pt modelId="{D3FF1B87-7953-D742-9C4F-CED53E69387F}">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第二章</a:t>
          </a:r>
          <a:br>
            <a:rPr lang="en-US" altLang="zh-CN" sz="900" b="0" baseline="0">
              <a:latin typeface="Times New Roman" panose="02020603050405020304" charset="0"/>
              <a:ea typeface="宋体" panose="02010600030101010101" charset="-122"/>
              <a:cs typeface="Times New Roman" panose="02020603050405020304" charset="0"/>
            </a:rPr>
          </a:br>
          <a:r>
            <a:rPr lang="zh-CN" altLang="en-US" sz="900" b="0" baseline="0">
              <a:latin typeface="Times New Roman" panose="02020603050405020304" charset="0"/>
              <a:ea typeface="宋体" panose="02010600030101010101" charset="-122"/>
              <a:cs typeface="Times New Roman" panose="02020603050405020304" charset="0"/>
            </a:rPr>
            <a:t>相关理论与方法</a:t>
          </a:r>
        </a:p>
      </dgm:t>
    </dgm:pt>
    <dgm:pt modelId="{9B337DB8-3EC9-A44F-B466-4EACE466CEB4}" cxnId="{840BF229-0F57-7E42-BB7F-2CD4B7F9D52A}" type="parTrans">
      <dgm:prSet/>
      <dgm:spPr/>
      <dgm:t>
        <a:bodyPr/>
        <a:p>
          <a:endParaRPr lang="zh-CN" altLang="en-US"/>
        </a:p>
      </dgm:t>
    </dgm:pt>
    <dgm:pt modelId="{BA7CDC5B-878F-8146-9054-0CC4253A56BB}" cxnId="{840BF229-0F57-7E42-BB7F-2CD4B7F9D52A}" type="sibTrans">
      <dgm:prSet/>
      <dgm:spPr/>
      <dgm:t>
        <a:bodyPr/>
        <a:p>
          <a:endParaRPr lang="zh-CN" altLang="en-US"/>
        </a:p>
      </dgm:t>
    </dgm:pt>
    <dgm:pt modelId="{1D3FF0F5-4A82-E242-9DDF-EDB7EF14F955}">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第三章</a:t>
          </a:r>
          <a:br>
            <a:rPr lang="en-US" altLang="zh-CN" sz="900" b="0" baseline="0">
              <a:latin typeface="Times New Roman" panose="02020603050405020304" charset="0"/>
              <a:ea typeface="宋体" panose="02010600030101010101" charset="-122"/>
              <a:cs typeface="Times New Roman" panose="02020603050405020304" charset="0"/>
            </a:rPr>
          </a:br>
          <a:r>
            <a:rPr lang="en-US" sz="900" b="0" baseline="0">
              <a:latin typeface="Times New Roman" panose="02020603050405020304" charset="0"/>
              <a:ea typeface="宋体" panose="02010600030101010101" charset="-122"/>
              <a:cs typeface="Times New Roman" panose="02020603050405020304" charset="0"/>
            </a:rPr>
            <a:t>H</a:t>
          </a:r>
          <a:r>
            <a:rPr lang="zh-CN" altLang="en-US" sz="900" b="0" baseline="0">
              <a:latin typeface="Times New Roman" panose="02020603050405020304" charset="0"/>
              <a:ea typeface="宋体" panose="02010600030101010101" charset="-122"/>
              <a:cs typeface="Times New Roman" panose="02020603050405020304" charset="0"/>
            </a:rPr>
            <a:t>公司软件开发过程现状与问题分析</a:t>
          </a:r>
        </a:p>
      </dgm:t>
    </dgm:pt>
    <dgm:pt modelId="{42935BEE-64D8-6540-B793-318013F18683}" cxnId="{9FCDD316-611D-1D4C-A801-12C20F08E7C4}" type="parTrans">
      <dgm:prSet/>
      <dgm:spPr/>
      <dgm:t>
        <a:bodyPr/>
        <a:p>
          <a:endParaRPr lang="zh-CN" altLang="en-US"/>
        </a:p>
      </dgm:t>
    </dgm:pt>
    <dgm:pt modelId="{85BFFBAE-A19A-F847-B9FE-36D19028CD02}" cxnId="{9FCDD316-611D-1D4C-A801-12C20F08E7C4}" type="sibTrans">
      <dgm:prSet/>
      <dgm:spPr/>
      <dgm:t>
        <a:bodyPr/>
        <a:p>
          <a:endParaRPr lang="zh-CN" altLang="en-US"/>
        </a:p>
      </dgm:t>
    </dgm:pt>
    <dgm:pt modelId="{A74B6E50-CA07-BB45-B2E2-D2A53907A802}">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第四章</a:t>
          </a:r>
          <a:br>
            <a:rPr lang="en-US" altLang="zh-CN" sz="900" b="0" baseline="0">
              <a:latin typeface="Times New Roman" panose="02020603050405020304" charset="0"/>
              <a:ea typeface="宋体" panose="02010600030101010101" charset="-122"/>
              <a:cs typeface="Times New Roman" panose="02020603050405020304" charset="0"/>
            </a:rPr>
          </a:br>
          <a:r>
            <a:rPr lang="zh-CN" altLang="en-US" sz="900" b="0" baseline="0">
              <a:latin typeface="Times New Roman" panose="02020603050405020304" charset="0"/>
              <a:ea typeface="宋体" panose="02010600030101010101" charset="-122"/>
              <a:cs typeface="Times New Roman" panose="02020603050405020304" charset="0"/>
            </a:rPr>
            <a:t>软件开发过程改进方案设计</a:t>
          </a:r>
        </a:p>
      </dgm:t>
    </dgm:pt>
    <dgm:pt modelId="{51C3AB1D-145C-5646-8F44-EFC4E1D6617A}" cxnId="{9D70EC4E-C5D3-F44D-BB84-DDB7C6E2F155}" type="parTrans">
      <dgm:prSet/>
      <dgm:spPr/>
      <dgm:t>
        <a:bodyPr/>
        <a:p>
          <a:endParaRPr lang="zh-CN" altLang="en-US"/>
        </a:p>
      </dgm:t>
    </dgm:pt>
    <dgm:pt modelId="{7881D45B-C9D7-6240-AB85-7A4BE86A3C53}" cxnId="{9D70EC4E-C5D3-F44D-BB84-DDB7C6E2F155}" type="sibTrans">
      <dgm:prSet/>
      <dgm:spPr/>
      <dgm:t>
        <a:bodyPr/>
        <a:p>
          <a:endParaRPr lang="zh-CN" altLang="en-US"/>
        </a:p>
      </dgm:t>
    </dgm:pt>
    <dgm:pt modelId="{66F932D4-5399-BB44-9F08-03A831FE6F96}">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第五章</a:t>
          </a:r>
          <a:br>
            <a:rPr lang="en-US" altLang="zh-CN" sz="900" b="0" baseline="0">
              <a:latin typeface="Times New Roman" panose="02020603050405020304" charset="0"/>
              <a:ea typeface="宋体" panose="02010600030101010101" charset="-122"/>
              <a:cs typeface="Times New Roman" panose="02020603050405020304" charset="0"/>
            </a:rPr>
          </a:br>
          <a:r>
            <a:rPr lang="zh-CN" altLang="en-US" sz="900" b="0" baseline="0">
              <a:latin typeface="Times New Roman" panose="02020603050405020304" charset="0"/>
              <a:ea typeface="宋体" panose="02010600030101010101" charset="-122"/>
              <a:cs typeface="Times New Roman" panose="02020603050405020304" charset="0"/>
            </a:rPr>
            <a:t>改进方案实施与效果验证</a:t>
          </a:r>
        </a:p>
      </dgm:t>
    </dgm:pt>
    <dgm:pt modelId="{39FA9478-9B0B-6E48-92F3-AF839E02ED3F}" cxnId="{729F78C4-5FC1-9947-991D-2CFFE127C51E}" type="parTrans">
      <dgm:prSet/>
      <dgm:spPr/>
      <dgm:t>
        <a:bodyPr/>
        <a:p>
          <a:endParaRPr lang="zh-CN" altLang="en-US"/>
        </a:p>
      </dgm:t>
    </dgm:pt>
    <dgm:pt modelId="{CEBCF857-EBE3-6440-83BB-9B3CFAF48CEA}" cxnId="{729F78C4-5FC1-9947-991D-2CFFE127C51E}" type="sibTrans">
      <dgm:prSet/>
      <dgm:spPr/>
      <dgm:t>
        <a:bodyPr/>
        <a:p>
          <a:endParaRPr lang="zh-CN" altLang="en-US"/>
        </a:p>
      </dgm:t>
    </dgm:pt>
    <dgm:pt modelId="{16259978-58B6-904A-A332-3372E417062B}">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第六章</a:t>
          </a:r>
          <a:endParaRPr lang="en-US" altLang="zh-CN" sz="900" b="0" baseline="0">
            <a:latin typeface="Times New Roman" panose="02020603050405020304" charset="0"/>
            <a:ea typeface="宋体" panose="02010600030101010101" charset="-122"/>
            <a:cs typeface="Times New Roman" panose="02020603050405020304" charset="0"/>
          </a:endParaRPr>
        </a:p>
        <a:p>
          <a:r>
            <a:rPr lang="zh-CN" altLang="en-US" sz="900" b="0" baseline="0">
              <a:latin typeface="Times New Roman" panose="02020603050405020304" charset="0"/>
              <a:ea typeface="宋体" panose="02010600030101010101" charset="-122"/>
              <a:cs typeface="Times New Roman" panose="02020603050405020304" charset="0"/>
            </a:rPr>
            <a:t>研究结论与展望</a:t>
          </a:r>
        </a:p>
      </dgm:t>
    </dgm:pt>
    <dgm:pt modelId="{F8D479C1-7297-AF48-B03E-69354689FA68}" cxnId="{E2D35EEB-31FA-1C40-88E0-CB8C651852F0}" type="parTrans">
      <dgm:prSet/>
      <dgm:spPr/>
      <dgm:t>
        <a:bodyPr/>
        <a:p>
          <a:endParaRPr lang="zh-CN" altLang="en-US"/>
        </a:p>
      </dgm:t>
    </dgm:pt>
    <dgm:pt modelId="{57F73AF8-BD90-4745-A1BB-805B260D23A1}" cxnId="{E2D35EEB-31FA-1C40-88E0-CB8C651852F0}" type="sibTrans">
      <dgm:prSet/>
      <dgm:spPr/>
      <dgm:t>
        <a:bodyPr/>
        <a:p>
          <a:endParaRPr lang="zh-CN" altLang="en-US"/>
        </a:p>
      </dgm:t>
    </dgm:pt>
    <dgm:pt modelId="{1A40F377-75DE-7546-AF6D-A32BF0DF6207}">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阐述研究背景、意义、目标与方法，分析国内外研究现状，明确研究定位与框架。</a:t>
          </a:r>
        </a:p>
      </dgm:t>
    </dgm:pt>
    <dgm:pt modelId="{6C9C41B2-69A0-4440-AEDB-44455E3A345B}" cxnId="{CBFD2728-00AE-A94F-88F4-477373EDBA3D}" type="parTrans">
      <dgm:prSet/>
      <dgm:spPr/>
      <dgm:t>
        <a:bodyPr/>
        <a:p>
          <a:endParaRPr lang="zh-CN" altLang="en-US"/>
        </a:p>
      </dgm:t>
    </dgm:pt>
    <dgm:pt modelId="{5D920EC3-4A20-BB49-A151-47DAFFE08BF2}" cxnId="{CBFD2728-00AE-A94F-88F4-477373EDBA3D}" type="sibTrans">
      <dgm:prSet/>
      <dgm:spPr/>
      <dgm:t>
        <a:bodyPr/>
        <a:p>
          <a:endParaRPr lang="zh-CN" altLang="en-US"/>
        </a:p>
      </dgm:t>
    </dgm:pt>
    <dgm:pt modelId="{009F80CB-336A-E74A-A71E-31524861E414}">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介绍软件过程改进、价值流管理、工程效能度量、</a:t>
          </a:r>
          <a:r>
            <a:rPr lang="en-US" sz="900" b="0" baseline="0">
              <a:latin typeface="Times New Roman" panose="02020603050405020304" charset="0"/>
              <a:ea typeface="宋体" panose="02010600030101010101" charset="-122"/>
              <a:cs typeface="Times New Roman" panose="02020603050405020304" charset="0"/>
            </a:rPr>
            <a:t>DevSecOps、</a:t>
          </a:r>
          <a:r>
            <a:rPr lang="zh-CN" altLang="en-US" sz="900" b="0" baseline="0">
              <a:latin typeface="Times New Roman" panose="02020603050405020304" charset="0"/>
              <a:ea typeface="宋体" panose="02010600030101010101" charset="-122"/>
              <a:cs typeface="Times New Roman" panose="02020603050405020304" charset="0"/>
            </a:rPr>
            <a:t>技术债务治理、</a:t>
          </a:r>
          <a:r>
            <a:rPr lang="en-US" sz="900" b="0" baseline="0">
              <a:latin typeface="Times New Roman" panose="02020603050405020304" charset="0"/>
              <a:ea typeface="宋体" panose="02010600030101010101" charset="-122"/>
              <a:cs typeface="Times New Roman" panose="02020603050405020304" charset="0"/>
            </a:rPr>
            <a:t>AIOps</a:t>
          </a:r>
          <a:r>
            <a:rPr lang="zh-CN" altLang="en-US" sz="900" b="0" baseline="0">
              <a:latin typeface="Times New Roman" panose="02020603050405020304" charset="0"/>
              <a:ea typeface="宋体" panose="02010600030101010101" charset="-122"/>
              <a:cs typeface="Times New Roman" panose="02020603050405020304" charset="0"/>
            </a:rPr>
            <a:t>与</a:t>
          </a:r>
          <a:r>
            <a:rPr lang="en-US" sz="900" b="0" baseline="0">
              <a:latin typeface="Times New Roman" panose="02020603050405020304" charset="0"/>
              <a:ea typeface="宋体" panose="02010600030101010101" charset="-122"/>
              <a:cs typeface="Times New Roman" panose="02020603050405020304" charset="0"/>
            </a:rPr>
            <a:t>SRE</a:t>
          </a:r>
          <a:r>
            <a:rPr lang="zh-CN" altLang="en-US" sz="900" b="0" baseline="0">
              <a:latin typeface="Times New Roman" panose="02020603050405020304" charset="0"/>
              <a:ea typeface="宋体" panose="02010600030101010101" charset="-122"/>
              <a:cs typeface="Times New Roman" panose="02020603050405020304" charset="0"/>
            </a:rPr>
            <a:t>及协作理论，为研究提供支撑。</a:t>
          </a:r>
        </a:p>
      </dgm:t>
    </dgm:pt>
    <dgm:pt modelId="{A3351751-42C3-BD47-92B5-4CFEB830BAD3}" cxnId="{FFB3D802-0628-944A-A3A8-C6099D3FCF79}" type="parTrans">
      <dgm:prSet/>
      <dgm:spPr/>
      <dgm:t>
        <a:bodyPr/>
        <a:p>
          <a:endParaRPr lang="zh-CN" altLang="en-US"/>
        </a:p>
      </dgm:t>
    </dgm:pt>
    <dgm:pt modelId="{674574E8-421D-6146-9E72-90237FF3E288}" cxnId="{FFB3D802-0628-944A-A3A8-C6099D3FCF79}" type="sibTrans">
      <dgm:prSet/>
      <dgm:spPr/>
      <dgm:t>
        <a:bodyPr/>
        <a:p>
          <a:endParaRPr lang="zh-CN" altLang="en-US"/>
        </a:p>
      </dgm:t>
    </dgm:pt>
    <dgm:pt modelId="{B2128BB3-89C2-9D47-B635-30D75156FBFC}">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基于调研与数据，从需求、安全、债务、运维与协作五方面诊断现状，识别主要问题与改进方向。</a:t>
          </a:r>
        </a:p>
      </dgm:t>
    </dgm:pt>
    <dgm:pt modelId="{F8CF4465-3292-9E46-A4FB-79758227E1B1}" cxnId="{319219EB-13F2-4144-A72F-29F8F169C980}" type="parTrans">
      <dgm:prSet/>
      <dgm:spPr/>
      <dgm:t>
        <a:bodyPr/>
        <a:p>
          <a:endParaRPr lang="zh-CN" altLang="en-US"/>
        </a:p>
      </dgm:t>
    </dgm:pt>
    <dgm:pt modelId="{6E7E3D8B-E44D-3647-AB48-45113732167F}" cxnId="{319219EB-13F2-4144-A72F-29F8F169C980}" type="sibTrans">
      <dgm:prSet/>
      <dgm:spPr/>
      <dgm:t>
        <a:bodyPr/>
        <a:p>
          <a:endParaRPr lang="zh-CN" altLang="en-US"/>
        </a:p>
      </dgm:t>
    </dgm:pt>
    <dgm:pt modelId="{89D2E0C6-CE0B-2A42-99AE-E1FA7CC9001D}">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提出系统化改进方案，涵盖需求响应、安全左移、债务治理、智能运维与组织协同，构建价值流驱动与持续优化框架。</a:t>
          </a:r>
        </a:p>
      </dgm:t>
    </dgm:pt>
    <dgm:pt modelId="{71EFEEBD-4579-8547-8E6B-8527C92CEED8}" cxnId="{CDCA720E-DA9A-7344-A17F-7063A775E9E7}" type="parTrans">
      <dgm:prSet/>
      <dgm:spPr/>
      <dgm:t>
        <a:bodyPr/>
        <a:p>
          <a:endParaRPr lang="zh-CN" altLang="en-US"/>
        </a:p>
      </dgm:t>
    </dgm:pt>
    <dgm:pt modelId="{C5ABF917-0217-9B43-B042-2E1D4E363D53}" cxnId="{CDCA720E-DA9A-7344-A17F-7063A775E9E7}" type="sibTrans">
      <dgm:prSet/>
      <dgm:spPr/>
      <dgm:t>
        <a:bodyPr/>
        <a:p>
          <a:endParaRPr lang="zh-CN" altLang="en-US"/>
        </a:p>
      </dgm:t>
    </dgm:pt>
    <dgm:pt modelId="{8F7AE21C-133B-1547-8CD3-6139EC91C634}">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通过实践验证方案可行性，基于效能指标评估效率、质量与协作提升，并建立持续改进机制。</a:t>
          </a:r>
        </a:p>
      </dgm:t>
    </dgm:pt>
    <dgm:pt modelId="{65E28852-08A5-D446-A17E-C80AE2FB049B}" cxnId="{4F424895-ACF7-964A-B856-199E62FD5163}" type="parTrans">
      <dgm:prSet/>
      <dgm:spPr/>
      <dgm:t>
        <a:bodyPr/>
        <a:p>
          <a:endParaRPr lang="zh-CN" altLang="en-US"/>
        </a:p>
      </dgm:t>
    </dgm:pt>
    <dgm:pt modelId="{18E97BFF-A0E7-7748-BF48-73E232191971}" cxnId="{4F424895-ACF7-964A-B856-199E62FD5163}" type="sibTrans">
      <dgm:prSet/>
      <dgm:spPr/>
      <dgm:t>
        <a:bodyPr/>
        <a:p>
          <a:endParaRPr lang="zh-CN" altLang="en-US"/>
        </a:p>
      </dgm:t>
    </dgm:pt>
    <dgm:pt modelId="{A3B92326-95C8-C244-BCF7-78AF9BD01510}">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总结成果与创新，阐明理论与实践价值，展望智能开发与数字化合规方向。</a:t>
          </a:r>
        </a:p>
      </dgm:t>
    </dgm:pt>
    <dgm:pt modelId="{6F5AB7CC-F681-DA4E-B5B5-A2D0AA39757B}" cxnId="{26B030EB-A53B-CB47-97E3-5C59C4FD4EB5}" type="parTrans">
      <dgm:prSet/>
      <dgm:spPr/>
      <dgm:t>
        <a:bodyPr/>
        <a:p>
          <a:endParaRPr lang="zh-CN" altLang="en-US"/>
        </a:p>
      </dgm:t>
    </dgm:pt>
    <dgm:pt modelId="{A2872206-1F63-5342-89E0-6CB310A682D1}" cxnId="{26B030EB-A53B-CB47-97E3-5C59C4FD4EB5}" type="sibTrans">
      <dgm:prSet/>
      <dgm:spPr/>
      <dgm:t>
        <a:bodyPr/>
        <a:p>
          <a:endParaRPr lang="zh-CN" altLang="en-US"/>
        </a:p>
      </dgm:t>
    </dgm:pt>
    <dgm:pt modelId="{8283808D-435E-9444-AF99-A5A04CBC0D78}" type="pres">
      <dgm:prSet presAssocID="{C65BBF0F-D2C5-A643-84AC-98DEA23E0078}" presName="Name0" presStyleCnt="0">
        <dgm:presLayoutVars>
          <dgm:chPref val="1"/>
          <dgm:dir/>
          <dgm:animOne val="branch"/>
          <dgm:animLvl val="lvl"/>
          <dgm:resizeHandles val="exact"/>
        </dgm:presLayoutVars>
      </dgm:prSet>
      <dgm:spPr/>
    </dgm:pt>
    <dgm:pt modelId="{B4ECD483-B6E1-394C-9DC0-38BC44A0E271}" type="pres">
      <dgm:prSet presAssocID="{44609A96-EB68-184F-8F23-39230E5F4739}" presName="root1" presStyleCnt="0"/>
      <dgm:spPr/>
    </dgm:pt>
    <dgm:pt modelId="{E749336D-C188-7645-BA5B-19AA33F8C878}" type="pres">
      <dgm:prSet presAssocID="{44609A96-EB68-184F-8F23-39230E5F4739}" presName="LevelOneTextNode" presStyleLbl="node0" presStyleIdx="0" presStyleCnt="1">
        <dgm:presLayoutVars>
          <dgm:chPref val="3"/>
        </dgm:presLayoutVars>
      </dgm:prSet>
      <dgm:spPr/>
    </dgm:pt>
    <dgm:pt modelId="{5A56AE2B-A3CD-A942-BD4C-C494F47F64BF}" type="pres">
      <dgm:prSet presAssocID="{44609A96-EB68-184F-8F23-39230E5F4739}" presName="level2hierChild" presStyleCnt="0"/>
      <dgm:spPr/>
    </dgm:pt>
    <dgm:pt modelId="{DEB68682-FAA6-0848-8056-D6D505DC64E4}" type="pres">
      <dgm:prSet presAssocID="{9D2C0283-B7EA-B441-9269-CDD3C0B8F7DA}" presName="conn2-1" presStyleLbl="parChTrans1D2" presStyleIdx="0" presStyleCnt="6"/>
      <dgm:spPr/>
    </dgm:pt>
    <dgm:pt modelId="{516A3AF5-761D-884A-9445-32AE3C065A97}" type="pres">
      <dgm:prSet presAssocID="{9D2C0283-B7EA-B441-9269-CDD3C0B8F7DA}" presName="connTx" presStyleLbl="parChTrans1D2" presStyleIdx="0" presStyleCnt="6"/>
      <dgm:spPr/>
    </dgm:pt>
    <dgm:pt modelId="{AEAAA092-5935-FB47-A3DF-5B81A6E629CD}" type="pres">
      <dgm:prSet presAssocID="{2FB6C886-8AD2-014E-8986-12A13F7A0305}" presName="root2" presStyleCnt="0"/>
      <dgm:spPr/>
    </dgm:pt>
    <dgm:pt modelId="{339CC150-DC00-FF4E-9726-E806C004C3E7}" type="pres">
      <dgm:prSet presAssocID="{2FB6C886-8AD2-014E-8986-12A13F7A0305}" presName="LevelTwoTextNode" presStyleLbl="node2" presStyleIdx="0" presStyleCnt="6">
        <dgm:presLayoutVars>
          <dgm:chPref val="3"/>
        </dgm:presLayoutVars>
      </dgm:prSet>
      <dgm:spPr/>
    </dgm:pt>
    <dgm:pt modelId="{F087E40D-B528-DC43-9A61-84A7BE69DE1C}" type="pres">
      <dgm:prSet presAssocID="{2FB6C886-8AD2-014E-8986-12A13F7A0305}" presName="level3hierChild" presStyleCnt="0"/>
      <dgm:spPr/>
    </dgm:pt>
    <dgm:pt modelId="{36F05077-8A84-4843-A343-4630BFC35F41}" type="pres">
      <dgm:prSet presAssocID="{6C9C41B2-69A0-4440-AEDB-44455E3A345B}" presName="conn2-1" presStyleLbl="parChTrans1D3" presStyleIdx="0" presStyleCnt="6"/>
      <dgm:spPr/>
    </dgm:pt>
    <dgm:pt modelId="{121C3D30-7D7A-924F-A89A-14BD0C035E12}" type="pres">
      <dgm:prSet presAssocID="{6C9C41B2-69A0-4440-AEDB-44455E3A345B}" presName="connTx" presStyleLbl="parChTrans1D3" presStyleIdx="0" presStyleCnt="6"/>
      <dgm:spPr/>
    </dgm:pt>
    <dgm:pt modelId="{A6C7156A-AD9B-024D-8F7D-6E44A1359234}" type="pres">
      <dgm:prSet presAssocID="{1A40F377-75DE-7546-AF6D-A32BF0DF6207}" presName="root2" presStyleCnt="0"/>
      <dgm:spPr/>
    </dgm:pt>
    <dgm:pt modelId="{E793642C-6D62-1242-B3BC-8A4B4E48F20A}" type="pres">
      <dgm:prSet presAssocID="{1A40F377-75DE-7546-AF6D-A32BF0DF6207}" presName="LevelTwoTextNode" presStyleLbl="node3" presStyleIdx="0" presStyleCnt="6" custScaleX="143098">
        <dgm:presLayoutVars>
          <dgm:chPref val="3"/>
        </dgm:presLayoutVars>
      </dgm:prSet>
      <dgm:spPr/>
    </dgm:pt>
    <dgm:pt modelId="{646A98EB-223E-F64A-95F0-96D048C38B0A}" type="pres">
      <dgm:prSet presAssocID="{1A40F377-75DE-7546-AF6D-A32BF0DF6207}" presName="level3hierChild" presStyleCnt="0"/>
      <dgm:spPr/>
    </dgm:pt>
    <dgm:pt modelId="{6C7EFA24-7860-F343-82EB-771625279018}" type="pres">
      <dgm:prSet presAssocID="{9B337DB8-3EC9-A44F-B466-4EACE466CEB4}" presName="conn2-1" presStyleLbl="parChTrans1D2" presStyleIdx="1" presStyleCnt="6"/>
      <dgm:spPr/>
    </dgm:pt>
    <dgm:pt modelId="{F5FE4CBC-1349-4649-B264-5ED90ACFD71F}" type="pres">
      <dgm:prSet presAssocID="{9B337DB8-3EC9-A44F-B466-4EACE466CEB4}" presName="connTx" presStyleLbl="parChTrans1D2" presStyleIdx="1" presStyleCnt="6"/>
      <dgm:spPr/>
    </dgm:pt>
    <dgm:pt modelId="{46349630-F4CD-D64C-8AD3-94535C5564B4}" type="pres">
      <dgm:prSet presAssocID="{D3FF1B87-7953-D742-9C4F-CED53E69387F}" presName="root2" presStyleCnt="0"/>
      <dgm:spPr/>
    </dgm:pt>
    <dgm:pt modelId="{31A5984E-B059-2A42-8FD4-1D3E10D234E2}" type="pres">
      <dgm:prSet presAssocID="{D3FF1B87-7953-D742-9C4F-CED53E69387F}" presName="LevelTwoTextNode" presStyleLbl="node2" presStyleIdx="1" presStyleCnt="6">
        <dgm:presLayoutVars>
          <dgm:chPref val="3"/>
        </dgm:presLayoutVars>
      </dgm:prSet>
      <dgm:spPr/>
    </dgm:pt>
    <dgm:pt modelId="{C4F7C2E1-F064-DA4C-9C4D-3BFA0DFC8AEE}" type="pres">
      <dgm:prSet presAssocID="{D3FF1B87-7953-D742-9C4F-CED53E69387F}" presName="level3hierChild" presStyleCnt="0"/>
      <dgm:spPr/>
    </dgm:pt>
    <dgm:pt modelId="{D6A3B381-55C7-4946-86BC-9F52CCCFD3CA}" type="pres">
      <dgm:prSet presAssocID="{A3351751-42C3-BD47-92B5-4CFEB830BAD3}" presName="conn2-1" presStyleLbl="parChTrans1D3" presStyleIdx="1" presStyleCnt="6"/>
      <dgm:spPr/>
    </dgm:pt>
    <dgm:pt modelId="{893E4B8A-F717-2A40-B07D-7145AF187605}" type="pres">
      <dgm:prSet presAssocID="{A3351751-42C3-BD47-92B5-4CFEB830BAD3}" presName="connTx" presStyleLbl="parChTrans1D3" presStyleIdx="1" presStyleCnt="6"/>
      <dgm:spPr/>
    </dgm:pt>
    <dgm:pt modelId="{0E6F4602-FF6C-2948-A56A-69943AC5B255}" type="pres">
      <dgm:prSet presAssocID="{009F80CB-336A-E74A-A71E-31524861E414}" presName="root2" presStyleCnt="0"/>
      <dgm:spPr/>
    </dgm:pt>
    <dgm:pt modelId="{ADAE1E00-8CCF-0E4D-9852-10E857A0AA10}" type="pres">
      <dgm:prSet presAssocID="{009F80CB-336A-E74A-A71E-31524861E414}" presName="LevelTwoTextNode" presStyleLbl="node3" presStyleIdx="1" presStyleCnt="6" custScaleX="143098">
        <dgm:presLayoutVars>
          <dgm:chPref val="3"/>
        </dgm:presLayoutVars>
      </dgm:prSet>
      <dgm:spPr/>
    </dgm:pt>
    <dgm:pt modelId="{5FAD5851-9625-D146-9BB0-65445058E5A9}" type="pres">
      <dgm:prSet presAssocID="{009F80CB-336A-E74A-A71E-31524861E414}" presName="level3hierChild" presStyleCnt="0"/>
      <dgm:spPr/>
    </dgm:pt>
    <dgm:pt modelId="{3558943C-499D-3C4D-ADA4-B25088C86140}" type="pres">
      <dgm:prSet presAssocID="{42935BEE-64D8-6540-B793-318013F18683}" presName="conn2-1" presStyleLbl="parChTrans1D2" presStyleIdx="2" presStyleCnt="6"/>
      <dgm:spPr/>
    </dgm:pt>
    <dgm:pt modelId="{67C4AB9F-3432-BF47-B301-6F5371834A62}" type="pres">
      <dgm:prSet presAssocID="{42935BEE-64D8-6540-B793-318013F18683}" presName="connTx" presStyleLbl="parChTrans1D2" presStyleIdx="2" presStyleCnt="6"/>
      <dgm:spPr/>
    </dgm:pt>
    <dgm:pt modelId="{73DDCF9A-AEAF-2040-B11A-31C773DB7D81}" type="pres">
      <dgm:prSet presAssocID="{1D3FF0F5-4A82-E242-9DDF-EDB7EF14F955}" presName="root2" presStyleCnt="0"/>
      <dgm:spPr/>
    </dgm:pt>
    <dgm:pt modelId="{8B94E469-9AF0-C24C-9353-967D2B521024}" type="pres">
      <dgm:prSet presAssocID="{1D3FF0F5-4A82-E242-9DDF-EDB7EF14F955}" presName="LevelTwoTextNode" presStyleLbl="node2" presStyleIdx="2" presStyleCnt="6">
        <dgm:presLayoutVars>
          <dgm:chPref val="3"/>
        </dgm:presLayoutVars>
      </dgm:prSet>
      <dgm:spPr/>
    </dgm:pt>
    <dgm:pt modelId="{BBF908A3-58F9-D04C-96EA-87480250FF37}" type="pres">
      <dgm:prSet presAssocID="{1D3FF0F5-4A82-E242-9DDF-EDB7EF14F955}" presName="level3hierChild" presStyleCnt="0"/>
      <dgm:spPr/>
    </dgm:pt>
    <dgm:pt modelId="{5CD81B3E-A604-4D40-BA7B-52A29A2675E6}" type="pres">
      <dgm:prSet presAssocID="{F8CF4465-3292-9E46-A4FB-79758227E1B1}" presName="conn2-1" presStyleLbl="parChTrans1D3" presStyleIdx="2" presStyleCnt="6"/>
      <dgm:spPr/>
    </dgm:pt>
    <dgm:pt modelId="{3E57F62A-7AB1-314C-9E1C-534C2A444117}" type="pres">
      <dgm:prSet presAssocID="{F8CF4465-3292-9E46-A4FB-79758227E1B1}" presName="connTx" presStyleLbl="parChTrans1D3" presStyleIdx="2" presStyleCnt="6"/>
      <dgm:spPr/>
    </dgm:pt>
    <dgm:pt modelId="{1C8DCABD-77F5-0645-B607-00EBF9848ED1}" type="pres">
      <dgm:prSet presAssocID="{B2128BB3-89C2-9D47-B635-30D75156FBFC}" presName="root2" presStyleCnt="0"/>
      <dgm:spPr/>
    </dgm:pt>
    <dgm:pt modelId="{CFE2706E-AFF9-A142-BD18-1DB4BAB59BFB}" type="pres">
      <dgm:prSet presAssocID="{B2128BB3-89C2-9D47-B635-30D75156FBFC}" presName="LevelTwoTextNode" presStyleLbl="node3" presStyleIdx="2" presStyleCnt="6" custScaleX="143098">
        <dgm:presLayoutVars>
          <dgm:chPref val="3"/>
        </dgm:presLayoutVars>
      </dgm:prSet>
      <dgm:spPr/>
    </dgm:pt>
    <dgm:pt modelId="{9E4524A1-2444-6745-A57C-A6EEFA90F65C}" type="pres">
      <dgm:prSet presAssocID="{B2128BB3-89C2-9D47-B635-30D75156FBFC}" presName="level3hierChild" presStyleCnt="0"/>
      <dgm:spPr/>
    </dgm:pt>
    <dgm:pt modelId="{5E3AF9FE-E167-1B44-93A0-65CE50784825}" type="pres">
      <dgm:prSet presAssocID="{51C3AB1D-145C-5646-8F44-EFC4E1D6617A}" presName="conn2-1" presStyleLbl="parChTrans1D2" presStyleIdx="3" presStyleCnt="6"/>
      <dgm:spPr/>
    </dgm:pt>
    <dgm:pt modelId="{F12228CE-EFE3-8449-9D20-FCF358C7D588}" type="pres">
      <dgm:prSet presAssocID="{51C3AB1D-145C-5646-8F44-EFC4E1D6617A}" presName="connTx" presStyleLbl="parChTrans1D2" presStyleIdx="3" presStyleCnt="6"/>
      <dgm:spPr/>
    </dgm:pt>
    <dgm:pt modelId="{AD92E0C1-BCBA-C545-9DBA-B6E0F497CC40}" type="pres">
      <dgm:prSet presAssocID="{A74B6E50-CA07-BB45-B2E2-D2A53907A802}" presName="root2" presStyleCnt="0"/>
      <dgm:spPr/>
    </dgm:pt>
    <dgm:pt modelId="{3E24C4C3-1B4C-C846-BFE2-323F73BA756F}" type="pres">
      <dgm:prSet presAssocID="{A74B6E50-CA07-BB45-B2E2-D2A53907A802}" presName="LevelTwoTextNode" presStyleLbl="node2" presStyleIdx="3" presStyleCnt="6">
        <dgm:presLayoutVars>
          <dgm:chPref val="3"/>
        </dgm:presLayoutVars>
      </dgm:prSet>
      <dgm:spPr/>
    </dgm:pt>
    <dgm:pt modelId="{6239B8B3-C852-8340-8EAE-DA99285A5675}" type="pres">
      <dgm:prSet presAssocID="{A74B6E50-CA07-BB45-B2E2-D2A53907A802}" presName="level3hierChild" presStyleCnt="0"/>
      <dgm:spPr/>
    </dgm:pt>
    <dgm:pt modelId="{72E4EEE5-BD6A-754B-B84B-59F2B7CAF0F3}" type="pres">
      <dgm:prSet presAssocID="{71EFEEBD-4579-8547-8E6B-8527C92CEED8}" presName="conn2-1" presStyleLbl="parChTrans1D3" presStyleIdx="3" presStyleCnt="6"/>
      <dgm:spPr/>
    </dgm:pt>
    <dgm:pt modelId="{6E03D8E6-0AD4-CF4D-93FF-01494FBFE139}" type="pres">
      <dgm:prSet presAssocID="{71EFEEBD-4579-8547-8E6B-8527C92CEED8}" presName="connTx" presStyleLbl="parChTrans1D3" presStyleIdx="3" presStyleCnt="6"/>
      <dgm:spPr/>
    </dgm:pt>
    <dgm:pt modelId="{5BACDD9B-66C2-B640-8516-4FB4E1D24DE9}" type="pres">
      <dgm:prSet presAssocID="{89D2E0C6-CE0B-2A42-99AE-E1FA7CC9001D}" presName="root2" presStyleCnt="0"/>
      <dgm:spPr/>
    </dgm:pt>
    <dgm:pt modelId="{2AEFD78C-04E4-994C-BAAF-CA9FA9B446AB}" type="pres">
      <dgm:prSet presAssocID="{89D2E0C6-CE0B-2A42-99AE-E1FA7CC9001D}" presName="LevelTwoTextNode" presStyleLbl="node3" presStyleIdx="3" presStyleCnt="6" custScaleX="143098">
        <dgm:presLayoutVars>
          <dgm:chPref val="3"/>
        </dgm:presLayoutVars>
      </dgm:prSet>
      <dgm:spPr/>
    </dgm:pt>
    <dgm:pt modelId="{01A23501-C35D-414D-9AEE-7D24330A2AAB}" type="pres">
      <dgm:prSet presAssocID="{89D2E0C6-CE0B-2A42-99AE-E1FA7CC9001D}" presName="level3hierChild" presStyleCnt="0"/>
      <dgm:spPr/>
    </dgm:pt>
    <dgm:pt modelId="{C1D554B6-28E7-8347-8726-58AE5CD35421}" type="pres">
      <dgm:prSet presAssocID="{39FA9478-9B0B-6E48-92F3-AF839E02ED3F}" presName="conn2-1" presStyleLbl="parChTrans1D2" presStyleIdx="4" presStyleCnt="6"/>
      <dgm:spPr/>
    </dgm:pt>
    <dgm:pt modelId="{C03E71E4-F22F-2948-8783-04461823CC2D}" type="pres">
      <dgm:prSet presAssocID="{39FA9478-9B0B-6E48-92F3-AF839E02ED3F}" presName="connTx" presStyleLbl="parChTrans1D2" presStyleIdx="4" presStyleCnt="6"/>
      <dgm:spPr/>
    </dgm:pt>
    <dgm:pt modelId="{A88304CA-172E-8844-9DC4-D2C0B9B65E47}" type="pres">
      <dgm:prSet presAssocID="{66F932D4-5399-BB44-9F08-03A831FE6F96}" presName="root2" presStyleCnt="0"/>
      <dgm:spPr/>
    </dgm:pt>
    <dgm:pt modelId="{DB53C825-8086-C24D-B263-344C296D465D}" type="pres">
      <dgm:prSet presAssocID="{66F932D4-5399-BB44-9F08-03A831FE6F96}" presName="LevelTwoTextNode" presStyleLbl="node2" presStyleIdx="4" presStyleCnt="6">
        <dgm:presLayoutVars>
          <dgm:chPref val="3"/>
        </dgm:presLayoutVars>
      </dgm:prSet>
      <dgm:spPr/>
    </dgm:pt>
    <dgm:pt modelId="{B211377D-6713-064A-8EEA-DEFCD4BA503A}" type="pres">
      <dgm:prSet presAssocID="{66F932D4-5399-BB44-9F08-03A831FE6F96}" presName="level3hierChild" presStyleCnt="0"/>
      <dgm:spPr/>
    </dgm:pt>
    <dgm:pt modelId="{C2A6A271-A89B-2E41-B46A-5D6BCD815C40}" type="pres">
      <dgm:prSet presAssocID="{65E28852-08A5-D446-A17E-C80AE2FB049B}" presName="conn2-1" presStyleLbl="parChTrans1D3" presStyleIdx="4" presStyleCnt="6"/>
      <dgm:spPr/>
    </dgm:pt>
    <dgm:pt modelId="{CFB93C62-D10C-6A40-8D10-D0F8C3D6697A}" type="pres">
      <dgm:prSet presAssocID="{65E28852-08A5-D446-A17E-C80AE2FB049B}" presName="connTx" presStyleLbl="parChTrans1D3" presStyleIdx="4" presStyleCnt="6"/>
      <dgm:spPr/>
    </dgm:pt>
    <dgm:pt modelId="{8AEB165F-0C79-484A-97B8-C570A9EED0D1}" type="pres">
      <dgm:prSet presAssocID="{8F7AE21C-133B-1547-8CD3-6139EC91C634}" presName="root2" presStyleCnt="0"/>
      <dgm:spPr/>
    </dgm:pt>
    <dgm:pt modelId="{F4A984C9-5B32-D546-BCBD-A60315B41A05}" type="pres">
      <dgm:prSet presAssocID="{8F7AE21C-133B-1547-8CD3-6139EC91C634}" presName="LevelTwoTextNode" presStyleLbl="node3" presStyleIdx="4" presStyleCnt="6" custScaleX="143098">
        <dgm:presLayoutVars>
          <dgm:chPref val="3"/>
        </dgm:presLayoutVars>
      </dgm:prSet>
      <dgm:spPr/>
    </dgm:pt>
    <dgm:pt modelId="{9A0413D5-C17D-8342-AB8F-B60DCF4A9E5F}" type="pres">
      <dgm:prSet presAssocID="{8F7AE21C-133B-1547-8CD3-6139EC91C634}" presName="level3hierChild" presStyleCnt="0"/>
      <dgm:spPr/>
    </dgm:pt>
    <dgm:pt modelId="{4405C133-5111-A744-BB96-B2E24A117EC3}" type="pres">
      <dgm:prSet presAssocID="{F8D479C1-7297-AF48-B03E-69354689FA68}" presName="conn2-1" presStyleLbl="parChTrans1D2" presStyleIdx="5" presStyleCnt="6"/>
      <dgm:spPr/>
    </dgm:pt>
    <dgm:pt modelId="{0ADD269F-E25B-5C42-B18E-63D6A6289ED6}" type="pres">
      <dgm:prSet presAssocID="{F8D479C1-7297-AF48-B03E-69354689FA68}" presName="connTx" presStyleLbl="parChTrans1D2" presStyleIdx="5" presStyleCnt="6"/>
      <dgm:spPr/>
    </dgm:pt>
    <dgm:pt modelId="{CB8AF29F-C857-FB4A-8C5C-7E9CE3A85B2C}" type="pres">
      <dgm:prSet presAssocID="{16259978-58B6-904A-A332-3372E417062B}" presName="root2" presStyleCnt="0"/>
      <dgm:spPr/>
    </dgm:pt>
    <dgm:pt modelId="{D8435FA2-7632-6742-8CF5-482B8169226E}" type="pres">
      <dgm:prSet presAssocID="{16259978-58B6-904A-A332-3372E417062B}" presName="LevelTwoTextNode" presStyleLbl="node2" presStyleIdx="5" presStyleCnt="6">
        <dgm:presLayoutVars>
          <dgm:chPref val="3"/>
        </dgm:presLayoutVars>
      </dgm:prSet>
      <dgm:spPr/>
    </dgm:pt>
    <dgm:pt modelId="{D22F4C76-B491-7944-B162-F15A256A17C3}" type="pres">
      <dgm:prSet presAssocID="{16259978-58B6-904A-A332-3372E417062B}" presName="level3hierChild" presStyleCnt="0"/>
      <dgm:spPr/>
    </dgm:pt>
    <dgm:pt modelId="{3C9B86A8-4124-0F47-80C6-6A64701BCBC4}" type="pres">
      <dgm:prSet presAssocID="{6F5AB7CC-F681-DA4E-B5B5-A2D0AA39757B}" presName="conn2-1" presStyleLbl="parChTrans1D3" presStyleIdx="5" presStyleCnt="6"/>
      <dgm:spPr/>
    </dgm:pt>
    <dgm:pt modelId="{09355F05-7BB0-B446-B7BC-A87E7DBC5661}" type="pres">
      <dgm:prSet presAssocID="{6F5AB7CC-F681-DA4E-B5B5-A2D0AA39757B}" presName="connTx" presStyleLbl="parChTrans1D3" presStyleIdx="5" presStyleCnt="6"/>
      <dgm:spPr/>
    </dgm:pt>
    <dgm:pt modelId="{58C2AC30-416F-084E-8AAC-05B328AECFE3}" type="pres">
      <dgm:prSet presAssocID="{A3B92326-95C8-C244-BCF7-78AF9BD01510}" presName="root2" presStyleCnt="0"/>
      <dgm:spPr/>
    </dgm:pt>
    <dgm:pt modelId="{06656117-6FDD-D44B-ACF9-53109F7FBC79}" type="pres">
      <dgm:prSet presAssocID="{A3B92326-95C8-C244-BCF7-78AF9BD01510}" presName="LevelTwoTextNode" presStyleLbl="node3" presStyleIdx="5" presStyleCnt="6" custScaleX="143098">
        <dgm:presLayoutVars>
          <dgm:chPref val="3"/>
        </dgm:presLayoutVars>
      </dgm:prSet>
      <dgm:spPr/>
    </dgm:pt>
    <dgm:pt modelId="{CD12703C-18E3-E348-BA9B-CCB24B628B27}" type="pres">
      <dgm:prSet presAssocID="{A3B92326-95C8-C244-BCF7-78AF9BD01510}" presName="level3hierChild" presStyleCnt="0"/>
      <dgm:spPr/>
    </dgm:pt>
  </dgm:ptLst>
  <dgm:cxnLst>
    <dgm:cxn modelId="{FFB3D802-0628-944A-A3A8-C6099D3FCF79}" srcId="{D3FF1B87-7953-D742-9C4F-CED53E69387F}" destId="{009F80CB-336A-E74A-A71E-31524861E414}" srcOrd="0" destOrd="0" parTransId="{A3351751-42C3-BD47-92B5-4CFEB830BAD3}" sibTransId="{674574E8-421D-6146-9E72-90237FF3E288}"/>
    <dgm:cxn modelId="{6463C50B-095B-0245-9A4D-0477DAD10E24}" type="presOf" srcId="{42935BEE-64D8-6540-B793-318013F18683}" destId="{3558943C-499D-3C4D-ADA4-B25088C86140}" srcOrd="0" destOrd="0" presId="urn:microsoft.com/office/officeart/2008/layout/HorizontalMultiLevelHierarchy"/>
    <dgm:cxn modelId="{CDCA720E-DA9A-7344-A17F-7063A775E9E7}" srcId="{A74B6E50-CA07-BB45-B2E2-D2A53907A802}" destId="{89D2E0C6-CE0B-2A42-99AE-E1FA7CC9001D}" srcOrd="0" destOrd="0" parTransId="{71EFEEBD-4579-8547-8E6B-8527C92CEED8}" sibTransId="{C5ABF917-0217-9B43-B042-2E1D4E363D53}"/>
    <dgm:cxn modelId="{9FCDD316-611D-1D4C-A801-12C20F08E7C4}" srcId="{44609A96-EB68-184F-8F23-39230E5F4739}" destId="{1D3FF0F5-4A82-E242-9DDF-EDB7EF14F955}" srcOrd="2" destOrd="0" parTransId="{42935BEE-64D8-6540-B793-318013F18683}" sibTransId="{85BFFBAE-A19A-F847-B9FE-36D19028CD02}"/>
    <dgm:cxn modelId="{8787B119-A3E1-D042-BE48-8B04EFD3555E}" type="presOf" srcId="{A3B92326-95C8-C244-BCF7-78AF9BD01510}" destId="{06656117-6FDD-D44B-ACF9-53109F7FBC79}" srcOrd="0" destOrd="0" presId="urn:microsoft.com/office/officeart/2008/layout/HorizontalMultiLevelHierarchy"/>
    <dgm:cxn modelId="{953E051C-33B8-B845-AE3F-FED6B8DDE0E1}" type="presOf" srcId="{B2128BB3-89C2-9D47-B635-30D75156FBFC}" destId="{CFE2706E-AFF9-A142-BD18-1DB4BAB59BFB}" srcOrd="0" destOrd="0" presId="urn:microsoft.com/office/officeart/2008/layout/HorizontalMultiLevelHierarchy"/>
    <dgm:cxn modelId="{29332021-8CC3-154C-B27D-163C80872149}" type="presOf" srcId="{51C3AB1D-145C-5646-8F44-EFC4E1D6617A}" destId="{F12228CE-EFE3-8449-9D20-FCF358C7D588}" srcOrd="1" destOrd="0" presId="urn:microsoft.com/office/officeart/2008/layout/HorizontalMultiLevelHierarchy"/>
    <dgm:cxn modelId="{40680026-0B2B-BA4F-8603-EB657083A1C4}" type="presOf" srcId="{16259978-58B6-904A-A332-3372E417062B}" destId="{D8435FA2-7632-6742-8CF5-482B8169226E}" srcOrd="0" destOrd="0" presId="urn:microsoft.com/office/officeart/2008/layout/HorizontalMultiLevelHierarchy"/>
    <dgm:cxn modelId="{CBFD2728-00AE-A94F-88F4-477373EDBA3D}" srcId="{2FB6C886-8AD2-014E-8986-12A13F7A0305}" destId="{1A40F377-75DE-7546-AF6D-A32BF0DF6207}" srcOrd="0" destOrd="0" parTransId="{6C9C41B2-69A0-4440-AEDB-44455E3A345B}" sibTransId="{5D920EC3-4A20-BB49-A151-47DAFFE08BF2}"/>
    <dgm:cxn modelId="{840BF229-0F57-7E42-BB7F-2CD4B7F9D52A}" srcId="{44609A96-EB68-184F-8F23-39230E5F4739}" destId="{D3FF1B87-7953-D742-9C4F-CED53E69387F}" srcOrd="1" destOrd="0" parTransId="{9B337DB8-3EC9-A44F-B466-4EACE466CEB4}" sibTransId="{BA7CDC5B-878F-8146-9054-0CC4253A56BB}"/>
    <dgm:cxn modelId="{C114A22F-C8E4-E949-BA6C-62848604A8CB}" srcId="{C65BBF0F-D2C5-A643-84AC-98DEA23E0078}" destId="{44609A96-EB68-184F-8F23-39230E5F4739}" srcOrd="0" destOrd="0" parTransId="{C2AA670F-24B1-ED4C-8DF7-8A6BFAE5E4BE}" sibTransId="{379AEDDE-6ECC-3F46-AC6A-C7250650E5EA}"/>
    <dgm:cxn modelId="{0A09AD39-8989-6940-A0C4-FBCA70D4CDD1}" type="presOf" srcId="{71EFEEBD-4579-8547-8E6B-8527C92CEED8}" destId="{72E4EEE5-BD6A-754B-B84B-59F2B7CAF0F3}" srcOrd="0" destOrd="0" presId="urn:microsoft.com/office/officeart/2008/layout/HorizontalMultiLevelHierarchy"/>
    <dgm:cxn modelId="{64C8983D-E801-584A-8DA4-B6B1A02CB5AA}" type="presOf" srcId="{9D2C0283-B7EA-B441-9269-CDD3C0B8F7DA}" destId="{516A3AF5-761D-884A-9445-32AE3C065A97}" srcOrd="1" destOrd="0" presId="urn:microsoft.com/office/officeart/2008/layout/HorizontalMultiLevelHierarchy"/>
    <dgm:cxn modelId="{B2095340-B9E5-7342-90EF-197DC5DBA491}" type="presOf" srcId="{A3351751-42C3-BD47-92B5-4CFEB830BAD3}" destId="{D6A3B381-55C7-4946-86BC-9F52CCCFD3CA}" srcOrd="0" destOrd="0" presId="urn:microsoft.com/office/officeart/2008/layout/HorizontalMultiLevelHierarchy"/>
    <dgm:cxn modelId="{B12BE346-0A64-BD41-A2A1-55ED5CCC1BD3}" type="presOf" srcId="{65E28852-08A5-D446-A17E-C80AE2FB049B}" destId="{C2A6A271-A89B-2E41-B46A-5D6BCD815C40}" srcOrd="0" destOrd="0" presId="urn:microsoft.com/office/officeart/2008/layout/HorizontalMultiLevelHierarchy"/>
    <dgm:cxn modelId="{8AEC6948-A4EA-D948-8ED9-C058B63E1384}" type="presOf" srcId="{42935BEE-64D8-6540-B793-318013F18683}" destId="{67C4AB9F-3432-BF47-B301-6F5371834A62}" srcOrd="1" destOrd="0" presId="urn:microsoft.com/office/officeart/2008/layout/HorizontalMultiLevelHierarchy"/>
    <dgm:cxn modelId="{7C01E74E-20BD-5547-9937-670EDADAD509}" type="presOf" srcId="{89D2E0C6-CE0B-2A42-99AE-E1FA7CC9001D}" destId="{2AEFD78C-04E4-994C-BAAF-CA9FA9B446AB}" srcOrd="0" destOrd="0" presId="urn:microsoft.com/office/officeart/2008/layout/HorizontalMultiLevelHierarchy"/>
    <dgm:cxn modelId="{9D70EC4E-C5D3-F44D-BB84-DDB7C6E2F155}" srcId="{44609A96-EB68-184F-8F23-39230E5F4739}" destId="{A74B6E50-CA07-BB45-B2E2-D2A53907A802}" srcOrd="3" destOrd="0" parTransId="{51C3AB1D-145C-5646-8F44-EFC4E1D6617A}" sibTransId="{7881D45B-C9D7-6240-AB85-7A4BE86A3C53}"/>
    <dgm:cxn modelId="{7709DF54-1864-D844-846D-24888A7BEC51}" type="presOf" srcId="{71EFEEBD-4579-8547-8E6B-8527C92CEED8}" destId="{6E03D8E6-0AD4-CF4D-93FF-01494FBFE139}" srcOrd="1" destOrd="0" presId="urn:microsoft.com/office/officeart/2008/layout/HorizontalMultiLevelHierarchy"/>
    <dgm:cxn modelId="{4BBDFB55-B7F5-524D-8DCD-D68E54BF9662}" type="presOf" srcId="{9D2C0283-B7EA-B441-9269-CDD3C0B8F7DA}" destId="{DEB68682-FAA6-0848-8056-D6D505DC64E4}" srcOrd="0" destOrd="0" presId="urn:microsoft.com/office/officeart/2008/layout/HorizontalMultiLevelHierarchy"/>
    <dgm:cxn modelId="{5BD82D5A-37B3-FA4B-8610-007664756B68}" type="presOf" srcId="{A3351751-42C3-BD47-92B5-4CFEB830BAD3}" destId="{893E4B8A-F717-2A40-B07D-7145AF187605}" srcOrd="1" destOrd="0" presId="urn:microsoft.com/office/officeart/2008/layout/HorizontalMultiLevelHierarchy"/>
    <dgm:cxn modelId="{A4339461-0788-514A-AFDB-79ABC0E1FAA7}" type="presOf" srcId="{F8CF4465-3292-9E46-A4FB-79758227E1B1}" destId="{5CD81B3E-A604-4D40-BA7B-52A29A2675E6}" srcOrd="0" destOrd="0" presId="urn:microsoft.com/office/officeart/2008/layout/HorizontalMultiLevelHierarchy"/>
    <dgm:cxn modelId="{52E9CC63-62FC-9844-A4D2-374D4B23E11F}" type="presOf" srcId="{D3FF1B87-7953-D742-9C4F-CED53E69387F}" destId="{31A5984E-B059-2A42-8FD4-1D3E10D234E2}" srcOrd="0" destOrd="0" presId="urn:microsoft.com/office/officeart/2008/layout/HorizontalMultiLevelHierarchy"/>
    <dgm:cxn modelId="{D00E5E6E-4FF3-1449-A8B0-928B2F9689D3}" type="presOf" srcId="{51C3AB1D-145C-5646-8F44-EFC4E1D6617A}" destId="{5E3AF9FE-E167-1B44-93A0-65CE50784825}" srcOrd="0" destOrd="0" presId="urn:microsoft.com/office/officeart/2008/layout/HorizontalMultiLevelHierarchy"/>
    <dgm:cxn modelId="{C2CB997A-C545-4645-A992-E6EBDD9CB128}" type="presOf" srcId="{6C9C41B2-69A0-4440-AEDB-44455E3A345B}" destId="{36F05077-8A84-4843-A343-4630BFC35F41}" srcOrd="0" destOrd="0" presId="urn:microsoft.com/office/officeart/2008/layout/HorizontalMultiLevelHierarchy"/>
    <dgm:cxn modelId="{BB973C80-B52D-7540-82EC-B9E534A2F67E}" type="presOf" srcId="{A74B6E50-CA07-BB45-B2E2-D2A53907A802}" destId="{3E24C4C3-1B4C-C846-BFE2-323F73BA756F}" srcOrd="0" destOrd="0" presId="urn:microsoft.com/office/officeart/2008/layout/HorizontalMultiLevelHierarchy"/>
    <dgm:cxn modelId="{11A7C187-26FC-7C4C-A180-D0FB157C4CB4}" type="presOf" srcId="{9B337DB8-3EC9-A44F-B466-4EACE466CEB4}" destId="{6C7EFA24-7860-F343-82EB-771625279018}" srcOrd="0" destOrd="0" presId="urn:microsoft.com/office/officeart/2008/layout/HorizontalMultiLevelHierarchy"/>
    <dgm:cxn modelId="{72477D8D-A169-374A-AF8F-B5F091367327}" type="presOf" srcId="{9B337DB8-3EC9-A44F-B466-4EACE466CEB4}" destId="{F5FE4CBC-1349-4649-B264-5ED90ACFD71F}" srcOrd="1" destOrd="0" presId="urn:microsoft.com/office/officeart/2008/layout/HorizontalMultiLevelHierarchy"/>
    <dgm:cxn modelId="{13704694-29DD-2D4A-A28F-CCA5F53F0435}" type="presOf" srcId="{C65BBF0F-D2C5-A643-84AC-98DEA23E0078}" destId="{8283808D-435E-9444-AF99-A5A04CBC0D78}" srcOrd="0" destOrd="0" presId="urn:microsoft.com/office/officeart/2008/layout/HorizontalMultiLevelHierarchy"/>
    <dgm:cxn modelId="{4F424895-ACF7-964A-B856-199E62FD5163}" srcId="{66F932D4-5399-BB44-9F08-03A831FE6F96}" destId="{8F7AE21C-133B-1547-8CD3-6139EC91C634}" srcOrd="0" destOrd="0" parTransId="{65E28852-08A5-D446-A17E-C80AE2FB049B}" sibTransId="{18E97BFF-A0E7-7748-BF48-73E232191971}"/>
    <dgm:cxn modelId="{66797B95-A4EB-C445-B826-423E5D026AE1}" type="presOf" srcId="{39FA9478-9B0B-6E48-92F3-AF839E02ED3F}" destId="{C1D554B6-28E7-8347-8726-58AE5CD35421}" srcOrd="0" destOrd="0" presId="urn:microsoft.com/office/officeart/2008/layout/HorizontalMultiLevelHierarchy"/>
    <dgm:cxn modelId="{5AFA1999-B7A6-9147-9433-57E7EFE59C23}" type="presOf" srcId="{009F80CB-336A-E74A-A71E-31524861E414}" destId="{ADAE1E00-8CCF-0E4D-9852-10E857A0AA10}" srcOrd="0" destOrd="0" presId="urn:microsoft.com/office/officeart/2008/layout/HorizontalMultiLevelHierarchy"/>
    <dgm:cxn modelId="{B10C759B-BC15-F54C-A68E-F77757C3921D}" type="presOf" srcId="{39FA9478-9B0B-6E48-92F3-AF839E02ED3F}" destId="{C03E71E4-F22F-2948-8783-04461823CC2D}" srcOrd="1" destOrd="0" presId="urn:microsoft.com/office/officeart/2008/layout/HorizontalMultiLevelHierarchy"/>
    <dgm:cxn modelId="{293275A1-CAFF-1C48-8FEA-036D19AE6004}" type="presOf" srcId="{F8CF4465-3292-9E46-A4FB-79758227E1B1}" destId="{3E57F62A-7AB1-314C-9E1C-534C2A444117}" srcOrd="1" destOrd="0" presId="urn:microsoft.com/office/officeart/2008/layout/HorizontalMultiLevelHierarchy"/>
    <dgm:cxn modelId="{7F02DCA7-191C-444E-9A5B-B985F8E23111}" srcId="{44609A96-EB68-184F-8F23-39230E5F4739}" destId="{2FB6C886-8AD2-014E-8986-12A13F7A0305}" srcOrd="0" destOrd="0" parTransId="{9D2C0283-B7EA-B441-9269-CDD3C0B8F7DA}" sibTransId="{CD891B98-F7F2-6C49-BB8E-0556AC86C339}"/>
    <dgm:cxn modelId="{E4CC9BAA-60FD-5F4F-899F-CA899CF17770}" type="presOf" srcId="{6F5AB7CC-F681-DA4E-B5B5-A2D0AA39757B}" destId="{3C9B86A8-4124-0F47-80C6-6A64701BCBC4}" srcOrd="0" destOrd="0" presId="urn:microsoft.com/office/officeart/2008/layout/HorizontalMultiLevelHierarchy"/>
    <dgm:cxn modelId="{95E85FAD-5B0E-C547-9527-1A6EDEF7576E}" type="presOf" srcId="{F8D479C1-7297-AF48-B03E-69354689FA68}" destId="{4405C133-5111-A744-BB96-B2E24A117EC3}" srcOrd="0" destOrd="0" presId="urn:microsoft.com/office/officeart/2008/layout/HorizontalMultiLevelHierarchy"/>
    <dgm:cxn modelId="{E98DA9B0-4A0B-2B4B-A2E1-5A9E034197FB}" type="presOf" srcId="{F8D479C1-7297-AF48-B03E-69354689FA68}" destId="{0ADD269F-E25B-5C42-B18E-63D6A6289ED6}" srcOrd="1" destOrd="0" presId="urn:microsoft.com/office/officeart/2008/layout/HorizontalMultiLevelHierarchy"/>
    <dgm:cxn modelId="{D36D03BB-8934-7944-97BD-9B323FCA8144}" type="presOf" srcId="{1A40F377-75DE-7546-AF6D-A32BF0DF6207}" destId="{E793642C-6D62-1242-B3BC-8A4B4E48F20A}" srcOrd="0" destOrd="0" presId="urn:microsoft.com/office/officeart/2008/layout/HorizontalMultiLevelHierarchy"/>
    <dgm:cxn modelId="{48DD9ABC-10DC-CC44-8381-B358A8AA7467}" type="presOf" srcId="{6C9C41B2-69A0-4440-AEDB-44455E3A345B}" destId="{121C3D30-7D7A-924F-A89A-14BD0C035E12}" srcOrd="1" destOrd="0" presId="urn:microsoft.com/office/officeart/2008/layout/HorizontalMultiLevelHierarchy"/>
    <dgm:cxn modelId="{729F78C4-5FC1-9947-991D-2CFFE127C51E}" srcId="{44609A96-EB68-184F-8F23-39230E5F4739}" destId="{66F932D4-5399-BB44-9F08-03A831FE6F96}" srcOrd="4" destOrd="0" parTransId="{39FA9478-9B0B-6E48-92F3-AF839E02ED3F}" sibTransId="{CEBCF857-EBE3-6440-83BB-9B3CFAF48CEA}"/>
    <dgm:cxn modelId="{6287B8D5-1390-384F-8A78-AF50CF3BDC68}" type="presOf" srcId="{1D3FF0F5-4A82-E242-9DDF-EDB7EF14F955}" destId="{8B94E469-9AF0-C24C-9353-967D2B521024}" srcOrd="0" destOrd="0" presId="urn:microsoft.com/office/officeart/2008/layout/HorizontalMultiLevelHierarchy"/>
    <dgm:cxn modelId="{E2AB21E4-CE90-1F48-BE5F-E9114E1D8FDB}" type="presOf" srcId="{8F7AE21C-133B-1547-8CD3-6139EC91C634}" destId="{F4A984C9-5B32-D546-BCBD-A60315B41A05}" srcOrd="0" destOrd="0" presId="urn:microsoft.com/office/officeart/2008/layout/HorizontalMultiLevelHierarchy"/>
    <dgm:cxn modelId="{319219EB-13F2-4144-A72F-29F8F169C980}" srcId="{1D3FF0F5-4A82-E242-9DDF-EDB7EF14F955}" destId="{B2128BB3-89C2-9D47-B635-30D75156FBFC}" srcOrd="0" destOrd="0" parTransId="{F8CF4465-3292-9E46-A4FB-79758227E1B1}" sibTransId="{6E7E3D8B-E44D-3647-AB48-45113732167F}"/>
    <dgm:cxn modelId="{26B030EB-A53B-CB47-97E3-5C59C4FD4EB5}" srcId="{16259978-58B6-904A-A332-3372E417062B}" destId="{A3B92326-95C8-C244-BCF7-78AF9BD01510}" srcOrd="0" destOrd="0" parTransId="{6F5AB7CC-F681-DA4E-B5B5-A2D0AA39757B}" sibTransId="{A2872206-1F63-5342-89E0-6CB310A682D1}"/>
    <dgm:cxn modelId="{E2D35EEB-31FA-1C40-88E0-CB8C651852F0}" srcId="{44609A96-EB68-184F-8F23-39230E5F4739}" destId="{16259978-58B6-904A-A332-3372E417062B}" srcOrd="5" destOrd="0" parTransId="{F8D479C1-7297-AF48-B03E-69354689FA68}" sibTransId="{57F73AF8-BD90-4745-A1BB-805B260D23A1}"/>
    <dgm:cxn modelId="{8940C5EB-1A3D-454E-B774-8FF83E8FCF3C}" type="presOf" srcId="{2FB6C886-8AD2-014E-8986-12A13F7A0305}" destId="{339CC150-DC00-FF4E-9726-E806C004C3E7}" srcOrd="0" destOrd="0" presId="urn:microsoft.com/office/officeart/2008/layout/HorizontalMultiLevelHierarchy"/>
    <dgm:cxn modelId="{496C0CF5-3492-A243-8194-AAE38A52166D}" type="presOf" srcId="{6F5AB7CC-F681-DA4E-B5B5-A2D0AA39757B}" destId="{09355F05-7BB0-B446-B7BC-A87E7DBC5661}" srcOrd="1" destOrd="0" presId="urn:microsoft.com/office/officeart/2008/layout/HorizontalMultiLevelHierarchy"/>
    <dgm:cxn modelId="{234EBDF7-DC75-5E43-96A9-514AAA4FF1B7}" type="presOf" srcId="{44609A96-EB68-184F-8F23-39230E5F4739}" destId="{E749336D-C188-7645-BA5B-19AA33F8C878}" srcOrd="0" destOrd="0" presId="urn:microsoft.com/office/officeart/2008/layout/HorizontalMultiLevelHierarchy"/>
    <dgm:cxn modelId="{1F5060F9-8EB2-3340-9ED4-C03B1DAD929D}" type="presOf" srcId="{65E28852-08A5-D446-A17E-C80AE2FB049B}" destId="{CFB93C62-D10C-6A40-8D10-D0F8C3D6697A}" srcOrd="1" destOrd="0" presId="urn:microsoft.com/office/officeart/2008/layout/HorizontalMultiLevelHierarchy"/>
    <dgm:cxn modelId="{410CD0F9-FA70-C24E-A8EC-A47F68D8D337}" type="presOf" srcId="{66F932D4-5399-BB44-9F08-03A831FE6F96}" destId="{DB53C825-8086-C24D-B263-344C296D465D}" srcOrd="0" destOrd="0" presId="urn:microsoft.com/office/officeart/2008/layout/HorizontalMultiLevelHierarchy"/>
    <dgm:cxn modelId="{A9C4C0C3-12F3-934E-AD9A-51A581555CE4}" type="presParOf" srcId="{8283808D-435E-9444-AF99-A5A04CBC0D78}" destId="{B4ECD483-B6E1-394C-9DC0-38BC44A0E271}" srcOrd="0" destOrd="0" presId="urn:microsoft.com/office/officeart/2008/layout/HorizontalMultiLevelHierarchy"/>
    <dgm:cxn modelId="{38569FBE-0820-6542-BBFC-A83A4A2DB78C}" type="presParOf" srcId="{B4ECD483-B6E1-394C-9DC0-38BC44A0E271}" destId="{E749336D-C188-7645-BA5B-19AA33F8C878}" srcOrd="0" destOrd="0" presId="urn:microsoft.com/office/officeart/2008/layout/HorizontalMultiLevelHierarchy"/>
    <dgm:cxn modelId="{B7C72149-F6C7-2049-B42A-D3E902AD8EAF}" type="presParOf" srcId="{B4ECD483-B6E1-394C-9DC0-38BC44A0E271}" destId="{5A56AE2B-A3CD-A942-BD4C-C494F47F64BF}" srcOrd="1" destOrd="0" presId="urn:microsoft.com/office/officeart/2008/layout/HorizontalMultiLevelHierarchy"/>
    <dgm:cxn modelId="{79C3383D-43DE-DE40-A56D-486ED309642F}" type="presParOf" srcId="{5A56AE2B-A3CD-A942-BD4C-C494F47F64BF}" destId="{DEB68682-FAA6-0848-8056-D6D505DC64E4}" srcOrd="0" destOrd="0" presId="urn:microsoft.com/office/officeart/2008/layout/HorizontalMultiLevelHierarchy"/>
    <dgm:cxn modelId="{B04A2A63-1C72-EE44-BCC3-FB04CDB83638}" type="presParOf" srcId="{DEB68682-FAA6-0848-8056-D6D505DC64E4}" destId="{516A3AF5-761D-884A-9445-32AE3C065A97}" srcOrd="0" destOrd="0" presId="urn:microsoft.com/office/officeart/2008/layout/HorizontalMultiLevelHierarchy"/>
    <dgm:cxn modelId="{6F165F0B-261D-4740-816A-4859BAC021BA}" type="presParOf" srcId="{5A56AE2B-A3CD-A942-BD4C-C494F47F64BF}" destId="{AEAAA092-5935-FB47-A3DF-5B81A6E629CD}" srcOrd="1" destOrd="0" presId="urn:microsoft.com/office/officeart/2008/layout/HorizontalMultiLevelHierarchy"/>
    <dgm:cxn modelId="{933062F0-5D03-2F40-9339-1621FC0DEBDB}" type="presParOf" srcId="{AEAAA092-5935-FB47-A3DF-5B81A6E629CD}" destId="{339CC150-DC00-FF4E-9726-E806C004C3E7}" srcOrd="0" destOrd="0" presId="urn:microsoft.com/office/officeart/2008/layout/HorizontalMultiLevelHierarchy"/>
    <dgm:cxn modelId="{23DD2C4D-F738-AB49-89EC-CDAEC273B21F}" type="presParOf" srcId="{AEAAA092-5935-FB47-A3DF-5B81A6E629CD}" destId="{F087E40D-B528-DC43-9A61-84A7BE69DE1C}" srcOrd="1" destOrd="0" presId="urn:microsoft.com/office/officeart/2008/layout/HorizontalMultiLevelHierarchy"/>
    <dgm:cxn modelId="{DE7A909D-B69C-C247-8F4C-3B28E471D272}" type="presParOf" srcId="{F087E40D-B528-DC43-9A61-84A7BE69DE1C}" destId="{36F05077-8A84-4843-A343-4630BFC35F41}" srcOrd="0" destOrd="0" presId="urn:microsoft.com/office/officeart/2008/layout/HorizontalMultiLevelHierarchy"/>
    <dgm:cxn modelId="{DE6E8FFF-CC08-3C43-86E4-51799F292F09}" type="presParOf" srcId="{36F05077-8A84-4843-A343-4630BFC35F41}" destId="{121C3D30-7D7A-924F-A89A-14BD0C035E12}" srcOrd="0" destOrd="0" presId="urn:microsoft.com/office/officeart/2008/layout/HorizontalMultiLevelHierarchy"/>
    <dgm:cxn modelId="{3754D060-EC19-924C-A557-DF250A5F9E63}" type="presParOf" srcId="{F087E40D-B528-DC43-9A61-84A7BE69DE1C}" destId="{A6C7156A-AD9B-024D-8F7D-6E44A1359234}" srcOrd="1" destOrd="0" presId="urn:microsoft.com/office/officeart/2008/layout/HorizontalMultiLevelHierarchy"/>
    <dgm:cxn modelId="{3CCF6D95-5D4B-1C46-8B43-5DEFFFCFBA5C}" type="presParOf" srcId="{A6C7156A-AD9B-024D-8F7D-6E44A1359234}" destId="{E793642C-6D62-1242-B3BC-8A4B4E48F20A}" srcOrd="0" destOrd="0" presId="urn:microsoft.com/office/officeart/2008/layout/HorizontalMultiLevelHierarchy"/>
    <dgm:cxn modelId="{A84A8C78-6924-784A-9749-95DA64773EC1}" type="presParOf" srcId="{A6C7156A-AD9B-024D-8F7D-6E44A1359234}" destId="{646A98EB-223E-F64A-95F0-96D048C38B0A}" srcOrd="1" destOrd="0" presId="urn:microsoft.com/office/officeart/2008/layout/HorizontalMultiLevelHierarchy"/>
    <dgm:cxn modelId="{DC502540-80B4-4544-B83A-D8DAECB8F2EB}" type="presParOf" srcId="{5A56AE2B-A3CD-A942-BD4C-C494F47F64BF}" destId="{6C7EFA24-7860-F343-82EB-771625279018}" srcOrd="2" destOrd="0" presId="urn:microsoft.com/office/officeart/2008/layout/HorizontalMultiLevelHierarchy"/>
    <dgm:cxn modelId="{DD80C33C-9F5C-4F4F-808D-4E2D763E06D0}" type="presParOf" srcId="{6C7EFA24-7860-F343-82EB-771625279018}" destId="{F5FE4CBC-1349-4649-B264-5ED90ACFD71F}" srcOrd="0" destOrd="0" presId="urn:microsoft.com/office/officeart/2008/layout/HorizontalMultiLevelHierarchy"/>
    <dgm:cxn modelId="{34C16D20-5CFF-B841-9E60-7A53723512E9}" type="presParOf" srcId="{5A56AE2B-A3CD-A942-BD4C-C494F47F64BF}" destId="{46349630-F4CD-D64C-8AD3-94535C5564B4}" srcOrd="3" destOrd="0" presId="urn:microsoft.com/office/officeart/2008/layout/HorizontalMultiLevelHierarchy"/>
    <dgm:cxn modelId="{C874ED28-94E6-B848-A3B2-78FABD823370}" type="presParOf" srcId="{46349630-F4CD-D64C-8AD3-94535C5564B4}" destId="{31A5984E-B059-2A42-8FD4-1D3E10D234E2}" srcOrd="0" destOrd="0" presId="urn:microsoft.com/office/officeart/2008/layout/HorizontalMultiLevelHierarchy"/>
    <dgm:cxn modelId="{D2D6C3E7-FFDA-2E45-8BF0-6248DEB2D36E}" type="presParOf" srcId="{46349630-F4CD-D64C-8AD3-94535C5564B4}" destId="{C4F7C2E1-F064-DA4C-9C4D-3BFA0DFC8AEE}" srcOrd="1" destOrd="0" presId="urn:microsoft.com/office/officeart/2008/layout/HorizontalMultiLevelHierarchy"/>
    <dgm:cxn modelId="{FB1A245B-1ED6-0D43-96A4-F96E7D7FB543}" type="presParOf" srcId="{C4F7C2E1-F064-DA4C-9C4D-3BFA0DFC8AEE}" destId="{D6A3B381-55C7-4946-86BC-9F52CCCFD3CA}" srcOrd="0" destOrd="0" presId="urn:microsoft.com/office/officeart/2008/layout/HorizontalMultiLevelHierarchy"/>
    <dgm:cxn modelId="{72355C68-0400-9F4D-89A6-B80809044DF6}" type="presParOf" srcId="{D6A3B381-55C7-4946-86BC-9F52CCCFD3CA}" destId="{893E4B8A-F717-2A40-B07D-7145AF187605}" srcOrd="0" destOrd="0" presId="urn:microsoft.com/office/officeart/2008/layout/HorizontalMultiLevelHierarchy"/>
    <dgm:cxn modelId="{9A9BF28B-E1F3-7B44-A20B-0E58979D1F37}" type="presParOf" srcId="{C4F7C2E1-F064-DA4C-9C4D-3BFA0DFC8AEE}" destId="{0E6F4602-FF6C-2948-A56A-69943AC5B255}" srcOrd="1" destOrd="0" presId="urn:microsoft.com/office/officeart/2008/layout/HorizontalMultiLevelHierarchy"/>
    <dgm:cxn modelId="{B926FC07-DF14-344D-AFDC-5939CD5F2D2B}" type="presParOf" srcId="{0E6F4602-FF6C-2948-A56A-69943AC5B255}" destId="{ADAE1E00-8CCF-0E4D-9852-10E857A0AA10}" srcOrd="0" destOrd="0" presId="urn:microsoft.com/office/officeart/2008/layout/HorizontalMultiLevelHierarchy"/>
    <dgm:cxn modelId="{723C145F-7FFD-9E4F-9FDE-E71B5D0971AC}" type="presParOf" srcId="{0E6F4602-FF6C-2948-A56A-69943AC5B255}" destId="{5FAD5851-9625-D146-9BB0-65445058E5A9}" srcOrd="1" destOrd="0" presId="urn:microsoft.com/office/officeart/2008/layout/HorizontalMultiLevelHierarchy"/>
    <dgm:cxn modelId="{14A160FE-C256-9941-8DA7-3C27C6DF05DA}" type="presParOf" srcId="{5A56AE2B-A3CD-A942-BD4C-C494F47F64BF}" destId="{3558943C-499D-3C4D-ADA4-B25088C86140}" srcOrd="4" destOrd="0" presId="urn:microsoft.com/office/officeart/2008/layout/HorizontalMultiLevelHierarchy"/>
    <dgm:cxn modelId="{9FD01004-BBF5-7D44-994E-821E091B0678}" type="presParOf" srcId="{3558943C-499D-3C4D-ADA4-B25088C86140}" destId="{67C4AB9F-3432-BF47-B301-6F5371834A62}" srcOrd="0" destOrd="0" presId="urn:microsoft.com/office/officeart/2008/layout/HorizontalMultiLevelHierarchy"/>
    <dgm:cxn modelId="{256DE194-1D23-DC48-89B4-4182FE916EF8}" type="presParOf" srcId="{5A56AE2B-A3CD-A942-BD4C-C494F47F64BF}" destId="{73DDCF9A-AEAF-2040-B11A-31C773DB7D81}" srcOrd="5" destOrd="0" presId="urn:microsoft.com/office/officeart/2008/layout/HorizontalMultiLevelHierarchy"/>
    <dgm:cxn modelId="{E0C2671D-D31F-1845-8E21-2926713C11C4}" type="presParOf" srcId="{73DDCF9A-AEAF-2040-B11A-31C773DB7D81}" destId="{8B94E469-9AF0-C24C-9353-967D2B521024}" srcOrd="0" destOrd="0" presId="urn:microsoft.com/office/officeart/2008/layout/HorizontalMultiLevelHierarchy"/>
    <dgm:cxn modelId="{1ABE4BAD-6B21-DC45-AE0C-71EDB49BAAEC}" type="presParOf" srcId="{73DDCF9A-AEAF-2040-B11A-31C773DB7D81}" destId="{BBF908A3-58F9-D04C-96EA-87480250FF37}" srcOrd="1" destOrd="0" presId="urn:microsoft.com/office/officeart/2008/layout/HorizontalMultiLevelHierarchy"/>
    <dgm:cxn modelId="{2E18DC9C-1C51-7147-A213-1859A2BB8821}" type="presParOf" srcId="{BBF908A3-58F9-D04C-96EA-87480250FF37}" destId="{5CD81B3E-A604-4D40-BA7B-52A29A2675E6}" srcOrd="0" destOrd="0" presId="urn:microsoft.com/office/officeart/2008/layout/HorizontalMultiLevelHierarchy"/>
    <dgm:cxn modelId="{107BB67C-8D28-1346-8AE3-F18705925839}" type="presParOf" srcId="{5CD81B3E-A604-4D40-BA7B-52A29A2675E6}" destId="{3E57F62A-7AB1-314C-9E1C-534C2A444117}" srcOrd="0" destOrd="0" presId="urn:microsoft.com/office/officeart/2008/layout/HorizontalMultiLevelHierarchy"/>
    <dgm:cxn modelId="{C0264047-9EB8-0945-9BE6-34FBAB3D316C}" type="presParOf" srcId="{BBF908A3-58F9-D04C-96EA-87480250FF37}" destId="{1C8DCABD-77F5-0645-B607-00EBF9848ED1}" srcOrd="1" destOrd="0" presId="urn:microsoft.com/office/officeart/2008/layout/HorizontalMultiLevelHierarchy"/>
    <dgm:cxn modelId="{3B28185C-EA7E-0D43-8546-4C045BD98BF9}" type="presParOf" srcId="{1C8DCABD-77F5-0645-B607-00EBF9848ED1}" destId="{CFE2706E-AFF9-A142-BD18-1DB4BAB59BFB}" srcOrd="0" destOrd="0" presId="urn:microsoft.com/office/officeart/2008/layout/HorizontalMultiLevelHierarchy"/>
    <dgm:cxn modelId="{CFB5D6CB-83DF-984B-A3BC-270B3990C868}" type="presParOf" srcId="{1C8DCABD-77F5-0645-B607-00EBF9848ED1}" destId="{9E4524A1-2444-6745-A57C-A6EEFA90F65C}" srcOrd="1" destOrd="0" presId="urn:microsoft.com/office/officeart/2008/layout/HorizontalMultiLevelHierarchy"/>
    <dgm:cxn modelId="{2B7B43C3-6D38-3242-ADB8-289BC9C3FB19}" type="presParOf" srcId="{5A56AE2B-A3CD-A942-BD4C-C494F47F64BF}" destId="{5E3AF9FE-E167-1B44-93A0-65CE50784825}" srcOrd="6" destOrd="0" presId="urn:microsoft.com/office/officeart/2008/layout/HorizontalMultiLevelHierarchy"/>
    <dgm:cxn modelId="{770B9E3E-426F-3345-AF9B-A72197240F8A}" type="presParOf" srcId="{5E3AF9FE-E167-1B44-93A0-65CE50784825}" destId="{F12228CE-EFE3-8449-9D20-FCF358C7D588}" srcOrd="0" destOrd="0" presId="urn:microsoft.com/office/officeart/2008/layout/HorizontalMultiLevelHierarchy"/>
    <dgm:cxn modelId="{7076CC31-3E8E-C542-BA1C-250C2496E729}" type="presParOf" srcId="{5A56AE2B-A3CD-A942-BD4C-C494F47F64BF}" destId="{AD92E0C1-BCBA-C545-9DBA-B6E0F497CC40}" srcOrd="7" destOrd="0" presId="urn:microsoft.com/office/officeart/2008/layout/HorizontalMultiLevelHierarchy"/>
    <dgm:cxn modelId="{A08F700A-049C-A941-99BE-51405F86676C}" type="presParOf" srcId="{AD92E0C1-BCBA-C545-9DBA-B6E0F497CC40}" destId="{3E24C4C3-1B4C-C846-BFE2-323F73BA756F}" srcOrd="0" destOrd="0" presId="urn:microsoft.com/office/officeart/2008/layout/HorizontalMultiLevelHierarchy"/>
    <dgm:cxn modelId="{F7A7008F-8514-2348-B25F-641C8754B3F0}" type="presParOf" srcId="{AD92E0C1-BCBA-C545-9DBA-B6E0F497CC40}" destId="{6239B8B3-C852-8340-8EAE-DA99285A5675}" srcOrd="1" destOrd="0" presId="urn:microsoft.com/office/officeart/2008/layout/HorizontalMultiLevelHierarchy"/>
    <dgm:cxn modelId="{4DAFFB33-02A4-AE48-9578-A4F5A09BF300}" type="presParOf" srcId="{6239B8B3-C852-8340-8EAE-DA99285A5675}" destId="{72E4EEE5-BD6A-754B-B84B-59F2B7CAF0F3}" srcOrd="0" destOrd="0" presId="urn:microsoft.com/office/officeart/2008/layout/HorizontalMultiLevelHierarchy"/>
    <dgm:cxn modelId="{3C5C16E0-47FF-8D4C-BF3E-F197DC0504D0}" type="presParOf" srcId="{72E4EEE5-BD6A-754B-B84B-59F2B7CAF0F3}" destId="{6E03D8E6-0AD4-CF4D-93FF-01494FBFE139}" srcOrd="0" destOrd="0" presId="urn:microsoft.com/office/officeart/2008/layout/HorizontalMultiLevelHierarchy"/>
    <dgm:cxn modelId="{C2528F20-CC4F-B741-998F-F8573FFAD026}" type="presParOf" srcId="{6239B8B3-C852-8340-8EAE-DA99285A5675}" destId="{5BACDD9B-66C2-B640-8516-4FB4E1D24DE9}" srcOrd="1" destOrd="0" presId="urn:microsoft.com/office/officeart/2008/layout/HorizontalMultiLevelHierarchy"/>
    <dgm:cxn modelId="{5D47D4FE-E73E-8747-B1AB-57C52D14153E}" type="presParOf" srcId="{5BACDD9B-66C2-B640-8516-4FB4E1D24DE9}" destId="{2AEFD78C-04E4-994C-BAAF-CA9FA9B446AB}" srcOrd="0" destOrd="0" presId="urn:microsoft.com/office/officeart/2008/layout/HorizontalMultiLevelHierarchy"/>
    <dgm:cxn modelId="{A1875E74-3758-744A-85A2-7A60B3D98677}" type="presParOf" srcId="{5BACDD9B-66C2-B640-8516-4FB4E1D24DE9}" destId="{01A23501-C35D-414D-9AEE-7D24330A2AAB}" srcOrd="1" destOrd="0" presId="urn:microsoft.com/office/officeart/2008/layout/HorizontalMultiLevelHierarchy"/>
    <dgm:cxn modelId="{7169554B-CF5C-3D4B-9556-21EBF0064B88}" type="presParOf" srcId="{5A56AE2B-A3CD-A942-BD4C-C494F47F64BF}" destId="{C1D554B6-28E7-8347-8726-58AE5CD35421}" srcOrd="8" destOrd="0" presId="urn:microsoft.com/office/officeart/2008/layout/HorizontalMultiLevelHierarchy"/>
    <dgm:cxn modelId="{C6E45874-2B6D-6347-B5E1-2F5B4AFC9416}" type="presParOf" srcId="{C1D554B6-28E7-8347-8726-58AE5CD35421}" destId="{C03E71E4-F22F-2948-8783-04461823CC2D}" srcOrd="0" destOrd="0" presId="urn:microsoft.com/office/officeart/2008/layout/HorizontalMultiLevelHierarchy"/>
    <dgm:cxn modelId="{3CE5A25A-86DE-2848-8DFA-0A3C50FC9505}" type="presParOf" srcId="{5A56AE2B-A3CD-A942-BD4C-C494F47F64BF}" destId="{A88304CA-172E-8844-9DC4-D2C0B9B65E47}" srcOrd="9" destOrd="0" presId="urn:microsoft.com/office/officeart/2008/layout/HorizontalMultiLevelHierarchy"/>
    <dgm:cxn modelId="{9DF9CCD3-704D-7045-BD2B-8E5E02F59EE8}" type="presParOf" srcId="{A88304CA-172E-8844-9DC4-D2C0B9B65E47}" destId="{DB53C825-8086-C24D-B263-344C296D465D}" srcOrd="0" destOrd="0" presId="urn:microsoft.com/office/officeart/2008/layout/HorizontalMultiLevelHierarchy"/>
    <dgm:cxn modelId="{E675CA3A-D2B0-0444-B1FB-9D29ECF18585}" type="presParOf" srcId="{A88304CA-172E-8844-9DC4-D2C0B9B65E47}" destId="{B211377D-6713-064A-8EEA-DEFCD4BA503A}" srcOrd="1" destOrd="0" presId="urn:microsoft.com/office/officeart/2008/layout/HorizontalMultiLevelHierarchy"/>
    <dgm:cxn modelId="{65C2EE18-FAE3-2348-87A1-FC7A4F8593CB}" type="presParOf" srcId="{B211377D-6713-064A-8EEA-DEFCD4BA503A}" destId="{C2A6A271-A89B-2E41-B46A-5D6BCD815C40}" srcOrd="0" destOrd="0" presId="urn:microsoft.com/office/officeart/2008/layout/HorizontalMultiLevelHierarchy"/>
    <dgm:cxn modelId="{13604661-EAA1-8448-A330-5C2F14B56EE2}" type="presParOf" srcId="{C2A6A271-A89B-2E41-B46A-5D6BCD815C40}" destId="{CFB93C62-D10C-6A40-8D10-D0F8C3D6697A}" srcOrd="0" destOrd="0" presId="urn:microsoft.com/office/officeart/2008/layout/HorizontalMultiLevelHierarchy"/>
    <dgm:cxn modelId="{C4DAD5A1-061B-E045-A104-106C845AFFEB}" type="presParOf" srcId="{B211377D-6713-064A-8EEA-DEFCD4BA503A}" destId="{8AEB165F-0C79-484A-97B8-C570A9EED0D1}" srcOrd="1" destOrd="0" presId="urn:microsoft.com/office/officeart/2008/layout/HorizontalMultiLevelHierarchy"/>
    <dgm:cxn modelId="{3114A495-BC1C-1343-B258-DDB837BD145C}" type="presParOf" srcId="{8AEB165F-0C79-484A-97B8-C570A9EED0D1}" destId="{F4A984C9-5B32-D546-BCBD-A60315B41A05}" srcOrd="0" destOrd="0" presId="urn:microsoft.com/office/officeart/2008/layout/HorizontalMultiLevelHierarchy"/>
    <dgm:cxn modelId="{D1CB061D-EA24-9E42-A366-AC1E3020367F}" type="presParOf" srcId="{8AEB165F-0C79-484A-97B8-C570A9EED0D1}" destId="{9A0413D5-C17D-8342-AB8F-B60DCF4A9E5F}" srcOrd="1" destOrd="0" presId="urn:microsoft.com/office/officeart/2008/layout/HorizontalMultiLevelHierarchy"/>
    <dgm:cxn modelId="{C8A07E96-F71C-E242-A6FE-20938884994E}" type="presParOf" srcId="{5A56AE2B-A3CD-A942-BD4C-C494F47F64BF}" destId="{4405C133-5111-A744-BB96-B2E24A117EC3}" srcOrd="10" destOrd="0" presId="urn:microsoft.com/office/officeart/2008/layout/HorizontalMultiLevelHierarchy"/>
    <dgm:cxn modelId="{8178FE1B-5000-B548-A230-63C890954BB3}" type="presParOf" srcId="{4405C133-5111-A744-BB96-B2E24A117EC3}" destId="{0ADD269F-E25B-5C42-B18E-63D6A6289ED6}" srcOrd="0" destOrd="0" presId="urn:microsoft.com/office/officeart/2008/layout/HorizontalMultiLevelHierarchy"/>
    <dgm:cxn modelId="{D8239A74-429D-CC49-BCBE-30B1A2D890EF}" type="presParOf" srcId="{5A56AE2B-A3CD-A942-BD4C-C494F47F64BF}" destId="{CB8AF29F-C857-FB4A-8C5C-7E9CE3A85B2C}" srcOrd="11" destOrd="0" presId="urn:microsoft.com/office/officeart/2008/layout/HorizontalMultiLevelHierarchy"/>
    <dgm:cxn modelId="{DFC13FEF-5626-2A4E-A093-71AC62AEF6FD}" type="presParOf" srcId="{CB8AF29F-C857-FB4A-8C5C-7E9CE3A85B2C}" destId="{D8435FA2-7632-6742-8CF5-482B8169226E}" srcOrd="0" destOrd="0" presId="urn:microsoft.com/office/officeart/2008/layout/HorizontalMultiLevelHierarchy"/>
    <dgm:cxn modelId="{CAC2D6CC-2361-B34E-A230-280A15A72343}" type="presParOf" srcId="{CB8AF29F-C857-FB4A-8C5C-7E9CE3A85B2C}" destId="{D22F4C76-B491-7944-B162-F15A256A17C3}" srcOrd="1" destOrd="0" presId="urn:microsoft.com/office/officeart/2008/layout/HorizontalMultiLevelHierarchy"/>
    <dgm:cxn modelId="{424B8E59-2479-FF42-84D6-33DE1B70D415}" type="presParOf" srcId="{D22F4C76-B491-7944-B162-F15A256A17C3}" destId="{3C9B86A8-4124-0F47-80C6-6A64701BCBC4}" srcOrd="0" destOrd="0" presId="urn:microsoft.com/office/officeart/2008/layout/HorizontalMultiLevelHierarchy"/>
    <dgm:cxn modelId="{0C540838-2845-A44D-91DB-C91D1A9CF093}" type="presParOf" srcId="{3C9B86A8-4124-0F47-80C6-6A64701BCBC4}" destId="{09355F05-7BB0-B446-B7BC-A87E7DBC5661}" srcOrd="0" destOrd="0" presId="urn:microsoft.com/office/officeart/2008/layout/HorizontalMultiLevelHierarchy"/>
    <dgm:cxn modelId="{A1838047-4833-3D4A-B629-1C558C91EB1E}" type="presParOf" srcId="{D22F4C76-B491-7944-B162-F15A256A17C3}" destId="{58C2AC30-416F-084E-8AAC-05B328AECFE3}" srcOrd="1" destOrd="0" presId="urn:microsoft.com/office/officeart/2008/layout/HorizontalMultiLevelHierarchy"/>
    <dgm:cxn modelId="{9FBEA69C-13CB-AD44-B2B2-C50350B6C52E}" type="presParOf" srcId="{58C2AC30-416F-084E-8AAC-05B328AECFE3}" destId="{06656117-6FDD-D44B-ACF9-53109F7FBC79}" srcOrd="0" destOrd="0" presId="urn:microsoft.com/office/officeart/2008/layout/HorizontalMultiLevelHierarchy"/>
    <dgm:cxn modelId="{09CE08E3-45C1-CB4A-8462-0138FFD7231C}" type="presParOf" srcId="{58C2AC30-416F-084E-8AAC-05B328AECFE3}" destId="{CD12703C-18E3-E348-BA9B-CCB24B628B27}" srcOrd="1" destOrd="0" presId="urn:microsoft.com/office/officeart/2008/layout/HorizontalMultiLevelHierarchy"/>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43747EB-AD6B-294F-AD09-A98114A276EE}" type="doc">
      <dgm:prSet loTypeId="urn:microsoft.com/office/officeart/2005/8/layout/process1" loCatId="" qsTypeId="urn:microsoft.com/office/officeart/2005/8/quickstyle/simple3" qsCatId="simple" csTypeId="urn:microsoft.com/office/officeart/2005/8/colors/accent0_1" csCatId="mainScheme" phldr="1"/>
      <dgm:spPr/>
    </dgm:pt>
    <dgm:pt modelId="{B3BDA7F7-D8D6-DB4C-9C36-752E82418A2E}">
      <dgm:prSet phldrT="[文本]" custT="1"/>
      <dgm:spPr/>
      <dgm:t>
        <a:bodyPr/>
        <a:p>
          <a:r>
            <a:rPr lang="zh-CN" altLang="en-US" sz="1050" baseline="0">
              <a:ea typeface="宋体" panose="02010600030101010101" charset="-122"/>
            </a:rPr>
            <a:t>过程规范化</a:t>
          </a:r>
        </a:p>
      </dgm:t>
    </dgm:pt>
    <dgm:pt modelId="{D66431F4-5A45-634C-9FE9-392BFFDAD300}" cxnId="{7A5FC85F-A422-5542-9EF2-B126AF811991}" type="parTrans">
      <dgm:prSet/>
      <dgm:spPr/>
      <dgm:t>
        <a:bodyPr/>
        <a:p>
          <a:endParaRPr lang="zh-CN" altLang="en-US"/>
        </a:p>
      </dgm:t>
    </dgm:pt>
    <dgm:pt modelId="{D7AE3B77-44B7-E345-A7C3-FAA6278496F7}" cxnId="{7A5FC85F-A422-5542-9EF2-B126AF811991}" type="sibTrans">
      <dgm:prSet/>
      <dgm:spPr/>
      <dgm:t>
        <a:bodyPr/>
        <a:p>
          <a:endParaRPr lang="zh-CN" altLang="en-US"/>
        </a:p>
      </dgm:t>
    </dgm:pt>
    <dgm:pt modelId="{33B7C86D-F135-CE48-8B25-7B4089535778}">
      <dgm:prSet phldrT="[文本]" custT="1"/>
      <dgm:spPr/>
      <dgm:t>
        <a:bodyPr/>
        <a:p>
          <a:r>
            <a:rPr lang="zh-CN" altLang="en-US" sz="1050" baseline="0">
              <a:ea typeface="宋体" panose="02010600030101010101" charset="-122"/>
            </a:rPr>
            <a:t>度量驱动化</a:t>
          </a:r>
        </a:p>
      </dgm:t>
    </dgm:pt>
    <dgm:pt modelId="{96DA5D02-8FAB-7A4D-BFFA-54CB0F245412}" cxnId="{FE57DC04-533A-F84C-97C5-5A030F604051}" type="parTrans">
      <dgm:prSet/>
      <dgm:spPr/>
      <dgm:t>
        <a:bodyPr/>
        <a:p>
          <a:endParaRPr lang="zh-CN" altLang="en-US"/>
        </a:p>
      </dgm:t>
    </dgm:pt>
    <dgm:pt modelId="{9A0A4BCD-E314-6545-B4CA-5355C423856D}" cxnId="{FE57DC04-533A-F84C-97C5-5A030F604051}" type="sibTrans">
      <dgm:prSet/>
      <dgm:spPr/>
      <dgm:t>
        <a:bodyPr/>
        <a:p>
          <a:endParaRPr lang="zh-CN" altLang="en-US"/>
        </a:p>
      </dgm:t>
    </dgm:pt>
    <dgm:pt modelId="{BCD66A39-A9AD-EB41-A53D-CCD101D01772}">
      <dgm:prSet phldrT="[文本]" custT="1"/>
      <dgm:spPr/>
      <dgm:t>
        <a:bodyPr/>
        <a:p>
          <a:r>
            <a:rPr lang="zh-CN" altLang="en-US" sz="1050" baseline="0">
              <a:ea typeface="宋体" panose="02010600030101010101" charset="-122"/>
            </a:rPr>
            <a:t>持续优化化</a:t>
          </a:r>
        </a:p>
      </dgm:t>
    </dgm:pt>
    <dgm:pt modelId="{504AE589-7F44-5A48-967E-1266E9DF9DAF}" cxnId="{862DE77A-B9E4-764B-9D1A-C5612BC6E3AB}" type="parTrans">
      <dgm:prSet/>
      <dgm:spPr/>
      <dgm:t>
        <a:bodyPr/>
        <a:p>
          <a:endParaRPr lang="zh-CN" altLang="en-US"/>
        </a:p>
      </dgm:t>
    </dgm:pt>
    <dgm:pt modelId="{E53AA633-C556-7040-9FAD-2AF79380EDBA}" cxnId="{862DE77A-B9E4-764B-9D1A-C5612BC6E3AB}" type="sibTrans">
      <dgm:prSet/>
      <dgm:spPr/>
      <dgm:t>
        <a:bodyPr/>
        <a:p>
          <a:endParaRPr lang="zh-CN" altLang="en-US"/>
        </a:p>
      </dgm:t>
    </dgm:pt>
    <dgm:pt modelId="{EAC7F130-0A5A-3E45-932E-17B81B472BCC}" type="pres">
      <dgm:prSet presAssocID="{843747EB-AD6B-294F-AD09-A98114A276EE}" presName="Name0" presStyleCnt="0">
        <dgm:presLayoutVars>
          <dgm:dir/>
          <dgm:resizeHandles val="exact"/>
        </dgm:presLayoutVars>
      </dgm:prSet>
      <dgm:spPr/>
    </dgm:pt>
    <dgm:pt modelId="{0DE70EDB-5FDE-B24B-8ADB-53D14C46A554}" type="pres">
      <dgm:prSet presAssocID="{B3BDA7F7-D8D6-DB4C-9C36-752E82418A2E}" presName="node" presStyleLbl="node1" presStyleIdx="0" presStyleCnt="3">
        <dgm:presLayoutVars>
          <dgm:bulletEnabled val="1"/>
        </dgm:presLayoutVars>
      </dgm:prSet>
      <dgm:spPr/>
    </dgm:pt>
    <dgm:pt modelId="{F10AD1CB-4D14-2945-A33C-EF07010C56A7}" type="pres">
      <dgm:prSet presAssocID="{D7AE3B77-44B7-E345-A7C3-FAA6278496F7}" presName="sibTrans" presStyleLbl="sibTrans2D1" presStyleIdx="0" presStyleCnt="2"/>
      <dgm:spPr/>
    </dgm:pt>
    <dgm:pt modelId="{397D326E-637B-0042-86D6-5E1F45BAD37A}" type="pres">
      <dgm:prSet presAssocID="{D7AE3B77-44B7-E345-A7C3-FAA6278496F7}" presName="connectorText" presStyleLbl="sibTrans2D1" presStyleIdx="0" presStyleCnt="2"/>
      <dgm:spPr/>
    </dgm:pt>
    <dgm:pt modelId="{4526BD3E-9BAC-264C-84CA-49551D19368D}" type="pres">
      <dgm:prSet presAssocID="{33B7C86D-F135-CE48-8B25-7B4089535778}" presName="node" presStyleLbl="node1" presStyleIdx="1" presStyleCnt="3">
        <dgm:presLayoutVars>
          <dgm:bulletEnabled val="1"/>
        </dgm:presLayoutVars>
      </dgm:prSet>
      <dgm:spPr/>
    </dgm:pt>
    <dgm:pt modelId="{29B31130-F6FA-FC46-B92F-907D4C100269}" type="pres">
      <dgm:prSet presAssocID="{9A0A4BCD-E314-6545-B4CA-5355C423856D}" presName="sibTrans" presStyleLbl="sibTrans2D1" presStyleIdx="1" presStyleCnt="2"/>
      <dgm:spPr/>
    </dgm:pt>
    <dgm:pt modelId="{9BC48EDD-5D2C-8C4D-A4A0-A9772972FFC7}" type="pres">
      <dgm:prSet presAssocID="{9A0A4BCD-E314-6545-B4CA-5355C423856D}" presName="connectorText" presStyleLbl="sibTrans2D1" presStyleIdx="1" presStyleCnt="2"/>
      <dgm:spPr/>
    </dgm:pt>
    <dgm:pt modelId="{23E57E01-157C-7F40-9642-E2B4733EBD60}" type="pres">
      <dgm:prSet presAssocID="{BCD66A39-A9AD-EB41-A53D-CCD101D01772}" presName="node" presStyleLbl="node1" presStyleIdx="2" presStyleCnt="3">
        <dgm:presLayoutVars>
          <dgm:bulletEnabled val="1"/>
        </dgm:presLayoutVars>
      </dgm:prSet>
      <dgm:spPr/>
    </dgm:pt>
  </dgm:ptLst>
  <dgm:cxnLst>
    <dgm:cxn modelId="{FE57DC04-533A-F84C-97C5-5A030F604051}" srcId="{843747EB-AD6B-294F-AD09-A98114A276EE}" destId="{33B7C86D-F135-CE48-8B25-7B4089535778}" srcOrd="1" destOrd="0" parTransId="{96DA5D02-8FAB-7A4D-BFFA-54CB0F245412}" sibTransId="{9A0A4BCD-E314-6545-B4CA-5355C423856D}"/>
    <dgm:cxn modelId="{EE30A01E-285D-2B4F-ACC0-7A1016FBB7CE}" type="presOf" srcId="{D7AE3B77-44B7-E345-A7C3-FAA6278496F7}" destId="{397D326E-637B-0042-86D6-5E1F45BAD37A}" srcOrd="1" destOrd="0" presId="urn:microsoft.com/office/officeart/2005/8/layout/process1"/>
    <dgm:cxn modelId="{D3506552-7E91-BC46-AA35-9F14631B13F9}" type="presOf" srcId="{9A0A4BCD-E314-6545-B4CA-5355C423856D}" destId="{29B31130-F6FA-FC46-B92F-907D4C100269}" srcOrd="0" destOrd="0" presId="urn:microsoft.com/office/officeart/2005/8/layout/process1"/>
    <dgm:cxn modelId="{7A5FC85F-A422-5542-9EF2-B126AF811991}" srcId="{843747EB-AD6B-294F-AD09-A98114A276EE}" destId="{B3BDA7F7-D8D6-DB4C-9C36-752E82418A2E}" srcOrd="0" destOrd="0" parTransId="{D66431F4-5A45-634C-9FE9-392BFFDAD300}" sibTransId="{D7AE3B77-44B7-E345-A7C3-FAA6278496F7}"/>
    <dgm:cxn modelId="{8089EA6A-D273-034C-B8E3-13F1F0B014B7}" type="presOf" srcId="{33B7C86D-F135-CE48-8B25-7B4089535778}" destId="{4526BD3E-9BAC-264C-84CA-49551D19368D}" srcOrd="0" destOrd="0" presId="urn:microsoft.com/office/officeart/2005/8/layout/process1"/>
    <dgm:cxn modelId="{862DE77A-B9E4-764B-9D1A-C5612BC6E3AB}" srcId="{843747EB-AD6B-294F-AD09-A98114A276EE}" destId="{BCD66A39-A9AD-EB41-A53D-CCD101D01772}" srcOrd="2" destOrd="0" parTransId="{504AE589-7F44-5A48-967E-1266E9DF9DAF}" sibTransId="{E53AA633-C556-7040-9FAD-2AF79380EDBA}"/>
    <dgm:cxn modelId="{195A687F-5BAA-B34D-88F6-101A3F0EE6A9}" type="presOf" srcId="{843747EB-AD6B-294F-AD09-A98114A276EE}" destId="{EAC7F130-0A5A-3E45-932E-17B81B472BCC}" srcOrd="0" destOrd="0" presId="urn:microsoft.com/office/officeart/2005/8/layout/process1"/>
    <dgm:cxn modelId="{02274380-D600-B545-B939-5DAA25D78A8E}" type="presOf" srcId="{9A0A4BCD-E314-6545-B4CA-5355C423856D}" destId="{9BC48EDD-5D2C-8C4D-A4A0-A9772972FFC7}" srcOrd="1" destOrd="0" presId="urn:microsoft.com/office/officeart/2005/8/layout/process1"/>
    <dgm:cxn modelId="{FB9E8C8E-FCE1-574C-8057-692937F0DD01}" type="presOf" srcId="{D7AE3B77-44B7-E345-A7C3-FAA6278496F7}" destId="{F10AD1CB-4D14-2945-A33C-EF07010C56A7}" srcOrd="0" destOrd="0" presId="urn:microsoft.com/office/officeart/2005/8/layout/process1"/>
    <dgm:cxn modelId="{D9BCBED2-2F5D-314F-A0BA-582D5217C47F}" type="presOf" srcId="{BCD66A39-A9AD-EB41-A53D-CCD101D01772}" destId="{23E57E01-157C-7F40-9642-E2B4733EBD60}" srcOrd="0" destOrd="0" presId="urn:microsoft.com/office/officeart/2005/8/layout/process1"/>
    <dgm:cxn modelId="{6D211CD3-37A8-C14A-9C0C-73D12A0B6A84}" type="presOf" srcId="{B3BDA7F7-D8D6-DB4C-9C36-752E82418A2E}" destId="{0DE70EDB-5FDE-B24B-8ADB-53D14C46A554}" srcOrd="0" destOrd="0" presId="urn:microsoft.com/office/officeart/2005/8/layout/process1"/>
    <dgm:cxn modelId="{68FACB25-DE4A-1546-BFD5-F3664D782224}" type="presParOf" srcId="{EAC7F130-0A5A-3E45-932E-17B81B472BCC}" destId="{0DE70EDB-5FDE-B24B-8ADB-53D14C46A554}" srcOrd="0" destOrd="0" presId="urn:microsoft.com/office/officeart/2005/8/layout/process1"/>
    <dgm:cxn modelId="{BA996673-9B83-D04B-9373-076C3405BB8C}" type="presParOf" srcId="{EAC7F130-0A5A-3E45-932E-17B81B472BCC}" destId="{F10AD1CB-4D14-2945-A33C-EF07010C56A7}" srcOrd="1" destOrd="0" presId="urn:microsoft.com/office/officeart/2005/8/layout/process1"/>
    <dgm:cxn modelId="{627B98F3-7B24-1A4C-A5BE-1EE7A1A52B75}" type="presParOf" srcId="{F10AD1CB-4D14-2945-A33C-EF07010C56A7}" destId="{397D326E-637B-0042-86D6-5E1F45BAD37A}" srcOrd="0" destOrd="0" presId="urn:microsoft.com/office/officeart/2005/8/layout/process1"/>
    <dgm:cxn modelId="{6EF9BCE0-A4D6-7F46-BEE4-0DE911FA5EAB}" type="presParOf" srcId="{EAC7F130-0A5A-3E45-932E-17B81B472BCC}" destId="{4526BD3E-9BAC-264C-84CA-49551D19368D}" srcOrd="2" destOrd="0" presId="urn:microsoft.com/office/officeart/2005/8/layout/process1"/>
    <dgm:cxn modelId="{34D93356-08DA-8347-83EF-A1C21EB2F984}" type="presParOf" srcId="{EAC7F130-0A5A-3E45-932E-17B81B472BCC}" destId="{29B31130-F6FA-FC46-B92F-907D4C100269}" srcOrd="3" destOrd="0" presId="urn:microsoft.com/office/officeart/2005/8/layout/process1"/>
    <dgm:cxn modelId="{8C6FF406-3A8D-294B-BACB-03BB56F8CDD1}" type="presParOf" srcId="{29B31130-F6FA-FC46-B92F-907D4C100269}" destId="{9BC48EDD-5D2C-8C4D-A4A0-A9772972FFC7}" srcOrd="0" destOrd="0" presId="urn:microsoft.com/office/officeart/2005/8/layout/process1"/>
    <dgm:cxn modelId="{2EACF140-8101-F549-A577-2F3692451523}" type="presParOf" srcId="{EAC7F130-0A5A-3E45-932E-17B81B472BCC}" destId="{23E57E01-157C-7F40-9642-E2B4733EBD60}" srcOrd="4" destOrd="0" presId="urn:microsoft.com/office/officeart/2005/8/layout/process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4A74342-1DC7-8E4C-BB95-BD36B8C20DD9}" type="doc">
      <dgm:prSet loTypeId="urn:microsoft.com/office/officeart/2009/3/layout/CircleRelationship" loCatId="" qsTypeId="urn:microsoft.com/office/officeart/2005/8/quickstyle/simple3" qsCatId="simple" csTypeId="urn:microsoft.com/office/officeart/2005/8/colors/accent0_1" csCatId="mainScheme" phldr="1"/>
      <dgm:spPr/>
      <dgm:t>
        <a:bodyPr/>
        <a:p>
          <a:endParaRPr lang="zh-CN" altLang="en-US"/>
        </a:p>
      </dgm:t>
    </dgm:pt>
    <dgm:pt modelId="{EC61BB3B-7BFC-BE4B-9857-938B97F24F50}">
      <dgm:prSet phldrT="[文本]" custT="1"/>
      <dgm:spPr/>
      <dgm:t>
        <a:bodyPr/>
        <a:p>
          <a:r>
            <a:rPr lang="zh-CN" altLang="en-US" sz="1050">
              <a:latin typeface="+mj-ea"/>
              <a:ea typeface="+mj-ea"/>
            </a:rPr>
            <a:t>价值流</a:t>
          </a:r>
        </a:p>
      </dgm:t>
    </dgm:pt>
    <dgm:pt modelId="{4C5B6282-B4E8-A549-B4CC-DB447C188437}" cxnId="{4A21DCC9-7CF8-4148-80CA-FF053D655671}" type="parTrans">
      <dgm:prSet/>
      <dgm:spPr/>
      <dgm:t>
        <a:bodyPr/>
        <a:p>
          <a:endParaRPr lang="zh-CN" altLang="en-US"/>
        </a:p>
      </dgm:t>
    </dgm:pt>
    <dgm:pt modelId="{18A12151-D7F6-5444-82FB-AA71E19F0067}" cxnId="{4A21DCC9-7CF8-4148-80CA-FF053D655671}" type="sibTrans">
      <dgm:prSet/>
      <dgm:spPr/>
      <dgm:t>
        <a:bodyPr/>
        <a:p>
          <a:endParaRPr lang="zh-CN" altLang="en-US"/>
        </a:p>
      </dgm:t>
    </dgm:pt>
    <dgm:pt modelId="{9CECCDE1-BB3D-7C4B-8226-33A06B059495}">
      <dgm:prSet custT="1"/>
      <dgm:spPr/>
      <dgm:t>
        <a:bodyPr/>
        <a:p>
          <a:r>
            <a:rPr lang="zh-CN" altLang="en-US" sz="1050">
              <a:latin typeface="+mj-ea"/>
              <a:ea typeface="+mj-ea"/>
            </a:rPr>
            <a:t>需求流</a:t>
          </a:r>
        </a:p>
      </dgm:t>
    </dgm:pt>
    <dgm:pt modelId="{B9CDEAA0-F4E9-154C-9D84-363298872776}" cxnId="{C94D6C89-76D2-B549-8653-DE79189E2139}" type="parTrans">
      <dgm:prSet/>
      <dgm:spPr/>
      <dgm:t>
        <a:bodyPr/>
        <a:p>
          <a:endParaRPr lang="zh-CN" altLang="en-US"/>
        </a:p>
      </dgm:t>
    </dgm:pt>
    <dgm:pt modelId="{189CC78A-CC3D-A949-8715-554F066BF911}" cxnId="{C94D6C89-76D2-B549-8653-DE79189E2139}" type="sibTrans">
      <dgm:prSet/>
      <dgm:spPr/>
      <dgm:t>
        <a:bodyPr/>
        <a:p>
          <a:endParaRPr lang="zh-CN" altLang="en-US"/>
        </a:p>
      </dgm:t>
    </dgm:pt>
    <dgm:pt modelId="{B292FF63-BE32-6D4A-A208-A3F0A315A4EB}">
      <dgm:prSet custT="1"/>
      <dgm:spPr/>
      <dgm:t>
        <a:bodyPr/>
        <a:p>
          <a:r>
            <a:rPr lang="zh-CN" altLang="en-US" sz="1050">
              <a:latin typeface="+mj-ea"/>
              <a:ea typeface="+mj-ea"/>
            </a:rPr>
            <a:t>反馈流</a:t>
          </a:r>
        </a:p>
      </dgm:t>
    </dgm:pt>
    <dgm:pt modelId="{8305475D-7FD6-0549-828C-63B1F0D527E7}" cxnId="{6D035D4D-6A11-BB46-883E-051233279177}" type="parTrans">
      <dgm:prSet/>
      <dgm:spPr/>
      <dgm:t>
        <a:bodyPr/>
        <a:p>
          <a:endParaRPr lang="zh-CN" altLang="en-US"/>
        </a:p>
      </dgm:t>
    </dgm:pt>
    <dgm:pt modelId="{B72F9184-ABB2-F14F-B127-3726825F2B80}" cxnId="{6D035D4D-6A11-BB46-883E-051233279177}" type="sibTrans">
      <dgm:prSet/>
      <dgm:spPr/>
      <dgm:t>
        <a:bodyPr/>
        <a:p>
          <a:endParaRPr lang="zh-CN" altLang="en-US"/>
        </a:p>
      </dgm:t>
    </dgm:pt>
    <dgm:pt modelId="{8D001CFA-C13E-AE46-B352-59989173EACD}">
      <dgm:prSet custT="1"/>
      <dgm:spPr/>
      <dgm:t>
        <a:bodyPr/>
        <a:p>
          <a:r>
            <a:rPr lang="zh-CN" altLang="en-US" sz="1050">
              <a:latin typeface="+mj-ea"/>
              <a:ea typeface="+mj-ea"/>
            </a:rPr>
            <a:t>开发流</a:t>
          </a:r>
        </a:p>
      </dgm:t>
    </dgm:pt>
    <dgm:pt modelId="{4B606010-6BB3-4847-81BA-C00D361B4E54}" cxnId="{B470987B-2174-1F49-B7A5-8E4D67C04272}" type="parTrans">
      <dgm:prSet/>
      <dgm:spPr/>
      <dgm:t>
        <a:bodyPr/>
        <a:p>
          <a:endParaRPr lang="zh-CN" altLang="en-US"/>
        </a:p>
      </dgm:t>
    </dgm:pt>
    <dgm:pt modelId="{668E247D-D118-CF4A-BB35-C6E27017F3BB}" cxnId="{B470987B-2174-1F49-B7A5-8E4D67C04272}" type="sibTrans">
      <dgm:prSet/>
      <dgm:spPr/>
      <dgm:t>
        <a:bodyPr/>
        <a:p>
          <a:endParaRPr lang="zh-CN" altLang="en-US"/>
        </a:p>
      </dgm:t>
    </dgm:pt>
    <dgm:pt modelId="{AC88E64C-729B-2940-BB7A-11E6AD2695CA}">
      <dgm:prSet custT="1"/>
      <dgm:spPr/>
      <dgm:t>
        <a:bodyPr/>
        <a:p>
          <a:r>
            <a:rPr lang="zh-CN" altLang="en-US" sz="1050">
              <a:latin typeface="+mj-ea"/>
              <a:ea typeface="+mj-ea"/>
            </a:rPr>
            <a:t>交付流</a:t>
          </a:r>
        </a:p>
      </dgm:t>
    </dgm:pt>
    <dgm:pt modelId="{300C67A2-41BC-844E-A895-7FDCAA903DC5}" cxnId="{CB11CBF2-E31D-5141-9240-047D71F2A4EE}" type="parTrans">
      <dgm:prSet/>
      <dgm:spPr/>
      <dgm:t>
        <a:bodyPr/>
        <a:p>
          <a:endParaRPr lang="zh-CN" altLang="en-US"/>
        </a:p>
      </dgm:t>
    </dgm:pt>
    <dgm:pt modelId="{DF39E4C1-6F38-7143-A903-EA33B7075A79}" cxnId="{CB11CBF2-E31D-5141-9240-047D71F2A4EE}" type="sibTrans">
      <dgm:prSet/>
      <dgm:spPr/>
      <dgm:t>
        <a:bodyPr/>
        <a:p>
          <a:endParaRPr lang="zh-CN" altLang="en-US"/>
        </a:p>
      </dgm:t>
    </dgm:pt>
    <dgm:pt modelId="{C34925AD-91FD-334D-943F-9F8FC18DF047}" type="pres">
      <dgm:prSet presAssocID="{F4A74342-1DC7-8E4C-BB95-BD36B8C20DD9}" presName="Name0" presStyleCnt="0">
        <dgm:presLayoutVars>
          <dgm:chMax val="1"/>
          <dgm:chPref val="1"/>
        </dgm:presLayoutVars>
      </dgm:prSet>
      <dgm:spPr/>
    </dgm:pt>
    <dgm:pt modelId="{5EEEB0FA-CD72-6D4C-806F-2C774BF70FA0}" type="pres">
      <dgm:prSet presAssocID="{EC61BB3B-7BFC-BE4B-9857-938B97F24F50}" presName="Parent" presStyleLbl="node0" presStyleIdx="0" presStyleCnt="1">
        <dgm:presLayoutVars>
          <dgm:chMax val="5"/>
          <dgm:chPref val="5"/>
        </dgm:presLayoutVars>
      </dgm:prSet>
      <dgm:spPr/>
    </dgm:pt>
    <dgm:pt modelId="{617F1CD7-C43E-1943-979A-E3A30BB4CB35}" type="pres">
      <dgm:prSet presAssocID="{EC61BB3B-7BFC-BE4B-9857-938B97F24F50}" presName="Accent1" presStyleLbl="node1" presStyleIdx="0" presStyleCnt="17"/>
      <dgm:spPr/>
    </dgm:pt>
    <dgm:pt modelId="{4BC0B757-D4F6-1448-BAFE-2BB67D6020FE}" type="pres">
      <dgm:prSet presAssocID="{EC61BB3B-7BFC-BE4B-9857-938B97F24F50}" presName="Accent2" presStyleLbl="node1" presStyleIdx="1" presStyleCnt="17"/>
      <dgm:spPr/>
    </dgm:pt>
    <dgm:pt modelId="{9FBD1228-A595-5142-A46C-CF373060E3DF}" type="pres">
      <dgm:prSet presAssocID="{EC61BB3B-7BFC-BE4B-9857-938B97F24F50}" presName="Accent3" presStyleLbl="node1" presStyleIdx="2" presStyleCnt="17"/>
      <dgm:spPr/>
    </dgm:pt>
    <dgm:pt modelId="{6DEAB764-A13F-664F-8284-FA4CDD314773}" type="pres">
      <dgm:prSet presAssocID="{EC61BB3B-7BFC-BE4B-9857-938B97F24F50}" presName="Accent4" presStyleLbl="node1" presStyleIdx="3" presStyleCnt="17"/>
      <dgm:spPr/>
    </dgm:pt>
    <dgm:pt modelId="{FB3992F3-CA84-464F-BC60-772EF553BD51}" type="pres">
      <dgm:prSet presAssocID="{EC61BB3B-7BFC-BE4B-9857-938B97F24F50}" presName="Accent5" presStyleLbl="node1" presStyleIdx="4" presStyleCnt="17"/>
      <dgm:spPr/>
    </dgm:pt>
    <dgm:pt modelId="{D7B75B9D-1DEF-FC41-A42E-014A5CA44199}" type="pres">
      <dgm:prSet presAssocID="{EC61BB3B-7BFC-BE4B-9857-938B97F24F50}" presName="Accent6" presStyleLbl="node1" presStyleIdx="5" presStyleCnt="17"/>
      <dgm:spPr/>
    </dgm:pt>
    <dgm:pt modelId="{7C35D9C6-D8B9-974F-BB40-07989ACAD9CA}" type="pres">
      <dgm:prSet presAssocID="{9CECCDE1-BB3D-7C4B-8226-33A06B059495}" presName="Child1" presStyleLbl="node1" presStyleIdx="6" presStyleCnt="17">
        <dgm:presLayoutVars>
          <dgm:chMax val="0"/>
          <dgm:chPref val="0"/>
        </dgm:presLayoutVars>
      </dgm:prSet>
      <dgm:spPr/>
    </dgm:pt>
    <dgm:pt modelId="{0A66A061-CF63-1944-B747-1A2977B7B48B}" type="pres">
      <dgm:prSet presAssocID="{9CECCDE1-BB3D-7C4B-8226-33A06B059495}" presName="Accent7" presStyleCnt="0"/>
      <dgm:spPr/>
    </dgm:pt>
    <dgm:pt modelId="{39F165DF-0665-6747-8DD3-32AAC2ADA465}" type="pres">
      <dgm:prSet presAssocID="{9CECCDE1-BB3D-7C4B-8226-33A06B059495}" presName="AccentHold1" presStyleLbl="node1" presStyleIdx="7" presStyleCnt="17"/>
      <dgm:spPr/>
    </dgm:pt>
    <dgm:pt modelId="{D15FAD94-11EC-124C-9EFF-38D65712CDCD}" type="pres">
      <dgm:prSet presAssocID="{9CECCDE1-BB3D-7C4B-8226-33A06B059495}" presName="Accent8" presStyleCnt="0"/>
      <dgm:spPr/>
    </dgm:pt>
    <dgm:pt modelId="{C032357D-47B1-5C43-9108-4766CDC0E01D}" type="pres">
      <dgm:prSet presAssocID="{9CECCDE1-BB3D-7C4B-8226-33A06B059495}" presName="AccentHold2" presStyleLbl="node1" presStyleIdx="8" presStyleCnt="17"/>
      <dgm:spPr/>
    </dgm:pt>
    <dgm:pt modelId="{01DB25C8-FA11-6142-9C8C-0E400EDB2B14}" type="pres">
      <dgm:prSet presAssocID="{8D001CFA-C13E-AE46-B352-59989173EACD}" presName="Child2" presStyleLbl="node1" presStyleIdx="9" presStyleCnt="17">
        <dgm:presLayoutVars>
          <dgm:chMax val="0"/>
          <dgm:chPref val="0"/>
        </dgm:presLayoutVars>
      </dgm:prSet>
      <dgm:spPr/>
    </dgm:pt>
    <dgm:pt modelId="{1776D039-2EDF-324B-8DE6-93C90DBB3C57}" type="pres">
      <dgm:prSet presAssocID="{8D001CFA-C13E-AE46-B352-59989173EACD}" presName="Accent9" presStyleCnt="0"/>
      <dgm:spPr/>
    </dgm:pt>
    <dgm:pt modelId="{1495D0A2-DFD4-3345-B725-D3B3F5377F73}" type="pres">
      <dgm:prSet presAssocID="{8D001CFA-C13E-AE46-B352-59989173EACD}" presName="AccentHold1" presStyleLbl="node1" presStyleIdx="10" presStyleCnt="17"/>
      <dgm:spPr/>
    </dgm:pt>
    <dgm:pt modelId="{C29C4A30-4883-FD43-9D5F-322229F101A0}" type="pres">
      <dgm:prSet presAssocID="{8D001CFA-C13E-AE46-B352-59989173EACD}" presName="Accent10" presStyleCnt="0"/>
      <dgm:spPr/>
    </dgm:pt>
    <dgm:pt modelId="{5DCCB711-9EEC-924B-92B1-AD9DD8366160}" type="pres">
      <dgm:prSet presAssocID="{8D001CFA-C13E-AE46-B352-59989173EACD}" presName="AccentHold2" presStyleLbl="node1" presStyleIdx="11" presStyleCnt="17"/>
      <dgm:spPr/>
    </dgm:pt>
    <dgm:pt modelId="{3FDC5EE8-2AD4-4A49-9773-91BD11A1FD61}" type="pres">
      <dgm:prSet presAssocID="{8D001CFA-C13E-AE46-B352-59989173EACD}" presName="Accent11" presStyleCnt="0"/>
      <dgm:spPr/>
    </dgm:pt>
    <dgm:pt modelId="{29D71053-3B9B-CA4E-88E9-DF089CF7DF4B}" type="pres">
      <dgm:prSet presAssocID="{8D001CFA-C13E-AE46-B352-59989173EACD}" presName="AccentHold3" presStyleLbl="node1" presStyleIdx="12" presStyleCnt="17"/>
      <dgm:spPr/>
    </dgm:pt>
    <dgm:pt modelId="{28257479-E356-2D48-88C6-742A8988BC9E}" type="pres">
      <dgm:prSet presAssocID="{AC88E64C-729B-2940-BB7A-11E6AD2695CA}" presName="Child3" presStyleLbl="node1" presStyleIdx="13" presStyleCnt="17">
        <dgm:presLayoutVars>
          <dgm:chMax val="0"/>
          <dgm:chPref val="0"/>
        </dgm:presLayoutVars>
      </dgm:prSet>
      <dgm:spPr/>
    </dgm:pt>
    <dgm:pt modelId="{5E7DE9F0-5779-AD45-804E-6C19D2843D0B}" type="pres">
      <dgm:prSet presAssocID="{AC88E64C-729B-2940-BB7A-11E6AD2695CA}" presName="Accent12" presStyleCnt="0"/>
      <dgm:spPr/>
    </dgm:pt>
    <dgm:pt modelId="{6CBFCC3B-7D7A-7844-BB7A-D0CBED1C549A}" type="pres">
      <dgm:prSet presAssocID="{AC88E64C-729B-2940-BB7A-11E6AD2695CA}" presName="AccentHold1" presStyleLbl="node1" presStyleIdx="14" presStyleCnt="17"/>
      <dgm:spPr/>
    </dgm:pt>
    <dgm:pt modelId="{13A5D293-F259-BD49-B561-7860F9B4E0AB}" type="pres">
      <dgm:prSet presAssocID="{B292FF63-BE32-6D4A-A208-A3F0A315A4EB}" presName="Child4" presStyleLbl="node1" presStyleIdx="15" presStyleCnt="17">
        <dgm:presLayoutVars>
          <dgm:chMax val="0"/>
          <dgm:chPref val="0"/>
        </dgm:presLayoutVars>
      </dgm:prSet>
      <dgm:spPr/>
    </dgm:pt>
    <dgm:pt modelId="{C867920A-7615-9B43-BB8F-73DC3FC0ABCC}" type="pres">
      <dgm:prSet presAssocID="{B292FF63-BE32-6D4A-A208-A3F0A315A4EB}" presName="Accent13" presStyleCnt="0"/>
      <dgm:spPr/>
    </dgm:pt>
    <dgm:pt modelId="{3C16AB31-7422-7F45-8B4D-6EC2FEAC4600}" type="pres">
      <dgm:prSet presAssocID="{B292FF63-BE32-6D4A-A208-A3F0A315A4EB}" presName="AccentHold1" presStyleLbl="node1" presStyleIdx="16" presStyleCnt="17"/>
      <dgm:spPr/>
    </dgm:pt>
  </dgm:ptLst>
  <dgm:cxnLst>
    <dgm:cxn modelId="{B0BC3234-821E-DC40-9D1D-D95E4623E369}" type="presOf" srcId="{8D001CFA-C13E-AE46-B352-59989173EACD}" destId="{01DB25C8-FA11-6142-9C8C-0E400EDB2B14}" srcOrd="0" destOrd="0" presId="urn:microsoft.com/office/officeart/2009/3/layout/CircleRelationship"/>
    <dgm:cxn modelId="{2D9F9239-D693-0B4F-B1B7-93F885830230}" type="presOf" srcId="{EC61BB3B-7BFC-BE4B-9857-938B97F24F50}" destId="{5EEEB0FA-CD72-6D4C-806F-2C774BF70FA0}" srcOrd="0" destOrd="0" presId="urn:microsoft.com/office/officeart/2009/3/layout/CircleRelationship"/>
    <dgm:cxn modelId="{895C7A49-E3AD-1543-807D-56D0F685E46D}" type="presOf" srcId="{B292FF63-BE32-6D4A-A208-A3F0A315A4EB}" destId="{13A5D293-F259-BD49-B561-7860F9B4E0AB}" srcOrd="0" destOrd="0" presId="urn:microsoft.com/office/officeart/2009/3/layout/CircleRelationship"/>
    <dgm:cxn modelId="{6D035D4D-6A11-BB46-883E-051233279177}" srcId="{EC61BB3B-7BFC-BE4B-9857-938B97F24F50}" destId="{B292FF63-BE32-6D4A-A208-A3F0A315A4EB}" srcOrd="3" destOrd="0" parTransId="{8305475D-7FD6-0549-828C-63B1F0D527E7}" sibTransId="{B72F9184-ABB2-F14F-B127-3726825F2B80}"/>
    <dgm:cxn modelId="{A2C89275-EE76-814F-8868-664839F5DD11}" type="presOf" srcId="{9CECCDE1-BB3D-7C4B-8226-33A06B059495}" destId="{7C35D9C6-D8B9-974F-BB40-07989ACAD9CA}" srcOrd="0" destOrd="0" presId="urn:microsoft.com/office/officeart/2009/3/layout/CircleRelationship"/>
    <dgm:cxn modelId="{B470987B-2174-1F49-B7A5-8E4D67C04272}" srcId="{EC61BB3B-7BFC-BE4B-9857-938B97F24F50}" destId="{8D001CFA-C13E-AE46-B352-59989173EACD}" srcOrd="1" destOrd="0" parTransId="{4B606010-6BB3-4847-81BA-C00D361B4E54}" sibTransId="{668E247D-D118-CF4A-BB35-C6E27017F3BB}"/>
    <dgm:cxn modelId="{F3B02E7E-C1AB-144C-8205-87FF06427FBF}" type="presOf" srcId="{F4A74342-1DC7-8E4C-BB95-BD36B8C20DD9}" destId="{C34925AD-91FD-334D-943F-9F8FC18DF047}" srcOrd="0" destOrd="0" presId="urn:microsoft.com/office/officeart/2009/3/layout/CircleRelationship"/>
    <dgm:cxn modelId="{C94D6C89-76D2-B549-8653-DE79189E2139}" srcId="{EC61BB3B-7BFC-BE4B-9857-938B97F24F50}" destId="{9CECCDE1-BB3D-7C4B-8226-33A06B059495}" srcOrd="0" destOrd="0" parTransId="{B9CDEAA0-F4E9-154C-9D84-363298872776}" sibTransId="{189CC78A-CC3D-A949-8715-554F066BF911}"/>
    <dgm:cxn modelId="{BB974599-92ED-0446-946A-ABF401FC5DCA}" type="presOf" srcId="{AC88E64C-729B-2940-BB7A-11E6AD2695CA}" destId="{28257479-E356-2D48-88C6-742A8988BC9E}" srcOrd="0" destOrd="0" presId="urn:microsoft.com/office/officeart/2009/3/layout/CircleRelationship"/>
    <dgm:cxn modelId="{4A21DCC9-7CF8-4148-80CA-FF053D655671}" srcId="{F4A74342-1DC7-8E4C-BB95-BD36B8C20DD9}" destId="{EC61BB3B-7BFC-BE4B-9857-938B97F24F50}" srcOrd="0" destOrd="0" parTransId="{4C5B6282-B4E8-A549-B4CC-DB447C188437}" sibTransId="{18A12151-D7F6-5444-82FB-AA71E19F0067}"/>
    <dgm:cxn modelId="{CB11CBF2-E31D-5141-9240-047D71F2A4EE}" srcId="{EC61BB3B-7BFC-BE4B-9857-938B97F24F50}" destId="{AC88E64C-729B-2940-BB7A-11E6AD2695CA}" srcOrd="2" destOrd="0" parTransId="{300C67A2-41BC-844E-A895-7FDCAA903DC5}" sibTransId="{DF39E4C1-6F38-7143-A903-EA33B7075A79}"/>
    <dgm:cxn modelId="{07ADC9FF-F6CD-EF45-AE97-21833A52A220}" type="presParOf" srcId="{C34925AD-91FD-334D-943F-9F8FC18DF047}" destId="{5EEEB0FA-CD72-6D4C-806F-2C774BF70FA0}" srcOrd="0" destOrd="0" presId="urn:microsoft.com/office/officeart/2009/3/layout/CircleRelationship"/>
    <dgm:cxn modelId="{C71718CC-AEC5-FC40-98DD-A87DFA9B15FC}" type="presParOf" srcId="{C34925AD-91FD-334D-943F-9F8FC18DF047}" destId="{617F1CD7-C43E-1943-979A-E3A30BB4CB35}" srcOrd="1" destOrd="0" presId="urn:microsoft.com/office/officeart/2009/3/layout/CircleRelationship"/>
    <dgm:cxn modelId="{A128AFC9-C2AE-E544-B5D5-F7642FF78C02}" type="presParOf" srcId="{C34925AD-91FD-334D-943F-9F8FC18DF047}" destId="{4BC0B757-D4F6-1448-BAFE-2BB67D6020FE}" srcOrd="2" destOrd="0" presId="urn:microsoft.com/office/officeart/2009/3/layout/CircleRelationship"/>
    <dgm:cxn modelId="{30D0DA1E-4162-B344-A096-ABE424975F92}" type="presParOf" srcId="{C34925AD-91FD-334D-943F-9F8FC18DF047}" destId="{9FBD1228-A595-5142-A46C-CF373060E3DF}" srcOrd="3" destOrd="0" presId="urn:microsoft.com/office/officeart/2009/3/layout/CircleRelationship"/>
    <dgm:cxn modelId="{EDEC623B-66AB-AE44-8A3B-16BD84E18076}" type="presParOf" srcId="{C34925AD-91FD-334D-943F-9F8FC18DF047}" destId="{6DEAB764-A13F-664F-8284-FA4CDD314773}" srcOrd="4" destOrd="0" presId="urn:microsoft.com/office/officeart/2009/3/layout/CircleRelationship"/>
    <dgm:cxn modelId="{88CB9CBB-639E-D044-A64F-FCFD3E9D7D6D}" type="presParOf" srcId="{C34925AD-91FD-334D-943F-9F8FC18DF047}" destId="{FB3992F3-CA84-464F-BC60-772EF553BD51}" srcOrd="5" destOrd="0" presId="urn:microsoft.com/office/officeart/2009/3/layout/CircleRelationship"/>
    <dgm:cxn modelId="{D963E9B2-CF61-9C40-B647-D5FC9C9ED3CA}" type="presParOf" srcId="{C34925AD-91FD-334D-943F-9F8FC18DF047}" destId="{D7B75B9D-1DEF-FC41-A42E-014A5CA44199}" srcOrd="6" destOrd="0" presId="urn:microsoft.com/office/officeart/2009/3/layout/CircleRelationship"/>
    <dgm:cxn modelId="{2D9F5406-EEC3-BF48-BF42-3CB9E3F690CD}" type="presParOf" srcId="{C34925AD-91FD-334D-943F-9F8FC18DF047}" destId="{7C35D9C6-D8B9-974F-BB40-07989ACAD9CA}" srcOrd="7" destOrd="0" presId="urn:microsoft.com/office/officeart/2009/3/layout/CircleRelationship"/>
    <dgm:cxn modelId="{E15422A7-0F45-3649-898E-D10B8EA24A1E}" type="presParOf" srcId="{C34925AD-91FD-334D-943F-9F8FC18DF047}" destId="{0A66A061-CF63-1944-B747-1A2977B7B48B}" srcOrd="8" destOrd="0" presId="urn:microsoft.com/office/officeart/2009/3/layout/CircleRelationship"/>
    <dgm:cxn modelId="{533CCA86-6353-4C4E-BE5A-F7CDBE36BCF2}" type="presParOf" srcId="{0A66A061-CF63-1944-B747-1A2977B7B48B}" destId="{39F165DF-0665-6747-8DD3-32AAC2ADA465}" srcOrd="0" destOrd="0" presId="urn:microsoft.com/office/officeart/2009/3/layout/CircleRelationship"/>
    <dgm:cxn modelId="{7AAF9AC0-FC00-1448-8E86-D05F2A1EEB9F}" type="presParOf" srcId="{C34925AD-91FD-334D-943F-9F8FC18DF047}" destId="{D15FAD94-11EC-124C-9EFF-38D65712CDCD}" srcOrd="9" destOrd="0" presId="urn:microsoft.com/office/officeart/2009/3/layout/CircleRelationship"/>
    <dgm:cxn modelId="{B3E39F57-6AF6-9746-A983-4219D851B365}" type="presParOf" srcId="{D15FAD94-11EC-124C-9EFF-38D65712CDCD}" destId="{C032357D-47B1-5C43-9108-4766CDC0E01D}" srcOrd="0" destOrd="0" presId="urn:microsoft.com/office/officeart/2009/3/layout/CircleRelationship"/>
    <dgm:cxn modelId="{30219BA7-DF8E-7A45-86C3-492CC3E70E5B}" type="presParOf" srcId="{C34925AD-91FD-334D-943F-9F8FC18DF047}" destId="{01DB25C8-FA11-6142-9C8C-0E400EDB2B14}" srcOrd="10" destOrd="0" presId="urn:microsoft.com/office/officeart/2009/3/layout/CircleRelationship"/>
    <dgm:cxn modelId="{DD3BFC8D-0BD2-FD4C-92A6-32FF215E18F4}" type="presParOf" srcId="{C34925AD-91FD-334D-943F-9F8FC18DF047}" destId="{1776D039-2EDF-324B-8DE6-93C90DBB3C57}" srcOrd="11" destOrd="0" presId="urn:microsoft.com/office/officeart/2009/3/layout/CircleRelationship"/>
    <dgm:cxn modelId="{3D039CC3-34FB-AD43-A3D2-151812F04841}" type="presParOf" srcId="{1776D039-2EDF-324B-8DE6-93C90DBB3C57}" destId="{1495D0A2-DFD4-3345-B725-D3B3F5377F73}" srcOrd="0" destOrd="0" presId="urn:microsoft.com/office/officeart/2009/3/layout/CircleRelationship"/>
    <dgm:cxn modelId="{A0D71D6F-1E8A-DE4E-A77E-C94C3EDD24DD}" type="presParOf" srcId="{C34925AD-91FD-334D-943F-9F8FC18DF047}" destId="{C29C4A30-4883-FD43-9D5F-322229F101A0}" srcOrd="12" destOrd="0" presId="urn:microsoft.com/office/officeart/2009/3/layout/CircleRelationship"/>
    <dgm:cxn modelId="{06F83D96-F15D-9740-A5C6-1BD37EFDA960}" type="presParOf" srcId="{C29C4A30-4883-FD43-9D5F-322229F101A0}" destId="{5DCCB711-9EEC-924B-92B1-AD9DD8366160}" srcOrd="0" destOrd="0" presId="urn:microsoft.com/office/officeart/2009/3/layout/CircleRelationship"/>
    <dgm:cxn modelId="{F72491F9-91E2-4346-9FF3-1E98FEC5D0FB}" type="presParOf" srcId="{C34925AD-91FD-334D-943F-9F8FC18DF047}" destId="{3FDC5EE8-2AD4-4A49-9773-91BD11A1FD61}" srcOrd="13" destOrd="0" presId="urn:microsoft.com/office/officeart/2009/3/layout/CircleRelationship"/>
    <dgm:cxn modelId="{48F47538-9CF9-6A45-8641-A20DAEF5D84C}" type="presParOf" srcId="{3FDC5EE8-2AD4-4A49-9773-91BD11A1FD61}" destId="{29D71053-3B9B-CA4E-88E9-DF089CF7DF4B}" srcOrd="0" destOrd="0" presId="urn:microsoft.com/office/officeart/2009/3/layout/CircleRelationship"/>
    <dgm:cxn modelId="{BB17335B-6F82-4542-9CF5-87349D19E03C}" type="presParOf" srcId="{C34925AD-91FD-334D-943F-9F8FC18DF047}" destId="{28257479-E356-2D48-88C6-742A8988BC9E}" srcOrd="14" destOrd="0" presId="urn:microsoft.com/office/officeart/2009/3/layout/CircleRelationship"/>
    <dgm:cxn modelId="{DC33000E-2E16-1448-9312-E45AD9B63FC2}" type="presParOf" srcId="{C34925AD-91FD-334D-943F-9F8FC18DF047}" destId="{5E7DE9F0-5779-AD45-804E-6C19D2843D0B}" srcOrd="15" destOrd="0" presId="urn:microsoft.com/office/officeart/2009/3/layout/CircleRelationship"/>
    <dgm:cxn modelId="{B31ADA66-880E-4A4B-B9C6-1952FEC09A62}" type="presParOf" srcId="{5E7DE9F0-5779-AD45-804E-6C19D2843D0B}" destId="{6CBFCC3B-7D7A-7844-BB7A-D0CBED1C549A}" srcOrd="0" destOrd="0" presId="urn:microsoft.com/office/officeart/2009/3/layout/CircleRelationship"/>
    <dgm:cxn modelId="{DD66EB00-EF28-D141-A9FE-A0124E65C0E3}" type="presParOf" srcId="{C34925AD-91FD-334D-943F-9F8FC18DF047}" destId="{13A5D293-F259-BD49-B561-7860F9B4E0AB}" srcOrd="16" destOrd="0" presId="urn:microsoft.com/office/officeart/2009/3/layout/CircleRelationship"/>
    <dgm:cxn modelId="{A69DD859-B1E1-A245-B288-8C9E6D1EFF89}" type="presParOf" srcId="{C34925AD-91FD-334D-943F-9F8FC18DF047}" destId="{C867920A-7615-9B43-BB8F-73DC3FC0ABCC}" srcOrd="17" destOrd="0" presId="urn:microsoft.com/office/officeart/2009/3/layout/CircleRelationship"/>
    <dgm:cxn modelId="{F1B0AE86-8A7D-A94A-9580-20A84E42ADF5}" type="presParOf" srcId="{C867920A-7615-9B43-BB8F-73DC3FC0ABCC}" destId="{3C16AB31-7422-7F45-8B4D-6EC2FEAC4600}" srcOrd="0" destOrd="0" presId="urn:microsoft.com/office/officeart/2009/3/layout/CircleRelationship"/>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074DEB8-A40B-F143-AFE0-1C06FDECE18F}" type="doc">
      <dgm:prSet loTypeId="urn:microsoft.com/office/officeart/2005/8/layout/cycle3" loCatId="" qsTypeId="urn:microsoft.com/office/officeart/2005/8/quickstyle/simple3" qsCatId="simple" csTypeId="urn:microsoft.com/office/officeart/2005/8/colors/accent0_1" csCatId="mainScheme" phldr="1"/>
      <dgm:spPr/>
      <dgm:t>
        <a:bodyPr/>
        <a:p>
          <a:endParaRPr lang="zh-CN" altLang="en-US"/>
        </a:p>
      </dgm:t>
    </dgm:pt>
    <dgm:pt modelId="{F873D04A-992F-1941-964D-931CAB3B29C8}">
      <dgm:prSet phldrT="[文本]" custT="1"/>
      <dgm:spPr/>
      <dgm:t>
        <a:bodyPr/>
        <a:p>
          <a:r>
            <a:rPr lang="zh-CN" altLang="en-US" sz="1050" baseline="0">
              <a:ea typeface="宋体" panose="02010600030101010101" charset="-122"/>
            </a:rPr>
            <a:t>计划</a:t>
          </a:r>
        </a:p>
      </dgm:t>
    </dgm:pt>
    <dgm:pt modelId="{6EF38D37-3345-194B-A298-D2BF684B0217}" cxnId="{DFAFE64A-7198-A648-A888-D43EF254946A}" type="parTrans">
      <dgm:prSet/>
      <dgm:spPr/>
      <dgm:t>
        <a:bodyPr/>
        <a:p>
          <a:endParaRPr lang="zh-CN" altLang="en-US"/>
        </a:p>
      </dgm:t>
    </dgm:pt>
    <dgm:pt modelId="{0A8C49FA-BA24-7943-B009-578765B1BC4D}" cxnId="{DFAFE64A-7198-A648-A888-D43EF254946A}" type="sibTrans">
      <dgm:prSet/>
      <dgm:spPr/>
      <dgm:t>
        <a:bodyPr/>
        <a:p>
          <a:endParaRPr lang="zh-CN" altLang="en-US"/>
        </a:p>
      </dgm:t>
    </dgm:pt>
    <dgm:pt modelId="{82E16AD2-0827-9546-B5C6-57D259CDD16E}">
      <dgm:prSet phldrT="[文本]" custT="1"/>
      <dgm:spPr/>
      <dgm:t>
        <a:bodyPr/>
        <a:p>
          <a:r>
            <a:rPr lang="zh-CN" altLang="en-US" sz="1050" baseline="0">
              <a:ea typeface="宋体" panose="02010600030101010101" charset="-122"/>
            </a:rPr>
            <a:t>执行</a:t>
          </a:r>
        </a:p>
      </dgm:t>
    </dgm:pt>
    <dgm:pt modelId="{4EBED5C7-F226-BB47-BB06-1689BF352948}" cxnId="{5B60FAB9-21EE-0246-A17F-7FAA85498DB7}" type="parTrans">
      <dgm:prSet/>
      <dgm:spPr/>
      <dgm:t>
        <a:bodyPr/>
        <a:p>
          <a:endParaRPr lang="zh-CN" altLang="en-US"/>
        </a:p>
      </dgm:t>
    </dgm:pt>
    <dgm:pt modelId="{E450FCE1-CE99-4747-A0AF-90D79495A79B}" cxnId="{5B60FAB9-21EE-0246-A17F-7FAA85498DB7}" type="sibTrans">
      <dgm:prSet/>
      <dgm:spPr/>
      <dgm:t>
        <a:bodyPr/>
        <a:p>
          <a:endParaRPr lang="zh-CN" altLang="en-US"/>
        </a:p>
      </dgm:t>
    </dgm:pt>
    <dgm:pt modelId="{78E70959-705D-5941-890F-B84543356E05}">
      <dgm:prSet phldrT="[文本]" custT="1"/>
      <dgm:spPr/>
      <dgm:t>
        <a:bodyPr/>
        <a:p>
          <a:r>
            <a:rPr lang="zh-CN" altLang="en-US" sz="1050" baseline="0">
              <a:ea typeface="宋体" panose="02010600030101010101" charset="-122"/>
            </a:rPr>
            <a:t>检查</a:t>
          </a:r>
        </a:p>
      </dgm:t>
    </dgm:pt>
    <dgm:pt modelId="{2690D331-5B67-514E-93A1-E5F1AABFB0FF}" cxnId="{F73A8E98-22AD-2C47-8C16-1D47FD993FEF}" type="parTrans">
      <dgm:prSet/>
      <dgm:spPr/>
      <dgm:t>
        <a:bodyPr/>
        <a:p>
          <a:endParaRPr lang="zh-CN" altLang="en-US"/>
        </a:p>
      </dgm:t>
    </dgm:pt>
    <dgm:pt modelId="{B420282B-3456-8B48-9408-07636699B0FD}" cxnId="{F73A8E98-22AD-2C47-8C16-1D47FD993FEF}" type="sibTrans">
      <dgm:prSet/>
      <dgm:spPr/>
      <dgm:t>
        <a:bodyPr/>
        <a:p>
          <a:endParaRPr lang="zh-CN" altLang="en-US"/>
        </a:p>
      </dgm:t>
    </dgm:pt>
    <dgm:pt modelId="{9797DD74-9FDC-2F45-80F6-F8810B3DF084}">
      <dgm:prSet phldrT="[文本]" custT="1"/>
      <dgm:spPr/>
      <dgm:t>
        <a:bodyPr/>
        <a:p>
          <a:r>
            <a:rPr lang="zh-CN" altLang="en-US" sz="1050" baseline="0">
              <a:ea typeface="宋体" panose="02010600030101010101" charset="-122"/>
            </a:rPr>
            <a:t>改进</a:t>
          </a:r>
        </a:p>
      </dgm:t>
    </dgm:pt>
    <dgm:pt modelId="{E53023FE-B58C-B74D-9A36-591CA98022A3}" cxnId="{8F03E3B1-5176-B845-AFAD-FC24FAD0FB37}" type="parTrans">
      <dgm:prSet/>
      <dgm:spPr/>
      <dgm:t>
        <a:bodyPr/>
        <a:p>
          <a:endParaRPr lang="zh-CN" altLang="en-US"/>
        </a:p>
      </dgm:t>
    </dgm:pt>
    <dgm:pt modelId="{B8AC036A-8786-774A-899A-69514D15EF09}" cxnId="{8F03E3B1-5176-B845-AFAD-FC24FAD0FB37}" type="sibTrans">
      <dgm:prSet/>
      <dgm:spPr/>
      <dgm:t>
        <a:bodyPr/>
        <a:p>
          <a:endParaRPr lang="zh-CN" altLang="en-US"/>
        </a:p>
      </dgm:t>
    </dgm:pt>
    <dgm:pt modelId="{FB3239E8-49B4-444B-ABE8-7AA51115AD31}" type="pres">
      <dgm:prSet presAssocID="{D074DEB8-A40B-F143-AFE0-1C06FDECE18F}" presName="Name0" presStyleCnt="0">
        <dgm:presLayoutVars>
          <dgm:dir/>
          <dgm:resizeHandles val="exact"/>
        </dgm:presLayoutVars>
      </dgm:prSet>
      <dgm:spPr/>
    </dgm:pt>
    <dgm:pt modelId="{BC92E287-3B90-C749-954D-F926C2E35EE7}" type="pres">
      <dgm:prSet presAssocID="{D074DEB8-A40B-F143-AFE0-1C06FDECE18F}" presName="cycle" presStyleCnt="0"/>
      <dgm:spPr/>
    </dgm:pt>
    <dgm:pt modelId="{A178BECE-80A4-A348-A52A-DE107082BF48}" type="pres">
      <dgm:prSet presAssocID="{F873D04A-992F-1941-964D-931CAB3B29C8}" presName="nodeFirstNode" presStyleLbl="node1" presStyleIdx="0" presStyleCnt="4" custScaleX="61916" custScaleY="47332">
        <dgm:presLayoutVars>
          <dgm:bulletEnabled val="1"/>
        </dgm:presLayoutVars>
      </dgm:prSet>
      <dgm:spPr/>
    </dgm:pt>
    <dgm:pt modelId="{C2CF36BF-308B-014F-8030-9CFBE7ECA9D7}" type="pres">
      <dgm:prSet presAssocID="{0A8C49FA-BA24-7943-B009-578765B1BC4D}" presName="sibTransFirstNode" presStyleLbl="bgShp" presStyleIdx="0" presStyleCnt="1"/>
      <dgm:spPr/>
    </dgm:pt>
    <dgm:pt modelId="{EE0DCDB1-60E6-6A4B-89DC-AC63447E4875}" type="pres">
      <dgm:prSet presAssocID="{82E16AD2-0827-9546-B5C6-57D259CDD16E}" presName="nodeFollowingNodes" presStyleLbl="node1" presStyleIdx="1" presStyleCnt="4" custScaleX="61916" custScaleY="47332">
        <dgm:presLayoutVars>
          <dgm:bulletEnabled val="1"/>
        </dgm:presLayoutVars>
      </dgm:prSet>
      <dgm:spPr/>
    </dgm:pt>
    <dgm:pt modelId="{9D7FB5AD-5BF3-C443-AAF7-3E93E1DC0687}" type="pres">
      <dgm:prSet presAssocID="{78E70959-705D-5941-890F-B84543356E05}" presName="nodeFollowingNodes" presStyleLbl="node1" presStyleIdx="2" presStyleCnt="4" custScaleX="61916" custScaleY="47332">
        <dgm:presLayoutVars>
          <dgm:bulletEnabled val="1"/>
        </dgm:presLayoutVars>
      </dgm:prSet>
      <dgm:spPr/>
    </dgm:pt>
    <dgm:pt modelId="{61484F7C-ED8D-8043-8E01-F6EC99690E13}" type="pres">
      <dgm:prSet presAssocID="{9797DD74-9FDC-2F45-80F6-F8810B3DF084}" presName="nodeFollowingNodes" presStyleLbl="node1" presStyleIdx="3" presStyleCnt="4" custScaleX="61916" custScaleY="47332">
        <dgm:presLayoutVars>
          <dgm:bulletEnabled val="1"/>
        </dgm:presLayoutVars>
      </dgm:prSet>
      <dgm:spPr/>
    </dgm:pt>
  </dgm:ptLst>
  <dgm:cxnLst>
    <dgm:cxn modelId="{ECE84C07-ECCA-AA4C-8F7F-4C2E88018FFD}" type="presOf" srcId="{D074DEB8-A40B-F143-AFE0-1C06FDECE18F}" destId="{FB3239E8-49B4-444B-ABE8-7AA51115AD31}" srcOrd="0" destOrd="0" presId="urn:microsoft.com/office/officeart/2005/8/layout/cycle3"/>
    <dgm:cxn modelId="{A75CBE0B-E4F2-B04A-9B74-B5B8CA2E8E19}" type="presOf" srcId="{78E70959-705D-5941-890F-B84543356E05}" destId="{9D7FB5AD-5BF3-C443-AAF7-3E93E1DC0687}" srcOrd="0" destOrd="0" presId="urn:microsoft.com/office/officeart/2005/8/layout/cycle3"/>
    <dgm:cxn modelId="{4A264D40-6B1C-FC49-8AB2-175593A26C54}" type="presOf" srcId="{9797DD74-9FDC-2F45-80F6-F8810B3DF084}" destId="{61484F7C-ED8D-8043-8E01-F6EC99690E13}" srcOrd="0" destOrd="0" presId="urn:microsoft.com/office/officeart/2005/8/layout/cycle3"/>
    <dgm:cxn modelId="{DFAFE64A-7198-A648-A888-D43EF254946A}" srcId="{D074DEB8-A40B-F143-AFE0-1C06FDECE18F}" destId="{F873D04A-992F-1941-964D-931CAB3B29C8}" srcOrd="0" destOrd="0" parTransId="{6EF38D37-3345-194B-A298-D2BF684B0217}" sibTransId="{0A8C49FA-BA24-7943-B009-578765B1BC4D}"/>
    <dgm:cxn modelId="{0FD14052-9790-0E4D-A646-492E6106B022}" type="presOf" srcId="{0A8C49FA-BA24-7943-B009-578765B1BC4D}" destId="{C2CF36BF-308B-014F-8030-9CFBE7ECA9D7}" srcOrd="0" destOrd="0" presId="urn:microsoft.com/office/officeart/2005/8/layout/cycle3"/>
    <dgm:cxn modelId="{8DB71893-BA1C-4849-93C1-C4456D2F1C28}" type="presOf" srcId="{82E16AD2-0827-9546-B5C6-57D259CDD16E}" destId="{EE0DCDB1-60E6-6A4B-89DC-AC63447E4875}" srcOrd="0" destOrd="0" presId="urn:microsoft.com/office/officeart/2005/8/layout/cycle3"/>
    <dgm:cxn modelId="{F73A8E98-22AD-2C47-8C16-1D47FD993FEF}" srcId="{D074DEB8-A40B-F143-AFE0-1C06FDECE18F}" destId="{78E70959-705D-5941-890F-B84543356E05}" srcOrd="2" destOrd="0" parTransId="{2690D331-5B67-514E-93A1-E5F1AABFB0FF}" sibTransId="{B420282B-3456-8B48-9408-07636699B0FD}"/>
    <dgm:cxn modelId="{8F03E3B1-5176-B845-AFAD-FC24FAD0FB37}" srcId="{D074DEB8-A40B-F143-AFE0-1C06FDECE18F}" destId="{9797DD74-9FDC-2F45-80F6-F8810B3DF084}" srcOrd="3" destOrd="0" parTransId="{E53023FE-B58C-B74D-9A36-591CA98022A3}" sibTransId="{B8AC036A-8786-774A-899A-69514D15EF09}"/>
    <dgm:cxn modelId="{5B60FAB9-21EE-0246-A17F-7FAA85498DB7}" srcId="{D074DEB8-A40B-F143-AFE0-1C06FDECE18F}" destId="{82E16AD2-0827-9546-B5C6-57D259CDD16E}" srcOrd="1" destOrd="0" parTransId="{4EBED5C7-F226-BB47-BB06-1689BF352948}" sibTransId="{E450FCE1-CE99-4747-A0AF-90D79495A79B}"/>
    <dgm:cxn modelId="{9A52CDF5-7583-EA41-9985-3C0F8ED6F285}" type="presOf" srcId="{F873D04A-992F-1941-964D-931CAB3B29C8}" destId="{A178BECE-80A4-A348-A52A-DE107082BF48}" srcOrd="0" destOrd="0" presId="urn:microsoft.com/office/officeart/2005/8/layout/cycle3"/>
    <dgm:cxn modelId="{ED24B5CD-D5FD-F84F-A28B-3F50B5F0F621}" type="presParOf" srcId="{FB3239E8-49B4-444B-ABE8-7AA51115AD31}" destId="{BC92E287-3B90-C749-954D-F926C2E35EE7}" srcOrd="0" destOrd="0" presId="urn:microsoft.com/office/officeart/2005/8/layout/cycle3"/>
    <dgm:cxn modelId="{98DC4C04-092A-1343-A516-7A0B5E0E11D5}" type="presParOf" srcId="{BC92E287-3B90-C749-954D-F926C2E35EE7}" destId="{A178BECE-80A4-A348-A52A-DE107082BF48}" srcOrd="0" destOrd="0" presId="urn:microsoft.com/office/officeart/2005/8/layout/cycle3"/>
    <dgm:cxn modelId="{3069EAE7-CCA6-074E-8203-A56F922FB7BD}" type="presParOf" srcId="{BC92E287-3B90-C749-954D-F926C2E35EE7}" destId="{C2CF36BF-308B-014F-8030-9CFBE7ECA9D7}" srcOrd="1" destOrd="0" presId="urn:microsoft.com/office/officeart/2005/8/layout/cycle3"/>
    <dgm:cxn modelId="{96F09EDA-9537-2545-B25F-E68700FA33BE}" type="presParOf" srcId="{BC92E287-3B90-C749-954D-F926C2E35EE7}" destId="{EE0DCDB1-60E6-6A4B-89DC-AC63447E4875}" srcOrd="2" destOrd="0" presId="urn:microsoft.com/office/officeart/2005/8/layout/cycle3"/>
    <dgm:cxn modelId="{64EDA110-26FB-9344-903D-95ED7E957794}" type="presParOf" srcId="{BC92E287-3B90-C749-954D-F926C2E35EE7}" destId="{9D7FB5AD-5BF3-C443-AAF7-3E93E1DC0687}" srcOrd="3" destOrd="0" presId="urn:microsoft.com/office/officeart/2005/8/layout/cycle3"/>
    <dgm:cxn modelId="{FF10D4FB-2497-184D-A113-F8C9991E331E}" type="presParOf" srcId="{BC92E287-3B90-C749-954D-F926C2E35EE7}" destId="{61484F7C-ED8D-8043-8E01-F6EC99690E13}" srcOrd="4" destOrd="0" presId="urn:microsoft.com/office/officeart/2005/8/layout/cycle3"/>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DDF2907-7C85-0045-9DC1-DC114D75071A}" type="doc">
      <dgm:prSet loTypeId="urn:microsoft.com/office/officeart/2005/8/layout/list1" loCatId="" qsTypeId="urn:microsoft.com/office/officeart/2005/8/quickstyle/simple3" qsCatId="simple" csTypeId="urn:microsoft.com/office/officeart/2005/8/colors/accent0_1" csCatId="mainScheme" phldr="1"/>
      <dgm:spPr/>
      <dgm:t>
        <a:bodyPr/>
        <a:p>
          <a:endParaRPr lang="zh-CN" altLang="en-US"/>
        </a:p>
      </dgm:t>
    </dgm:pt>
    <dgm:pt modelId="{155CAE43-1DD5-E04E-B4F3-AF809F1E6D53}">
      <dgm:prSet phldrT="[文本]" custT="1"/>
      <dgm:spPr/>
      <dgm:t>
        <a:bodyPr/>
        <a:p>
          <a:pPr algn="ctr"/>
          <a:r>
            <a:rPr lang="zh-CN" altLang="en-US" sz="1050" baseline="0">
              <a:ea typeface="宋体" panose="02010600030101010101" charset="-122"/>
            </a:rPr>
            <a:t>政策规则层</a:t>
          </a:r>
        </a:p>
      </dgm:t>
    </dgm:pt>
    <dgm:pt modelId="{F3F544A2-992D-584C-BAAB-0209C8D7763A}" cxnId="{A21589B3-34A1-0E4B-AC40-8928CACD5A88}" type="parTrans">
      <dgm:prSet/>
      <dgm:spPr/>
      <dgm:t>
        <a:bodyPr/>
        <a:p>
          <a:pPr algn="ctr"/>
          <a:endParaRPr lang="zh-CN" altLang="en-US"/>
        </a:p>
      </dgm:t>
    </dgm:pt>
    <dgm:pt modelId="{F7A14D87-7788-8F45-9241-6F0E9C763608}" cxnId="{A21589B3-34A1-0E4B-AC40-8928CACD5A88}" type="sibTrans">
      <dgm:prSet/>
      <dgm:spPr/>
      <dgm:t>
        <a:bodyPr/>
        <a:p>
          <a:pPr algn="ctr"/>
          <a:endParaRPr lang="zh-CN" altLang="en-US"/>
        </a:p>
      </dgm:t>
    </dgm:pt>
    <dgm:pt modelId="{8BD9F75F-C8D7-BF4C-9257-CBF6DA88A65B}">
      <dgm:prSet phldrT="[文本]" custT="1"/>
      <dgm:spPr/>
      <dgm:t>
        <a:bodyPr/>
        <a:p>
          <a:pPr algn="ctr"/>
          <a:r>
            <a:rPr lang="zh-CN" altLang="en-US" sz="1050" baseline="0">
              <a:ea typeface="宋体" panose="02010600030101010101" charset="-122"/>
            </a:rPr>
            <a:t>执行层引擎</a:t>
          </a:r>
        </a:p>
      </dgm:t>
    </dgm:pt>
    <dgm:pt modelId="{B024C37C-462E-A745-A8CE-842EC7C2359B}" cxnId="{999BD100-1532-1C4D-AB57-1832DE2FF816}" type="parTrans">
      <dgm:prSet/>
      <dgm:spPr/>
      <dgm:t>
        <a:bodyPr/>
        <a:p>
          <a:pPr algn="ctr"/>
          <a:endParaRPr lang="zh-CN" altLang="en-US"/>
        </a:p>
      </dgm:t>
    </dgm:pt>
    <dgm:pt modelId="{350A7746-1096-E44C-8655-8466822C1F8B}" cxnId="{999BD100-1532-1C4D-AB57-1832DE2FF816}" type="sibTrans">
      <dgm:prSet/>
      <dgm:spPr/>
      <dgm:t>
        <a:bodyPr/>
        <a:p>
          <a:pPr algn="ctr"/>
          <a:endParaRPr lang="zh-CN" altLang="en-US"/>
        </a:p>
      </dgm:t>
    </dgm:pt>
    <dgm:pt modelId="{5089A624-676C-3C48-86E6-FE07776E8470}">
      <dgm:prSet phldrT="[文本]" custT="1"/>
      <dgm:spPr/>
      <dgm:t>
        <a:bodyPr/>
        <a:p>
          <a:pPr algn="ctr"/>
          <a:r>
            <a:rPr lang="zh-CN" altLang="en-US" sz="1050" baseline="0">
              <a:ea typeface="宋体" panose="02010600030101010101" charset="-122"/>
            </a:rPr>
            <a:t>反馈闭环层</a:t>
          </a:r>
        </a:p>
      </dgm:t>
    </dgm:pt>
    <dgm:pt modelId="{CF3D57F8-A8CC-1440-A4F7-31DFD1030FEB}" cxnId="{797092C3-BB08-3C42-9027-5B5F1A04A85F}" type="parTrans">
      <dgm:prSet/>
      <dgm:spPr/>
      <dgm:t>
        <a:bodyPr/>
        <a:p>
          <a:pPr algn="ctr"/>
          <a:endParaRPr lang="zh-CN" altLang="en-US"/>
        </a:p>
      </dgm:t>
    </dgm:pt>
    <dgm:pt modelId="{7400D0C2-44B4-2F49-8C18-E983106C8902}" cxnId="{797092C3-BB08-3C42-9027-5B5F1A04A85F}" type="sibTrans">
      <dgm:prSet/>
      <dgm:spPr/>
      <dgm:t>
        <a:bodyPr/>
        <a:p>
          <a:pPr algn="ctr"/>
          <a:endParaRPr lang="zh-CN" altLang="en-US"/>
        </a:p>
      </dgm:t>
    </dgm:pt>
    <dgm:pt modelId="{95760BC1-2102-8641-A8F5-9201ADF38033}" type="pres">
      <dgm:prSet presAssocID="{BDDF2907-7C85-0045-9DC1-DC114D75071A}" presName="linear" presStyleCnt="0">
        <dgm:presLayoutVars>
          <dgm:dir/>
          <dgm:animLvl val="lvl"/>
          <dgm:resizeHandles val="exact"/>
        </dgm:presLayoutVars>
      </dgm:prSet>
      <dgm:spPr/>
    </dgm:pt>
    <dgm:pt modelId="{976F9F80-8429-1C47-B6EC-AC38130DF073}" type="pres">
      <dgm:prSet presAssocID="{155CAE43-1DD5-E04E-B4F3-AF809F1E6D53}" presName="parentLin" presStyleCnt="0"/>
      <dgm:spPr/>
    </dgm:pt>
    <dgm:pt modelId="{87E918B9-6C89-7745-B9A9-EF2FAC05253C}" type="pres">
      <dgm:prSet presAssocID="{155CAE43-1DD5-E04E-B4F3-AF809F1E6D53}" presName="parentLeftMargin" presStyleLbl="node1" presStyleIdx="0" presStyleCnt="3"/>
      <dgm:spPr/>
    </dgm:pt>
    <dgm:pt modelId="{41A752BD-B16C-A447-8E2B-52786F3ADEEA}" type="pres">
      <dgm:prSet presAssocID="{155CAE43-1DD5-E04E-B4F3-AF809F1E6D53}" presName="parentText" presStyleLbl="node1" presStyleIdx="0" presStyleCnt="3">
        <dgm:presLayoutVars>
          <dgm:chMax val="0"/>
          <dgm:bulletEnabled val="1"/>
        </dgm:presLayoutVars>
      </dgm:prSet>
      <dgm:spPr/>
    </dgm:pt>
    <dgm:pt modelId="{2585BF25-9A32-1743-B127-750D45CF7FAA}" type="pres">
      <dgm:prSet presAssocID="{155CAE43-1DD5-E04E-B4F3-AF809F1E6D53}" presName="negativeSpace" presStyleCnt="0"/>
      <dgm:spPr/>
    </dgm:pt>
    <dgm:pt modelId="{D7B30BBB-47EB-2547-A61F-2717D083206E}" type="pres">
      <dgm:prSet presAssocID="{155CAE43-1DD5-E04E-B4F3-AF809F1E6D53}" presName="childText" presStyleLbl="conFgAcc1" presStyleIdx="0" presStyleCnt="3">
        <dgm:presLayoutVars>
          <dgm:bulletEnabled val="1"/>
        </dgm:presLayoutVars>
      </dgm:prSet>
      <dgm:spPr/>
    </dgm:pt>
    <dgm:pt modelId="{BEE3BC0B-E86C-DD4F-97C4-081E8222DCB0}" type="pres">
      <dgm:prSet presAssocID="{F7A14D87-7788-8F45-9241-6F0E9C763608}" presName="spaceBetweenRectangles" presStyleCnt="0"/>
      <dgm:spPr/>
    </dgm:pt>
    <dgm:pt modelId="{61CF3408-A939-B84D-854F-466077D09653}" type="pres">
      <dgm:prSet presAssocID="{8BD9F75F-C8D7-BF4C-9257-CBF6DA88A65B}" presName="parentLin" presStyleCnt="0"/>
      <dgm:spPr/>
    </dgm:pt>
    <dgm:pt modelId="{561E1887-4647-8345-9427-D21BB684E835}" type="pres">
      <dgm:prSet presAssocID="{8BD9F75F-C8D7-BF4C-9257-CBF6DA88A65B}" presName="parentLeftMargin" presStyleLbl="node1" presStyleIdx="0" presStyleCnt="3"/>
      <dgm:spPr/>
    </dgm:pt>
    <dgm:pt modelId="{39BCF212-7440-CE4F-8762-B2A4697ED16A}" type="pres">
      <dgm:prSet presAssocID="{8BD9F75F-C8D7-BF4C-9257-CBF6DA88A65B}" presName="parentText" presStyleLbl="node1" presStyleIdx="1" presStyleCnt="3">
        <dgm:presLayoutVars>
          <dgm:chMax val="0"/>
          <dgm:bulletEnabled val="1"/>
        </dgm:presLayoutVars>
      </dgm:prSet>
      <dgm:spPr/>
    </dgm:pt>
    <dgm:pt modelId="{AD629942-47F4-D343-A571-49C2AB9D8A39}" type="pres">
      <dgm:prSet presAssocID="{8BD9F75F-C8D7-BF4C-9257-CBF6DA88A65B}" presName="negativeSpace" presStyleCnt="0"/>
      <dgm:spPr/>
    </dgm:pt>
    <dgm:pt modelId="{71668262-7B02-5A4D-AE78-B3C5D54E17F8}" type="pres">
      <dgm:prSet presAssocID="{8BD9F75F-C8D7-BF4C-9257-CBF6DA88A65B}" presName="childText" presStyleLbl="conFgAcc1" presStyleIdx="1" presStyleCnt="3">
        <dgm:presLayoutVars>
          <dgm:bulletEnabled val="1"/>
        </dgm:presLayoutVars>
      </dgm:prSet>
      <dgm:spPr/>
    </dgm:pt>
    <dgm:pt modelId="{7F3A91C8-C665-904D-B2B3-7076FA3A0AA2}" type="pres">
      <dgm:prSet presAssocID="{350A7746-1096-E44C-8655-8466822C1F8B}" presName="spaceBetweenRectangles" presStyleCnt="0"/>
      <dgm:spPr/>
    </dgm:pt>
    <dgm:pt modelId="{E3C6683A-FA5E-3D43-B4E6-B07D47E98662}" type="pres">
      <dgm:prSet presAssocID="{5089A624-676C-3C48-86E6-FE07776E8470}" presName="parentLin" presStyleCnt="0"/>
      <dgm:spPr/>
    </dgm:pt>
    <dgm:pt modelId="{8F37AAD1-C68E-EE4D-B57B-4B508929A1DD}" type="pres">
      <dgm:prSet presAssocID="{5089A624-676C-3C48-86E6-FE07776E8470}" presName="parentLeftMargin" presStyleLbl="node1" presStyleIdx="1" presStyleCnt="3"/>
      <dgm:spPr/>
    </dgm:pt>
    <dgm:pt modelId="{3DFDE78E-107B-4548-8F1C-65CBEA55D0FB}" type="pres">
      <dgm:prSet presAssocID="{5089A624-676C-3C48-86E6-FE07776E8470}" presName="parentText" presStyleLbl="node1" presStyleIdx="2" presStyleCnt="3">
        <dgm:presLayoutVars>
          <dgm:chMax val="0"/>
          <dgm:bulletEnabled val="1"/>
        </dgm:presLayoutVars>
      </dgm:prSet>
      <dgm:spPr/>
    </dgm:pt>
    <dgm:pt modelId="{35BADD7C-9375-F341-AFB4-A4F998CFEA93}" type="pres">
      <dgm:prSet presAssocID="{5089A624-676C-3C48-86E6-FE07776E8470}" presName="negativeSpace" presStyleCnt="0"/>
      <dgm:spPr/>
    </dgm:pt>
    <dgm:pt modelId="{450978B5-73BB-2245-9347-06E9A6847568}" type="pres">
      <dgm:prSet presAssocID="{5089A624-676C-3C48-86E6-FE07776E8470}" presName="childText" presStyleLbl="conFgAcc1" presStyleIdx="2" presStyleCnt="3">
        <dgm:presLayoutVars>
          <dgm:bulletEnabled val="1"/>
        </dgm:presLayoutVars>
      </dgm:prSet>
      <dgm:spPr/>
    </dgm:pt>
  </dgm:ptLst>
  <dgm:cxnLst>
    <dgm:cxn modelId="{999BD100-1532-1C4D-AB57-1832DE2FF816}" srcId="{BDDF2907-7C85-0045-9DC1-DC114D75071A}" destId="{8BD9F75F-C8D7-BF4C-9257-CBF6DA88A65B}" srcOrd="1" destOrd="0" parTransId="{B024C37C-462E-A745-A8CE-842EC7C2359B}" sibTransId="{350A7746-1096-E44C-8655-8466822C1F8B}"/>
    <dgm:cxn modelId="{1F65A61A-669E-5148-B8BE-25E6BF73C1A4}" type="presOf" srcId="{8BD9F75F-C8D7-BF4C-9257-CBF6DA88A65B}" destId="{39BCF212-7440-CE4F-8762-B2A4697ED16A}" srcOrd="1" destOrd="0" presId="urn:microsoft.com/office/officeart/2005/8/layout/list1"/>
    <dgm:cxn modelId="{E914B342-6CB7-4D45-90B7-851DA5E90771}" type="presOf" srcId="{155CAE43-1DD5-E04E-B4F3-AF809F1E6D53}" destId="{41A752BD-B16C-A447-8E2B-52786F3ADEEA}" srcOrd="1" destOrd="0" presId="urn:microsoft.com/office/officeart/2005/8/layout/list1"/>
    <dgm:cxn modelId="{E2544E6B-FA46-424E-B867-4DC8F3132D4B}" type="presOf" srcId="{5089A624-676C-3C48-86E6-FE07776E8470}" destId="{3DFDE78E-107B-4548-8F1C-65CBEA55D0FB}" srcOrd="1" destOrd="0" presId="urn:microsoft.com/office/officeart/2005/8/layout/list1"/>
    <dgm:cxn modelId="{17D9D273-313B-914F-B4EC-FEFD83F4CE4E}" type="presOf" srcId="{155CAE43-1DD5-E04E-B4F3-AF809F1E6D53}" destId="{87E918B9-6C89-7745-B9A9-EF2FAC05253C}" srcOrd="0" destOrd="0" presId="urn:microsoft.com/office/officeart/2005/8/layout/list1"/>
    <dgm:cxn modelId="{A93F5084-E73E-EF4E-856E-12A554B95288}" type="presOf" srcId="{8BD9F75F-C8D7-BF4C-9257-CBF6DA88A65B}" destId="{561E1887-4647-8345-9427-D21BB684E835}" srcOrd="0" destOrd="0" presId="urn:microsoft.com/office/officeart/2005/8/layout/list1"/>
    <dgm:cxn modelId="{8EF42195-9635-1745-8D10-42754D386901}" type="presOf" srcId="{5089A624-676C-3C48-86E6-FE07776E8470}" destId="{8F37AAD1-C68E-EE4D-B57B-4B508929A1DD}" srcOrd="0" destOrd="0" presId="urn:microsoft.com/office/officeart/2005/8/layout/list1"/>
    <dgm:cxn modelId="{A21589B3-34A1-0E4B-AC40-8928CACD5A88}" srcId="{BDDF2907-7C85-0045-9DC1-DC114D75071A}" destId="{155CAE43-1DD5-E04E-B4F3-AF809F1E6D53}" srcOrd="0" destOrd="0" parTransId="{F3F544A2-992D-584C-BAAB-0209C8D7763A}" sibTransId="{F7A14D87-7788-8F45-9241-6F0E9C763608}"/>
    <dgm:cxn modelId="{797092C3-BB08-3C42-9027-5B5F1A04A85F}" srcId="{BDDF2907-7C85-0045-9DC1-DC114D75071A}" destId="{5089A624-676C-3C48-86E6-FE07776E8470}" srcOrd="2" destOrd="0" parTransId="{CF3D57F8-A8CC-1440-A4F7-31DFD1030FEB}" sibTransId="{7400D0C2-44B4-2F49-8C18-E983106C8902}"/>
    <dgm:cxn modelId="{013A26FB-7512-AA4A-98E7-CD37595EA70B}" type="presOf" srcId="{BDDF2907-7C85-0045-9DC1-DC114D75071A}" destId="{95760BC1-2102-8641-A8F5-9201ADF38033}" srcOrd="0" destOrd="0" presId="urn:microsoft.com/office/officeart/2005/8/layout/list1"/>
    <dgm:cxn modelId="{78E09EFE-C306-6347-92F3-4873C8873D0A}" type="presParOf" srcId="{95760BC1-2102-8641-A8F5-9201ADF38033}" destId="{976F9F80-8429-1C47-B6EC-AC38130DF073}" srcOrd="0" destOrd="0" presId="urn:microsoft.com/office/officeart/2005/8/layout/list1"/>
    <dgm:cxn modelId="{FC80B9D7-EEDE-4748-9AFE-AD0B0F0F62B3}" type="presParOf" srcId="{976F9F80-8429-1C47-B6EC-AC38130DF073}" destId="{87E918B9-6C89-7745-B9A9-EF2FAC05253C}" srcOrd="0" destOrd="0" presId="urn:microsoft.com/office/officeart/2005/8/layout/list1"/>
    <dgm:cxn modelId="{4B4CA30E-8AA8-D142-B388-C037382677F1}" type="presParOf" srcId="{976F9F80-8429-1C47-B6EC-AC38130DF073}" destId="{41A752BD-B16C-A447-8E2B-52786F3ADEEA}" srcOrd="1" destOrd="0" presId="urn:microsoft.com/office/officeart/2005/8/layout/list1"/>
    <dgm:cxn modelId="{1B35F7D7-994C-4C43-A2E1-4E3DFEE28411}" type="presParOf" srcId="{95760BC1-2102-8641-A8F5-9201ADF38033}" destId="{2585BF25-9A32-1743-B127-750D45CF7FAA}" srcOrd="1" destOrd="0" presId="urn:microsoft.com/office/officeart/2005/8/layout/list1"/>
    <dgm:cxn modelId="{08E453C0-6DE5-C64D-BA3D-0BAE85B5A4FB}" type="presParOf" srcId="{95760BC1-2102-8641-A8F5-9201ADF38033}" destId="{D7B30BBB-47EB-2547-A61F-2717D083206E}" srcOrd="2" destOrd="0" presId="urn:microsoft.com/office/officeart/2005/8/layout/list1"/>
    <dgm:cxn modelId="{FF3EE49E-B96A-344D-B22E-ADC741BA2821}" type="presParOf" srcId="{95760BC1-2102-8641-A8F5-9201ADF38033}" destId="{BEE3BC0B-E86C-DD4F-97C4-081E8222DCB0}" srcOrd="3" destOrd="0" presId="urn:microsoft.com/office/officeart/2005/8/layout/list1"/>
    <dgm:cxn modelId="{2EAEB204-E099-5B47-B97E-1C9090AC62AA}" type="presParOf" srcId="{95760BC1-2102-8641-A8F5-9201ADF38033}" destId="{61CF3408-A939-B84D-854F-466077D09653}" srcOrd="4" destOrd="0" presId="urn:microsoft.com/office/officeart/2005/8/layout/list1"/>
    <dgm:cxn modelId="{F6E9C5A4-3588-2E40-BD18-64970918A3B1}" type="presParOf" srcId="{61CF3408-A939-B84D-854F-466077D09653}" destId="{561E1887-4647-8345-9427-D21BB684E835}" srcOrd="0" destOrd="0" presId="urn:microsoft.com/office/officeart/2005/8/layout/list1"/>
    <dgm:cxn modelId="{B0E1C8FE-DFF8-1A4C-AC03-910616B93826}" type="presParOf" srcId="{61CF3408-A939-B84D-854F-466077D09653}" destId="{39BCF212-7440-CE4F-8762-B2A4697ED16A}" srcOrd="1" destOrd="0" presId="urn:microsoft.com/office/officeart/2005/8/layout/list1"/>
    <dgm:cxn modelId="{AE0849EE-5FCD-3B43-AB2D-B3BA18C1484D}" type="presParOf" srcId="{95760BC1-2102-8641-A8F5-9201ADF38033}" destId="{AD629942-47F4-D343-A571-49C2AB9D8A39}" srcOrd="5" destOrd="0" presId="urn:microsoft.com/office/officeart/2005/8/layout/list1"/>
    <dgm:cxn modelId="{07E4A776-2403-AA40-A9E4-A29956742D7E}" type="presParOf" srcId="{95760BC1-2102-8641-A8F5-9201ADF38033}" destId="{71668262-7B02-5A4D-AE78-B3C5D54E17F8}" srcOrd="6" destOrd="0" presId="urn:microsoft.com/office/officeart/2005/8/layout/list1"/>
    <dgm:cxn modelId="{3454DB9B-20E4-2F44-B610-C0E5EFD61D2F}" type="presParOf" srcId="{95760BC1-2102-8641-A8F5-9201ADF38033}" destId="{7F3A91C8-C665-904D-B2B3-7076FA3A0AA2}" srcOrd="7" destOrd="0" presId="urn:microsoft.com/office/officeart/2005/8/layout/list1"/>
    <dgm:cxn modelId="{6A033F66-B3C3-E143-95F9-2393DCE511FF}" type="presParOf" srcId="{95760BC1-2102-8641-A8F5-9201ADF38033}" destId="{E3C6683A-FA5E-3D43-B4E6-B07D47E98662}" srcOrd="8" destOrd="0" presId="urn:microsoft.com/office/officeart/2005/8/layout/list1"/>
    <dgm:cxn modelId="{4CFCD286-7F46-9649-B976-BA172BF7438F}" type="presParOf" srcId="{E3C6683A-FA5E-3D43-B4E6-B07D47E98662}" destId="{8F37AAD1-C68E-EE4D-B57B-4B508929A1DD}" srcOrd="0" destOrd="0" presId="urn:microsoft.com/office/officeart/2005/8/layout/list1"/>
    <dgm:cxn modelId="{047CB85C-6815-4A43-AA67-0E38F12F7153}" type="presParOf" srcId="{E3C6683A-FA5E-3D43-B4E6-B07D47E98662}" destId="{3DFDE78E-107B-4548-8F1C-65CBEA55D0FB}" srcOrd="1" destOrd="0" presId="urn:microsoft.com/office/officeart/2005/8/layout/list1"/>
    <dgm:cxn modelId="{82594C8A-BBBF-664E-8EEF-25E3461D408C}" type="presParOf" srcId="{95760BC1-2102-8641-A8F5-9201ADF38033}" destId="{35BADD7C-9375-F341-AFB4-A4F998CFEA93}" srcOrd="9" destOrd="0" presId="urn:microsoft.com/office/officeart/2005/8/layout/list1"/>
    <dgm:cxn modelId="{F428EC6D-6341-8245-933B-8086A2DDD252}" type="presParOf" srcId="{95760BC1-2102-8641-A8F5-9201ADF38033}" destId="{450978B5-73BB-2245-9347-06E9A6847568}" srcOrd="10" destOrd="0" presId="urn:microsoft.com/office/officeart/2005/8/layout/list1"/>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D827C36-28F5-CD4A-AA97-20205B4B7E33}" type="doc">
      <dgm:prSet loTypeId="urn:microsoft.com/office/officeart/2005/8/layout/cycle2" loCatId="" qsTypeId="urn:microsoft.com/office/officeart/2005/8/quickstyle/simple3" qsCatId="simple" csTypeId="urn:microsoft.com/office/officeart/2005/8/colors/accent0_1" csCatId="mainScheme" phldr="1"/>
      <dgm:spPr/>
      <dgm:t>
        <a:bodyPr/>
        <a:p>
          <a:endParaRPr lang="zh-CN" altLang="en-US"/>
        </a:p>
      </dgm:t>
    </dgm:pt>
    <dgm:pt modelId="{195E17E4-A0DD-2546-BA8F-45F0DF1F8CF0}">
      <dgm:prSet phldrT="[文本]" custT="1"/>
      <dgm:spPr/>
      <dgm:t>
        <a:bodyPr/>
        <a:p>
          <a:r>
            <a:rPr lang="zh-CN" altLang="en-US" sz="1050" baseline="0">
              <a:ea typeface="宋体" panose="02010600030101010101" charset="-122"/>
            </a:rPr>
            <a:t>技术债务类型</a:t>
          </a:r>
        </a:p>
      </dgm:t>
    </dgm:pt>
    <dgm:pt modelId="{BCCEA545-2830-9046-9E52-4EC73A9F7AC8}" cxnId="{E58E787C-0E36-E54B-B1AE-B360BF9F7A86}" type="parTrans">
      <dgm:prSet/>
      <dgm:spPr/>
      <dgm:t>
        <a:bodyPr/>
        <a:p>
          <a:endParaRPr lang="zh-CN" altLang="en-US"/>
        </a:p>
      </dgm:t>
    </dgm:pt>
    <dgm:pt modelId="{A5FFFB88-CB7E-DE44-A0A6-E6A047245DA0}" cxnId="{E58E787C-0E36-E54B-B1AE-B360BF9F7A86}" type="sibTrans">
      <dgm:prSet/>
      <dgm:spPr/>
      <dgm:t>
        <a:bodyPr/>
        <a:p>
          <a:endParaRPr lang="zh-CN" altLang="en-US"/>
        </a:p>
      </dgm:t>
    </dgm:pt>
    <dgm:pt modelId="{79F2BC32-2C5B-0545-B99F-775C23BF2401}">
      <dgm:prSet phldrT="[文本]" custT="1"/>
      <dgm:spPr/>
      <dgm:t>
        <a:bodyPr/>
        <a:p>
          <a:r>
            <a:rPr lang="zh-CN" altLang="en-US" sz="1050" baseline="0">
              <a:ea typeface="宋体" panose="02010600030101010101" charset="-122"/>
            </a:rPr>
            <a:t>影响路径</a:t>
          </a:r>
        </a:p>
      </dgm:t>
    </dgm:pt>
    <dgm:pt modelId="{76EB3DAB-13A0-B145-B636-CF8F30563E56}" cxnId="{1DBFE8C9-0754-1F49-9D4E-2080E1501593}" type="parTrans">
      <dgm:prSet/>
      <dgm:spPr/>
      <dgm:t>
        <a:bodyPr/>
        <a:p>
          <a:endParaRPr lang="zh-CN" altLang="en-US"/>
        </a:p>
      </dgm:t>
    </dgm:pt>
    <dgm:pt modelId="{0B25600C-17B5-9648-87D8-A03B3F085795}" cxnId="{1DBFE8C9-0754-1F49-9D4E-2080E1501593}" type="sibTrans">
      <dgm:prSet/>
      <dgm:spPr/>
      <dgm:t>
        <a:bodyPr/>
        <a:p>
          <a:endParaRPr lang="zh-CN" altLang="en-US"/>
        </a:p>
      </dgm:t>
    </dgm:pt>
    <dgm:pt modelId="{C3CCBAF5-C015-BD4E-87B1-4BEA38AE444F}">
      <dgm:prSet phldrT="[文本]" custT="1"/>
      <dgm:spPr/>
      <dgm:t>
        <a:bodyPr/>
        <a:p>
          <a:r>
            <a:rPr lang="zh-CN" altLang="en-US" sz="1050" baseline="0">
              <a:ea typeface="宋体" panose="02010600030101010101" charset="-122"/>
            </a:rPr>
            <a:t>可维护性维度</a:t>
          </a:r>
        </a:p>
      </dgm:t>
    </dgm:pt>
    <dgm:pt modelId="{6B730705-A568-8341-80A9-B2CFA0983E51}" cxnId="{85943A9E-ED83-6E47-9F67-D58511086D19}" type="parTrans">
      <dgm:prSet/>
      <dgm:spPr/>
      <dgm:t>
        <a:bodyPr/>
        <a:p>
          <a:endParaRPr lang="zh-CN" altLang="en-US"/>
        </a:p>
      </dgm:t>
    </dgm:pt>
    <dgm:pt modelId="{211FC52E-495C-4A49-83F2-7E9DF3394129}" cxnId="{85943A9E-ED83-6E47-9F67-D58511086D19}" type="sibTrans">
      <dgm:prSet/>
      <dgm:spPr/>
      <dgm:t>
        <a:bodyPr/>
        <a:p>
          <a:endParaRPr lang="zh-CN" altLang="en-US"/>
        </a:p>
      </dgm:t>
    </dgm:pt>
    <dgm:pt modelId="{6BAFD560-BCDD-3144-AC3B-9250425BEC48}">
      <dgm:prSet phldrT="[文本]" custT="1"/>
      <dgm:spPr/>
      <dgm:t>
        <a:bodyPr/>
        <a:p>
          <a:r>
            <a:rPr lang="zh-CN" altLang="en-US" sz="1050" baseline="0">
              <a:ea typeface="宋体" panose="02010600030101010101" charset="-122"/>
            </a:rPr>
            <a:t>反馈效应</a:t>
          </a:r>
        </a:p>
      </dgm:t>
    </dgm:pt>
    <dgm:pt modelId="{0FEFD56F-81B5-E941-B78C-3E00E390C25C}" cxnId="{81EB49E3-16AB-FF43-95A5-AABC15774F54}" type="parTrans">
      <dgm:prSet/>
      <dgm:spPr/>
      <dgm:t>
        <a:bodyPr/>
        <a:p>
          <a:endParaRPr lang="zh-CN" altLang="en-US"/>
        </a:p>
      </dgm:t>
    </dgm:pt>
    <dgm:pt modelId="{A891F5D9-915D-EB46-86E8-D9C4151DA2C1}" cxnId="{81EB49E3-16AB-FF43-95A5-AABC15774F54}" type="sibTrans">
      <dgm:prSet/>
      <dgm:spPr/>
      <dgm:t>
        <a:bodyPr/>
        <a:p>
          <a:endParaRPr lang="zh-CN" altLang="en-US"/>
        </a:p>
      </dgm:t>
    </dgm:pt>
    <dgm:pt modelId="{2DEEE4FA-1CBA-EB49-A3D3-D14B47D3B404}">
      <dgm:prSet phldrT="[文本]" custT="1"/>
      <dgm:spPr/>
      <dgm:t>
        <a:bodyPr/>
        <a:p>
          <a:r>
            <a:rPr lang="zh-CN" altLang="en-US" sz="1050" baseline="0">
              <a:ea typeface="宋体" panose="02010600030101010101" charset="-122"/>
            </a:rPr>
            <a:t>架构演化能力</a:t>
          </a:r>
        </a:p>
      </dgm:t>
    </dgm:pt>
    <dgm:pt modelId="{3B5BAD38-5416-7A49-9C9C-C9F207304029}" cxnId="{294C3490-41BE-FB44-8E7C-2D7CF0DF75E8}" type="parTrans">
      <dgm:prSet/>
      <dgm:spPr/>
      <dgm:t>
        <a:bodyPr/>
        <a:p>
          <a:endParaRPr lang="zh-CN" altLang="en-US"/>
        </a:p>
      </dgm:t>
    </dgm:pt>
    <dgm:pt modelId="{A62882A0-A452-844C-BB3B-EE126B92F61B}" cxnId="{294C3490-41BE-FB44-8E7C-2D7CF0DF75E8}" type="sibTrans">
      <dgm:prSet/>
      <dgm:spPr/>
      <dgm:t>
        <a:bodyPr/>
        <a:p>
          <a:endParaRPr lang="zh-CN" altLang="en-US"/>
        </a:p>
      </dgm:t>
    </dgm:pt>
    <dgm:pt modelId="{87B1FA8E-4F88-5044-A2F7-7C10D7F5C8DD}" type="pres">
      <dgm:prSet presAssocID="{7D827C36-28F5-CD4A-AA97-20205B4B7E33}" presName="cycle" presStyleCnt="0">
        <dgm:presLayoutVars>
          <dgm:dir/>
          <dgm:resizeHandles val="exact"/>
        </dgm:presLayoutVars>
      </dgm:prSet>
      <dgm:spPr/>
    </dgm:pt>
    <dgm:pt modelId="{B1FD2481-1A9A-E843-9E8C-5B7836BA0F88}" type="pres">
      <dgm:prSet presAssocID="{195E17E4-A0DD-2546-BA8F-45F0DF1F8CF0}" presName="node" presStyleLbl="node1" presStyleIdx="0" presStyleCnt="5">
        <dgm:presLayoutVars>
          <dgm:bulletEnabled val="1"/>
        </dgm:presLayoutVars>
      </dgm:prSet>
      <dgm:spPr/>
    </dgm:pt>
    <dgm:pt modelId="{CFB88C2D-2B77-D841-9005-A513390E1E6C}" type="pres">
      <dgm:prSet presAssocID="{A5FFFB88-CB7E-DE44-A0A6-E6A047245DA0}" presName="sibTrans" presStyleLbl="sibTrans2D1" presStyleIdx="0" presStyleCnt="5"/>
      <dgm:spPr/>
    </dgm:pt>
    <dgm:pt modelId="{DABBB2F5-D7E9-A94A-960D-EC96A41134C7}" type="pres">
      <dgm:prSet presAssocID="{A5FFFB88-CB7E-DE44-A0A6-E6A047245DA0}" presName="connectorText" presStyleLbl="sibTrans2D1" presStyleIdx="0" presStyleCnt="5"/>
      <dgm:spPr/>
    </dgm:pt>
    <dgm:pt modelId="{D7CF4A55-0AD6-EE4A-8B85-D8534838DA8D}" type="pres">
      <dgm:prSet presAssocID="{79F2BC32-2C5B-0545-B99F-775C23BF2401}" presName="node" presStyleLbl="node1" presStyleIdx="1" presStyleCnt="5">
        <dgm:presLayoutVars>
          <dgm:bulletEnabled val="1"/>
        </dgm:presLayoutVars>
      </dgm:prSet>
      <dgm:spPr/>
    </dgm:pt>
    <dgm:pt modelId="{ED52504A-F27C-2149-8717-859AF6078016}" type="pres">
      <dgm:prSet presAssocID="{0B25600C-17B5-9648-87D8-A03B3F085795}" presName="sibTrans" presStyleLbl="sibTrans2D1" presStyleIdx="1" presStyleCnt="5"/>
      <dgm:spPr/>
    </dgm:pt>
    <dgm:pt modelId="{97F6E47F-9C79-B64F-B7D7-EFD00F0CD931}" type="pres">
      <dgm:prSet presAssocID="{0B25600C-17B5-9648-87D8-A03B3F085795}" presName="connectorText" presStyleLbl="sibTrans2D1" presStyleIdx="1" presStyleCnt="5"/>
      <dgm:spPr/>
    </dgm:pt>
    <dgm:pt modelId="{2A864E3A-340A-2A4E-BA2C-50D884D20ECE}" type="pres">
      <dgm:prSet presAssocID="{C3CCBAF5-C015-BD4E-87B1-4BEA38AE444F}" presName="node" presStyleLbl="node1" presStyleIdx="2" presStyleCnt="5">
        <dgm:presLayoutVars>
          <dgm:bulletEnabled val="1"/>
        </dgm:presLayoutVars>
      </dgm:prSet>
      <dgm:spPr/>
    </dgm:pt>
    <dgm:pt modelId="{A3BE54E0-542F-B84A-BAAB-73F5FB257AB1}" type="pres">
      <dgm:prSet presAssocID="{211FC52E-495C-4A49-83F2-7E9DF3394129}" presName="sibTrans" presStyleLbl="sibTrans2D1" presStyleIdx="2" presStyleCnt="5"/>
      <dgm:spPr/>
    </dgm:pt>
    <dgm:pt modelId="{99B917B8-7592-4841-905C-525C84011094}" type="pres">
      <dgm:prSet presAssocID="{211FC52E-495C-4A49-83F2-7E9DF3394129}" presName="connectorText" presStyleLbl="sibTrans2D1" presStyleIdx="2" presStyleCnt="5"/>
      <dgm:spPr/>
    </dgm:pt>
    <dgm:pt modelId="{236EFB26-8BA7-2C4F-8ED4-83D30CEF38DC}" type="pres">
      <dgm:prSet presAssocID="{6BAFD560-BCDD-3144-AC3B-9250425BEC48}" presName="node" presStyleLbl="node1" presStyleIdx="3" presStyleCnt="5">
        <dgm:presLayoutVars>
          <dgm:bulletEnabled val="1"/>
        </dgm:presLayoutVars>
      </dgm:prSet>
      <dgm:spPr/>
    </dgm:pt>
    <dgm:pt modelId="{D89A8C2C-5069-3C48-99B1-3D5A16356880}" type="pres">
      <dgm:prSet presAssocID="{A891F5D9-915D-EB46-86E8-D9C4151DA2C1}" presName="sibTrans" presStyleLbl="sibTrans2D1" presStyleIdx="3" presStyleCnt="5"/>
      <dgm:spPr/>
    </dgm:pt>
    <dgm:pt modelId="{CA9D82E5-3E5D-7E46-BFB0-598850A7B7E9}" type="pres">
      <dgm:prSet presAssocID="{A891F5D9-915D-EB46-86E8-D9C4151DA2C1}" presName="connectorText" presStyleLbl="sibTrans2D1" presStyleIdx="3" presStyleCnt="5"/>
      <dgm:spPr/>
    </dgm:pt>
    <dgm:pt modelId="{F467AB60-61E9-1A4F-9B7B-B0638AC5A1E9}" type="pres">
      <dgm:prSet presAssocID="{2DEEE4FA-1CBA-EB49-A3D3-D14B47D3B404}" presName="node" presStyleLbl="node1" presStyleIdx="4" presStyleCnt="5">
        <dgm:presLayoutVars>
          <dgm:bulletEnabled val="1"/>
        </dgm:presLayoutVars>
      </dgm:prSet>
      <dgm:spPr/>
    </dgm:pt>
    <dgm:pt modelId="{51EBD9F4-B69A-F441-A315-5001C056EA08}" type="pres">
      <dgm:prSet presAssocID="{A62882A0-A452-844C-BB3B-EE126B92F61B}" presName="sibTrans" presStyleLbl="sibTrans2D1" presStyleIdx="4" presStyleCnt="5"/>
      <dgm:spPr/>
    </dgm:pt>
    <dgm:pt modelId="{855EB728-54B6-A944-8BB2-89BCD3463CDC}" type="pres">
      <dgm:prSet presAssocID="{A62882A0-A452-844C-BB3B-EE126B92F61B}" presName="connectorText" presStyleLbl="sibTrans2D1" presStyleIdx="4" presStyleCnt="5"/>
      <dgm:spPr/>
    </dgm:pt>
  </dgm:ptLst>
  <dgm:cxnLst>
    <dgm:cxn modelId="{E1305805-B012-A74E-8DD9-2624E80C076B}" type="presOf" srcId="{A891F5D9-915D-EB46-86E8-D9C4151DA2C1}" destId="{D89A8C2C-5069-3C48-99B1-3D5A16356880}" srcOrd="0" destOrd="0" presId="urn:microsoft.com/office/officeart/2005/8/layout/cycle2"/>
    <dgm:cxn modelId="{53AE0F0B-110E-3341-A5AD-75D14ADF33F1}" type="presOf" srcId="{6BAFD560-BCDD-3144-AC3B-9250425BEC48}" destId="{236EFB26-8BA7-2C4F-8ED4-83D30CEF38DC}" srcOrd="0" destOrd="0" presId="urn:microsoft.com/office/officeart/2005/8/layout/cycle2"/>
    <dgm:cxn modelId="{BF02BF0E-60D6-0345-8BAE-0C4FFEBA577D}" type="presOf" srcId="{211FC52E-495C-4A49-83F2-7E9DF3394129}" destId="{A3BE54E0-542F-B84A-BAAB-73F5FB257AB1}" srcOrd="0" destOrd="0" presId="urn:microsoft.com/office/officeart/2005/8/layout/cycle2"/>
    <dgm:cxn modelId="{8C8A421A-6BF0-7346-A798-622167CAD7BB}" type="presOf" srcId="{A5FFFB88-CB7E-DE44-A0A6-E6A047245DA0}" destId="{DABBB2F5-D7E9-A94A-960D-EC96A41134C7}" srcOrd="1" destOrd="0" presId="urn:microsoft.com/office/officeart/2005/8/layout/cycle2"/>
    <dgm:cxn modelId="{E3EA2240-4D7B-A64E-B032-A83AFEE7C042}" type="presOf" srcId="{195E17E4-A0DD-2546-BA8F-45F0DF1F8CF0}" destId="{B1FD2481-1A9A-E843-9E8C-5B7836BA0F88}" srcOrd="0" destOrd="0" presId="urn:microsoft.com/office/officeart/2005/8/layout/cycle2"/>
    <dgm:cxn modelId="{74B69443-3BDC-F845-8FBF-BC956034D19F}" type="presOf" srcId="{C3CCBAF5-C015-BD4E-87B1-4BEA38AE444F}" destId="{2A864E3A-340A-2A4E-BA2C-50D884D20ECE}" srcOrd="0" destOrd="0" presId="urn:microsoft.com/office/officeart/2005/8/layout/cycle2"/>
    <dgm:cxn modelId="{D831B166-AB0B-D347-9434-1AC35FB13BD2}" type="presOf" srcId="{79F2BC32-2C5B-0545-B99F-775C23BF2401}" destId="{D7CF4A55-0AD6-EE4A-8B85-D8534838DA8D}" srcOrd="0" destOrd="0" presId="urn:microsoft.com/office/officeart/2005/8/layout/cycle2"/>
    <dgm:cxn modelId="{F8F23669-EEFA-FB45-B628-AD828152E4ED}" type="presOf" srcId="{0B25600C-17B5-9648-87D8-A03B3F085795}" destId="{ED52504A-F27C-2149-8717-859AF6078016}" srcOrd="0" destOrd="0" presId="urn:microsoft.com/office/officeart/2005/8/layout/cycle2"/>
    <dgm:cxn modelId="{E58E787C-0E36-E54B-B1AE-B360BF9F7A86}" srcId="{7D827C36-28F5-CD4A-AA97-20205B4B7E33}" destId="{195E17E4-A0DD-2546-BA8F-45F0DF1F8CF0}" srcOrd="0" destOrd="0" parTransId="{BCCEA545-2830-9046-9E52-4EC73A9F7AC8}" sibTransId="{A5FFFB88-CB7E-DE44-A0A6-E6A047245DA0}"/>
    <dgm:cxn modelId="{294C3490-41BE-FB44-8E7C-2D7CF0DF75E8}" srcId="{7D827C36-28F5-CD4A-AA97-20205B4B7E33}" destId="{2DEEE4FA-1CBA-EB49-A3D3-D14B47D3B404}" srcOrd="4" destOrd="0" parTransId="{3B5BAD38-5416-7A49-9C9C-C9F207304029}" sibTransId="{A62882A0-A452-844C-BB3B-EE126B92F61B}"/>
    <dgm:cxn modelId="{85943A9E-ED83-6E47-9F67-D58511086D19}" srcId="{7D827C36-28F5-CD4A-AA97-20205B4B7E33}" destId="{C3CCBAF5-C015-BD4E-87B1-4BEA38AE444F}" srcOrd="2" destOrd="0" parTransId="{6B730705-A568-8341-80A9-B2CFA0983E51}" sibTransId="{211FC52E-495C-4A49-83F2-7E9DF3394129}"/>
    <dgm:cxn modelId="{3232F1A5-A601-8147-8C0C-4E383ECA5056}" type="presOf" srcId="{7D827C36-28F5-CD4A-AA97-20205B4B7E33}" destId="{87B1FA8E-4F88-5044-A2F7-7C10D7F5C8DD}" srcOrd="0" destOrd="0" presId="urn:microsoft.com/office/officeart/2005/8/layout/cycle2"/>
    <dgm:cxn modelId="{AA2F8BAC-6DD9-8846-AF43-91D78D525690}" type="presOf" srcId="{A62882A0-A452-844C-BB3B-EE126B92F61B}" destId="{51EBD9F4-B69A-F441-A315-5001C056EA08}" srcOrd="0" destOrd="0" presId="urn:microsoft.com/office/officeart/2005/8/layout/cycle2"/>
    <dgm:cxn modelId="{68BDC0B2-1C47-054E-BC67-09A5254D1D03}" type="presOf" srcId="{211FC52E-495C-4A49-83F2-7E9DF3394129}" destId="{99B917B8-7592-4841-905C-525C84011094}" srcOrd="1" destOrd="0" presId="urn:microsoft.com/office/officeart/2005/8/layout/cycle2"/>
    <dgm:cxn modelId="{C2686AC0-1124-6B43-8210-38E5C4A58CA1}" type="presOf" srcId="{A5FFFB88-CB7E-DE44-A0A6-E6A047245DA0}" destId="{CFB88C2D-2B77-D841-9005-A513390E1E6C}" srcOrd="0" destOrd="0" presId="urn:microsoft.com/office/officeart/2005/8/layout/cycle2"/>
    <dgm:cxn modelId="{1DBFE8C9-0754-1F49-9D4E-2080E1501593}" srcId="{7D827C36-28F5-CD4A-AA97-20205B4B7E33}" destId="{79F2BC32-2C5B-0545-B99F-775C23BF2401}" srcOrd="1" destOrd="0" parTransId="{76EB3DAB-13A0-B145-B636-CF8F30563E56}" sibTransId="{0B25600C-17B5-9648-87D8-A03B3F085795}"/>
    <dgm:cxn modelId="{98A836DC-CC78-0849-8143-3002945A165A}" type="presOf" srcId="{A891F5D9-915D-EB46-86E8-D9C4151DA2C1}" destId="{CA9D82E5-3E5D-7E46-BFB0-598850A7B7E9}" srcOrd="1" destOrd="0" presId="urn:microsoft.com/office/officeart/2005/8/layout/cycle2"/>
    <dgm:cxn modelId="{3D72F8DC-4D7D-B541-8997-691D7FB82871}" type="presOf" srcId="{0B25600C-17B5-9648-87D8-A03B3F085795}" destId="{97F6E47F-9C79-B64F-B7D7-EFD00F0CD931}" srcOrd="1" destOrd="0" presId="urn:microsoft.com/office/officeart/2005/8/layout/cycle2"/>
    <dgm:cxn modelId="{81EB49E3-16AB-FF43-95A5-AABC15774F54}" srcId="{7D827C36-28F5-CD4A-AA97-20205B4B7E33}" destId="{6BAFD560-BCDD-3144-AC3B-9250425BEC48}" srcOrd="3" destOrd="0" parTransId="{0FEFD56F-81B5-E941-B78C-3E00E390C25C}" sibTransId="{A891F5D9-915D-EB46-86E8-D9C4151DA2C1}"/>
    <dgm:cxn modelId="{F9BCB5F3-3A91-8E48-8325-5F01FC1EF190}" type="presOf" srcId="{A62882A0-A452-844C-BB3B-EE126B92F61B}" destId="{855EB728-54B6-A944-8BB2-89BCD3463CDC}" srcOrd="1" destOrd="0" presId="urn:microsoft.com/office/officeart/2005/8/layout/cycle2"/>
    <dgm:cxn modelId="{90E9A4F9-27D3-2244-9E81-F58B3D3F2EDF}" type="presOf" srcId="{2DEEE4FA-1CBA-EB49-A3D3-D14B47D3B404}" destId="{F467AB60-61E9-1A4F-9B7B-B0638AC5A1E9}" srcOrd="0" destOrd="0" presId="urn:microsoft.com/office/officeart/2005/8/layout/cycle2"/>
    <dgm:cxn modelId="{B4F64B9F-490C-CE4D-AE10-66F68A8821DC}" type="presParOf" srcId="{87B1FA8E-4F88-5044-A2F7-7C10D7F5C8DD}" destId="{B1FD2481-1A9A-E843-9E8C-5B7836BA0F88}" srcOrd="0" destOrd="0" presId="urn:microsoft.com/office/officeart/2005/8/layout/cycle2"/>
    <dgm:cxn modelId="{079E6863-85A7-524E-B0CE-EC4A853BAD3C}" type="presParOf" srcId="{87B1FA8E-4F88-5044-A2F7-7C10D7F5C8DD}" destId="{CFB88C2D-2B77-D841-9005-A513390E1E6C}" srcOrd="1" destOrd="0" presId="urn:microsoft.com/office/officeart/2005/8/layout/cycle2"/>
    <dgm:cxn modelId="{8BBDB87A-A607-8045-A425-329372DF1D22}" type="presParOf" srcId="{CFB88C2D-2B77-D841-9005-A513390E1E6C}" destId="{DABBB2F5-D7E9-A94A-960D-EC96A41134C7}" srcOrd="0" destOrd="0" presId="urn:microsoft.com/office/officeart/2005/8/layout/cycle2"/>
    <dgm:cxn modelId="{5382EAC9-7875-FF47-971B-52AC83EA937B}" type="presParOf" srcId="{87B1FA8E-4F88-5044-A2F7-7C10D7F5C8DD}" destId="{D7CF4A55-0AD6-EE4A-8B85-D8534838DA8D}" srcOrd="2" destOrd="0" presId="urn:microsoft.com/office/officeart/2005/8/layout/cycle2"/>
    <dgm:cxn modelId="{C019B39A-B29F-114D-8975-AD5BE1A6DC50}" type="presParOf" srcId="{87B1FA8E-4F88-5044-A2F7-7C10D7F5C8DD}" destId="{ED52504A-F27C-2149-8717-859AF6078016}" srcOrd="3" destOrd="0" presId="urn:microsoft.com/office/officeart/2005/8/layout/cycle2"/>
    <dgm:cxn modelId="{93F6CBD6-C2F8-234D-ADAD-5196B3398449}" type="presParOf" srcId="{ED52504A-F27C-2149-8717-859AF6078016}" destId="{97F6E47F-9C79-B64F-B7D7-EFD00F0CD931}" srcOrd="0" destOrd="0" presId="urn:microsoft.com/office/officeart/2005/8/layout/cycle2"/>
    <dgm:cxn modelId="{7701FF41-8866-A941-8790-ED25B33080CB}" type="presParOf" srcId="{87B1FA8E-4F88-5044-A2F7-7C10D7F5C8DD}" destId="{2A864E3A-340A-2A4E-BA2C-50D884D20ECE}" srcOrd="4" destOrd="0" presId="urn:microsoft.com/office/officeart/2005/8/layout/cycle2"/>
    <dgm:cxn modelId="{92107EBE-3A0D-5B4E-8A28-4B5FF7F704B8}" type="presParOf" srcId="{87B1FA8E-4F88-5044-A2F7-7C10D7F5C8DD}" destId="{A3BE54E0-542F-B84A-BAAB-73F5FB257AB1}" srcOrd="5" destOrd="0" presId="urn:microsoft.com/office/officeart/2005/8/layout/cycle2"/>
    <dgm:cxn modelId="{E14AB8AA-B8F9-974D-9993-21491256EFC4}" type="presParOf" srcId="{A3BE54E0-542F-B84A-BAAB-73F5FB257AB1}" destId="{99B917B8-7592-4841-905C-525C84011094}" srcOrd="0" destOrd="0" presId="urn:microsoft.com/office/officeart/2005/8/layout/cycle2"/>
    <dgm:cxn modelId="{6E04D01D-B39B-6647-84AE-FACE76FF5495}" type="presParOf" srcId="{87B1FA8E-4F88-5044-A2F7-7C10D7F5C8DD}" destId="{236EFB26-8BA7-2C4F-8ED4-83D30CEF38DC}" srcOrd="6" destOrd="0" presId="urn:microsoft.com/office/officeart/2005/8/layout/cycle2"/>
    <dgm:cxn modelId="{4E21CCDE-7A07-6945-BC4E-C2455CEDAE09}" type="presParOf" srcId="{87B1FA8E-4F88-5044-A2F7-7C10D7F5C8DD}" destId="{D89A8C2C-5069-3C48-99B1-3D5A16356880}" srcOrd="7" destOrd="0" presId="urn:microsoft.com/office/officeart/2005/8/layout/cycle2"/>
    <dgm:cxn modelId="{F0DD227E-56B7-9144-B052-577A8A8EC07D}" type="presParOf" srcId="{D89A8C2C-5069-3C48-99B1-3D5A16356880}" destId="{CA9D82E5-3E5D-7E46-BFB0-598850A7B7E9}" srcOrd="0" destOrd="0" presId="urn:microsoft.com/office/officeart/2005/8/layout/cycle2"/>
    <dgm:cxn modelId="{7326F6AB-3DED-5B47-A934-7A42B559FB0C}" type="presParOf" srcId="{87B1FA8E-4F88-5044-A2F7-7C10D7F5C8DD}" destId="{F467AB60-61E9-1A4F-9B7B-B0638AC5A1E9}" srcOrd="8" destOrd="0" presId="urn:microsoft.com/office/officeart/2005/8/layout/cycle2"/>
    <dgm:cxn modelId="{CD852DDC-9271-5645-B3AD-D8D1B7C0AB64}" type="presParOf" srcId="{87B1FA8E-4F88-5044-A2F7-7C10D7F5C8DD}" destId="{51EBD9F4-B69A-F441-A315-5001C056EA08}" srcOrd="9" destOrd="0" presId="urn:microsoft.com/office/officeart/2005/8/layout/cycle2"/>
    <dgm:cxn modelId="{05D7ED94-55C9-C346-8E2C-52821EF05400}" type="presParOf" srcId="{51EBD9F4-B69A-F441-A315-5001C056EA08}" destId="{855EB728-54B6-A944-8BB2-89BCD3463CDC}" srcOrd="0" destOrd="0" presId="urn:microsoft.com/office/officeart/2005/8/layout/cycle2"/>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D49AEC55-3322-BD47-AAE5-861FCE5A8402}" type="doc">
      <dgm:prSet loTypeId="urn:microsoft.com/office/officeart/2005/8/layout/cycle1" loCatId="" qsTypeId="urn:microsoft.com/office/officeart/2005/8/quickstyle/simple3" qsCatId="simple" csTypeId="urn:microsoft.com/office/officeart/2005/8/colors/accent0_1" csCatId="mainScheme" phldr="1"/>
      <dgm:spPr/>
      <dgm:t>
        <a:bodyPr/>
        <a:p>
          <a:endParaRPr lang="zh-CN" altLang="en-US"/>
        </a:p>
      </dgm:t>
    </dgm:pt>
    <dgm:pt modelId="{ED9C25E1-D0EA-FE4D-836D-37A3C24F6575}">
      <dgm:prSet phldrT="[文本]" custT="1"/>
      <dgm:spPr/>
      <dgm:t>
        <a:bodyPr/>
        <a:p>
          <a:r>
            <a:rPr lang="zh-CN" altLang="en-US" sz="1050" baseline="0">
              <a:ea typeface="宋体" panose="02010600030101010101" charset="-122"/>
            </a:rPr>
            <a:t>数据采集与整合</a:t>
          </a:r>
        </a:p>
      </dgm:t>
    </dgm:pt>
    <dgm:pt modelId="{B7E01F2F-8CEA-384F-94D5-2B81E0313031}" cxnId="{A94B7081-7D38-8845-8279-7F33A8AC5D19}" type="parTrans">
      <dgm:prSet/>
      <dgm:spPr/>
      <dgm:t>
        <a:bodyPr/>
        <a:p>
          <a:endParaRPr lang="zh-CN" altLang="en-US"/>
        </a:p>
      </dgm:t>
    </dgm:pt>
    <dgm:pt modelId="{569A2AAA-AEA0-B049-85DB-DA110EEF14C9}" cxnId="{A94B7081-7D38-8845-8279-7F33A8AC5D19}" type="sibTrans">
      <dgm:prSet/>
      <dgm:spPr/>
      <dgm:t>
        <a:bodyPr/>
        <a:p>
          <a:endParaRPr lang="zh-CN" altLang="en-US"/>
        </a:p>
      </dgm:t>
    </dgm:pt>
    <dgm:pt modelId="{457C4796-0982-0741-B662-4648ED97A31F}">
      <dgm:prSet phldrT="[文本]" custT="1"/>
      <dgm:spPr/>
      <dgm:t>
        <a:bodyPr/>
        <a:p>
          <a:r>
            <a:rPr lang="zh-CN" altLang="en-US" sz="1050" baseline="0">
              <a:ea typeface="宋体" panose="02010600030101010101" charset="-122"/>
            </a:rPr>
            <a:t>智能分析与推理</a:t>
          </a:r>
        </a:p>
      </dgm:t>
    </dgm:pt>
    <dgm:pt modelId="{E914C3E4-64FB-B544-97D4-771C13EA7F13}" cxnId="{603D813D-E61E-1D49-AEF0-6D87FC055462}" type="parTrans">
      <dgm:prSet/>
      <dgm:spPr/>
      <dgm:t>
        <a:bodyPr/>
        <a:p>
          <a:endParaRPr lang="zh-CN" altLang="en-US"/>
        </a:p>
      </dgm:t>
    </dgm:pt>
    <dgm:pt modelId="{147443C0-B94D-2A48-A3D9-8AFCC0DFCE70}" cxnId="{603D813D-E61E-1D49-AEF0-6D87FC055462}" type="sibTrans">
      <dgm:prSet/>
      <dgm:spPr/>
      <dgm:t>
        <a:bodyPr/>
        <a:p>
          <a:endParaRPr lang="zh-CN" altLang="en-US"/>
        </a:p>
      </dgm:t>
    </dgm:pt>
    <dgm:pt modelId="{16EFFFF2-6A93-4442-89FC-8917A80AA568}">
      <dgm:prSet phldrT="[文本]" custT="1"/>
      <dgm:spPr/>
      <dgm:t>
        <a:bodyPr/>
        <a:p>
          <a:r>
            <a:rPr lang="zh-CN" altLang="en-US" sz="1050" baseline="0">
              <a:ea typeface="宋体" panose="02010600030101010101" charset="-122"/>
            </a:rPr>
            <a:t>决策执行与验证</a:t>
          </a:r>
        </a:p>
      </dgm:t>
    </dgm:pt>
    <dgm:pt modelId="{30652E9A-068D-5246-A028-4BE473FC2BF1}" cxnId="{B14A0075-2533-A74F-A266-677F3A577BF9}" type="parTrans">
      <dgm:prSet/>
      <dgm:spPr/>
      <dgm:t>
        <a:bodyPr/>
        <a:p>
          <a:endParaRPr lang="zh-CN" altLang="en-US"/>
        </a:p>
      </dgm:t>
    </dgm:pt>
    <dgm:pt modelId="{34A05A42-BD35-234E-A884-7AF0A4FC6741}" cxnId="{B14A0075-2533-A74F-A266-677F3A577BF9}" type="sibTrans">
      <dgm:prSet/>
      <dgm:spPr/>
      <dgm:t>
        <a:bodyPr/>
        <a:p>
          <a:endParaRPr lang="zh-CN" altLang="en-US"/>
        </a:p>
      </dgm:t>
    </dgm:pt>
    <dgm:pt modelId="{0BE9E570-5DC8-A84F-9481-301D8DCF2725}">
      <dgm:prSet phldrT="[文本]" custT="1"/>
      <dgm:spPr/>
      <dgm:t>
        <a:bodyPr/>
        <a:p>
          <a:r>
            <a:rPr lang="zh-CN" altLang="en-US" sz="1050" baseline="0">
              <a:ea typeface="宋体" panose="02010600030101010101" charset="-122"/>
            </a:rPr>
            <a:t>知识沉淀与反馈</a:t>
          </a:r>
        </a:p>
      </dgm:t>
    </dgm:pt>
    <dgm:pt modelId="{A45E82EC-7D0D-E340-8572-DC916D0FA1CA}" cxnId="{0D5E2025-6725-2B4C-928E-2E63C5BB671F}" type="parTrans">
      <dgm:prSet/>
      <dgm:spPr/>
      <dgm:t>
        <a:bodyPr/>
        <a:p>
          <a:endParaRPr lang="zh-CN" altLang="en-US"/>
        </a:p>
      </dgm:t>
    </dgm:pt>
    <dgm:pt modelId="{EE05F03D-66CE-2244-ABFE-69690CD50E07}" cxnId="{0D5E2025-6725-2B4C-928E-2E63C5BB671F}" type="sibTrans">
      <dgm:prSet/>
      <dgm:spPr/>
      <dgm:t>
        <a:bodyPr/>
        <a:p>
          <a:endParaRPr lang="zh-CN" altLang="en-US"/>
        </a:p>
      </dgm:t>
    </dgm:pt>
    <dgm:pt modelId="{B4EA15F9-E930-F24E-9C94-638F4A4BFA60}" type="pres">
      <dgm:prSet presAssocID="{D49AEC55-3322-BD47-AAE5-861FCE5A8402}" presName="cycle" presStyleCnt="0">
        <dgm:presLayoutVars>
          <dgm:dir/>
          <dgm:resizeHandles val="exact"/>
        </dgm:presLayoutVars>
      </dgm:prSet>
      <dgm:spPr/>
    </dgm:pt>
    <dgm:pt modelId="{9D7D6B43-7B6C-104A-8376-783527410F29}" type="pres">
      <dgm:prSet presAssocID="{ED9C25E1-D0EA-FE4D-836D-37A3C24F6575}" presName="dummy" presStyleCnt="0"/>
      <dgm:spPr/>
    </dgm:pt>
    <dgm:pt modelId="{02889C44-54CF-E74E-B7DB-2C584CB6B05C}" type="pres">
      <dgm:prSet presAssocID="{ED9C25E1-D0EA-FE4D-836D-37A3C24F6575}" presName="node" presStyleLbl="revTx" presStyleIdx="0" presStyleCnt="4">
        <dgm:presLayoutVars>
          <dgm:bulletEnabled val="1"/>
        </dgm:presLayoutVars>
      </dgm:prSet>
      <dgm:spPr/>
    </dgm:pt>
    <dgm:pt modelId="{366BAA9C-77F0-A94A-8F8E-26E4FED87547}" type="pres">
      <dgm:prSet presAssocID="{569A2AAA-AEA0-B049-85DB-DA110EEF14C9}" presName="sibTrans" presStyleLbl="node1" presStyleIdx="0" presStyleCnt="4"/>
      <dgm:spPr/>
    </dgm:pt>
    <dgm:pt modelId="{B5759402-A49B-AD43-B1EC-BC58088DBC38}" type="pres">
      <dgm:prSet presAssocID="{457C4796-0982-0741-B662-4648ED97A31F}" presName="dummy" presStyleCnt="0"/>
      <dgm:spPr/>
    </dgm:pt>
    <dgm:pt modelId="{5F025108-D99B-B540-9070-84021BBCABB2}" type="pres">
      <dgm:prSet presAssocID="{457C4796-0982-0741-B662-4648ED97A31F}" presName="node" presStyleLbl="revTx" presStyleIdx="1" presStyleCnt="4">
        <dgm:presLayoutVars>
          <dgm:bulletEnabled val="1"/>
        </dgm:presLayoutVars>
      </dgm:prSet>
      <dgm:spPr/>
    </dgm:pt>
    <dgm:pt modelId="{A7EF4AE8-5F43-0640-AF8D-A265C551202B}" type="pres">
      <dgm:prSet presAssocID="{147443C0-B94D-2A48-A3D9-8AFCC0DFCE70}" presName="sibTrans" presStyleLbl="node1" presStyleIdx="1" presStyleCnt="4"/>
      <dgm:spPr/>
    </dgm:pt>
    <dgm:pt modelId="{7F5CA76A-9439-F541-BB14-AFB8270E153C}" type="pres">
      <dgm:prSet presAssocID="{16EFFFF2-6A93-4442-89FC-8917A80AA568}" presName="dummy" presStyleCnt="0"/>
      <dgm:spPr/>
    </dgm:pt>
    <dgm:pt modelId="{7BEC1B54-FCD0-8740-A5FC-776890993612}" type="pres">
      <dgm:prSet presAssocID="{16EFFFF2-6A93-4442-89FC-8917A80AA568}" presName="node" presStyleLbl="revTx" presStyleIdx="2" presStyleCnt="4">
        <dgm:presLayoutVars>
          <dgm:bulletEnabled val="1"/>
        </dgm:presLayoutVars>
      </dgm:prSet>
      <dgm:spPr/>
    </dgm:pt>
    <dgm:pt modelId="{5265B22A-0C34-854C-B559-5E9E771A8A02}" type="pres">
      <dgm:prSet presAssocID="{34A05A42-BD35-234E-A884-7AF0A4FC6741}" presName="sibTrans" presStyleLbl="node1" presStyleIdx="2" presStyleCnt="4"/>
      <dgm:spPr/>
    </dgm:pt>
    <dgm:pt modelId="{6E054648-33C0-8140-A7F7-E14F4DEA6D3A}" type="pres">
      <dgm:prSet presAssocID="{0BE9E570-5DC8-A84F-9481-301D8DCF2725}" presName="dummy" presStyleCnt="0"/>
      <dgm:spPr/>
    </dgm:pt>
    <dgm:pt modelId="{7B4FB5E1-EB5A-884C-B9CC-ACAFE33D1D0E}" type="pres">
      <dgm:prSet presAssocID="{0BE9E570-5DC8-A84F-9481-301D8DCF2725}" presName="node" presStyleLbl="revTx" presStyleIdx="3" presStyleCnt="4">
        <dgm:presLayoutVars>
          <dgm:bulletEnabled val="1"/>
        </dgm:presLayoutVars>
      </dgm:prSet>
      <dgm:spPr/>
    </dgm:pt>
    <dgm:pt modelId="{BEB748F9-9A87-7E4C-977E-4008211D0939}" type="pres">
      <dgm:prSet presAssocID="{EE05F03D-66CE-2244-ABFE-69690CD50E07}" presName="sibTrans" presStyleLbl="node1" presStyleIdx="3" presStyleCnt="4"/>
      <dgm:spPr/>
    </dgm:pt>
  </dgm:ptLst>
  <dgm:cxnLst>
    <dgm:cxn modelId="{B8CEF703-D4D7-BB43-BBD6-57E06D5ADEED}" type="presOf" srcId="{569A2AAA-AEA0-B049-85DB-DA110EEF14C9}" destId="{366BAA9C-77F0-A94A-8F8E-26E4FED87547}" srcOrd="0" destOrd="0" presId="urn:microsoft.com/office/officeart/2005/8/layout/cycle1"/>
    <dgm:cxn modelId="{0D5E2025-6725-2B4C-928E-2E63C5BB671F}" srcId="{D49AEC55-3322-BD47-AAE5-861FCE5A8402}" destId="{0BE9E570-5DC8-A84F-9481-301D8DCF2725}" srcOrd="3" destOrd="0" parTransId="{A45E82EC-7D0D-E340-8572-DC916D0FA1CA}" sibTransId="{EE05F03D-66CE-2244-ABFE-69690CD50E07}"/>
    <dgm:cxn modelId="{603D813D-E61E-1D49-AEF0-6D87FC055462}" srcId="{D49AEC55-3322-BD47-AAE5-861FCE5A8402}" destId="{457C4796-0982-0741-B662-4648ED97A31F}" srcOrd="1" destOrd="0" parTransId="{E914C3E4-64FB-B544-97D4-771C13EA7F13}" sibTransId="{147443C0-B94D-2A48-A3D9-8AFCC0DFCE70}"/>
    <dgm:cxn modelId="{A1AEDB43-1522-BA46-A871-7313C5D52CCB}" type="presOf" srcId="{ED9C25E1-D0EA-FE4D-836D-37A3C24F6575}" destId="{02889C44-54CF-E74E-B7DB-2C584CB6B05C}" srcOrd="0" destOrd="0" presId="urn:microsoft.com/office/officeart/2005/8/layout/cycle1"/>
    <dgm:cxn modelId="{68D5795B-DD40-774D-A40E-4CAB81280083}" type="presOf" srcId="{0BE9E570-5DC8-A84F-9481-301D8DCF2725}" destId="{7B4FB5E1-EB5A-884C-B9CC-ACAFE33D1D0E}" srcOrd="0" destOrd="0" presId="urn:microsoft.com/office/officeart/2005/8/layout/cycle1"/>
    <dgm:cxn modelId="{95C6C467-92C5-A544-BE35-2A619EC1773C}" type="presOf" srcId="{457C4796-0982-0741-B662-4648ED97A31F}" destId="{5F025108-D99B-B540-9070-84021BBCABB2}" srcOrd="0" destOrd="0" presId="urn:microsoft.com/office/officeart/2005/8/layout/cycle1"/>
    <dgm:cxn modelId="{B14A0075-2533-A74F-A266-677F3A577BF9}" srcId="{D49AEC55-3322-BD47-AAE5-861FCE5A8402}" destId="{16EFFFF2-6A93-4442-89FC-8917A80AA568}" srcOrd="2" destOrd="0" parTransId="{30652E9A-068D-5246-A028-4BE473FC2BF1}" sibTransId="{34A05A42-BD35-234E-A884-7AF0A4FC6741}"/>
    <dgm:cxn modelId="{A94B7081-7D38-8845-8279-7F33A8AC5D19}" srcId="{D49AEC55-3322-BD47-AAE5-861FCE5A8402}" destId="{ED9C25E1-D0EA-FE4D-836D-37A3C24F6575}" srcOrd="0" destOrd="0" parTransId="{B7E01F2F-8CEA-384F-94D5-2B81E0313031}" sibTransId="{569A2AAA-AEA0-B049-85DB-DA110EEF14C9}"/>
    <dgm:cxn modelId="{1361E689-795F-684D-A264-53AA18BF7F90}" type="presOf" srcId="{34A05A42-BD35-234E-A884-7AF0A4FC6741}" destId="{5265B22A-0C34-854C-B559-5E9E771A8A02}" srcOrd="0" destOrd="0" presId="urn:microsoft.com/office/officeart/2005/8/layout/cycle1"/>
    <dgm:cxn modelId="{EE7FE8A3-CD90-284F-9CD0-ADC3E93DA6A9}" type="presOf" srcId="{16EFFFF2-6A93-4442-89FC-8917A80AA568}" destId="{7BEC1B54-FCD0-8740-A5FC-776890993612}" srcOrd="0" destOrd="0" presId="urn:microsoft.com/office/officeart/2005/8/layout/cycle1"/>
    <dgm:cxn modelId="{927E5CBE-6C91-1C4B-A33B-38774A1621A4}" type="presOf" srcId="{147443C0-B94D-2A48-A3D9-8AFCC0DFCE70}" destId="{A7EF4AE8-5F43-0640-AF8D-A265C551202B}" srcOrd="0" destOrd="0" presId="urn:microsoft.com/office/officeart/2005/8/layout/cycle1"/>
    <dgm:cxn modelId="{299A72E6-8482-2344-8E06-02225AB22EB7}" type="presOf" srcId="{D49AEC55-3322-BD47-AAE5-861FCE5A8402}" destId="{B4EA15F9-E930-F24E-9C94-638F4A4BFA60}" srcOrd="0" destOrd="0" presId="urn:microsoft.com/office/officeart/2005/8/layout/cycle1"/>
    <dgm:cxn modelId="{FF6197F4-3491-1D4B-A8ED-6D073C06BB0C}" type="presOf" srcId="{EE05F03D-66CE-2244-ABFE-69690CD50E07}" destId="{BEB748F9-9A87-7E4C-977E-4008211D0939}" srcOrd="0" destOrd="0" presId="urn:microsoft.com/office/officeart/2005/8/layout/cycle1"/>
    <dgm:cxn modelId="{8847EAAF-CA55-584E-BE76-8884605CB054}" type="presParOf" srcId="{B4EA15F9-E930-F24E-9C94-638F4A4BFA60}" destId="{9D7D6B43-7B6C-104A-8376-783527410F29}" srcOrd="0" destOrd="0" presId="urn:microsoft.com/office/officeart/2005/8/layout/cycle1"/>
    <dgm:cxn modelId="{01232699-7D46-744A-A692-E40BBEF93A7C}" type="presParOf" srcId="{B4EA15F9-E930-F24E-9C94-638F4A4BFA60}" destId="{02889C44-54CF-E74E-B7DB-2C584CB6B05C}" srcOrd="1" destOrd="0" presId="urn:microsoft.com/office/officeart/2005/8/layout/cycle1"/>
    <dgm:cxn modelId="{FED05497-3D5F-6548-B6A1-4A72705C5816}" type="presParOf" srcId="{B4EA15F9-E930-F24E-9C94-638F4A4BFA60}" destId="{366BAA9C-77F0-A94A-8F8E-26E4FED87547}" srcOrd="2" destOrd="0" presId="urn:microsoft.com/office/officeart/2005/8/layout/cycle1"/>
    <dgm:cxn modelId="{23163DFE-2380-DF47-8B76-FE7D06FD3317}" type="presParOf" srcId="{B4EA15F9-E930-F24E-9C94-638F4A4BFA60}" destId="{B5759402-A49B-AD43-B1EC-BC58088DBC38}" srcOrd="3" destOrd="0" presId="urn:microsoft.com/office/officeart/2005/8/layout/cycle1"/>
    <dgm:cxn modelId="{20C5D9C4-A023-1344-9B34-873AE43E4A3A}" type="presParOf" srcId="{B4EA15F9-E930-F24E-9C94-638F4A4BFA60}" destId="{5F025108-D99B-B540-9070-84021BBCABB2}" srcOrd="4" destOrd="0" presId="urn:microsoft.com/office/officeart/2005/8/layout/cycle1"/>
    <dgm:cxn modelId="{CCDDD1F2-6D00-234A-A262-5F0A8F4C6546}" type="presParOf" srcId="{B4EA15F9-E930-F24E-9C94-638F4A4BFA60}" destId="{A7EF4AE8-5F43-0640-AF8D-A265C551202B}" srcOrd="5" destOrd="0" presId="urn:microsoft.com/office/officeart/2005/8/layout/cycle1"/>
    <dgm:cxn modelId="{1FB142B5-D52E-1942-90D8-8552B9937EA4}" type="presParOf" srcId="{B4EA15F9-E930-F24E-9C94-638F4A4BFA60}" destId="{7F5CA76A-9439-F541-BB14-AFB8270E153C}" srcOrd="6" destOrd="0" presId="urn:microsoft.com/office/officeart/2005/8/layout/cycle1"/>
    <dgm:cxn modelId="{DE1D583A-180D-3149-92F9-284B90B78A44}" type="presParOf" srcId="{B4EA15F9-E930-F24E-9C94-638F4A4BFA60}" destId="{7BEC1B54-FCD0-8740-A5FC-776890993612}" srcOrd="7" destOrd="0" presId="urn:microsoft.com/office/officeart/2005/8/layout/cycle1"/>
    <dgm:cxn modelId="{A393C44E-262F-0345-895F-90A2F7EF356E}" type="presParOf" srcId="{B4EA15F9-E930-F24E-9C94-638F4A4BFA60}" destId="{5265B22A-0C34-854C-B559-5E9E771A8A02}" srcOrd="8" destOrd="0" presId="urn:microsoft.com/office/officeart/2005/8/layout/cycle1"/>
    <dgm:cxn modelId="{D875A36E-E77B-824E-A3BE-1377563528B5}" type="presParOf" srcId="{B4EA15F9-E930-F24E-9C94-638F4A4BFA60}" destId="{6E054648-33C0-8140-A7F7-E14F4DEA6D3A}" srcOrd="9" destOrd="0" presId="urn:microsoft.com/office/officeart/2005/8/layout/cycle1"/>
    <dgm:cxn modelId="{C162CD9F-AE13-1F41-BE85-DDC610CCC6F1}" type="presParOf" srcId="{B4EA15F9-E930-F24E-9C94-638F4A4BFA60}" destId="{7B4FB5E1-EB5A-884C-B9CC-ACAFE33D1D0E}" srcOrd="10" destOrd="0" presId="urn:microsoft.com/office/officeart/2005/8/layout/cycle1"/>
    <dgm:cxn modelId="{6807F0E8-C3E0-B54B-AEBC-8E94B9E0FDD0}" type="presParOf" srcId="{B4EA15F9-E930-F24E-9C94-638F4A4BFA60}" destId="{BEB748F9-9A87-7E4C-977E-4008211D0939}" srcOrd="11" destOrd="0" presId="urn:microsoft.com/office/officeart/2005/8/layout/cycle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E19F695F-8D4A-5240-91AE-94B05E66354F}" type="doc">
      <dgm:prSet loTypeId="urn:microsoft.com/office/officeart/2005/8/layout/orgChart1" loCatId="" qsTypeId="urn:microsoft.com/office/officeart/2005/8/quickstyle/simple3" qsCatId="simple" csTypeId="urn:microsoft.com/office/officeart/2005/8/colors/accent0_1" csCatId="mainScheme" phldr="1"/>
      <dgm:spPr/>
      <dgm:t>
        <a:bodyPr/>
        <a:p>
          <a:endParaRPr lang="zh-CN" altLang="en-US"/>
        </a:p>
      </dgm:t>
    </dgm:pt>
    <dgm:pt modelId="{B4452E92-7807-154D-BBF0-F2B571303442}">
      <dgm:prSet phldrT="[文本]" custT="1"/>
      <dgm:spPr/>
      <dgm:t>
        <a:bodyPr/>
        <a:p>
          <a:r>
            <a:rPr lang="zh-CN" altLang="en-US" sz="1050" baseline="0">
              <a:ea typeface="宋体" panose="02010600030101010101" charset="-122"/>
            </a:rPr>
            <a:t>智能运维目标</a:t>
          </a:r>
          <a:br>
            <a:rPr lang="en-US" altLang="zh-CN" sz="1050" baseline="0">
              <a:ea typeface="宋体" panose="02010600030101010101" charset="-122"/>
            </a:rPr>
          </a:br>
          <a:r>
            <a:rPr lang="zh-CN" altLang="en-US" sz="1050" baseline="0">
              <a:ea typeface="宋体" panose="02010600030101010101" charset="-122"/>
            </a:rPr>
            <a:t>稳定性、合规性、透明性</a:t>
          </a:r>
        </a:p>
      </dgm:t>
    </dgm:pt>
    <dgm:pt modelId="{4574480A-9249-DD4E-80DF-2D30F2F70A5B}" cxnId="{8027386F-DD58-5F45-8FA9-2F1C7DD4461D}" type="parTrans">
      <dgm:prSet/>
      <dgm:spPr/>
      <dgm:t>
        <a:bodyPr/>
        <a:p>
          <a:endParaRPr lang="zh-CN" altLang="en-US"/>
        </a:p>
      </dgm:t>
    </dgm:pt>
    <dgm:pt modelId="{8995A012-D8B9-A04F-BFDE-4E417E45DB92}" cxnId="{8027386F-DD58-5F45-8FA9-2F1C7DD4461D}" type="sibTrans">
      <dgm:prSet/>
      <dgm:spPr/>
      <dgm:t>
        <a:bodyPr/>
        <a:p>
          <a:endParaRPr lang="zh-CN" altLang="en-US"/>
        </a:p>
      </dgm:t>
    </dgm:pt>
    <dgm:pt modelId="{BCA01605-3062-9342-B621-61DCC317959D}">
      <dgm:prSet phldrT="[文本]" custT="1"/>
      <dgm:spPr/>
      <dgm:t>
        <a:bodyPr/>
        <a:p>
          <a:r>
            <a:rPr lang="zh-CN" altLang="en-US" sz="1050" baseline="0">
              <a:ea typeface="宋体" panose="02010600030101010101" charset="-122"/>
            </a:rPr>
            <a:t>数据溯源</a:t>
          </a:r>
        </a:p>
      </dgm:t>
    </dgm:pt>
    <dgm:pt modelId="{BD444707-797D-494D-B969-7E3F0640988E}" cxnId="{0BD4350E-046B-DA49-A2A4-390E6F66C9DA}" type="parTrans">
      <dgm:prSet/>
      <dgm:spPr/>
      <dgm:t>
        <a:bodyPr/>
        <a:p>
          <a:endParaRPr lang="zh-CN" altLang="en-US"/>
        </a:p>
      </dgm:t>
    </dgm:pt>
    <dgm:pt modelId="{56D704E9-F913-B14A-AF87-A286244C5FA1}" cxnId="{0BD4350E-046B-DA49-A2A4-390E6F66C9DA}" type="sibTrans">
      <dgm:prSet/>
      <dgm:spPr/>
      <dgm:t>
        <a:bodyPr/>
        <a:p>
          <a:endParaRPr lang="zh-CN" altLang="en-US"/>
        </a:p>
      </dgm:t>
    </dgm:pt>
    <dgm:pt modelId="{03E0D8A6-9AB7-AE43-8210-5DF4A1CE94BB}">
      <dgm:prSet phldrT="[文本]" custT="1"/>
      <dgm:spPr/>
      <dgm:t>
        <a:bodyPr/>
        <a:p>
          <a:r>
            <a:rPr lang="zh-CN" altLang="en-US" sz="1050" baseline="0">
              <a:ea typeface="宋体" panose="02010600030101010101" charset="-122"/>
            </a:rPr>
            <a:t>模型解释</a:t>
          </a:r>
        </a:p>
      </dgm:t>
    </dgm:pt>
    <dgm:pt modelId="{F19D4895-1B09-174A-9E5D-145EE2B70A27}" cxnId="{0AE71DC5-7918-C545-9212-6A146143D967}" type="parTrans">
      <dgm:prSet/>
      <dgm:spPr/>
      <dgm:t>
        <a:bodyPr/>
        <a:p>
          <a:endParaRPr lang="zh-CN" altLang="en-US"/>
        </a:p>
      </dgm:t>
    </dgm:pt>
    <dgm:pt modelId="{D3E07DC4-A597-7346-B105-7CA0DCDAB269}" cxnId="{0AE71DC5-7918-C545-9212-6A146143D967}" type="sibTrans">
      <dgm:prSet/>
      <dgm:spPr/>
      <dgm:t>
        <a:bodyPr/>
        <a:p>
          <a:endParaRPr lang="zh-CN" altLang="en-US"/>
        </a:p>
      </dgm:t>
    </dgm:pt>
    <dgm:pt modelId="{1A571FAC-F474-3C4F-AAED-9F3DF97BF56D}">
      <dgm:prSet phldrT="[文本]" custT="1"/>
      <dgm:spPr/>
      <dgm:t>
        <a:bodyPr/>
        <a:p>
          <a:r>
            <a:rPr lang="zh-CN" altLang="en-US" sz="1050" baseline="0">
              <a:ea typeface="宋体" panose="02010600030101010101" charset="-122"/>
            </a:rPr>
            <a:t>操作审计</a:t>
          </a:r>
        </a:p>
      </dgm:t>
    </dgm:pt>
    <dgm:pt modelId="{FE0285BC-7062-B14B-B4ED-C8701F3E42C0}" cxnId="{A77D9D61-2E03-9E4A-945B-D97D4DB6734B}" type="parTrans">
      <dgm:prSet/>
      <dgm:spPr/>
      <dgm:t>
        <a:bodyPr/>
        <a:p>
          <a:endParaRPr lang="zh-CN" altLang="en-US"/>
        </a:p>
      </dgm:t>
    </dgm:pt>
    <dgm:pt modelId="{B19782E8-F264-D14B-94E5-991232C0CD07}" cxnId="{A77D9D61-2E03-9E4A-945B-D97D4DB6734B}" type="sibTrans">
      <dgm:prSet/>
      <dgm:spPr/>
      <dgm:t>
        <a:bodyPr/>
        <a:p>
          <a:endParaRPr lang="zh-CN" altLang="en-US"/>
        </a:p>
      </dgm:t>
    </dgm:pt>
    <dgm:pt modelId="{A9928DE3-7F52-7B4D-B3AF-3F876B340A18}">
      <dgm:prSet custT="1"/>
      <dgm:spPr/>
      <dgm:t>
        <a:bodyPr/>
        <a:p>
          <a:r>
            <a:rPr lang="zh-CN" altLang="en-US" sz="1050" baseline="0">
              <a:ea typeface="宋体" panose="02010600030101010101" charset="-122"/>
            </a:rPr>
            <a:t>日志归档</a:t>
          </a:r>
        </a:p>
      </dgm:t>
    </dgm:pt>
    <dgm:pt modelId="{D744BF01-ECC9-3F43-92D2-F48EAD676100}" cxnId="{932F9316-7F6A-0349-AD04-2A6CBCDCCDD8}" type="parTrans">
      <dgm:prSet/>
      <dgm:spPr/>
      <dgm:t>
        <a:bodyPr/>
        <a:p>
          <a:endParaRPr lang="zh-CN" altLang="en-US"/>
        </a:p>
      </dgm:t>
    </dgm:pt>
    <dgm:pt modelId="{01B4515E-69A4-224F-B014-CFC00F9743A0}" cxnId="{932F9316-7F6A-0349-AD04-2A6CBCDCCDD8}" type="sibTrans">
      <dgm:prSet/>
      <dgm:spPr/>
      <dgm:t>
        <a:bodyPr/>
        <a:p>
          <a:endParaRPr lang="zh-CN" altLang="en-US"/>
        </a:p>
      </dgm:t>
    </dgm:pt>
    <dgm:pt modelId="{CB1BDAD6-0213-F94C-90AB-AE451EC6E3E9}">
      <dgm:prSet custT="1"/>
      <dgm:spPr/>
      <dgm:t>
        <a:bodyPr/>
        <a:p>
          <a:r>
            <a:rPr lang="zh-CN" altLang="en-US" sz="1050" baseline="0">
              <a:ea typeface="宋体" panose="02010600030101010101" charset="-122"/>
            </a:rPr>
            <a:t>算法说明</a:t>
          </a:r>
        </a:p>
      </dgm:t>
    </dgm:pt>
    <dgm:pt modelId="{A56FBA12-BC07-534A-91CD-D5D1FB797C0F}" cxnId="{D938502F-06D4-0547-AC2D-CF18CDE68C79}" type="parTrans">
      <dgm:prSet/>
      <dgm:spPr/>
      <dgm:t>
        <a:bodyPr/>
        <a:p>
          <a:endParaRPr lang="zh-CN" altLang="en-US"/>
        </a:p>
      </dgm:t>
    </dgm:pt>
    <dgm:pt modelId="{DA4C14EE-EAF1-4442-AC1B-306B281A7322}" cxnId="{D938502F-06D4-0547-AC2D-CF18CDE68C79}" type="sibTrans">
      <dgm:prSet/>
      <dgm:spPr/>
      <dgm:t>
        <a:bodyPr/>
        <a:p>
          <a:endParaRPr lang="zh-CN" altLang="en-US"/>
        </a:p>
      </dgm:t>
    </dgm:pt>
    <dgm:pt modelId="{D9423E6C-6D69-E641-AF6F-C712447BA382}">
      <dgm:prSet custT="1"/>
      <dgm:spPr/>
      <dgm:t>
        <a:bodyPr/>
        <a:p>
          <a:r>
            <a:rPr lang="zh-CN" altLang="en-US" sz="1050" baseline="0">
              <a:ea typeface="宋体" panose="02010600030101010101" charset="-122"/>
            </a:rPr>
            <a:t>责任追踪</a:t>
          </a:r>
        </a:p>
      </dgm:t>
    </dgm:pt>
    <dgm:pt modelId="{4A420802-29FB-204A-8573-340037220C27}" cxnId="{7FD7C1F8-C07F-E84F-838A-9BA9C587FDEA}" type="parTrans">
      <dgm:prSet/>
      <dgm:spPr/>
      <dgm:t>
        <a:bodyPr/>
        <a:p>
          <a:endParaRPr lang="zh-CN" altLang="en-US"/>
        </a:p>
      </dgm:t>
    </dgm:pt>
    <dgm:pt modelId="{41949658-E8F0-5943-A285-C5C67B355EEA}" cxnId="{7FD7C1F8-C07F-E84F-838A-9BA9C587FDEA}" type="sibTrans">
      <dgm:prSet/>
      <dgm:spPr/>
      <dgm:t>
        <a:bodyPr/>
        <a:p>
          <a:endParaRPr lang="zh-CN" altLang="en-US"/>
        </a:p>
      </dgm:t>
    </dgm:pt>
    <dgm:pt modelId="{475D9996-7A5B-604B-97C8-36B4C3F6F312}" type="pres">
      <dgm:prSet presAssocID="{E19F695F-8D4A-5240-91AE-94B05E66354F}" presName="hierChild1" presStyleCnt="0">
        <dgm:presLayoutVars>
          <dgm:orgChart val="1"/>
          <dgm:chPref val="1"/>
          <dgm:dir/>
          <dgm:animOne val="branch"/>
          <dgm:animLvl val="lvl"/>
          <dgm:resizeHandles/>
        </dgm:presLayoutVars>
      </dgm:prSet>
      <dgm:spPr/>
    </dgm:pt>
    <dgm:pt modelId="{E23D4BE0-DB66-8D48-BDF8-CD95A221490F}" type="pres">
      <dgm:prSet presAssocID="{B4452E92-7807-154D-BBF0-F2B571303442}" presName="hierRoot1" presStyleCnt="0">
        <dgm:presLayoutVars>
          <dgm:hierBranch val="init"/>
        </dgm:presLayoutVars>
      </dgm:prSet>
      <dgm:spPr/>
    </dgm:pt>
    <dgm:pt modelId="{0567F624-C89E-DF4B-9D33-86AA613A8463}" type="pres">
      <dgm:prSet presAssocID="{B4452E92-7807-154D-BBF0-F2B571303442}" presName="rootComposite1" presStyleCnt="0"/>
      <dgm:spPr/>
    </dgm:pt>
    <dgm:pt modelId="{6C92AFC8-71D6-8042-8B4F-209DE40B08F6}" type="pres">
      <dgm:prSet presAssocID="{B4452E92-7807-154D-BBF0-F2B571303442}" presName="rootText1" presStyleLbl="node0" presStyleIdx="0" presStyleCnt="1" custScaleX="256083">
        <dgm:presLayoutVars>
          <dgm:chPref val="3"/>
        </dgm:presLayoutVars>
      </dgm:prSet>
      <dgm:spPr/>
    </dgm:pt>
    <dgm:pt modelId="{B2C1E3C3-8FCD-DD49-BC24-CAA61491EA0D}" type="pres">
      <dgm:prSet presAssocID="{B4452E92-7807-154D-BBF0-F2B571303442}" presName="rootConnector1" presStyleLbl="node1" presStyleIdx="0" presStyleCnt="0"/>
      <dgm:spPr/>
    </dgm:pt>
    <dgm:pt modelId="{1D3907D8-B9D8-D74C-8A8B-C6A332287FF8}" type="pres">
      <dgm:prSet presAssocID="{B4452E92-7807-154D-BBF0-F2B571303442}" presName="hierChild2" presStyleCnt="0"/>
      <dgm:spPr/>
    </dgm:pt>
    <dgm:pt modelId="{098B08B7-958D-334A-9E48-FD4A55606635}" type="pres">
      <dgm:prSet presAssocID="{BD444707-797D-494D-B969-7E3F0640988E}" presName="Name37" presStyleLbl="parChTrans1D2" presStyleIdx="0" presStyleCnt="3"/>
      <dgm:spPr/>
    </dgm:pt>
    <dgm:pt modelId="{4EFFD9EB-9253-9042-B81F-0ADA2C02BA48}" type="pres">
      <dgm:prSet presAssocID="{BCA01605-3062-9342-B621-61DCC317959D}" presName="hierRoot2" presStyleCnt="0">
        <dgm:presLayoutVars>
          <dgm:hierBranch val="init"/>
        </dgm:presLayoutVars>
      </dgm:prSet>
      <dgm:spPr/>
    </dgm:pt>
    <dgm:pt modelId="{21686114-53F1-2841-ACA3-B1751EA7A93F}" type="pres">
      <dgm:prSet presAssocID="{BCA01605-3062-9342-B621-61DCC317959D}" presName="rootComposite" presStyleCnt="0"/>
      <dgm:spPr/>
    </dgm:pt>
    <dgm:pt modelId="{30DFBFC0-DB4A-4941-8737-38200F1AE4A1}" type="pres">
      <dgm:prSet presAssocID="{BCA01605-3062-9342-B621-61DCC317959D}" presName="rootText" presStyleLbl="node2" presStyleIdx="0" presStyleCnt="3">
        <dgm:presLayoutVars>
          <dgm:chPref val="3"/>
        </dgm:presLayoutVars>
      </dgm:prSet>
      <dgm:spPr/>
    </dgm:pt>
    <dgm:pt modelId="{4EE001F8-4BAE-A347-AFF3-7D66CE5AC3DA}" type="pres">
      <dgm:prSet presAssocID="{BCA01605-3062-9342-B621-61DCC317959D}" presName="rootConnector" presStyleLbl="node2" presStyleIdx="0" presStyleCnt="3"/>
      <dgm:spPr/>
    </dgm:pt>
    <dgm:pt modelId="{EA36D869-7429-E248-8E23-E671EB55B7CC}" type="pres">
      <dgm:prSet presAssocID="{BCA01605-3062-9342-B621-61DCC317959D}" presName="hierChild4" presStyleCnt="0"/>
      <dgm:spPr/>
    </dgm:pt>
    <dgm:pt modelId="{4EEA70F3-BE73-3849-8153-95F90EF7698C}" type="pres">
      <dgm:prSet presAssocID="{D744BF01-ECC9-3F43-92D2-F48EAD676100}" presName="Name37" presStyleLbl="parChTrans1D3" presStyleIdx="0" presStyleCnt="3"/>
      <dgm:spPr/>
    </dgm:pt>
    <dgm:pt modelId="{64448C9C-8C4B-7B46-9CBB-B4DF0E13CB4D}" type="pres">
      <dgm:prSet presAssocID="{A9928DE3-7F52-7B4D-B3AF-3F876B340A18}" presName="hierRoot2" presStyleCnt="0">
        <dgm:presLayoutVars>
          <dgm:hierBranch val="init"/>
        </dgm:presLayoutVars>
      </dgm:prSet>
      <dgm:spPr/>
    </dgm:pt>
    <dgm:pt modelId="{C57D616C-A234-4542-B8F4-78E07146B889}" type="pres">
      <dgm:prSet presAssocID="{A9928DE3-7F52-7B4D-B3AF-3F876B340A18}" presName="rootComposite" presStyleCnt="0"/>
      <dgm:spPr/>
    </dgm:pt>
    <dgm:pt modelId="{8EB10753-CB1D-B941-8E42-E49D0BC8F824}" type="pres">
      <dgm:prSet presAssocID="{A9928DE3-7F52-7B4D-B3AF-3F876B340A18}" presName="rootText" presStyleLbl="node3" presStyleIdx="0" presStyleCnt="3">
        <dgm:presLayoutVars>
          <dgm:chPref val="3"/>
        </dgm:presLayoutVars>
      </dgm:prSet>
      <dgm:spPr/>
    </dgm:pt>
    <dgm:pt modelId="{ED5AD8C8-0ED1-D941-B6CB-C9F7E70E79FB}" type="pres">
      <dgm:prSet presAssocID="{A9928DE3-7F52-7B4D-B3AF-3F876B340A18}" presName="rootConnector" presStyleLbl="node3" presStyleIdx="0" presStyleCnt="3"/>
      <dgm:spPr/>
    </dgm:pt>
    <dgm:pt modelId="{923B3E04-9454-3943-A644-9A44FD7B0790}" type="pres">
      <dgm:prSet presAssocID="{A9928DE3-7F52-7B4D-B3AF-3F876B340A18}" presName="hierChild4" presStyleCnt="0"/>
      <dgm:spPr/>
    </dgm:pt>
    <dgm:pt modelId="{8C23DE78-697C-4A4C-9643-5191D5B11F40}" type="pres">
      <dgm:prSet presAssocID="{A9928DE3-7F52-7B4D-B3AF-3F876B340A18}" presName="hierChild5" presStyleCnt="0"/>
      <dgm:spPr/>
    </dgm:pt>
    <dgm:pt modelId="{8E596976-E912-F245-A77E-EEE4A595D417}" type="pres">
      <dgm:prSet presAssocID="{BCA01605-3062-9342-B621-61DCC317959D}" presName="hierChild5" presStyleCnt="0"/>
      <dgm:spPr/>
    </dgm:pt>
    <dgm:pt modelId="{39DD1C91-C1EE-FA47-9973-29768248EA27}" type="pres">
      <dgm:prSet presAssocID="{F19D4895-1B09-174A-9E5D-145EE2B70A27}" presName="Name37" presStyleLbl="parChTrans1D2" presStyleIdx="1" presStyleCnt="3"/>
      <dgm:spPr/>
    </dgm:pt>
    <dgm:pt modelId="{DF78EC0F-3F77-9F49-A499-075B84A1534C}" type="pres">
      <dgm:prSet presAssocID="{03E0D8A6-9AB7-AE43-8210-5DF4A1CE94BB}" presName="hierRoot2" presStyleCnt="0">
        <dgm:presLayoutVars>
          <dgm:hierBranch val="init"/>
        </dgm:presLayoutVars>
      </dgm:prSet>
      <dgm:spPr/>
    </dgm:pt>
    <dgm:pt modelId="{38592D8D-AC1A-3441-98E4-EF286EA05039}" type="pres">
      <dgm:prSet presAssocID="{03E0D8A6-9AB7-AE43-8210-5DF4A1CE94BB}" presName="rootComposite" presStyleCnt="0"/>
      <dgm:spPr/>
    </dgm:pt>
    <dgm:pt modelId="{4356E274-F2F1-F048-8FCB-4F4B03806550}" type="pres">
      <dgm:prSet presAssocID="{03E0D8A6-9AB7-AE43-8210-5DF4A1CE94BB}" presName="rootText" presStyleLbl="node2" presStyleIdx="1" presStyleCnt="3">
        <dgm:presLayoutVars>
          <dgm:chPref val="3"/>
        </dgm:presLayoutVars>
      </dgm:prSet>
      <dgm:spPr/>
    </dgm:pt>
    <dgm:pt modelId="{63122063-937E-1F46-A945-BCFFA0C8B1DB}" type="pres">
      <dgm:prSet presAssocID="{03E0D8A6-9AB7-AE43-8210-5DF4A1CE94BB}" presName="rootConnector" presStyleLbl="node2" presStyleIdx="1" presStyleCnt="3"/>
      <dgm:spPr/>
    </dgm:pt>
    <dgm:pt modelId="{22DF022B-5848-CE4A-9B0E-93A56C748A34}" type="pres">
      <dgm:prSet presAssocID="{03E0D8A6-9AB7-AE43-8210-5DF4A1CE94BB}" presName="hierChild4" presStyleCnt="0"/>
      <dgm:spPr/>
    </dgm:pt>
    <dgm:pt modelId="{0B9CB071-CD67-BC4A-85DD-E308851EFF02}" type="pres">
      <dgm:prSet presAssocID="{A56FBA12-BC07-534A-91CD-D5D1FB797C0F}" presName="Name37" presStyleLbl="parChTrans1D3" presStyleIdx="1" presStyleCnt="3"/>
      <dgm:spPr/>
    </dgm:pt>
    <dgm:pt modelId="{E50BAF7E-5451-CD41-BAA8-F25D2FB7A130}" type="pres">
      <dgm:prSet presAssocID="{CB1BDAD6-0213-F94C-90AB-AE451EC6E3E9}" presName="hierRoot2" presStyleCnt="0">
        <dgm:presLayoutVars>
          <dgm:hierBranch val="init"/>
        </dgm:presLayoutVars>
      </dgm:prSet>
      <dgm:spPr/>
    </dgm:pt>
    <dgm:pt modelId="{81B2D2FF-3AD5-414B-9B75-E97C58F69888}" type="pres">
      <dgm:prSet presAssocID="{CB1BDAD6-0213-F94C-90AB-AE451EC6E3E9}" presName="rootComposite" presStyleCnt="0"/>
      <dgm:spPr/>
    </dgm:pt>
    <dgm:pt modelId="{9F8B5022-3212-EC44-8E6B-57AE24132C1A}" type="pres">
      <dgm:prSet presAssocID="{CB1BDAD6-0213-F94C-90AB-AE451EC6E3E9}" presName="rootText" presStyleLbl="node3" presStyleIdx="1" presStyleCnt="3">
        <dgm:presLayoutVars>
          <dgm:chPref val="3"/>
        </dgm:presLayoutVars>
      </dgm:prSet>
      <dgm:spPr/>
    </dgm:pt>
    <dgm:pt modelId="{27231A8B-FF5E-C646-A723-D59724FB82F2}" type="pres">
      <dgm:prSet presAssocID="{CB1BDAD6-0213-F94C-90AB-AE451EC6E3E9}" presName="rootConnector" presStyleLbl="node3" presStyleIdx="1" presStyleCnt="3"/>
      <dgm:spPr/>
    </dgm:pt>
    <dgm:pt modelId="{A566F63B-2B3F-C847-982D-0E862B1BF59E}" type="pres">
      <dgm:prSet presAssocID="{CB1BDAD6-0213-F94C-90AB-AE451EC6E3E9}" presName="hierChild4" presStyleCnt="0"/>
      <dgm:spPr/>
    </dgm:pt>
    <dgm:pt modelId="{697027FA-E8A1-4544-BBB1-BADCC8CCB88E}" type="pres">
      <dgm:prSet presAssocID="{CB1BDAD6-0213-F94C-90AB-AE451EC6E3E9}" presName="hierChild5" presStyleCnt="0"/>
      <dgm:spPr/>
    </dgm:pt>
    <dgm:pt modelId="{EC03995D-6FB8-8A43-BBB5-AADC47B7AF78}" type="pres">
      <dgm:prSet presAssocID="{03E0D8A6-9AB7-AE43-8210-5DF4A1CE94BB}" presName="hierChild5" presStyleCnt="0"/>
      <dgm:spPr/>
    </dgm:pt>
    <dgm:pt modelId="{C23F69D0-ED02-B147-AB41-FD81AB2E37F8}" type="pres">
      <dgm:prSet presAssocID="{FE0285BC-7062-B14B-B4ED-C8701F3E42C0}" presName="Name37" presStyleLbl="parChTrans1D2" presStyleIdx="2" presStyleCnt="3"/>
      <dgm:spPr/>
    </dgm:pt>
    <dgm:pt modelId="{75D0BE3D-49AA-1D4C-8C48-054149D85F9B}" type="pres">
      <dgm:prSet presAssocID="{1A571FAC-F474-3C4F-AAED-9F3DF97BF56D}" presName="hierRoot2" presStyleCnt="0">
        <dgm:presLayoutVars>
          <dgm:hierBranch val="init"/>
        </dgm:presLayoutVars>
      </dgm:prSet>
      <dgm:spPr/>
    </dgm:pt>
    <dgm:pt modelId="{CEE41D1F-659C-284F-A479-48F8C4EE0C32}" type="pres">
      <dgm:prSet presAssocID="{1A571FAC-F474-3C4F-AAED-9F3DF97BF56D}" presName="rootComposite" presStyleCnt="0"/>
      <dgm:spPr/>
    </dgm:pt>
    <dgm:pt modelId="{0500809B-A1D0-7F4A-9F0F-B0A91D9B1D2A}" type="pres">
      <dgm:prSet presAssocID="{1A571FAC-F474-3C4F-AAED-9F3DF97BF56D}" presName="rootText" presStyleLbl="node2" presStyleIdx="2" presStyleCnt="3">
        <dgm:presLayoutVars>
          <dgm:chPref val="3"/>
        </dgm:presLayoutVars>
      </dgm:prSet>
      <dgm:spPr/>
    </dgm:pt>
    <dgm:pt modelId="{5DBEEED8-2140-AA46-BCF8-4E3EAD8325A2}" type="pres">
      <dgm:prSet presAssocID="{1A571FAC-F474-3C4F-AAED-9F3DF97BF56D}" presName="rootConnector" presStyleLbl="node2" presStyleIdx="2" presStyleCnt="3"/>
      <dgm:spPr/>
    </dgm:pt>
    <dgm:pt modelId="{CE875E86-03A1-D146-92E2-72FE5A67A12A}" type="pres">
      <dgm:prSet presAssocID="{1A571FAC-F474-3C4F-AAED-9F3DF97BF56D}" presName="hierChild4" presStyleCnt="0"/>
      <dgm:spPr/>
    </dgm:pt>
    <dgm:pt modelId="{2E324C0E-082E-8C44-9027-34F1F42AA475}" type="pres">
      <dgm:prSet presAssocID="{4A420802-29FB-204A-8573-340037220C27}" presName="Name37" presStyleLbl="parChTrans1D3" presStyleIdx="2" presStyleCnt="3"/>
      <dgm:spPr/>
    </dgm:pt>
    <dgm:pt modelId="{3C22CC53-0F8B-B24D-94F6-AC7BBD19D36E}" type="pres">
      <dgm:prSet presAssocID="{D9423E6C-6D69-E641-AF6F-C712447BA382}" presName="hierRoot2" presStyleCnt="0">
        <dgm:presLayoutVars>
          <dgm:hierBranch val="init"/>
        </dgm:presLayoutVars>
      </dgm:prSet>
      <dgm:spPr/>
    </dgm:pt>
    <dgm:pt modelId="{922DD0F1-D028-E44C-B8E8-B27F1AF3882E}" type="pres">
      <dgm:prSet presAssocID="{D9423E6C-6D69-E641-AF6F-C712447BA382}" presName="rootComposite" presStyleCnt="0"/>
      <dgm:spPr/>
    </dgm:pt>
    <dgm:pt modelId="{3D8D9C3A-2B51-EF4D-890B-ED4C10C43CE0}" type="pres">
      <dgm:prSet presAssocID="{D9423E6C-6D69-E641-AF6F-C712447BA382}" presName="rootText" presStyleLbl="node3" presStyleIdx="2" presStyleCnt="3">
        <dgm:presLayoutVars>
          <dgm:chPref val="3"/>
        </dgm:presLayoutVars>
      </dgm:prSet>
      <dgm:spPr/>
    </dgm:pt>
    <dgm:pt modelId="{22DBD252-C1A8-4241-90A3-4DF1281D2573}" type="pres">
      <dgm:prSet presAssocID="{D9423E6C-6D69-E641-AF6F-C712447BA382}" presName="rootConnector" presStyleLbl="node3" presStyleIdx="2" presStyleCnt="3"/>
      <dgm:spPr/>
    </dgm:pt>
    <dgm:pt modelId="{7BD4D63F-57BE-BD40-9E5C-DF4FD5CCAB7B}" type="pres">
      <dgm:prSet presAssocID="{D9423E6C-6D69-E641-AF6F-C712447BA382}" presName="hierChild4" presStyleCnt="0"/>
      <dgm:spPr/>
    </dgm:pt>
    <dgm:pt modelId="{DCD137EF-6218-EE49-9C32-181885E8AFCD}" type="pres">
      <dgm:prSet presAssocID="{D9423E6C-6D69-E641-AF6F-C712447BA382}" presName="hierChild5" presStyleCnt="0"/>
      <dgm:spPr/>
    </dgm:pt>
    <dgm:pt modelId="{21EE2E9A-F61E-F64B-9EE1-A5B0BF5EE857}" type="pres">
      <dgm:prSet presAssocID="{1A571FAC-F474-3C4F-AAED-9F3DF97BF56D}" presName="hierChild5" presStyleCnt="0"/>
      <dgm:spPr/>
    </dgm:pt>
    <dgm:pt modelId="{D9E49E76-1A98-1D41-881E-ABC6213C2AF8}" type="pres">
      <dgm:prSet presAssocID="{B4452E92-7807-154D-BBF0-F2B571303442}" presName="hierChild3" presStyleCnt="0"/>
      <dgm:spPr/>
    </dgm:pt>
  </dgm:ptLst>
  <dgm:cxnLst>
    <dgm:cxn modelId="{48F1980B-335D-1649-9132-236BD4BAED0E}" type="presOf" srcId="{03E0D8A6-9AB7-AE43-8210-5DF4A1CE94BB}" destId="{63122063-937E-1F46-A945-BCFFA0C8B1DB}" srcOrd="1" destOrd="0" presId="urn:microsoft.com/office/officeart/2005/8/layout/orgChart1"/>
    <dgm:cxn modelId="{0BD4350E-046B-DA49-A2A4-390E6F66C9DA}" srcId="{B4452E92-7807-154D-BBF0-F2B571303442}" destId="{BCA01605-3062-9342-B621-61DCC317959D}" srcOrd="0" destOrd="0" parTransId="{BD444707-797D-494D-B969-7E3F0640988E}" sibTransId="{56D704E9-F913-B14A-AF87-A286244C5FA1}"/>
    <dgm:cxn modelId="{12C6FC15-0A42-6646-9745-37469BB80F5D}" type="presOf" srcId="{D9423E6C-6D69-E641-AF6F-C712447BA382}" destId="{22DBD252-C1A8-4241-90A3-4DF1281D2573}" srcOrd="1" destOrd="0" presId="urn:microsoft.com/office/officeart/2005/8/layout/orgChart1"/>
    <dgm:cxn modelId="{932F9316-7F6A-0349-AD04-2A6CBCDCCDD8}" srcId="{BCA01605-3062-9342-B621-61DCC317959D}" destId="{A9928DE3-7F52-7B4D-B3AF-3F876B340A18}" srcOrd="0" destOrd="0" parTransId="{D744BF01-ECC9-3F43-92D2-F48EAD676100}" sibTransId="{01B4515E-69A4-224F-B014-CFC00F9743A0}"/>
    <dgm:cxn modelId="{B33B7C1E-CC70-8A4B-8C8E-D7246481D763}" type="presOf" srcId="{A9928DE3-7F52-7B4D-B3AF-3F876B340A18}" destId="{ED5AD8C8-0ED1-D941-B6CB-C9F7E70E79FB}" srcOrd="1" destOrd="0" presId="urn:microsoft.com/office/officeart/2005/8/layout/orgChart1"/>
    <dgm:cxn modelId="{42EFF82C-789E-194D-BCC3-06C7D8697451}" type="presOf" srcId="{BCA01605-3062-9342-B621-61DCC317959D}" destId="{30DFBFC0-DB4A-4941-8737-38200F1AE4A1}" srcOrd="0" destOrd="0" presId="urn:microsoft.com/office/officeart/2005/8/layout/orgChart1"/>
    <dgm:cxn modelId="{D938502F-06D4-0547-AC2D-CF18CDE68C79}" srcId="{03E0D8A6-9AB7-AE43-8210-5DF4A1CE94BB}" destId="{CB1BDAD6-0213-F94C-90AB-AE451EC6E3E9}" srcOrd="0" destOrd="0" parTransId="{A56FBA12-BC07-534A-91CD-D5D1FB797C0F}" sibTransId="{DA4C14EE-EAF1-4442-AC1B-306B281A7322}"/>
    <dgm:cxn modelId="{76F2B135-28F0-5243-BCB3-DB09A978D1E3}" type="presOf" srcId="{CB1BDAD6-0213-F94C-90AB-AE451EC6E3E9}" destId="{27231A8B-FF5E-C646-A723-D59724FB82F2}" srcOrd="1" destOrd="0" presId="urn:microsoft.com/office/officeart/2005/8/layout/orgChart1"/>
    <dgm:cxn modelId="{F0F52452-147B-414C-8A78-0C913853A22A}" type="presOf" srcId="{4A420802-29FB-204A-8573-340037220C27}" destId="{2E324C0E-082E-8C44-9027-34F1F42AA475}" srcOrd="0" destOrd="0" presId="urn:microsoft.com/office/officeart/2005/8/layout/orgChart1"/>
    <dgm:cxn modelId="{A77D9D61-2E03-9E4A-945B-D97D4DB6734B}" srcId="{B4452E92-7807-154D-BBF0-F2B571303442}" destId="{1A571FAC-F474-3C4F-AAED-9F3DF97BF56D}" srcOrd="2" destOrd="0" parTransId="{FE0285BC-7062-B14B-B4ED-C8701F3E42C0}" sibTransId="{B19782E8-F264-D14B-94E5-991232C0CD07}"/>
    <dgm:cxn modelId="{7BE02464-4CFE-CA40-8D15-B6AD9E56D691}" type="presOf" srcId="{CB1BDAD6-0213-F94C-90AB-AE451EC6E3E9}" destId="{9F8B5022-3212-EC44-8E6B-57AE24132C1A}" srcOrd="0" destOrd="0" presId="urn:microsoft.com/office/officeart/2005/8/layout/orgChart1"/>
    <dgm:cxn modelId="{7DEE156E-20A8-1F41-91A7-C53D1D8ECEFA}" type="presOf" srcId="{B4452E92-7807-154D-BBF0-F2B571303442}" destId="{6C92AFC8-71D6-8042-8B4F-209DE40B08F6}" srcOrd="0" destOrd="0" presId="urn:microsoft.com/office/officeart/2005/8/layout/orgChart1"/>
    <dgm:cxn modelId="{20F2B56E-A2A9-A24B-AA24-320A3B316AD5}" type="presOf" srcId="{BCA01605-3062-9342-B621-61DCC317959D}" destId="{4EE001F8-4BAE-A347-AFF3-7D66CE5AC3DA}" srcOrd="1" destOrd="0" presId="urn:microsoft.com/office/officeart/2005/8/layout/orgChart1"/>
    <dgm:cxn modelId="{8027386F-DD58-5F45-8FA9-2F1C7DD4461D}" srcId="{E19F695F-8D4A-5240-91AE-94B05E66354F}" destId="{B4452E92-7807-154D-BBF0-F2B571303442}" srcOrd="0" destOrd="0" parTransId="{4574480A-9249-DD4E-80DF-2D30F2F70A5B}" sibTransId="{8995A012-D8B9-A04F-BFDE-4E417E45DB92}"/>
    <dgm:cxn modelId="{ACCE6E79-CEFD-5247-A2F4-F59D58AC2010}" type="presOf" srcId="{E19F695F-8D4A-5240-91AE-94B05E66354F}" destId="{475D9996-7A5B-604B-97C8-36B4C3F6F312}" srcOrd="0" destOrd="0" presId="urn:microsoft.com/office/officeart/2005/8/layout/orgChart1"/>
    <dgm:cxn modelId="{858E3AB1-13A4-614E-8397-F9DDA0246C3F}" type="presOf" srcId="{B4452E92-7807-154D-BBF0-F2B571303442}" destId="{B2C1E3C3-8FCD-DD49-BC24-CAA61491EA0D}" srcOrd="1" destOrd="0" presId="urn:microsoft.com/office/officeart/2005/8/layout/orgChart1"/>
    <dgm:cxn modelId="{D6B6D6B3-FD4E-1440-A72B-4453AB7C4FD0}" type="presOf" srcId="{03E0D8A6-9AB7-AE43-8210-5DF4A1CE94BB}" destId="{4356E274-F2F1-F048-8FCB-4F4B03806550}" srcOrd="0" destOrd="0" presId="urn:microsoft.com/office/officeart/2005/8/layout/orgChart1"/>
    <dgm:cxn modelId="{AAE8CDBE-AF32-924B-A8A6-FBC59DB22B1D}" type="presOf" srcId="{A9928DE3-7F52-7B4D-B3AF-3F876B340A18}" destId="{8EB10753-CB1D-B941-8E42-E49D0BC8F824}" srcOrd="0" destOrd="0" presId="urn:microsoft.com/office/officeart/2005/8/layout/orgChart1"/>
    <dgm:cxn modelId="{0AE71DC5-7918-C545-9212-6A146143D967}" srcId="{B4452E92-7807-154D-BBF0-F2B571303442}" destId="{03E0D8A6-9AB7-AE43-8210-5DF4A1CE94BB}" srcOrd="1" destOrd="0" parTransId="{F19D4895-1B09-174A-9E5D-145EE2B70A27}" sibTransId="{D3E07DC4-A597-7346-B105-7CA0DCDAB269}"/>
    <dgm:cxn modelId="{A87B64CB-E1A8-4041-A962-46891B6F0F1B}" type="presOf" srcId="{D9423E6C-6D69-E641-AF6F-C712447BA382}" destId="{3D8D9C3A-2B51-EF4D-890B-ED4C10C43CE0}" srcOrd="0" destOrd="0" presId="urn:microsoft.com/office/officeart/2005/8/layout/orgChart1"/>
    <dgm:cxn modelId="{9A81C7CD-8C32-0B41-84B3-B2679532241C}" type="presOf" srcId="{A56FBA12-BC07-534A-91CD-D5D1FB797C0F}" destId="{0B9CB071-CD67-BC4A-85DD-E308851EFF02}" srcOrd="0" destOrd="0" presId="urn:microsoft.com/office/officeart/2005/8/layout/orgChart1"/>
    <dgm:cxn modelId="{495D46DC-0456-174E-A46A-5911A706D087}" type="presOf" srcId="{F19D4895-1B09-174A-9E5D-145EE2B70A27}" destId="{39DD1C91-C1EE-FA47-9973-29768248EA27}" srcOrd="0" destOrd="0" presId="urn:microsoft.com/office/officeart/2005/8/layout/orgChart1"/>
    <dgm:cxn modelId="{3D5DB2E2-4A79-6540-967B-FE7ED0FBD004}" type="presOf" srcId="{FE0285BC-7062-B14B-B4ED-C8701F3E42C0}" destId="{C23F69D0-ED02-B147-AB41-FD81AB2E37F8}" srcOrd="0" destOrd="0" presId="urn:microsoft.com/office/officeart/2005/8/layout/orgChart1"/>
    <dgm:cxn modelId="{983BEFE2-B7F7-124F-9442-1D587A66D4C5}" type="presOf" srcId="{1A571FAC-F474-3C4F-AAED-9F3DF97BF56D}" destId="{0500809B-A1D0-7F4A-9F0F-B0A91D9B1D2A}" srcOrd="0" destOrd="0" presId="urn:microsoft.com/office/officeart/2005/8/layout/orgChart1"/>
    <dgm:cxn modelId="{924775E5-5714-B149-82D2-B8C60E4CAA0B}" type="presOf" srcId="{D744BF01-ECC9-3F43-92D2-F48EAD676100}" destId="{4EEA70F3-BE73-3849-8153-95F90EF7698C}" srcOrd="0" destOrd="0" presId="urn:microsoft.com/office/officeart/2005/8/layout/orgChart1"/>
    <dgm:cxn modelId="{025CC1E6-29BC-364F-8ECB-B0FDBDCB48FA}" type="presOf" srcId="{BD444707-797D-494D-B969-7E3F0640988E}" destId="{098B08B7-958D-334A-9E48-FD4A55606635}" srcOrd="0" destOrd="0" presId="urn:microsoft.com/office/officeart/2005/8/layout/orgChart1"/>
    <dgm:cxn modelId="{0136AEE8-78C5-A043-9C91-56CC988B7686}" type="presOf" srcId="{1A571FAC-F474-3C4F-AAED-9F3DF97BF56D}" destId="{5DBEEED8-2140-AA46-BCF8-4E3EAD8325A2}" srcOrd="1" destOrd="0" presId="urn:microsoft.com/office/officeart/2005/8/layout/orgChart1"/>
    <dgm:cxn modelId="{7FD7C1F8-C07F-E84F-838A-9BA9C587FDEA}" srcId="{1A571FAC-F474-3C4F-AAED-9F3DF97BF56D}" destId="{D9423E6C-6D69-E641-AF6F-C712447BA382}" srcOrd="0" destOrd="0" parTransId="{4A420802-29FB-204A-8573-340037220C27}" sibTransId="{41949658-E8F0-5943-A285-C5C67B355EEA}"/>
    <dgm:cxn modelId="{776332A0-B40E-1248-9BA1-A13E01C4B96B}" type="presParOf" srcId="{475D9996-7A5B-604B-97C8-36B4C3F6F312}" destId="{E23D4BE0-DB66-8D48-BDF8-CD95A221490F}" srcOrd="0" destOrd="0" presId="urn:microsoft.com/office/officeart/2005/8/layout/orgChart1"/>
    <dgm:cxn modelId="{481BC543-C4DF-E74F-9691-F2DC77B24616}" type="presParOf" srcId="{E23D4BE0-DB66-8D48-BDF8-CD95A221490F}" destId="{0567F624-C89E-DF4B-9D33-86AA613A8463}" srcOrd="0" destOrd="0" presId="urn:microsoft.com/office/officeart/2005/8/layout/orgChart1"/>
    <dgm:cxn modelId="{5F883CC7-C491-A84A-BB87-FFEE30BA5629}" type="presParOf" srcId="{0567F624-C89E-DF4B-9D33-86AA613A8463}" destId="{6C92AFC8-71D6-8042-8B4F-209DE40B08F6}" srcOrd="0" destOrd="0" presId="urn:microsoft.com/office/officeart/2005/8/layout/orgChart1"/>
    <dgm:cxn modelId="{3DA3669A-3AA7-3C4B-A8F9-90897DBFD269}" type="presParOf" srcId="{0567F624-C89E-DF4B-9D33-86AA613A8463}" destId="{B2C1E3C3-8FCD-DD49-BC24-CAA61491EA0D}" srcOrd="1" destOrd="0" presId="urn:microsoft.com/office/officeart/2005/8/layout/orgChart1"/>
    <dgm:cxn modelId="{59920392-FDBA-D841-B2A1-37EAAB7E50D7}" type="presParOf" srcId="{E23D4BE0-DB66-8D48-BDF8-CD95A221490F}" destId="{1D3907D8-B9D8-D74C-8A8B-C6A332287FF8}" srcOrd="1" destOrd="0" presId="urn:microsoft.com/office/officeart/2005/8/layout/orgChart1"/>
    <dgm:cxn modelId="{81AF0EB8-946F-7445-8FDD-BCE264C1E674}" type="presParOf" srcId="{1D3907D8-B9D8-D74C-8A8B-C6A332287FF8}" destId="{098B08B7-958D-334A-9E48-FD4A55606635}" srcOrd="0" destOrd="0" presId="urn:microsoft.com/office/officeart/2005/8/layout/orgChart1"/>
    <dgm:cxn modelId="{F935B251-430F-244F-9A2A-C8FA3AA64EE6}" type="presParOf" srcId="{1D3907D8-B9D8-D74C-8A8B-C6A332287FF8}" destId="{4EFFD9EB-9253-9042-B81F-0ADA2C02BA48}" srcOrd="1" destOrd="0" presId="urn:microsoft.com/office/officeart/2005/8/layout/orgChart1"/>
    <dgm:cxn modelId="{353B4194-70B0-564B-A475-7ABFB9C2F445}" type="presParOf" srcId="{4EFFD9EB-9253-9042-B81F-0ADA2C02BA48}" destId="{21686114-53F1-2841-ACA3-B1751EA7A93F}" srcOrd="0" destOrd="0" presId="urn:microsoft.com/office/officeart/2005/8/layout/orgChart1"/>
    <dgm:cxn modelId="{E13A8568-BF25-B24B-BCF9-865E2AAA9C1A}" type="presParOf" srcId="{21686114-53F1-2841-ACA3-B1751EA7A93F}" destId="{30DFBFC0-DB4A-4941-8737-38200F1AE4A1}" srcOrd="0" destOrd="0" presId="urn:microsoft.com/office/officeart/2005/8/layout/orgChart1"/>
    <dgm:cxn modelId="{3165A85E-94E8-5248-A281-222E61491212}" type="presParOf" srcId="{21686114-53F1-2841-ACA3-B1751EA7A93F}" destId="{4EE001F8-4BAE-A347-AFF3-7D66CE5AC3DA}" srcOrd="1" destOrd="0" presId="urn:microsoft.com/office/officeart/2005/8/layout/orgChart1"/>
    <dgm:cxn modelId="{B1F6B4BF-E864-9F44-BA8A-7C2515599AC4}" type="presParOf" srcId="{4EFFD9EB-9253-9042-B81F-0ADA2C02BA48}" destId="{EA36D869-7429-E248-8E23-E671EB55B7CC}" srcOrd="1" destOrd="0" presId="urn:microsoft.com/office/officeart/2005/8/layout/orgChart1"/>
    <dgm:cxn modelId="{D8DA5DC7-3363-E742-953E-F821FB126F06}" type="presParOf" srcId="{EA36D869-7429-E248-8E23-E671EB55B7CC}" destId="{4EEA70F3-BE73-3849-8153-95F90EF7698C}" srcOrd="0" destOrd="0" presId="urn:microsoft.com/office/officeart/2005/8/layout/orgChart1"/>
    <dgm:cxn modelId="{5059C551-025A-634F-8BD4-F899E785B39E}" type="presParOf" srcId="{EA36D869-7429-E248-8E23-E671EB55B7CC}" destId="{64448C9C-8C4B-7B46-9CBB-B4DF0E13CB4D}" srcOrd="1" destOrd="0" presId="urn:microsoft.com/office/officeart/2005/8/layout/orgChart1"/>
    <dgm:cxn modelId="{1B58708B-3746-CF4E-92F6-B0CA2A2F110C}" type="presParOf" srcId="{64448C9C-8C4B-7B46-9CBB-B4DF0E13CB4D}" destId="{C57D616C-A234-4542-B8F4-78E07146B889}" srcOrd="0" destOrd="0" presId="urn:microsoft.com/office/officeart/2005/8/layout/orgChart1"/>
    <dgm:cxn modelId="{5D3A37CD-D08A-904E-998F-9F29C3CBBDA0}" type="presParOf" srcId="{C57D616C-A234-4542-B8F4-78E07146B889}" destId="{8EB10753-CB1D-B941-8E42-E49D0BC8F824}" srcOrd="0" destOrd="0" presId="urn:microsoft.com/office/officeart/2005/8/layout/orgChart1"/>
    <dgm:cxn modelId="{86E4D650-2185-8E4A-AB7B-3E953A374D08}" type="presParOf" srcId="{C57D616C-A234-4542-B8F4-78E07146B889}" destId="{ED5AD8C8-0ED1-D941-B6CB-C9F7E70E79FB}" srcOrd="1" destOrd="0" presId="urn:microsoft.com/office/officeart/2005/8/layout/orgChart1"/>
    <dgm:cxn modelId="{E13E6DA3-36D6-0A45-A99C-7CFCAC8E5B24}" type="presParOf" srcId="{64448C9C-8C4B-7B46-9CBB-B4DF0E13CB4D}" destId="{923B3E04-9454-3943-A644-9A44FD7B0790}" srcOrd="1" destOrd="0" presId="urn:microsoft.com/office/officeart/2005/8/layout/orgChart1"/>
    <dgm:cxn modelId="{141C4521-1FBB-6147-963B-00BD4D799DE5}" type="presParOf" srcId="{64448C9C-8C4B-7B46-9CBB-B4DF0E13CB4D}" destId="{8C23DE78-697C-4A4C-9643-5191D5B11F40}" srcOrd="2" destOrd="0" presId="urn:microsoft.com/office/officeart/2005/8/layout/orgChart1"/>
    <dgm:cxn modelId="{638CCC94-C5B9-864D-9321-E9F44BEA1F4E}" type="presParOf" srcId="{4EFFD9EB-9253-9042-B81F-0ADA2C02BA48}" destId="{8E596976-E912-F245-A77E-EEE4A595D417}" srcOrd="2" destOrd="0" presId="urn:microsoft.com/office/officeart/2005/8/layout/orgChart1"/>
    <dgm:cxn modelId="{18EC6F60-AE8D-7A4A-BD51-D21BE06DD29D}" type="presParOf" srcId="{1D3907D8-B9D8-D74C-8A8B-C6A332287FF8}" destId="{39DD1C91-C1EE-FA47-9973-29768248EA27}" srcOrd="2" destOrd="0" presId="urn:microsoft.com/office/officeart/2005/8/layout/orgChart1"/>
    <dgm:cxn modelId="{EBE5A2B8-1FBE-5347-9F36-85680F89831B}" type="presParOf" srcId="{1D3907D8-B9D8-D74C-8A8B-C6A332287FF8}" destId="{DF78EC0F-3F77-9F49-A499-075B84A1534C}" srcOrd="3" destOrd="0" presId="urn:microsoft.com/office/officeart/2005/8/layout/orgChart1"/>
    <dgm:cxn modelId="{276CDAA4-F658-3C4F-961F-C5AEF70DDAFF}" type="presParOf" srcId="{DF78EC0F-3F77-9F49-A499-075B84A1534C}" destId="{38592D8D-AC1A-3441-98E4-EF286EA05039}" srcOrd="0" destOrd="0" presId="urn:microsoft.com/office/officeart/2005/8/layout/orgChart1"/>
    <dgm:cxn modelId="{331358A6-6C5B-A742-BC0C-B10D91BA279B}" type="presParOf" srcId="{38592D8D-AC1A-3441-98E4-EF286EA05039}" destId="{4356E274-F2F1-F048-8FCB-4F4B03806550}" srcOrd="0" destOrd="0" presId="urn:microsoft.com/office/officeart/2005/8/layout/orgChart1"/>
    <dgm:cxn modelId="{FD2C7400-5349-6D4A-89B9-3B46F755B5AC}" type="presParOf" srcId="{38592D8D-AC1A-3441-98E4-EF286EA05039}" destId="{63122063-937E-1F46-A945-BCFFA0C8B1DB}" srcOrd="1" destOrd="0" presId="urn:microsoft.com/office/officeart/2005/8/layout/orgChart1"/>
    <dgm:cxn modelId="{150462CC-D2F2-D840-837E-536BCB7495BD}" type="presParOf" srcId="{DF78EC0F-3F77-9F49-A499-075B84A1534C}" destId="{22DF022B-5848-CE4A-9B0E-93A56C748A34}" srcOrd="1" destOrd="0" presId="urn:microsoft.com/office/officeart/2005/8/layout/orgChart1"/>
    <dgm:cxn modelId="{E580FDF7-D51D-424A-A8C6-12DA7C7AEC99}" type="presParOf" srcId="{22DF022B-5848-CE4A-9B0E-93A56C748A34}" destId="{0B9CB071-CD67-BC4A-85DD-E308851EFF02}" srcOrd="0" destOrd="0" presId="urn:microsoft.com/office/officeart/2005/8/layout/orgChart1"/>
    <dgm:cxn modelId="{7BA7F623-682A-474D-BE9F-21BCF29A97AE}" type="presParOf" srcId="{22DF022B-5848-CE4A-9B0E-93A56C748A34}" destId="{E50BAF7E-5451-CD41-BAA8-F25D2FB7A130}" srcOrd="1" destOrd="0" presId="urn:microsoft.com/office/officeart/2005/8/layout/orgChart1"/>
    <dgm:cxn modelId="{FCF5CA39-6432-C44A-B15C-12761802908D}" type="presParOf" srcId="{E50BAF7E-5451-CD41-BAA8-F25D2FB7A130}" destId="{81B2D2FF-3AD5-414B-9B75-E97C58F69888}" srcOrd="0" destOrd="0" presId="urn:microsoft.com/office/officeart/2005/8/layout/orgChart1"/>
    <dgm:cxn modelId="{6EA40543-98D7-F948-A571-0DCA267A0D86}" type="presParOf" srcId="{81B2D2FF-3AD5-414B-9B75-E97C58F69888}" destId="{9F8B5022-3212-EC44-8E6B-57AE24132C1A}" srcOrd="0" destOrd="0" presId="urn:microsoft.com/office/officeart/2005/8/layout/orgChart1"/>
    <dgm:cxn modelId="{7949D97F-B591-F743-9CCD-9AD232498A27}" type="presParOf" srcId="{81B2D2FF-3AD5-414B-9B75-E97C58F69888}" destId="{27231A8B-FF5E-C646-A723-D59724FB82F2}" srcOrd="1" destOrd="0" presId="urn:microsoft.com/office/officeart/2005/8/layout/orgChart1"/>
    <dgm:cxn modelId="{7E31CCB0-2F30-8741-B69D-B5C69A2A9A75}" type="presParOf" srcId="{E50BAF7E-5451-CD41-BAA8-F25D2FB7A130}" destId="{A566F63B-2B3F-C847-982D-0E862B1BF59E}" srcOrd="1" destOrd="0" presId="urn:microsoft.com/office/officeart/2005/8/layout/orgChart1"/>
    <dgm:cxn modelId="{7C4096FF-FADF-CF4B-881F-948744980FE2}" type="presParOf" srcId="{E50BAF7E-5451-CD41-BAA8-F25D2FB7A130}" destId="{697027FA-E8A1-4544-BBB1-BADCC8CCB88E}" srcOrd="2" destOrd="0" presId="urn:microsoft.com/office/officeart/2005/8/layout/orgChart1"/>
    <dgm:cxn modelId="{4FD64976-1993-2A47-A73E-9D962F7CDB21}" type="presParOf" srcId="{DF78EC0F-3F77-9F49-A499-075B84A1534C}" destId="{EC03995D-6FB8-8A43-BBB5-AADC47B7AF78}" srcOrd="2" destOrd="0" presId="urn:microsoft.com/office/officeart/2005/8/layout/orgChart1"/>
    <dgm:cxn modelId="{BA34AFE0-6C36-3741-B86B-9647E52DA78E}" type="presParOf" srcId="{1D3907D8-B9D8-D74C-8A8B-C6A332287FF8}" destId="{C23F69D0-ED02-B147-AB41-FD81AB2E37F8}" srcOrd="4" destOrd="0" presId="urn:microsoft.com/office/officeart/2005/8/layout/orgChart1"/>
    <dgm:cxn modelId="{8D33AF84-405C-3E4E-9DD1-1FE00A309F0F}" type="presParOf" srcId="{1D3907D8-B9D8-D74C-8A8B-C6A332287FF8}" destId="{75D0BE3D-49AA-1D4C-8C48-054149D85F9B}" srcOrd="5" destOrd="0" presId="urn:microsoft.com/office/officeart/2005/8/layout/orgChart1"/>
    <dgm:cxn modelId="{BA040E75-4E5F-C645-8D83-B50597C7E790}" type="presParOf" srcId="{75D0BE3D-49AA-1D4C-8C48-054149D85F9B}" destId="{CEE41D1F-659C-284F-A479-48F8C4EE0C32}" srcOrd="0" destOrd="0" presId="urn:microsoft.com/office/officeart/2005/8/layout/orgChart1"/>
    <dgm:cxn modelId="{A40138BD-BDB1-4342-91D9-8C0E100F0411}" type="presParOf" srcId="{CEE41D1F-659C-284F-A479-48F8C4EE0C32}" destId="{0500809B-A1D0-7F4A-9F0F-B0A91D9B1D2A}" srcOrd="0" destOrd="0" presId="urn:microsoft.com/office/officeart/2005/8/layout/orgChart1"/>
    <dgm:cxn modelId="{6E998605-6B71-764D-A099-78A6CB43D773}" type="presParOf" srcId="{CEE41D1F-659C-284F-A479-48F8C4EE0C32}" destId="{5DBEEED8-2140-AA46-BCF8-4E3EAD8325A2}" srcOrd="1" destOrd="0" presId="urn:microsoft.com/office/officeart/2005/8/layout/orgChart1"/>
    <dgm:cxn modelId="{A1827B51-BEB9-E748-8651-B6558BD0ED88}" type="presParOf" srcId="{75D0BE3D-49AA-1D4C-8C48-054149D85F9B}" destId="{CE875E86-03A1-D146-92E2-72FE5A67A12A}" srcOrd="1" destOrd="0" presId="urn:microsoft.com/office/officeart/2005/8/layout/orgChart1"/>
    <dgm:cxn modelId="{5D8B4AA2-5379-DA41-9C2F-2A88EBE856CE}" type="presParOf" srcId="{CE875E86-03A1-D146-92E2-72FE5A67A12A}" destId="{2E324C0E-082E-8C44-9027-34F1F42AA475}" srcOrd="0" destOrd="0" presId="urn:microsoft.com/office/officeart/2005/8/layout/orgChart1"/>
    <dgm:cxn modelId="{8358D634-2AD8-084B-A105-E7F0B8EB3407}" type="presParOf" srcId="{CE875E86-03A1-D146-92E2-72FE5A67A12A}" destId="{3C22CC53-0F8B-B24D-94F6-AC7BBD19D36E}" srcOrd="1" destOrd="0" presId="urn:microsoft.com/office/officeart/2005/8/layout/orgChart1"/>
    <dgm:cxn modelId="{155FCEE8-0D5D-614C-A2D6-07C12441F1B7}" type="presParOf" srcId="{3C22CC53-0F8B-B24D-94F6-AC7BBD19D36E}" destId="{922DD0F1-D028-E44C-B8E8-B27F1AF3882E}" srcOrd="0" destOrd="0" presId="urn:microsoft.com/office/officeart/2005/8/layout/orgChart1"/>
    <dgm:cxn modelId="{6B56180E-31A6-6544-8114-07F3416E09DB}" type="presParOf" srcId="{922DD0F1-D028-E44C-B8E8-B27F1AF3882E}" destId="{3D8D9C3A-2B51-EF4D-890B-ED4C10C43CE0}" srcOrd="0" destOrd="0" presId="urn:microsoft.com/office/officeart/2005/8/layout/orgChart1"/>
    <dgm:cxn modelId="{31B98FD1-D703-594D-BCBE-D31A90A0DF39}" type="presParOf" srcId="{922DD0F1-D028-E44C-B8E8-B27F1AF3882E}" destId="{22DBD252-C1A8-4241-90A3-4DF1281D2573}" srcOrd="1" destOrd="0" presId="urn:microsoft.com/office/officeart/2005/8/layout/orgChart1"/>
    <dgm:cxn modelId="{EC2DF03A-98A9-8F46-985A-42C0BA2EE79C}" type="presParOf" srcId="{3C22CC53-0F8B-B24D-94F6-AC7BBD19D36E}" destId="{7BD4D63F-57BE-BD40-9E5C-DF4FD5CCAB7B}" srcOrd="1" destOrd="0" presId="urn:microsoft.com/office/officeart/2005/8/layout/orgChart1"/>
    <dgm:cxn modelId="{C0CC5CEB-2BC4-3C49-A184-C60EFB844256}" type="presParOf" srcId="{3C22CC53-0F8B-B24D-94F6-AC7BBD19D36E}" destId="{DCD137EF-6218-EE49-9C32-181885E8AFCD}" srcOrd="2" destOrd="0" presId="urn:microsoft.com/office/officeart/2005/8/layout/orgChart1"/>
    <dgm:cxn modelId="{4B25C9EE-5DD6-074F-BD89-E2B393B9197F}" type="presParOf" srcId="{75D0BE3D-49AA-1D4C-8C48-054149D85F9B}" destId="{21EE2E9A-F61E-F64B-9EE1-A5B0BF5EE857}" srcOrd="2" destOrd="0" presId="urn:microsoft.com/office/officeart/2005/8/layout/orgChart1"/>
    <dgm:cxn modelId="{ED730A63-CA78-B64B-88A5-81C7BFC0F732}" type="presParOf" srcId="{E23D4BE0-DB66-8D48-BDF8-CD95A221490F}" destId="{D9E49E76-1A98-1D41-881E-ABC6213C2AF8}" srcOrd="2" destOrd="0" presId="urn:microsoft.com/office/officeart/2005/8/layout/orgChart1"/>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DC150FB6-DF59-3C49-B866-41B1B42F0FDC}" type="doc">
      <dgm:prSet loTypeId="urn:microsoft.com/office/officeart/2005/8/layout/cycle5" loCatId="" qsTypeId="urn:microsoft.com/office/officeart/2005/8/quickstyle/simple3" qsCatId="simple" csTypeId="urn:microsoft.com/office/officeart/2005/8/colors/accent0_1" csCatId="mainScheme" phldr="1"/>
      <dgm:spPr/>
      <dgm:t>
        <a:bodyPr/>
        <a:p>
          <a:endParaRPr lang="zh-CN" altLang="en-US"/>
        </a:p>
      </dgm:t>
    </dgm:pt>
    <dgm:pt modelId="{2DE05B26-FFA9-3143-8083-41B59B9A4446}">
      <dgm:prSet phldrT="[文本]" custT="1"/>
      <dgm:spPr/>
      <dgm:t>
        <a:bodyPr/>
        <a:p>
          <a:r>
            <a:rPr lang="zh-CN" altLang="en-US" sz="1050" baseline="0">
              <a:ea typeface="宋体" panose="02010600030101010101" charset="-122"/>
            </a:rPr>
            <a:t>文化驱动</a:t>
          </a:r>
        </a:p>
      </dgm:t>
    </dgm:pt>
    <dgm:pt modelId="{3AC00B17-8DEE-F545-A6D6-92D0BF1C7941}" cxnId="{28FDB7AC-038D-8D4D-AF01-D144DE14457F}" type="parTrans">
      <dgm:prSet/>
      <dgm:spPr/>
      <dgm:t>
        <a:bodyPr/>
        <a:p>
          <a:endParaRPr lang="zh-CN" altLang="en-US"/>
        </a:p>
      </dgm:t>
    </dgm:pt>
    <dgm:pt modelId="{A3F6CC96-52E5-F545-BB79-7BD5A154B974}" cxnId="{28FDB7AC-038D-8D4D-AF01-D144DE14457F}" type="sibTrans">
      <dgm:prSet/>
      <dgm:spPr/>
      <dgm:t>
        <a:bodyPr/>
        <a:p>
          <a:endParaRPr lang="zh-CN" altLang="en-US"/>
        </a:p>
      </dgm:t>
    </dgm:pt>
    <dgm:pt modelId="{F796F350-F5D5-6C43-A18A-71A0D27CCD58}">
      <dgm:prSet phldrT="[文本]" custT="1"/>
      <dgm:spPr/>
      <dgm:t>
        <a:bodyPr/>
        <a:p>
          <a:r>
            <a:rPr lang="zh-CN" altLang="en-US" sz="1050" baseline="0">
              <a:ea typeface="宋体" panose="02010600030101010101" charset="-122"/>
            </a:rPr>
            <a:t>流程优化</a:t>
          </a:r>
        </a:p>
      </dgm:t>
    </dgm:pt>
    <dgm:pt modelId="{D1108EF3-43BA-294A-BAFA-5A67B252589D}" cxnId="{E6F6AF15-B5E3-C84B-97F2-F59FFEC4232D}" type="parTrans">
      <dgm:prSet/>
      <dgm:spPr/>
      <dgm:t>
        <a:bodyPr/>
        <a:p>
          <a:endParaRPr lang="zh-CN" altLang="en-US"/>
        </a:p>
      </dgm:t>
    </dgm:pt>
    <dgm:pt modelId="{75CF74BE-EBE6-9143-AE5E-DEEB6EA241D3}" cxnId="{E6F6AF15-B5E3-C84B-97F2-F59FFEC4232D}" type="sibTrans">
      <dgm:prSet/>
      <dgm:spPr/>
      <dgm:t>
        <a:bodyPr/>
        <a:p>
          <a:endParaRPr lang="zh-CN" altLang="en-US"/>
        </a:p>
      </dgm:t>
    </dgm:pt>
    <dgm:pt modelId="{90CE3A86-3212-814A-9147-C773E92EC93F}">
      <dgm:prSet phldrT="[文本]" custT="1"/>
      <dgm:spPr/>
      <dgm:t>
        <a:bodyPr/>
        <a:p>
          <a:r>
            <a:rPr lang="zh-CN" altLang="en-US" sz="1050" baseline="0">
              <a:ea typeface="宋体" panose="02010600030101010101" charset="-122"/>
            </a:rPr>
            <a:t>技术赋能</a:t>
          </a:r>
        </a:p>
      </dgm:t>
    </dgm:pt>
    <dgm:pt modelId="{21688F91-B168-4C44-AE47-C3B14C2E671F}" cxnId="{7F5FE81D-FEF9-6F43-B2DA-2F228BC0DA2C}" type="parTrans">
      <dgm:prSet/>
      <dgm:spPr/>
      <dgm:t>
        <a:bodyPr/>
        <a:p>
          <a:endParaRPr lang="zh-CN" altLang="en-US"/>
        </a:p>
      </dgm:t>
    </dgm:pt>
    <dgm:pt modelId="{C4F0D66D-B067-1E4D-8580-2EC6F2C2B109}" cxnId="{7F5FE81D-FEF9-6F43-B2DA-2F228BC0DA2C}" type="sibTrans">
      <dgm:prSet/>
      <dgm:spPr/>
      <dgm:t>
        <a:bodyPr/>
        <a:p>
          <a:endParaRPr lang="zh-CN" altLang="en-US"/>
        </a:p>
      </dgm:t>
    </dgm:pt>
    <dgm:pt modelId="{C820BD6F-C994-6F4D-AB69-F65D4F614871}">
      <dgm:prSet phldrT="[文本]" custT="1"/>
      <dgm:spPr/>
      <dgm:t>
        <a:bodyPr/>
        <a:p>
          <a:r>
            <a:rPr lang="zh-CN" altLang="en-US" sz="1050" baseline="0">
              <a:ea typeface="宋体" panose="02010600030101010101" charset="-122"/>
            </a:rPr>
            <a:t>反馈改进</a:t>
          </a:r>
        </a:p>
      </dgm:t>
    </dgm:pt>
    <dgm:pt modelId="{96D84F19-911B-5748-A09B-1DB33F8BB52C}" cxnId="{613ED7FE-F2C1-7A4F-BC49-8221AA389C0A}" type="parTrans">
      <dgm:prSet/>
      <dgm:spPr/>
      <dgm:t>
        <a:bodyPr/>
        <a:p>
          <a:endParaRPr lang="zh-CN" altLang="en-US"/>
        </a:p>
      </dgm:t>
    </dgm:pt>
    <dgm:pt modelId="{0B76CD1F-EA73-B74B-B41F-41A2D3C18C5F}" cxnId="{613ED7FE-F2C1-7A4F-BC49-8221AA389C0A}" type="sibTrans">
      <dgm:prSet/>
      <dgm:spPr/>
      <dgm:t>
        <a:bodyPr/>
        <a:p>
          <a:endParaRPr lang="zh-CN" altLang="en-US"/>
        </a:p>
      </dgm:t>
    </dgm:pt>
    <dgm:pt modelId="{C41663EE-5CAB-A841-AC72-B40BD44ECA4B}" type="pres">
      <dgm:prSet presAssocID="{DC150FB6-DF59-3C49-B866-41B1B42F0FDC}" presName="cycle" presStyleCnt="0">
        <dgm:presLayoutVars>
          <dgm:dir/>
          <dgm:resizeHandles val="exact"/>
        </dgm:presLayoutVars>
      </dgm:prSet>
      <dgm:spPr/>
    </dgm:pt>
    <dgm:pt modelId="{D3ECDD78-FA78-A848-B5F3-64FE8A3D78CF}" type="pres">
      <dgm:prSet presAssocID="{2DE05B26-FFA9-3143-8083-41B59B9A4446}" presName="node" presStyleLbl="node1" presStyleIdx="0" presStyleCnt="4">
        <dgm:presLayoutVars>
          <dgm:bulletEnabled val="1"/>
        </dgm:presLayoutVars>
      </dgm:prSet>
      <dgm:spPr/>
    </dgm:pt>
    <dgm:pt modelId="{8A948DB2-FE19-F64B-80FA-D865D6E62FBC}" type="pres">
      <dgm:prSet presAssocID="{2DE05B26-FFA9-3143-8083-41B59B9A4446}" presName="spNode" presStyleCnt="0"/>
      <dgm:spPr/>
    </dgm:pt>
    <dgm:pt modelId="{8C14F906-36A7-F24A-B5A1-049E6A551293}" type="pres">
      <dgm:prSet presAssocID="{A3F6CC96-52E5-F545-BB79-7BD5A154B974}" presName="sibTrans" presStyleLbl="sibTrans1D1" presStyleIdx="0" presStyleCnt="4"/>
      <dgm:spPr/>
    </dgm:pt>
    <dgm:pt modelId="{8E76516C-2E18-1B4E-9CD6-E0E398004B08}" type="pres">
      <dgm:prSet presAssocID="{F796F350-F5D5-6C43-A18A-71A0D27CCD58}" presName="node" presStyleLbl="node1" presStyleIdx="1" presStyleCnt="4">
        <dgm:presLayoutVars>
          <dgm:bulletEnabled val="1"/>
        </dgm:presLayoutVars>
      </dgm:prSet>
      <dgm:spPr/>
    </dgm:pt>
    <dgm:pt modelId="{254DE5F1-F6BE-7B41-BF64-5B606DD5C9F5}" type="pres">
      <dgm:prSet presAssocID="{F796F350-F5D5-6C43-A18A-71A0D27CCD58}" presName="spNode" presStyleCnt="0"/>
      <dgm:spPr/>
    </dgm:pt>
    <dgm:pt modelId="{9C63F93D-2245-FF41-9D83-13D53612C406}" type="pres">
      <dgm:prSet presAssocID="{75CF74BE-EBE6-9143-AE5E-DEEB6EA241D3}" presName="sibTrans" presStyleLbl="sibTrans1D1" presStyleIdx="1" presStyleCnt="4"/>
      <dgm:spPr/>
    </dgm:pt>
    <dgm:pt modelId="{863E173B-A3C7-8C40-9C81-6EA840865CE2}" type="pres">
      <dgm:prSet presAssocID="{90CE3A86-3212-814A-9147-C773E92EC93F}" presName="node" presStyleLbl="node1" presStyleIdx="2" presStyleCnt="4">
        <dgm:presLayoutVars>
          <dgm:bulletEnabled val="1"/>
        </dgm:presLayoutVars>
      </dgm:prSet>
      <dgm:spPr/>
    </dgm:pt>
    <dgm:pt modelId="{6EC3DEF7-B4B5-A440-8B06-49891B5727B8}" type="pres">
      <dgm:prSet presAssocID="{90CE3A86-3212-814A-9147-C773E92EC93F}" presName="spNode" presStyleCnt="0"/>
      <dgm:spPr/>
    </dgm:pt>
    <dgm:pt modelId="{133288DB-4BE7-0E4E-8348-0C8B77FBF5F6}" type="pres">
      <dgm:prSet presAssocID="{C4F0D66D-B067-1E4D-8580-2EC6F2C2B109}" presName="sibTrans" presStyleLbl="sibTrans1D1" presStyleIdx="2" presStyleCnt="4"/>
      <dgm:spPr/>
    </dgm:pt>
    <dgm:pt modelId="{E87DC3AE-473A-D44E-8400-7AB4306ABBDF}" type="pres">
      <dgm:prSet presAssocID="{C820BD6F-C994-6F4D-AB69-F65D4F614871}" presName="node" presStyleLbl="node1" presStyleIdx="3" presStyleCnt="4">
        <dgm:presLayoutVars>
          <dgm:bulletEnabled val="1"/>
        </dgm:presLayoutVars>
      </dgm:prSet>
      <dgm:spPr/>
    </dgm:pt>
    <dgm:pt modelId="{0F70D507-B029-6A41-A90B-20F5B590903C}" type="pres">
      <dgm:prSet presAssocID="{C820BD6F-C994-6F4D-AB69-F65D4F614871}" presName="spNode" presStyleCnt="0"/>
      <dgm:spPr/>
    </dgm:pt>
    <dgm:pt modelId="{C46A07BD-5659-724C-AABC-5FF330BDDE29}" type="pres">
      <dgm:prSet presAssocID="{0B76CD1F-EA73-B74B-B41F-41A2D3C18C5F}" presName="sibTrans" presStyleLbl="sibTrans1D1" presStyleIdx="3" presStyleCnt="4"/>
      <dgm:spPr/>
    </dgm:pt>
  </dgm:ptLst>
  <dgm:cxnLst>
    <dgm:cxn modelId="{E6F6AF15-B5E3-C84B-97F2-F59FFEC4232D}" srcId="{DC150FB6-DF59-3C49-B866-41B1B42F0FDC}" destId="{F796F350-F5D5-6C43-A18A-71A0D27CCD58}" srcOrd="1" destOrd="0" parTransId="{D1108EF3-43BA-294A-BAFA-5A67B252589D}" sibTransId="{75CF74BE-EBE6-9143-AE5E-DEEB6EA241D3}"/>
    <dgm:cxn modelId="{7F5FE81D-FEF9-6F43-B2DA-2F228BC0DA2C}" srcId="{DC150FB6-DF59-3C49-B866-41B1B42F0FDC}" destId="{90CE3A86-3212-814A-9147-C773E92EC93F}" srcOrd="2" destOrd="0" parTransId="{21688F91-B168-4C44-AE47-C3B14C2E671F}" sibTransId="{C4F0D66D-B067-1E4D-8580-2EC6F2C2B109}"/>
    <dgm:cxn modelId="{0F663121-51C8-B749-9D63-7F77F3121576}" type="presOf" srcId="{2DE05B26-FFA9-3143-8083-41B59B9A4446}" destId="{D3ECDD78-FA78-A848-B5F3-64FE8A3D78CF}" srcOrd="0" destOrd="0" presId="urn:microsoft.com/office/officeart/2005/8/layout/cycle5"/>
    <dgm:cxn modelId="{ACE60C2C-F5B5-D148-86F0-A8220CAD6131}" type="presOf" srcId="{DC150FB6-DF59-3C49-B866-41B1B42F0FDC}" destId="{C41663EE-5CAB-A841-AC72-B40BD44ECA4B}" srcOrd="0" destOrd="0" presId="urn:microsoft.com/office/officeart/2005/8/layout/cycle5"/>
    <dgm:cxn modelId="{111FB93C-9CAD-8147-84F6-E2A01DC0F098}" type="presOf" srcId="{0B76CD1F-EA73-B74B-B41F-41A2D3C18C5F}" destId="{C46A07BD-5659-724C-AABC-5FF330BDDE29}" srcOrd="0" destOrd="0" presId="urn:microsoft.com/office/officeart/2005/8/layout/cycle5"/>
    <dgm:cxn modelId="{DE842342-ABA0-0C41-9EFC-BEC5DE29BEAF}" type="presOf" srcId="{A3F6CC96-52E5-F545-BB79-7BD5A154B974}" destId="{8C14F906-36A7-F24A-B5A1-049E6A551293}" srcOrd="0" destOrd="0" presId="urn:microsoft.com/office/officeart/2005/8/layout/cycle5"/>
    <dgm:cxn modelId="{1DDBD862-58C3-6244-8584-AB6E446B6108}" type="presOf" srcId="{F796F350-F5D5-6C43-A18A-71A0D27CCD58}" destId="{8E76516C-2E18-1B4E-9CD6-E0E398004B08}" srcOrd="0" destOrd="0" presId="urn:microsoft.com/office/officeart/2005/8/layout/cycle5"/>
    <dgm:cxn modelId="{6DFB446A-90C9-8646-9EBA-834D4C67D109}" type="presOf" srcId="{C4F0D66D-B067-1E4D-8580-2EC6F2C2B109}" destId="{133288DB-4BE7-0E4E-8348-0C8B77FBF5F6}" srcOrd="0" destOrd="0" presId="urn:microsoft.com/office/officeart/2005/8/layout/cycle5"/>
    <dgm:cxn modelId="{D1988D77-8100-384D-BF52-40404A781DD8}" type="presOf" srcId="{90CE3A86-3212-814A-9147-C773E92EC93F}" destId="{863E173B-A3C7-8C40-9C81-6EA840865CE2}" srcOrd="0" destOrd="0" presId="urn:microsoft.com/office/officeart/2005/8/layout/cycle5"/>
    <dgm:cxn modelId="{90C9F686-E6A5-F44E-A060-3BE7F2A2D78B}" type="presOf" srcId="{75CF74BE-EBE6-9143-AE5E-DEEB6EA241D3}" destId="{9C63F93D-2245-FF41-9D83-13D53612C406}" srcOrd="0" destOrd="0" presId="urn:microsoft.com/office/officeart/2005/8/layout/cycle5"/>
    <dgm:cxn modelId="{28FDB7AC-038D-8D4D-AF01-D144DE14457F}" srcId="{DC150FB6-DF59-3C49-B866-41B1B42F0FDC}" destId="{2DE05B26-FFA9-3143-8083-41B59B9A4446}" srcOrd="0" destOrd="0" parTransId="{3AC00B17-8DEE-F545-A6D6-92D0BF1C7941}" sibTransId="{A3F6CC96-52E5-F545-BB79-7BD5A154B974}"/>
    <dgm:cxn modelId="{4C9052CB-39C2-8346-B5E7-380E4689559B}" type="presOf" srcId="{C820BD6F-C994-6F4D-AB69-F65D4F614871}" destId="{E87DC3AE-473A-D44E-8400-7AB4306ABBDF}" srcOrd="0" destOrd="0" presId="urn:microsoft.com/office/officeart/2005/8/layout/cycle5"/>
    <dgm:cxn modelId="{613ED7FE-F2C1-7A4F-BC49-8221AA389C0A}" srcId="{DC150FB6-DF59-3C49-B866-41B1B42F0FDC}" destId="{C820BD6F-C994-6F4D-AB69-F65D4F614871}" srcOrd="3" destOrd="0" parTransId="{96D84F19-911B-5748-A09B-1DB33F8BB52C}" sibTransId="{0B76CD1F-EA73-B74B-B41F-41A2D3C18C5F}"/>
    <dgm:cxn modelId="{E9FA7BBE-E896-8C4E-B1BB-E777D985D2AA}" type="presParOf" srcId="{C41663EE-5CAB-A841-AC72-B40BD44ECA4B}" destId="{D3ECDD78-FA78-A848-B5F3-64FE8A3D78CF}" srcOrd="0" destOrd="0" presId="urn:microsoft.com/office/officeart/2005/8/layout/cycle5"/>
    <dgm:cxn modelId="{C02FC553-FEE2-E14B-BB18-8D922D337D5B}" type="presParOf" srcId="{C41663EE-5CAB-A841-AC72-B40BD44ECA4B}" destId="{8A948DB2-FE19-F64B-80FA-D865D6E62FBC}" srcOrd="1" destOrd="0" presId="urn:microsoft.com/office/officeart/2005/8/layout/cycle5"/>
    <dgm:cxn modelId="{C035E3E6-A32B-F24E-9D4D-2A796AA49698}" type="presParOf" srcId="{C41663EE-5CAB-A841-AC72-B40BD44ECA4B}" destId="{8C14F906-36A7-F24A-B5A1-049E6A551293}" srcOrd="2" destOrd="0" presId="urn:microsoft.com/office/officeart/2005/8/layout/cycle5"/>
    <dgm:cxn modelId="{48114371-0D55-2C42-8C6B-53DA8EB14FC5}" type="presParOf" srcId="{C41663EE-5CAB-A841-AC72-B40BD44ECA4B}" destId="{8E76516C-2E18-1B4E-9CD6-E0E398004B08}" srcOrd="3" destOrd="0" presId="urn:microsoft.com/office/officeart/2005/8/layout/cycle5"/>
    <dgm:cxn modelId="{788A5B23-4E0C-9A44-B820-44B3968AD298}" type="presParOf" srcId="{C41663EE-5CAB-A841-AC72-B40BD44ECA4B}" destId="{254DE5F1-F6BE-7B41-BF64-5B606DD5C9F5}" srcOrd="4" destOrd="0" presId="urn:microsoft.com/office/officeart/2005/8/layout/cycle5"/>
    <dgm:cxn modelId="{A430505C-1E9B-4E46-A78A-5BABA15257C8}" type="presParOf" srcId="{C41663EE-5CAB-A841-AC72-B40BD44ECA4B}" destId="{9C63F93D-2245-FF41-9D83-13D53612C406}" srcOrd="5" destOrd="0" presId="urn:microsoft.com/office/officeart/2005/8/layout/cycle5"/>
    <dgm:cxn modelId="{69AC9371-899A-FA42-A56F-D140D05B3D41}" type="presParOf" srcId="{C41663EE-5CAB-A841-AC72-B40BD44ECA4B}" destId="{863E173B-A3C7-8C40-9C81-6EA840865CE2}" srcOrd="6" destOrd="0" presId="urn:microsoft.com/office/officeart/2005/8/layout/cycle5"/>
    <dgm:cxn modelId="{14EF0AB2-ED9C-E249-8E05-5412A72739F7}" type="presParOf" srcId="{C41663EE-5CAB-A841-AC72-B40BD44ECA4B}" destId="{6EC3DEF7-B4B5-A440-8B06-49891B5727B8}" srcOrd="7" destOrd="0" presId="urn:microsoft.com/office/officeart/2005/8/layout/cycle5"/>
    <dgm:cxn modelId="{D616451C-BD05-9048-B4F3-EF587B6FCC3A}" type="presParOf" srcId="{C41663EE-5CAB-A841-AC72-B40BD44ECA4B}" destId="{133288DB-4BE7-0E4E-8348-0C8B77FBF5F6}" srcOrd="8" destOrd="0" presId="urn:microsoft.com/office/officeart/2005/8/layout/cycle5"/>
    <dgm:cxn modelId="{8429E185-994C-8646-8326-0566135C640D}" type="presParOf" srcId="{C41663EE-5CAB-A841-AC72-B40BD44ECA4B}" destId="{E87DC3AE-473A-D44E-8400-7AB4306ABBDF}" srcOrd="9" destOrd="0" presId="urn:microsoft.com/office/officeart/2005/8/layout/cycle5"/>
    <dgm:cxn modelId="{9F1C5579-F956-C64D-A2EA-4275EA5F52D1}" type="presParOf" srcId="{C41663EE-5CAB-A841-AC72-B40BD44ECA4B}" destId="{0F70D507-B029-6A41-A90B-20F5B590903C}" srcOrd="10" destOrd="0" presId="urn:microsoft.com/office/officeart/2005/8/layout/cycle5"/>
    <dgm:cxn modelId="{58D4C246-3123-C445-8C6C-F920E0D97E1C}" type="presParOf" srcId="{C41663EE-5CAB-A841-AC72-B40BD44ECA4B}" destId="{C46A07BD-5659-724C-AABC-5FF330BDDE29}" srcOrd="11" destOrd="0" presId="urn:microsoft.com/office/officeart/2005/8/layout/cycle5"/>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CEB942D9-CF9D-0C4A-802F-4B50989EC720}" type="doc">
      <dgm:prSet loTypeId="urn:microsoft.com/office/officeart/2005/8/layout/hierarchy4" loCatId="" qsTypeId="urn:microsoft.com/office/officeart/2005/8/quickstyle/simple3" qsCatId="simple" csTypeId="urn:microsoft.com/office/officeart/2005/8/colors/accent0_1" csCatId="mainScheme" phldr="1"/>
      <dgm:spPr/>
      <dgm:t>
        <a:bodyPr/>
        <a:p>
          <a:endParaRPr lang="zh-CN" altLang="en-US"/>
        </a:p>
      </dgm:t>
    </dgm:pt>
    <dgm:pt modelId="{BC0B199E-0017-7D4B-A5F9-A5B60786B5EE}">
      <dgm:prSet phldrT="[文本]" custT="1"/>
      <dgm:spPr/>
      <dgm:t>
        <a:bodyPr/>
        <a:p>
          <a:r>
            <a:rPr lang="zh-CN" altLang="en-US" sz="1050" baseline="0">
              <a:ea typeface="宋体" panose="02010600030101010101" charset="-122"/>
            </a:rPr>
            <a:t>组织目标</a:t>
          </a:r>
        </a:p>
      </dgm:t>
    </dgm:pt>
    <dgm:pt modelId="{1135C390-2C0F-F04B-955B-00E313499DBC}" cxnId="{F15554B9-7490-184A-855F-C3831E65D48F}" type="parTrans">
      <dgm:prSet/>
      <dgm:spPr/>
      <dgm:t>
        <a:bodyPr/>
        <a:p>
          <a:endParaRPr lang="zh-CN" altLang="en-US"/>
        </a:p>
      </dgm:t>
    </dgm:pt>
    <dgm:pt modelId="{045C1BA8-9CE2-D74E-A0F2-1105A7EB75DA}" cxnId="{F15554B9-7490-184A-855F-C3831E65D48F}" type="sibTrans">
      <dgm:prSet/>
      <dgm:spPr/>
      <dgm:t>
        <a:bodyPr/>
        <a:p>
          <a:endParaRPr lang="zh-CN" altLang="en-US"/>
        </a:p>
      </dgm:t>
    </dgm:pt>
    <dgm:pt modelId="{8ED08072-0D3A-634E-B74F-8BEFE9B18D0E}">
      <dgm:prSet phldrT="[文本]" custT="1"/>
      <dgm:spPr/>
      <dgm:t>
        <a:bodyPr/>
        <a:p>
          <a:r>
            <a:rPr lang="zh-CN" altLang="en-US" sz="1050" baseline="0">
              <a:ea typeface="宋体" panose="02010600030101010101" charset="-122"/>
            </a:rPr>
            <a:t>技术能力</a:t>
          </a:r>
        </a:p>
      </dgm:t>
    </dgm:pt>
    <dgm:pt modelId="{BA9A4C61-0BA8-DC41-AEA6-DE1BDA7AD1A2}" cxnId="{E56AE587-8C2A-B140-8FBA-D0F0703E4BDD}" type="parTrans">
      <dgm:prSet/>
      <dgm:spPr/>
      <dgm:t>
        <a:bodyPr/>
        <a:p>
          <a:endParaRPr lang="zh-CN" altLang="en-US"/>
        </a:p>
      </dgm:t>
    </dgm:pt>
    <dgm:pt modelId="{C53B2DBE-C9F1-5A48-AD49-6EC491E54A4D}" cxnId="{E56AE587-8C2A-B140-8FBA-D0F0703E4BDD}" type="sibTrans">
      <dgm:prSet/>
      <dgm:spPr/>
      <dgm:t>
        <a:bodyPr/>
        <a:p>
          <a:endParaRPr lang="zh-CN" altLang="en-US"/>
        </a:p>
      </dgm:t>
    </dgm:pt>
    <dgm:pt modelId="{70E22759-A788-5944-96DF-DFE4446CAFA8}">
      <dgm:prSet phldrT="[文本]" custT="1"/>
      <dgm:spPr/>
      <dgm:t>
        <a:bodyPr/>
        <a:p>
          <a:r>
            <a:rPr lang="zh-CN" altLang="en-US" sz="1050" baseline="0">
              <a:ea typeface="宋体" panose="02010600030101010101" charset="-122"/>
            </a:rPr>
            <a:t>沟通能力</a:t>
          </a:r>
        </a:p>
      </dgm:t>
    </dgm:pt>
    <dgm:pt modelId="{2770FA71-05C8-BC40-9A06-55ED262B727B}" cxnId="{1932C241-48BC-5945-8B99-0C4391301EF3}" type="parTrans">
      <dgm:prSet/>
      <dgm:spPr/>
      <dgm:t>
        <a:bodyPr/>
        <a:p>
          <a:endParaRPr lang="zh-CN" altLang="en-US"/>
        </a:p>
      </dgm:t>
    </dgm:pt>
    <dgm:pt modelId="{85F6E3EE-BD60-FA43-897C-9AD3D6BDCEC3}" cxnId="{1932C241-48BC-5945-8B99-0C4391301EF3}" type="sibTrans">
      <dgm:prSet/>
      <dgm:spPr/>
      <dgm:t>
        <a:bodyPr/>
        <a:p>
          <a:endParaRPr lang="zh-CN" altLang="en-US"/>
        </a:p>
      </dgm:t>
    </dgm:pt>
    <dgm:pt modelId="{C84F858A-3265-DC45-8B5C-DE4BAD3192A2}">
      <dgm:prSet phldrT="[文本]" custT="1"/>
      <dgm:spPr/>
      <dgm:t>
        <a:bodyPr/>
        <a:p>
          <a:r>
            <a:rPr lang="zh-CN" altLang="en-US" sz="1050" baseline="0">
              <a:ea typeface="宋体" panose="02010600030101010101" charset="-122"/>
            </a:rPr>
            <a:t>创新能力</a:t>
          </a:r>
        </a:p>
      </dgm:t>
    </dgm:pt>
    <dgm:pt modelId="{E21013C0-90AC-6845-9CC3-64E46E81439A}" cxnId="{2196AEAE-9289-4145-9AD2-117A56FEF778}" type="parTrans">
      <dgm:prSet/>
      <dgm:spPr/>
      <dgm:t>
        <a:bodyPr/>
        <a:p>
          <a:endParaRPr lang="zh-CN" altLang="en-US"/>
        </a:p>
      </dgm:t>
    </dgm:pt>
    <dgm:pt modelId="{D2AC9BEB-8327-C944-ABA3-528642F19B0F}" cxnId="{2196AEAE-9289-4145-9AD2-117A56FEF778}" type="sibTrans">
      <dgm:prSet/>
      <dgm:spPr/>
      <dgm:t>
        <a:bodyPr/>
        <a:p>
          <a:endParaRPr lang="zh-CN" altLang="en-US"/>
        </a:p>
      </dgm:t>
    </dgm:pt>
    <dgm:pt modelId="{948F2F46-470D-1547-84F5-4D2367846708}">
      <dgm:prSet custT="1"/>
      <dgm:spPr/>
      <dgm:t>
        <a:bodyPr/>
        <a:p>
          <a:r>
            <a:rPr lang="zh-CN" altLang="en-US" sz="1050" baseline="0">
              <a:ea typeface="宋体" panose="02010600030101010101" charset="-122"/>
            </a:rPr>
            <a:t>绩效结果</a:t>
          </a:r>
          <a:br>
            <a:rPr lang="en-US" altLang="zh-CN" sz="1050" baseline="0">
              <a:ea typeface="宋体" panose="02010600030101010101" charset="-122"/>
            </a:rPr>
          </a:br>
          <a:r>
            <a:rPr lang="zh-CN" altLang="en-US" sz="1050" baseline="0">
              <a:ea typeface="宋体" panose="02010600030101010101" charset="-122"/>
            </a:rPr>
            <a:t> </a:t>
          </a:r>
          <a:br>
            <a:rPr lang="en-US" altLang="zh-CN" sz="1050" baseline="0">
              <a:ea typeface="宋体" panose="02010600030101010101" charset="-122"/>
            </a:rPr>
          </a:br>
          <a:r>
            <a:rPr lang="zh-CN" altLang="en-US" sz="1050" baseline="0">
              <a:ea typeface="宋体" panose="02010600030101010101" charset="-122"/>
            </a:rPr>
            <a:t>交付质量</a:t>
          </a:r>
          <a:br>
            <a:rPr lang="en-US" altLang="zh-CN" sz="1050" baseline="0">
              <a:ea typeface="宋体" panose="02010600030101010101" charset="-122"/>
            </a:rPr>
          </a:br>
          <a:r>
            <a:rPr lang="zh-CN" altLang="en-US" sz="1050" baseline="0">
              <a:ea typeface="宋体" panose="02010600030101010101" charset="-122"/>
            </a:rPr>
            <a:t>协同效率</a:t>
          </a:r>
          <a:br>
            <a:rPr lang="en-US" altLang="zh-CN" sz="1050" baseline="0">
              <a:ea typeface="宋体" panose="02010600030101010101" charset="-122"/>
            </a:rPr>
          </a:br>
          <a:r>
            <a:rPr lang="zh-CN" altLang="en-US" sz="1050" baseline="0">
              <a:ea typeface="宋体" panose="02010600030101010101" charset="-122"/>
            </a:rPr>
            <a:t>创新产出</a:t>
          </a:r>
        </a:p>
      </dgm:t>
    </dgm:pt>
    <dgm:pt modelId="{0DD9485E-14F0-F845-B216-8D839A0ECD84}" cxnId="{0EC64F77-4DFD-6A41-8992-2969EC6EAD1B}" type="parTrans">
      <dgm:prSet/>
      <dgm:spPr/>
      <dgm:t>
        <a:bodyPr/>
        <a:p>
          <a:endParaRPr lang="zh-CN" altLang="en-US"/>
        </a:p>
      </dgm:t>
    </dgm:pt>
    <dgm:pt modelId="{17CE98A4-67F3-9F49-AA74-3A1279A2CB08}" cxnId="{0EC64F77-4DFD-6A41-8992-2969EC6EAD1B}" type="sibTrans">
      <dgm:prSet/>
      <dgm:spPr/>
      <dgm:t>
        <a:bodyPr/>
        <a:p>
          <a:endParaRPr lang="zh-CN" altLang="en-US"/>
        </a:p>
      </dgm:t>
    </dgm:pt>
    <dgm:pt modelId="{6002BA7A-79A4-154E-A3C3-E60594C81DCB}" type="pres">
      <dgm:prSet presAssocID="{CEB942D9-CF9D-0C4A-802F-4B50989EC720}" presName="Name0" presStyleCnt="0">
        <dgm:presLayoutVars>
          <dgm:chPref val="1"/>
          <dgm:dir/>
          <dgm:animOne val="branch"/>
          <dgm:animLvl val="lvl"/>
          <dgm:resizeHandles/>
        </dgm:presLayoutVars>
      </dgm:prSet>
      <dgm:spPr/>
    </dgm:pt>
    <dgm:pt modelId="{59B98BD9-6FCB-FE49-9354-430793FA5916}" type="pres">
      <dgm:prSet presAssocID="{BC0B199E-0017-7D4B-A5F9-A5B60786B5EE}" presName="vertOne" presStyleCnt="0"/>
      <dgm:spPr/>
    </dgm:pt>
    <dgm:pt modelId="{887F8176-8179-6140-AAB8-59870A0FCA94}" type="pres">
      <dgm:prSet presAssocID="{BC0B199E-0017-7D4B-A5F9-A5B60786B5EE}" presName="txOne" presStyleLbl="node0" presStyleIdx="0" presStyleCnt="1" custScaleY="26193">
        <dgm:presLayoutVars>
          <dgm:chPref val="3"/>
        </dgm:presLayoutVars>
      </dgm:prSet>
      <dgm:spPr/>
    </dgm:pt>
    <dgm:pt modelId="{6A2AB24A-7433-7642-B3D4-CD4CCB98EF11}" type="pres">
      <dgm:prSet presAssocID="{BC0B199E-0017-7D4B-A5F9-A5B60786B5EE}" presName="parTransOne" presStyleCnt="0"/>
      <dgm:spPr/>
    </dgm:pt>
    <dgm:pt modelId="{926E6A3F-121D-CD43-B524-377E11CA614D}" type="pres">
      <dgm:prSet presAssocID="{BC0B199E-0017-7D4B-A5F9-A5B60786B5EE}" presName="horzOne" presStyleCnt="0"/>
      <dgm:spPr/>
    </dgm:pt>
    <dgm:pt modelId="{8C5DF462-C757-6246-869A-169B913ABEC1}" type="pres">
      <dgm:prSet presAssocID="{8ED08072-0D3A-634E-B74F-8BEFE9B18D0E}" presName="vertTwo" presStyleCnt="0"/>
      <dgm:spPr/>
    </dgm:pt>
    <dgm:pt modelId="{66F460C4-2456-9C49-9D66-7AE2480FA124}" type="pres">
      <dgm:prSet presAssocID="{8ED08072-0D3A-634E-B74F-8BEFE9B18D0E}" presName="txTwo" presStyleLbl="node2" presStyleIdx="0" presStyleCnt="3" custScaleY="29270">
        <dgm:presLayoutVars>
          <dgm:chPref val="3"/>
        </dgm:presLayoutVars>
      </dgm:prSet>
      <dgm:spPr/>
    </dgm:pt>
    <dgm:pt modelId="{A5F68826-7C72-664A-AE44-D192CAD8882B}" type="pres">
      <dgm:prSet presAssocID="{8ED08072-0D3A-634E-B74F-8BEFE9B18D0E}" presName="parTransTwo" presStyleCnt="0"/>
      <dgm:spPr/>
    </dgm:pt>
    <dgm:pt modelId="{43E43070-B46C-504D-A3EB-ECE828BF46E0}" type="pres">
      <dgm:prSet presAssocID="{8ED08072-0D3A-634E-B74F-8BEFE9B18D0E}" presName="horzTwo" presStyleCnt="0"/>
      <dgm:spPr/>
    </dgm:pt>
    <dgm:pt modelId="{84038CCE-8102-4B40-ABAD-04D2EED89489}" type="pres">
      <dgm:prSet presAssocID="{948F2F46-470D-1547-84F5-4D2367846708}" presName="vertThree" presStyleCnt="0"/>
      <dgm:spPr/>
    </dgm:pt>
    <dgm:pt modelId="{019DC041-56F6-7440-ADF9-EC52BA9900FD}" type="pres">
      <dgm:prSet presAssocID="{948F2F46-470D-1547-84F5-4D2367846708}" presName="txThree" presStyleLbl="node3" presStyleIdx="0" presStyleCnt="1" custLinFactX="13033" custLinFactNeighborX="100000" custLinFactNeighborY="141">
        <dgm:presLayoutVars>
          <dgm:chPref val="3"/>
        </dgm:presLayoutVars>
      </dgm:prSet>
      <dgm:spPr/>
    </dgm:pt>
    <dgm:pt modelId="{82E4D38A-0D7F-D249-B9FB-237173750CC5}" type="pres">
      <dgm:prSet presAssocID="{948F2F46-470D-1547-84F5-4D2367846708}" presName="horzThree" presStyleCnt="0"/>
      <dgm:spPr/>
    </dgm:pt>
    <dgm:pt modelId="{92EA3CB8-E38C-8E47-AA4F-1014BFE790AB}" type="pres">
      <dgm:prSet presAssocID="{C53B2DBE-C9F1-5A48-AD49-6EC491E54A4D}" presName="sibSpaceTwo" presStyleCnt="0"/>
      <dgm:spPr/>
    </dgm:pt>
    <dgm:pt modelId="{7414FA16-62AF-C043-806B-65B6757D824A}" type="pres">
      <dgm:prSet presAssocID="{70E22759-A788-5944-96DF-DFE4446CAFA8}" presName="vertTwo" presStyleCnt="0"/>
      <dgm:spPr/>
    </dgm:pt>
    <dgm:pt modelId="{7593C77B-65CA-7840-9443-CDD1A4B5643D}" type="pres">
      <dgm:prSet presAssocID="{70E22759-A788-5944-96DF-DFE4446CAFA8}" presName="txTwo" presStyleLbl="node2" presStyleIdx="1" presStyleCnt="3" custScaleY="29270">
        <dgm:presLayoutVars>
          <dgm:chPref val="3"/>
        </dgm:presLayoutVars>
      </dgm:prSet>
      <dgm:spPr/>
    </dgm:pt>
    <dgm:pt modelId="{AE62E511-81C8-BC4E-AA7B-32855E725373}" type="pres">
      <dgm:prSet presAssocID="{70E22759-A788-5944-96DF-DFE4446CAFA8}" presName="horzTwo" presStyleCnt="0"/>
      <dgm:spPr/>
    </dgm:pt>
    <dgm:pt modelId="{796071A5-2C4D-EC47-B682-AD8D18646FE9}" type="pres">
      <dgm:prSet presAssocID="{85F6E3EE-BD60-FA43-897C-9AD3D6BDCEC3}" presName="sibSpaceTwo" presStyleCnt="0"/>
      <dgm:spPr/>
    </dgm:pt>
    <dgm:pt modelId="{ADF73648-C13C-9B4D-9809-78D4449A2608}" type="pres">
      <dgm:prSet presAssocID="{C84F858A-3265-DC45-8B5C-DE4BAD3192A2}" presName="vertTwo" presStyleCnt="0"/>
      <dgm:spPr/>
    </dgm:pt>
    <dgm:pt modelId="{6F348AE6-C57E-9444-9195-6ACC86D4A3A5}" type="pres">
      <dgm:prSet presAssocID="{C84F858A-3265-DC45-8B5C-DE4BAD3192A2}" presName="txTwo" presStyleLbl="node2" presStyleIdx="2" presStyleCnt="3" custScaleY="29270">
        <dgm:presLayoutVars>
          <dgm:chPref val="3"/>
        </dgm:presLayoutVars>
      </dgm:prSet>
      <dgm:spPr/>
    </dgm:pt>
    <dgm:pt modelId="{58996F97-325C-6841-A515-D712B60DEEFF}" type="pres">
      <dgm:prSet presAssocID="{C84F858A-3265-DC45-8B5C-DE4BAD3192A2}" presName="horzTwo" presStyleCnt="0"/>
      <dgm:spPr/>
    </dgm:pt>
  </dgm:ptLst>
  <dgm:cxnLst>
    <dgm:cxn modelId="{2F938B12-A688-134C-8CA8-598ABAA723E0}" type="presOf" srcId="{CEB942D9-CF9D-0C4A-802F-4B50989EC720}" destId="{6002BA7A-79A4-154E-A3C3-E60594C81DCB}" srcOrd="0" destOrd="0" presId="urn:microsoft.com/office/officeart/2005/8/layout/hierarchy4"/>
    <dgm:cxn modelId="{65894F29-7B58-0E44-9449-F7188AA7D0D8}" type="presOf" srcId="{948F2F46-470D-1547-84F5-4D2367846708}" destId="{019DC041-56F6-7440-ADF9-EC52BA9900FD}" srcOrd="0" destOrd="0" presId="urn:microsoft.com/office/officeart/2005/8/layout/hierarchy4"/>
    <dgm:cxn modelId="{1932C241-48BC-5945-8B99-0C4391301EF3}" srcId="{BC0B199E-0017-7D4B-A5F9-A5B60786B5EE}" destId="{70E22759-A788-5944-96DF-DFE4446CAFA8}" srcOrd="1" destOrd="0" parTransId="{2770FA71-05C8-BC40-9A06-55ED262B727B}" sibTransId="{85F6E3EE-BD60-FA43-897C-9AD3D6BDCEC3}"/>
    <dgm:cxn modelId="{6D0FAA4F-D862-104F-A28B-634B77AE2296}" type="presOf" srcId="{BC0B199E-0017-7D4B-A5F9-A5B60786B5EE}" destId="{887F8176-8179-6140-AAB8-59870A0FCA94}" srcOrd="0" destOrd="0" presId="urn:microsoft.com/office/officeart/2005/8/layout/hierarchy4"/>
    <dgm:cxn modelId="{E412F462-A3CD-FE48-BBF2-53B93FACAB4D}" type="presOf" srcId="{C84F858A-3265-DC45-8B5C-DE4BAD3192A2}" destId="{6F348AE6-C57E-9444-9195-6ACC86D4A3A5}" srcOrd="0" destOrd="0" presId="urn:microsoft.com/office/officeart/2005/8/layout/hierarchy4"/>
    <dgm:cxn modelId="{0EC64F77-4DFD-6A41-8992-2969EC6EAD1B}" srcId="{8ED08072-0D3A-634E-B74F-8BEFE9B18D0E}" destId="{948F2F46-470D-1547-84F5-4D2367846708}" srcOrd="0" destOrd="0" parTransId="{0DD9485E-14F0-F845-B216-8D839A0ECD84}" sibTransId="{17CE98A4-67F3-9F49-AA74-3A1279A2CB08}"/>
    <dgm:cxn modelId="{E56AE587-8C2A-B140-8FBA-D0F0703E4BDD}" srcId="{BC0B199E-0017-7D4B-A5F9-A5B60786B5EE}" destId="{8ED08072-0D3A-634E-B74F-8BEFE9B18D0E}" srcOrd="0" destOrd="0" parTransId="{BA9A4C61-0BA8-DC41-AEA6-DE1BDA7AD1A2}" sibTransId="{C53B2DBE-C9F1-5A48-AD49-6EC491E54A4D}"/>
    <dgm:cxn modelId="{2196AEAE-9289-4145-9AD2-117A56FEF778}" srcId="{BC0B199E-0017-7D4B-A5F9-A5B60786B5EE}" destId="{C84F858A-3265-DC45-8B5C-DE4BAD3192A2}" srcOrd="2" destOrd="0" parTransId="{E21013C0-90AC-6845-9CC3-64E46E81439A}" sibTransId="{D2AC9BEB-8327-C944-ABA3-528642F19B0F}"/>
    <dgm:cxn modelId="{F15554B9-7490-184A-855F-C3831E65D48F}" srcId="{CEB942D9-CF9D-0C4A-802F-4B50989EC720}" destId="{BC0B199E-0017-7D4B-A5F9-A5B60786B5EE}" srcOrd="0" destOrd="0" parTransId="{1135C390-2C0F-F04B-955B-00E313499DBC}" sibTransId="{045C1BA8-9CE2-D74E-A0F2-1105A7EB75DA}"/>
    <dgm:cxn modelId="{22E6E4BA-6F4A-FD4F-8748-986B23465243}" type="presOf" srcId="{70E22759-A788-5944-96DF-DFE4446CAFA8}" destId="{7593C77B-65CA-7840-9443-CDD1A4B5643D}" srcOrd="0" destOrd="0" presId="urn:microsoft.com/office/officeart/2005/8/layout/hierarchy4"/>
    <dgm:cxn modelId="{549260DF-8F81-3240-AD99-22995C6D9530}" type="presOf" srcId="{8ED08072-0D3A-634E-B74F-8BEFE9B18D0E}" destId="{66F460C4-2456-9C49-9D66-7AE2480FA124}" srcOrd="0" destOrd="0" presId="urn:microsoft.com/office/officeart/2005/8/layout/hierarchy4"/>
    <dgm:cxn modelId="{B516B905-7780-1042-9D30-E1B1D4B8EDC2}" type="presParOf" srcId="{6002BA7A-79A4-154E-A3C3-E60594C81DCB}" destId="{59B98BD9-6FCB-FE49-9354-430793FA5916}" srcOrd="0" destOrd="0" presId="urn:microsoft.com/office/officeart/2005/8/layout/hierarchy4"/>
    <dgm:cxn modelId="{1199CEE2-716D-2D4B-8EFF-1F166A981A7E}" type="presParOf" srcId="{59B98BD9-6FCB-FE49-9354-430793FA5916}" destId="{887F8176-8179-6140-AAB8-59870A0FCA94}" srcOrd="0" destOrd="0" presId="urn:microsoft.com/office/officeart/2005/8/layout/hierarchy4"/>
    <dgm:cxn modelId="{91FC4A8B-2D24-6848-8BC4-1CD3E23B3323}" type="presParOf" srcId="{59B98BD9-6FCB-FE49-9354-430793FA5916}" destId="{6A2AB24A-7433-7642-B3D4-CD4CCB98EF11}" srcOrd="1" destOrd="0" presId="urn:microsoft.com/office/officeart/2005/8/layout/hierarchy4"/>
    <dgm:cxn modelId="{4343F0E9-170F-9548-B30A-902494743931}" type="presParOf" srcId="{59B98BD9-6FCB-FE49-9354-430793FA5916}" destId="{926E6A3F-121D-CD43-B524-377E11CA614D}" srcOrd="2" destOrd="0" presId="urn:microsoft.com/office/officeart/2005/8/layout/hierarchy4"/>
    <dgm:cxn modelId="{F7FD2E8C-580E-7A4D-9919-FCD70AA6706E}" type="presParOf" srcId="{926E6A3F-121D-CD43-B524-377E11CA614D}" destId="{8C5DF462-C757-6246-869A-169B913ABEC1}" srcOrd="0" destOrd="0" presId="urn:microsoft.com/office/officeart/2005/8/layout/hierarchy4"/>
    <dgm:cxn modelId="{56276D14-BDE1-5749-91C8-862CED765EED}" type="presParOf" srcId="{8C5DF462-C757-6246-869A-169B913ABEC1}" destId="{66F460C4-2456-9C49-9D66-7AE2480FA124}" srcOrd="0" destOrd="0" presId="urn:microsoft.com/office/officeart/2005/8/layout/hierarchy4"/>
    <dgm:cxn modelId="{8BA55AB9-10A9-B64B-8339-CFA2C1A4CD85}" type="presParOf" srcId="{8C5DF462-C757-6246-869A-169B913ABEC1}" destId="{A5F68826-7C72-664A-AE44-D192CAD8882B}" srcOrd="1" destOrd="0" presId="urn:microsoft.com/office/officeart/2005/8/layout/hierarchy4"/>
    <dgm:cxn modelId="{13CA9BC5-745F-0A42-81E6-F332ACFB71DA}" type="presParOf" srcId="{8C5DF462-C757-6246-869A-169B913ABEC1}" destId="{43E43070-B46C-504D-A3EB-ECE828BF46E0}" srcOrd="2" destOrd="0" presId="urn:microsoft.com/office/officeart/2005/8/layout/hierarchy4"/>
    <dgm:cxn modelId="{1980152F-B8FF-3E43-BC73-D9FE7B4310F7}" type="presParOf" srcId="{43E43070-B46C-504D-A3EB-ECE828BF46E0}" destId="{84038CCE-8102-4B40-ABAD-04D2EED89489}" srcOrd="0" destOrd="0" presId="urn:microsoft.com/office/officeart/2005/8/layout/hierarchy4"/>
    <dgm:cxn modelId="{C31BD2CE-BC04-F142-8FC1-8716477E8E9F}" type="presParOf" srcId="{84038CCE-8102-4B40-ABAD-04D2EED89489}" destId="{019DC041-56F6-7440-ADF9-EC52BA9900FD}" srcOrd="0" destOrd="0" presId="urn:microsoft.com/office/officeart/2005/8/layout/hierarchy4"/>
    <dgm:cxn modelId="{DADF2E3B-CFD1-1C4F-9180-0D85E177B769}" type="presParOf" srcId="{84038CCE-8102-4B40-ABAD-04D2EED89489}" destId="{82E4D38A-0D7F-D249-B9FB-237173750CC5}" srcOrd="1" destOrd="0" presId="urn:microsoft.com/office/officeart/2005/8/layout/hierarchy4"/>
    <dgm:cxn modelId="{027FC669-FC7F-CF47-A810-932FBA1AFDF9}" type="presParOf" srcId="{926E6A3F-121D-CD43-B524-377E11CA614D}" destId="{92EA3CB8-E38C-8E47-AA4F-1014BFE790AB}" srcOrd="1" destOrd="0" presId="urn:microsoft.com/office/officeart/2005/8/layout/hierarchy4"/>
    <dgm:cxn modelId="{B4227CFD-4315-BC43-8BD0-4AC3A05B1459}" type="presParOf" srcId="{926E6A3F-121D-CD43-B524-377E11CA614D}" destId="{7414FA16-62AF-C043-806B-65B6757D824A}" srcOrd="2" destOrd="0" presId="urn:microsoft.com/office/officeart/2005/8/layout/hierarchy4"/>
    <dgm:cxn modelId="{2F76A3F4-A0E3-7F45-8092-FEB0FCA5A7C1}" type="presParOf" srcId="{7414FA16-62AF-C043-806B-65B6757D824A}" destId="{7593C77B-65CA-7840-9443-CDD1A4B5643D}" srcOrd="0" destOrd="0" presId="urn:microsoft.com/office/officeart/2005/8/layout/hierarchy4"/>
    <dgm:cxn modelId="{D345CF16-76DE-534B-B45B-C9FEC1C1E6F0}" type="presParOf" srcId="{7414FA16-62AF-C043-806B-65B6757D824A}" destId="{AE62E511-81C8-BC4E-AA7B-32855E725373}" srcOrd="1" destOrd="0" presId="urn:microsoft.com/office/officeart/2005/8/layout/hierarchy4"/>
    <dgm:cxn modelId="{0A3CDC65-4ADE-D44A-8907-5B5C7BC901C6}" type="presParOf" srcId="{926E6A3F-121D-CD43-B524-377E11CA614D}" destId="{796071A5-2C4D-EC47-B682-AD8D18646FE9}" srcOrd="3" destOrd="0" presId="urn:microsoft.com/office/officeart/2005/8/layout/hierarchy4"/>
    <dgm:cxn modelId="{593E5F65-0C94-DA4B-BE0A-C9E122CD5F70}" type="presParOf" srcId="{926E6A3F-121D-CD43-B524-377E11CA614D}" destId="{ADF73648-C13C-9B4D-9809-78D4449A2608}" srcOrd="4" destOrd="0" presId="urn:microsoft.com/office/officeart/2005/8/layout/hierarchy4"/>
    <dgm:cxn modelId="{845D6D8C-41F1-C249-B551-7458DB8C18BB}" type="presParOf" srcId="{ADF73648-C13C-9B4D-9809-78D4449A2608}" destId="{6F348AE6-C57E-9444-9195-6ACC86D4A3A5}" srcOrd="0" destOrd="0" presId="urn:microsoft.com/office/officeart/2005/8/layout/hierarchy4"/>
    <dgm:cxn modelId="{079B0E2F-BDCF-DD41-BA3B-34A3F79B7BB2}" type="presParOf" srcId="{ADF73648-C13C-9B4D-9809-78D4449A2608}" destId="{58996F97-325C-6841-A515-D712B60DEEFF}" srcOrd="1" destOrd="0" presId="urn:microsoft.com/office/officeart/2005/8/layout/hierarchy4"/>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FFBF8F22-043C-7D47-82D9-E874C376656C}" type="doc">
      <dgm:prSet loTypeId="urn:microsoft.com/office/officeart/2005/8/layout/hierarchy6" loCatId="" qsTypeId="urn:microsoft.com/office/officeart/2005/8/quickstyle/simple3" qsCatId="simple" csTypeId="urn:microsoft.com/office/officeart/2005/8/colors/accent0_1" csCatId="mainScheme" phldr="1"/>
      <dgm:spPr/>
      <dgm:t>
        <a:bodyPr/>
        <a:p>
          <a:endParaRPr lang="zh-CN" altLang="en-US"/>
        </a:p>
      </dgm:t>
    </dgm:pt>
    <dgm:pt modelId="{C0368B7E-A46B-1946-82C9-C8CDEBC340F7}">
      <dgm:prSet custT="1"/>
      <dgm:spPr/>
      <dgm:t>
        <a:bodyPr lIns="18000" rIns="18000" anchor="ctr" anchorCtr="0"/>
        <a:p>
          <a:r>
            <a:rPr lang="en-US" sz="900" baseline="0">
              <a:latin typeface="宋体" panose="02010600030101010101" charset="-122"/>
              <a:ea typeface="宋体" panose="02010600030101010101" charset="-122"/>
              <a:cs typeface="Times New Roman" panose="02020603050405020304" charset="0"/>
            </a:rPr>
            <a:t>H</a:t>
          </a:r>
          <a:r>
            <a:rPr lang="zh-CN" sz="900" baseline="0">
              <a:latin typeface="宋体" panose="02010600030101010101" charset="-122"/>
              <a:ea typeface="宋体" panose="02010600030101010101" charset="-122"/>
              <a:cs typeface="Times New Roman" panose="02020603050405020304" charset="0"/>
            </a:rPr>
            <a:t>公司</a:t>
          </a:r>
        </a:p>
      </dgm:t>
    </dgm:pt>
    <dgm:pt modelId="{FE50A95F-949C-8D48-B660-542F98633F71}" cxnId="{67096725-1DFF-7D4E-9998-E955B2668778}" type="parTrans">
      <dgm:prSet/>
      <dgm:spPr/>
      <dgm:t>
        <a:bodyPr/>
        <a:p>
          <a:endParaRPr lang="zh-CN" altLang="en-US" sz="800"/>
        </a:p>
      </dgm:t>
    </dgm:pt>
    <dgm:pt modelId="{D9AC06C8-B589-954C-8D2F-78B6E2CB91FD}" cxnId="{67096725-1DFF-7D4E-9998-E955B2668778}" type="sibTrans">
      <dgm:prSet/>
      <dgm:spPr/>
      <dgm:t>
        <a:bodyPr/>
        <a:p>
          <a:endParaRPr lang="zh-CN" altLang="en-US" sz="800"/>
        </a:p>
      </dgm:t>
    </dgm:pt>
    <dgm:pt modelId="{D4DFE1C4-24BD-D04C-8F00-B598DB8F81F8}">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决策与治理层</a:t>
          </a:r>
        </a:p>
      </dgm:t>
    </dgm:pt>
    <dgm:pt modelId="{299A9A1F-C22F-E544-B1E6-007E5C35A3B8}" cxnId="{1415B4A3-D5A3-C741-9276-4BD552F242DD}" type="parTrans">
      <dgm:prSet/>
      <dgm:spPr/>
      <dgm:t>
        <a:bodyPr/>
        <a:p>
          <a:endParaRPr lang="zh-CN" altLang="en-US" sz="800"/>
        </a:p>
      </dgm:t>
    </dgm:pt>
    <dgm:pt modelId="{EE102785-7ED0-C24D-B090-8038B6B2BE16}" cxnId="{1415B4A3-D5A3-C741-9276-4BD552F242DD}" type="sibTrans">
      <dgm:prSet/>
      <dgm:spPr/>
      <dgm:t>
        <a:bodyPr/>
        <a:p>
          <a:endParaRPr lang="zh-CN" altLang="en-US" sz="800"/>
        </a:p>
      </dgm:t>
    </dgm:pt>
    <dgm:pt modelId="{44DAA4F2-FD47-DE4E-A30F-46FA57ED3DD6}">
      <dgm:prSet custT="1"/>
      <dgm:spPr/>
      <dgm:t>
        <a:bodyPr lIns="18000" rIns="18000" anchor="ctr" anchorCtr="0"/>
        <a:p>
          <a:r>
            <a:rPr lang="zh-CN" sz="900" baseline="0">
              <a:latin typeface="宋体" panose="02010600030101010101" charset="-122"/>
              <a:ea typeface="宋体" panose="02010600030101010101" charset="-122"/>
              <a:cs typeface="Times New Roman" panose="02020603050405020304" charset="0"/>
            </a:rPr>
            <a:t>董事会</a:t>
          </a:r>
        </a:p>
      </dgm:t>
    </dgm:pt>
    <dgm:pt modelId="{A378C7A5-122E-864A-A9A7-8FF4B22BEB3C}" cxnId="{FDCF9107-500B-D742-A78A-B34E0D866470}" type="parTrans">
      <dgm:prSet/>
      <dgm:spPr/>
      <dgm:t>
        <a:bodyPr/>
        <a:p>
          <a:endParaRPr lang="zh-CN" altLang="en-US" sz="800"/>
        </a:p>
      </dgm:t>
    </dgm:pt>
    <dgm:pt modelId="{9E708420-59DF-C546-9B96-E29815BE7277}" cxnId="{FDCF9107-500B-D742-A78A-B34E0D866470}" type="sibTrans">
      <dgm:prSet/>
      <dgm:spPr/>
      <dgm:t>
        <a:bodyPr/>
        <a:p>
          <a:endParaRPr lang="zh-CN" altLang="en-US" sz="800"/>
        </a:p>
      </dgm:t>
    </dgm:pt>
    <dgm:pt modelId="{1EE4AEE5-2E67-694E-96AF-47474897C704}">
      <dgm:prSet custT="1"/>
      <dgm:spPr/>
      <dgm:t>
        <a:bodyPr lIns="18000" rIns="18000" anchor="ctr" anchorCtr="0"/>
        <a:p>
          <a:r>
            <a:rPr lang="zh-CN" sz="900" baseline="0">
              <a:latin typeface="宋体" panose="02010600030101010101" charset="-122"/>
              <a:ea typeface="宋体" panose="02010600030101010101" charset="-122"/>
              <a:cs typeface="Times New Roman" panose="02020603050405020304" charset="0"/>
            </a:rPr>
            <a:t>首席技术官</a:t>
          </a:r>
        </a:p>
      </dgm:t>
    </dgm:pt>
    <dgm:pt modelId="{D9800A49-060A-C848-9C28-407747E676CC}" cxnId="{D601AE99-F80A-C045-97E9-A496DDF8A3CE}" type="parTrans">
      <dgm:prSet/>
      <dgm:spPr/>
      <dgm:t>
        <a:bodyPr/>
        <a:p>
          <a:endParaRPr lang="zh-CN" altLang="en-US" sz="800"/>
        </a:p>
      </dgm:t>
    </dgm:pt>
    <dgm:pt modelId="{59131E16-29D7-1E49-93FC-2C820AFD6833}" cxnId="{D601AE99-F80A-C045-97E9-A496DDF8A3CE}" type="sibTrans">
      <dgm:prSet/>
      <dgm:spPr/>
      <dgm:t>
        <a:bodyPr/>
        <a:p>
          <a:endParaRPr lang="zh-CN" altLang="en-US" sz="800"/>
        </a:p>
      </dgm:t>
    </dgm:pt>
    <dgm:pt modelId="{015B20A7-8D1C-6049-8E7E-0F298CDE79AA}">
      <dgm:prSet custT="1"/>
      <dgm:spPr/>
      <dgm:t>
        <a:bodyPr lIns="18000" rIns="18000" anchor="ctr" anchorCtr="0"/>
        <a:p>
          <a:r>
            <a:rPr lang="zh-CN" sz="900" baseline="0">
              <a:latin typeface="宋体" panose="02010600030101010101" charset="-122"/>
              <a:ea typeface="宋体" panose="02010600030101010101" charset="-122"/>
              <a:cs typeface="Times New Roman" panose="02020603050405020304" charset="0"/>
            </a:rPr>
            <a:t>首席信息官</a:t>
          </a:r>
        </a:p>
      </dgm:t>
    </dgm:pt>
    <dgm:pt modelId="{71A487F2-18C7-0541-B671-6EBBB6BD372C}" cxnId="{B3BC4B0F-A0A9-454A-9C14-5EF7FBE28100}" type="parTrans">
      <dgm:prSet/>
      <dgm:spPr/>
      <dgm:t>
        <a:bodyPr/>
        <a:p>
          <a:endParaRPr lang="zh-CN" altLang="en-US" sz="800"/>
        </a:p>
      </dgm:t>
    </dgm:pt>
    <dgm:pt modelId="{C202F3BA-A3F1-1F49-852C-701EAC916432}" cxnId="{B3BC4B0F-A0A9-454A-9C14-5EF7FBE28100}" type="sibTrans">
      <dgm:prSet/>
      <dgm:spPr/>
      <dgm:t>
        <a:bodyPr/>
        <a:p>
          <a:endParaRPr lang="zh-CN" altLang="en-US" sz="800"/>
        </a:p>
      </dgm:t>
    </dgm:pt>
    <dgm:pt modelId="{E86FB298-FAF0-924C-8502-8412EBD81608}">
      <dgm:prSet custT="1"/>
      <dgm:spPr/>
      <dgm:t>
        <a:bodyPr lIns="18000" rIns="18000" anchor="ctr" anchorCtr="0"/>
        <a:p>
          <a:r>
            <a:rPr lang="zh-CN" sz="900" baseline="0">
              <a:latin typeface="宋体" panose="02010600030101010101" charset="-122"/>
              <a:ea typeface="宋体" panose="02010600030101010101" charset="-122"/>
              <a:cs typeface="Times New Roman" panose="02020603050405020304" charset="0"/>
            </a:rPr>
            <a:t>首席信息安全官</a:t>
          </a:r>
        </a:p>
      </dgm:t>
    </dgm:pt>
    <dgm:pt modelId="{94A03FE7-7414-E64E-A590-8387EAA6AF58}" cxnId="{0392469F-69C7-5248-9197-38F7AAA6A422}" type="parTrans">
      <dgm:prSet/>
      <dgm:spPr/>
      <dgm:t>
        <a:bodyPr/>
        <a:p>
          <a:endParaRPr lang="zh-CN" altLang="en-US" sz="800"/>
        </a:p>
      </dgm:t>
    </dgm:pt>
    <dgm:pt modelId="{988ED414-50CA-6A49-B625-D311759F885A}" cxnId="{0392469F-69C7-5248-9197-38F7AAA6A422}" type="sibTrans">
      <dgm:prSet/>
      <dgm:spPr/>
      <dgm:t>
        <a:bodyPr/>
        <a:p>
          <a:endParaRPr lang="zh-CN" altLang="en-US" sz="800"/>
        </a:p>
      </dgm:t>
    </dgm:pt>
    <dgm:pt modelId="{69E04DE2-FB34-684E-8B85-309F1959E783}">
      <dgm:prSet custT="1"/>
      <dgm:spPr/>
      <dgm:t>
        <a:bodyPr lIns="18000" rIns="18000" anchor="ctr" anchorCtr="0"/>
        <a:p>
          <a:r>
            <a:rPr lang="zh-CN" sz="900" baseline="0">
              <a:latin typeface="宋体" panose="02010600030101010101" charset="-122"/>
              <a:ea typeface="宋体" panose="02010600030101010101" charset="-122"/>
              <a:cs typeface="Times New Roman" panose="02020603050405020304" charset="0"/>
            </a:rPr>
            <a:t>首席合规官</a:t>
          </a:r>
        </a:p>
      </dgm:t>
    </dgm:pt>
    <dgm:pt modelId="{5FCCCEEE-200D-1848-B8FB-8DC7F88CA287}" cxnId="{CAC576FF-6620-9844-861D-AC5DDE3C9EC9}" type="parTrans">
      <dgm:prSet/>
      <dgm:spPr/>
      <dgm:t>
        <a:bodyPr/>
        <a:p>
          <a:endParaRPr lang="zh-CN" altLang="en-US" sz="800"/>
        </a:p>
      </dgm:t>
    </dgm:pt>
    <dgm:pt modelId="{A4D9CD75-21C5-444C-A76F-8E28F929788E}" cxnId="{CAC576FF-6620-9844-861D-AC5DDE3C9EC9}" type="sibTrans">
      <dgm:prSet/>
      <dgm:spPr/>
      <dgm:t>
        <a:bodyPr/>
        <a:p>
          <a:endParaRPr lang="zh-CN" altLang="en-US" sz="800"/>
        </a:p>
      </dgm:t>
    </dgm:pt>
    <dgm:pt modelId="{B688593D-9F65-5144-A629-EB94623BFA11}">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企业架构委员会</a:t>
          </a:r>
        </a:p>
      </dgm:t>
    </dgm:pt>
    <dgm:pt modelId="{0CEC1D90-FB62-0B4D-B2BA-62B70C050D29}" cxnId="{01A8DDF5-4ECF-3B44-955F-FD43E4D0F0A6}" type="parTrans">
      <dgm:prSet/>
      <dgm:spPr/>
      <dgm:t>
        <a:bodyPr/>
        <a:p>
          <a:endParaRPr lang="zh-CN" altLang="en-US" sz="800"/>
        </a:p>
      </dgm:t>
    </dgm:pt>
    <dgm:pt modelId="{FF8F9989-467E-6A42-9EB4-F5E950097EE8}" cxnId="{01A8DDF5-4ECF-3B44-955F-FD43E4D0F0A6}" type="sibTrans">
      <dgm:prSet/>
      <dgm:spPr/>
      <dgm:t>
        <a:bodyPr/>
        <a:p>
          <a:endParaRPr lang="zh-CN" altLang="en-US" sz="800"/>
        </a:p>
      </dgm:t>
    </dgm:pt>
    <dgm:pt modelId="{301E40D7-2E8D-5244-9A6B-F57616FD9BBF}">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安全与合规委员会</a:t>
          </a:r>
        </a:p>
      </dgm:t>
    </dgm:pt>
    <dgm:pt modelId="{6F0ED807-1DF7-4441-BC02-1F742BFF4166}" cxnId="{7E23ECAB-BA6D-5B4F-8836-573159A5F9C4}" type="parTrans">
      <dgm:prSet/>
      <dgm:spPr/>
      <dgm:t>
        <a:bodyPr/>
        <a:p>
          <a:endParaRPr lang="zh-CN" altLang="en-US" sz="800"/>
        </a:p>
      </dgm:t>
    </dgm:pt>
    <dgm:pt modelId="{01488309-D3FF-404F-ADE6-AB0A81DE23DD}" cxnId="{7E23ECAB-BA6D-5B4F-8836-573159A5F9C4}" type="sibTrans">
      <dgm:prSet/>
      <dgm:spPr/>
      <dgm:t>
        <a:bodyPr/>
        <a:p>
          <a:endParaRPr lang="zh-CN" altLang="en-US" sz="800"/>
        </a:p>
      </dgm:t>
    </dgm:pt>
    <dgm:pt modelId="{078AB943-1AED-8147-A69D-655D49E75A87}">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数据治理委员会</a:t>
          </a:r>
        </a:p>
      </dgm:t>
    </dgm:pt>
    <dgm:pt modelId="{6E4C9321-8367-DB46-A9D9-D01FE5C7C020}" cxnId="{7E9BC36B-1FAD-B944-8C2C-D31E7E0A76B1}" type="parTrans">
      <dgm:prSet/>
      <dgm:spPr/>
      <dgm:t>
        <a:bodyPr/>
        <a:p>
          <a:endParaRPr lang="zh-CN" altLang="en-US" sz="800"/>
        </a:p>
      </dgm:t>
    </dgm:pt>
    <dgm:pt modelId="{36575618-8A8A-FE45-B5BE-5A1A7E56980E}" cxnId="{7E9BC36B-1FAD-B944-8C2C-D31E7E0A76B1}" type="sibTrans">
      <dgm:prSet/>
      <dgm:spPr/>
      <dgm:t>
        <a:bodyPr/>
        <a:p>
          <a:endParaRPr lang="zh-CN" altLang="en-US" sz="800"/>
        </a:p>
      </dgm:t>
    </dgm:pt>
    <dgm:pt modelId="{F68BBB74-1FC9-074F-8CDA-FF0400F9CE23}">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业务与平台条线</a:t>
          </a:r>
        </a:p>
      </dgm:t>
    </dgm:pt>
    <dgm:pt modelId="{0917ED67-FD76-C947-9DC9-C30B273FDDD6}" cxnId="{8E52F1BB-A4B4-634A-94CD-545F6603CB06}" type="parTrans">
      <dgm:prSet/>
      <dgm:spPr/>
      <dgm:t>
        <a:bodyPr/>
        <a:p>
          <a:endParaRPr lang="zh-CN" altLang="en-US" sz="800"/>
        </a:p>
      </dgm:t>
    </dgm:pt>
    <dgm:pt modelId="{E5FCEE87-4E60-414E-A92C-A98BDA50C548}" cxnId="{8E52F1BB-A4B4-634A-94CD-545F6603CB06}" type="sibTrans">
      <dgm:prSet/>
      <dgm:spPr/>
      <dgm:t>
        <a:bodyPr/>
        <a:p>
          <a:endParaRPr lang="zh-CN" altLang="en-US" sz="800"/>
        </a:p>
      </dgm:t>
    </dgm:pt>
    <dgm:pt modelId="{7A41C30E-587F-A74B-83CF-F19549C3AF6A}">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跨境支付与清算</a:t>
          </a:r>
        </a:p>
      </dgm:t>
    </dgm:pt>
    <dgm:pt modelId="{A6239D38-E84A-0C4C-B12A-B3C172254B73}" cxnId="{C68B0D4E-0107-9C40-AF1C-2B2ED7FCDACA}" type="parTrans">
      <dgm:prSet/>
      <dgm:spPr/>
      <dgm:t>
        <a:bodyPr/>
        <a:p>
          <a:endParaRPr lang="zh-CN" altLang="en-US" sz="800"/>
        </a:p>
      </dgm:t>
    </dgm:pt>
    <dgm:pt modelId="{CCF80E73-100D-1141-B242-FF00426E70C5}" cxnId="{C68B0D4E-0107-9C40-AF1C-2B2ED7FCDACA}" type="sibTrans">
      <dgm:prSet/>
      <dgm:spPr/>
      <dgm:t>
        <a:bodyPr/>
        <a:p>
          <a:endParaRPr lang="zh-CN" altLang="en-US" sz="800"/>
        </a:p>
      </dgm:t>
    </dgm:pt>
    <dgm:pt modelId="{7F3CE48A-1499-9846-8D09-31280E1B115D}">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合规与风控科技</a:t>
          </a:r>
        </a:p>
      </dgm:t>
    </dgm:pt>
    <dgm:pt modelId="{E61BA696-1FD0-0644-9EB2-F3320C84E066}" cxnId="{D2A53A18-86AC-7F43-ADD4-E9DFAC01A202}" type="parTrans">
      <dgm:prSet/>
      <dgm:spPr/>
      <dgm:t>
        <a:bodyPr/>
        <a:p>
          <a:endParaRPr lang="zh-CN" altLang="en-US" sz="800"/>
        </a:p>
      </dgm:t>
    </dgm:pt>
    <dgm:pt modelId="{ECB73BA9-E003-1B46-AFBE-1067B6135974}" cxnId="{D2A53A18-86AC-7F43-ADD4-E9DFAC01A202}" type="sibTrans">
      <dgm:prSet/>
      <dgm:spPr/>
      <dgm:t>
        <a:bodyPr/>
        <a:p>
          <a:endParaRPr lang="zh-CN" altLang="en-US" sz="800"/>
        </a:p>
      </dgm:t>
    </dgm:pt>
    <dgm:pt modelId="{0394C45D-475E-4A4C-9903-AB99BB61F87B}">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数字银行与开放平台</a:t>
          </a:r>
        </a:p>
      </dgm:t>
    </dgm:pt>
    <dgm:pt modelId="{7112D877-AF3E-8645-BF10-F44454902998}" cxnId="{6DF698BC-8F41-E141-98B3-BEA01644D138}" type="parTrans">
      <dgm:prSet/>
      <dgm:spPr/>
      <dgm:t>
        <a:bodyPr/>
        <a:p>
          <a:endParaRPr lang="zh-CN" altLang="en-US" sz="800"/>
        </a:p>
      </dgm:t>
    </dgm:pt>
    <dgm:pt modelId="{B688DA61-60F9-B349-8780-A09C1BF2F995}" cxnId="{6DF698BC-8F41-E141-98B3-BEA01644D138}" type="sibTrans">
      <dgm:prSet/>
      <dgm:spPr/>
      <dgm:t>
        <a:bodyPr/>
        <a:p>
          <a:endParaRPr lang="zh-CN" altLang="en-US" sz="800"/>
        </a:p>
      </dgm:t>
    </dgm:pt>
    <dgm:pt modelId="{1A149BCC-BBEC-0941-A760-C5C9BDD5ADE4}">
      <dgm:prSet custT="1"/>
      <dgm:spPr/>
      <dgm:t>
        <a:bodyPr lIns="18000" rIns="18000" anchor="ctr" anchorCtr="0"/>
        <a:p>
          <a:r>
            <a:rPr lang="zh-CN" sz="900" baseline="0">
              <a:latin typeface="宋体" panose="02010600030101010101" charset="-122"/>
              <a:ea typeface="宋体" panose="02010600030101010101" charset="-122"/>
              <a:cs typeface="Times New Roman" panose="02020603050405020304" charset="0"/>
            </a:rPr>
            <a:t>平台工程</a:t>
          </a:r>
        </a:p>
      </dgm:t>
    </dgm:pt>
    <dgm:pt modelId="{8C20CD46-5213-C74F-8749-BCCF83AAC038}" cxnId="{7CCE57B2-DF8E-234D-9A8F-23203B9EA40F}" type="parTrans">
      <dgm:prSet/>
      <dgm:spPr/>
      <dgm:t>
        <a:bodyPr/>
        <a:p>
          <a:endParaRPr lang="zh-CN" altLang="en-US" sz="800"/>
        </a:p>
      </dgm:t>
    </dgm:pt>
    <dgm:pt modelId="{BB839453-8F12-8841-A00B-4BBBECF7274F}" cxnId="{7CCE57B2-DF8E-234D-9A8F-23203B9EA40F}" type="sibTrans">
      <dgm:prSet/>
      <dgm:spPr/>
      <dgm:t>
        <a:bodyPr/>
        <a:p>
          <a:endParaRPr lang="zh-CN" altLang="en-US" sz="800"/>
        </a:p>
      </dgm:t>
    </dgm:pt>
    <dgm:pt modelId="{7BE66410-CB90-554E-B0BF-208C69486282}">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系统可靠性工程部</a:t>
          </a:r>
          <a:endParaRPr lang="zh-CN" sz="900" baseline="0">
            <a:latin typeface="宋体" panose="02010600030101010101" charset="-122"/>
            <a:ea typeface="宋体" panose="02010600030101010101" charset="-122"/>
            <a:cs typeface="Times New Roman" panose="02020603050405020304" charset="0"/>
          </a:endParaRPr>
        </a:p>
      </dgm:t>
    </dgm:pt>
    <dgm:pt modelId="{769BE82F-E576-604C-A638-D026756C8587}" cxnId="{62493B75-46D6-9747-9997-3EB5C049965A}" type="parTrans">
      <dgm:prSet/>
      <dgm:spPr/>
      <dgm:t>
        <a:bodyPr/>
        <a:p>
          <a:endParaRPr lang="zh-CN" altLang="en-US" sz="800"/>
        </a:p>
      </dgm:t>
    </dgm:pt>
    <dgm:pt modelId="{EA326A60-DBF7-3648-985B-A0C08206ACC5}" cxnId="{62493B75-46D6-9747-9997-3EB5C049965A}" type="sibTrans">
      <dgm:prSet/>
      <dgm:spPr/>
      <dgm:t>
        <a:bodyPr/>
        <a:p>
          <a:endParaRPr lang="zh-CN" altLang="en-US" sz="800"/>
        </a:p>
      </dgm:t>
    </dgm:pt>
    <dgm:pt modelId="{1350C783-D2B7-A543-8930-C8FD0BF064CA}">
      <dgm:prSet custT="1"/>
      <dgm:spPr/>
      <dgm:t>
        <a:bodyPr lIns="18000" rIns="18000" anchor="ctr" anchorCtr="0"/>
        <a:p>
          <a:r>
            <a:rPr lang="zh-CN" sz="900" baseline="0">
              <a:latin typeface="宋体" panose="02010600030101010101" charset="-122"/>
              <a:ea typeface="宋体" panose="02010600030101010101" charset="-122"/>
              <a:cs typeface="Times New Roman" panose="02020603050405020304" charset="0"/>
            </a:rPr>
            <a:t>数据与</a:t>
          </a:r>
          <a:r>
            <a:rPr lang="en-US" sz="900" baseline="0">
              <a:latin typeface="宋体" panose="02010600030101010101" charset="-122"/>
              <a:ea typeface="宋体" panose="02010600030101010101" charset="-122"/>
              <a:cs typeface="Times New Roman" panose="02020603050405020304" charset="0"/>
            </a:rPr>
            <a:t>人工智能</a:t>
          </a:r>
          <a:r>
            <a:rPr lang="zh-CN" sz="900" baseline="0">
              <a:latin typeface="宋体" panose="02010600030101010101" charset="-122"/>
              <a:ea typeface="宋体" panose="02010600030101010101" charset="-122"/>
              <a:cs typeface="Times New Roman" panose="02020603050405020304" charset="0"/>
            </a:rPr>
            <a:t>平台</a:t>
          </a:r>
        </a:p>
      </dgm:t>
    </dgm:pt>
    <dgm:pt modelId="{DD5802F1-A9DB-6E40-ABCB-E7CCE2CB1F5D}" cxnId="{6545B1BC-09F1-D04B-AC3A-BF23D45EC15A}" type="parTrans">
      <dgm:prSet/>
      <dgm:spPr/>
      <dgm:t>
        <a:bodyPr/>
        <a:p>
          <a:endParaRPr lang="zh-CN" altLang="en-US" sz="800"/>
        </a:p>
      </dgm:t>
    </dgm:pt>
    <dgm:pt modelId="{2D8B3424-71B4-0149-97C7-3E290BA70F7F}" cxnId="{6545B1BC-09F1-D04B-AC3A-BF23D45EC15A}" type="sibTrans">
      <dgm:prSet/>
      <dgm:spPr/>
      <dgm:t>
        <a:bodyPr/>
        <a:p>
          <a:endParaRPr lang="zh-CN" altLang="en-US" sz="800"/>
        </a:p>
      </dgm:t>
    </dgm:pt>
    <dgm:pt modelId="{BE3A6214-1A49-BA45-B5AF-CA11B63619E8}">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共享能力与区域交付</a:t>
          </a:r>
        </a:p>
      </dgm:t>
    </dgm:pt>
    <dgm:pt modelId="{43406A2B-5A9C-3F48-BC97-E7790A4F2A18}" cxnId="{793DA01B-1ACF-684C-8F40-108AA7E450BB}" type="parTrans">
      <dgm:prSet/>
      <dgm:spPr/>
      <dgm:t>
        <a:bodyPr/>
        <a:p>
          <a:endParaRPr lang="zh-CN" altLang="en-US" sz="800"/>
        </a:p>
      </dgm:t>
    </dgm:pt>
    <dgm:pt modelId="{1D619B25-EA74-B34F-A32C-577CEE8EDA8C}" cxnId="{793DA01B-1ACF-684C-8F40-108AA7E450BB}" type="sibTrans">
      <dgm:prSet/>
      <dgm:spPr/>
      <dgm:t>
        <a:bodyPr/>
        <a:p>
          <a:endParaRPr lang="zh-CN" altLang="en-US" sz="800"/>
        </a:p>
      </dgm:t>
    </dgm:pt>
    <dgm:pt modelId="{363BBFDE-CAFF-7F43-B3FA-9C0F959A7056}">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共享服务中心</a:t>
          </a:r>
        </a:p>
      </dgm:t>
    </dgm:pt>
    <dgm:pt modelId="{D8515332-8F9E-3F4B-BB2E-1FAA922B5607}" cxnId="{14AAFB83-4B4D-A640-8C83-3B59F0F11B15}" type="parTrans">
      <dgm:prSet/>
      <dgm:spPr/>
      <dgm:t>
        <a:bodyPr/>
        <a:p>
          <a:endParaRPr lang="zh-CN" altLang="en-US" sz="800"/>
        </a:p>
      </dgm:t>
    </dgm:pt>
    <dgm:pt modelId="{EF99ED4A-4318-6545-A09B-E17D7267DD0A}" cxnId="{14AAFB83-4B4D-A640-8C83-3B59F0F11B15}" type="sibTrans">
      <dgm:prSet/>
      <dgm:spPr/>
      <dgm:t>
        <a:bodyPr/>
        <a:p>
          <a:endParaRPr lang="zh-CN" altLang="en-US" sz="800"/>
        </a:p>
      </dgm:t>
    </dgm:pt>
    <dgm:pt modelId="{BDC3C449-F758-CC4A-896F-6FD751B9D5AE}">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区域交付中心</a:t>
          </a:r>
        </a:p>
      </dgm:t>
    </dgm:pt>
    <dgm:pt modelId="{0CBCCD5A-A154-764B-A56E-DA448C4C933F}" cxnId="{0C8AC5E7-95F1-AF49-98DD-BAFDFA3FF4CC}" type="parTrans">
      <dgm:prSet/>
      <dgm:spPr/>
      <dgm:t>
        <a:bodyPr/>
        <a:p>
          <a:endParaRPr lang="zh-CN" altLang="en-US" sz="800"/>
        </a:p>
      </dgm:t>
    </dgm:pt>
    <dgm:pt modelId="{B631A875-F32E-D44E-A2CC-539BC1DE4CF9}" cxnId="{0C8AC5E7-95F1-AF49-98DD-BAFDFA3FF4CC}" type="sibTrans">
      <dgm:prSet/>
      <dgm:spPr/>
      <dgm:t>
        <a:bodyPr/>
        <a:p>
          <a:endParaRPr lang="zh-CN" altLang="en-US" sz="800"/>
        </a:p>
      </dgm:t>
    </dgm:pt>
    <dgm:pt modelId="{E603AA96-BFC2-8D48-BFF6-8DF562EEB752}">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亚太交付中心</a:t>
          </a:r>
        </a:p>
      </dgm:t>
    </dgm:pt>
    <dgm:pt modelId="{28206874-4B26-D241-A46C-42E72C347734}" cxnId="{0A395C5C-9A5E-F54D-A32D-671CB5F313F0}" type="parTrans">
      <dgm:prSet/>
      <dgm:spPr/>
      <dgm:t>
        <a:bodyPr/>
        <a:p>
          <a:endParaRPr lang="zh-CN" altLang="en-US" sz="800"/>
        </a:p>
      </dgm:t>
    </dgm:pt>
    <dgm:pt modelId="{FF11A610-6395-B74E-AC7F-D26F1E42CF03}" cxnId="{0A395C5C-9A5E-F54D-A32D-671CB5F313F0}" type="sibTrans">
      <dgm:prSet/>
      <dgm:spPr/>
      <dgm:t>
        <a:bodyPr/>
        <a:p>
          <a:endParaRPr lang="zh-CN" altLang="en-US" sz="800"/>
        </a:p>
      </dgm:t>
    </dgm:pt>
    <dgm:pt modelId="{CA2D3366-066C-C944-91DF-14ACA0DFAB21}">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欧洲交付中心</a:t>
          </a:r>
        </a:p>
      </dgm:t>
    </dgm:pt>
    <dgm:pt modelId="{3609E8C6-0E61-A848-8874-459C411B0A26}" cxnId="{DBDA6EA7-DED0-7A43-9DC9-ADA7E312D3F5}" type="parTrans">
      <dgm:prSet/>
      <dgm:spPr/>
      <dgm:t>
        <a:bodyPr/>
        <a:p>
          <a:endParaRPr lang="zh-CN" altLang="en-US" sz="800"/>
        </a:p>
      </dgm:t>
    </dgm:pt>
    <dgm:pt modelId="{7880F71E-D83A-8B43-837D-CD648380CCFB}" cxnId="{DBDA6EA7-DED0-7A43-9DC9-ADA7E312D3F5}" type="sibTrans">
      <dgm:prSet/>
      <dgm:spPr/>
      <dgm:t>
        <a:bodyPr/>
        <a:p>
          <a:endParaRPr lang="zh-CN" altLang="en-US" sz="800"/>
        </a:p>
      </dgm:t>
    </dgm:pt>
    <dgm:pt modelId="{3B4CBB2E-38C9-D344-8776-1841A6D66271}">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美洲交付中心</a:t>
          </a:r>
        </a:p>
      </dgm:t>
    </dgm:pt>
    <dgm:pt modelId="{30D2C53E-6EF4-9244-A9FA-5A5C2C65B4EC}" cxnId="{291557EC-24BC-5042-8B54-E3D66E3D50E3}" type="parTrans">
      <dgm:prSet/>
      <dgm:spPr/>
      <dgm:t>
        <a:bodyPr/>
        <a:p>
          <a:endParaRPr lang="zh-CN" altLang="en-US" sz="800"/>
        </a:p>
      </dgm:t>
    </dgm:pt>
    <dgm:pt modelId="{6F668842-4F2A-6242-87D8-438559B448B6}" cxnId="{291557EC-24BC-5042-8B54-E3D66E3D50E3}" type="sibTrans">
      <dgm:prSet/>
      <dgm:spPr/>
      <dgm:t>
        <a:bodyPr/>
        <a:p>
          <a:endParaRPr lang="zh-CN" altLang="en-US" sz="800"/>
        </a:p>
      </dgm:t>
    </dgm:pt>
    <dgm:pt modelId="{6F39D010-1FE5-D14B-AF05-11E7372483C9}" type="pres">
      <dgm:prSet presAssocID="{FFBF8F22-043C-7D47-82D9-E874C376656C}" presName="mainComposite" presStyleCnt="0">
        <dgm:presLayoutVars>
          <dgm:chPref val="1"/>
          <dgm:dir/>
          <dgm:animOne val="branch"/>
          <dgm:animLvl val="lvl"/>
          <dgm:resizeHandles val="exact"/>
        </dgm:presLayoutVars>
      </dgm:prSet>
      <dgm:spPr/>
    </dgm:pt>
    <dgm:pt modelId="{18EF2E87-14A4-EC45-9BAE-BC4CDC1009CD}" type="pres">
      <dgm:prSet presAssocID="{FFBF8F22-043C-7D47-82D9-E874C376656C}" presName="hierFlow" presStyleCnt="0"/>
      <dgm:spPr/>
    </dgm:pt>
    <dgm:pt modelId="{19C9B739-160D-A840-BCF9-A0575ACB4E77}" type="pres">
      <dgm:prSet presAssocID="{FFBF8F22-043C-7D47-82D9-E874C376656C}" presName="hierChild1" presStyleCnt="0">
        <dgm:presLayoutVars>
          <dgm:chPref val="1"/>
          <dgm:animOne val="branch"/>
          <dgm:animLvl val="lvl"/>
        </dgm:presLayoutVars>
      </dgm:prSet>
      <dgm:spPr/>
    </dgm:pt>
    <dgm:pt modelId="{88C698CF-3376-4341-8199-44124213E262}" type="pres">
      <dgm:prSet presAssocID="{C0368B7E-A46B-1946-82C9-C8CDEBC340F7}" presName="Name14" presStyleCnt="0"/>
      <dgm:spPr/>
    </dgm:pt>
    <dgm:pt modelId="{0931F71C-0326-E447-8EF3-F4C451FCB03B}" type="pres">
      <dgm:prSet presAssocID="{C0368B7E-A46B-1946-82C9-C8CDEBC340F7}" presName="level1Shape" presStyleLbl="node0" presStyleIdx="0" presStyleCnt="1" custScaleX="493944" custScaleY="235086" custLinFactX="541046" custLinFactY="-100000" custLinFactNeighborX="600000" custLinFactNeighborY="-100662">
        <dgm:presLayoutVars>
          <dgm:chPref val="3"/>
        </dgm:presLayoutVars>
      </dgm:prSet>
      <dgm:spPr/>
    </dgm:pt>
    <dgm:pt modelId="{E58B62FD-47B1-4A49-BF76-210C41A8B9CF}" type="pres">
      <dgm:prSet presAssocID="{C0368B7E-A46B-1946-82C9-C8CDEBC340F7}" presName="hierChild2" presStyleCnt="0"/>
      <dgm:spPr/>
    </dgm:pt>
    <dgm:pt modelId="{6F969B3A-1BC9-0D4B-8C0A-18A6B22B8977}" type="pres">
      <dgm:prSet presAssocID="{299A9A1F-C22F-E544-B1E6-007E5C35A3B8}" presName="Name19" presStyleLbl="parChTrans1D2" presStyleIdx="0" presStyleCnt="3"/>
      <dgm:spPr/>
    </dgm:pt>
    <dgm:pt modelId="{EBDAA5DC-0C59-A046-AD31-B3A8BD2813A2}" type="pres">
      <dgm:prSet presAssocID="{D4DFE1C4-24BD-D04C-8F00-B598DB8F81F8}" presName="Name21" presStyleCnt="0"/>
      <dgm:spPr/>
    </dgm:pt>
    <dgm:pt modelId="{268248E2-F401-3F4B-BE99-DE7970095BE4}" type="pres">
      <dgm:prSet presAssocID="{D4DFE1C4-24BD-D04C-8F00-B598DB8F81F8}" presName="level2Shape" presStyleLbl="node2" presStyleIdx="0" presStyleCnt="3" custScaleX="797294" custScaleY="275986" custLinFactX="300000" custLinFactY="-15416" custLinFactNeighborX="368334" custLinFactNeighborY="-100000"/>
      <dgm:spPr/>
    </dgm:pt>
    <dgm:pt modelId="{67B7E605-3E4C-384D-9A74-43112953515E}" type="pres">
      <dgm:prSet presAssocID="{D4DFE1C4-24BD-D04C-8F00-B598DB8F81F8}" presName="hierChild3" presStyleCnt="0"/>
      <dgm:spPr/>
    </dgm:pt>
    <dgm:pt modelId="{F7AE4BD2-E978-254D-A0F9-0D59443E2AFE}" type="pres">
      <dgm:prSet presAssocID="{A378C7A5-122E-864A-A9A7-8FF4B22BEB3C}" presName="Name19" presStyleLbl="parChTrans1D3" presStyleIdx="0" presStyleCnt="16"/>
      <dgm:spPr/>
    </dgm:pt>
    <dgm:pt modelId="{B65250F8-05AA-3649-930F-8D9FB2D5B8B9}" type="pres">
      <dgm:prSet presAssocID="{44DAA4F2-FD47-DE4E-A30F-46FA57ED3DD6}" presName="Name21" presStyleCnt="0"/>
      <dgm:spPr/>
    </dgm:pt>
    <dgm:pt modelId="{A2D6D9E8-5137-0642-A29E-51E0450233B5}" type="pres">
      <dgm:prSet presAssocID="{44DAA4F2-FD47-DE4E-A30F-46FA57ED3DD6}" presName="level2Shape" presStyleLbl="node3" presStyleIdx="0" presStyleCnt="16" custScaleY="1389504" custLinFactX="230162" custLinFactY="100000" custLinFactNeighborX="300000" custLinFactNeighborY="110640"/>
      <dgm:spPr/>
    </dgm:pt>
    <dgm:pt modelId="{8F8881F5-5D22-FB4C-BCD3-C5D3C01D8AE8}" type="pres">
      <dgm:prSet presAssocID="{44DAA4F2-FD47-DE4E-A30F-46FA57ED3DD6}" presName="hierChild3" presStyleCnt="0"/>
      <dgm:spPr/>
    </dgm:pt>
    <dgm:pt modelId="{D7D54669-DA81-3142-8AD3-E9EF49D0478D}" type="pres">
      <dgm:prSet presAssocID="{D9800A49-060A-C848-9C28-407747E676CC}" presName="Name19" presStyleLbl="parChTrans1D3" presStyleIdx="1" presStyleCnt="16"/>
      <dgm:spPr/>
    </dgm:pt>
    <dgm:pt modelId="{2583BABF-6492-4044-8DCC-25B8680F8D85}" type="pres">
      <dgm:prSet presAssocID="{1EE4AEE5-2E67-694E-96AF-47474897C704}" presName="Name21" presStyleCnt="0"/>
      <dgm:spPr/>
    </dgm:pt>
    <dgm:pt modelId="{27BA346B-6F54-6C4A-94A6-CB251D61AD6F}" type="pres">
      <dgm:prSet presAssocID="{1EE4AEE5-2E67-694E-96AF-47474897C704}" presName="level2Shape" presStyleLbl="node3" presStyleIdx="1" presStyleCnt="16" custScaleY="1389504" custLinFactX="230162" custLinFactY="100000" custLinFactNeighborX="300000" custLinFactNeighborY="110640"/>
      <dgm:spPr/>
    </dgm:pt>
    <dgm:pt modelId="{597C0915-3D65-9344-9C8D-6B2E8021ED1D}" type="pres">
      <dgm:prSet presAssocID="{1EE4AEE5-2E67-694E-96AF-47474897C704}" presName="hierChild3" presStyleCnt="0"/>
      <dgm:spPr/>
    </dgm:pt>
    <dgm:pt modelId="{3AD9B56E-C848-C847-8679-366D75AA07F5}" type="pres">
      <dgm:prSet presAssocID="{71A487F2-18C7-0541-B671-6EBBB6BD372C}" presName="Name19" presStyleLbl="parChTrans1D3" presStyleIdx="2" presStyleCnt="16"/>
      <dgm:spPr/>
    </dgm:pt>
    <dgm:pt modelId="{50D4D7BF-5EE7-664B-83E3-A8472B3E07CD}" type="pres">
      <dgm:prSet presAssocID="{015B20A7-8D1C-6049-8E7E-0F298CDE79AA}" presName="Name21" presStyleCnt="0"/>
      <dgm:spPr/>
    </dgm:pt>
    <dgm:pt modelId="{B8C0541C-7274-EC46-BBBB-3A514B31E8E0}" type="pres">
      <dgm:prSet presAssocID="{015B20A7-8D1C-6049-8E7E-0F298CDE79AA}" presName="level2Shape" presStyleLbl="node3" presStyleIdx="2" presStyleCnt="16" custScaleY="1389504" custLinFactX="230162" custLinFactY="100000" custLinFactNeighborX="300000" custLinFactNeighborY="110640"/>
      <dgm:spPr/>
    </dgm:pt>
    <dgm:pt modelId="{2C005F70-E4DF-A04A-95A9-82924D326D1C}" type="pres">
      <dgm:prSet presAssocID="{015B20A7-8D1C-6049-8E7E-0F298CDE79AA}" presName="hierChild3" presStyleCnt="0"/>
      <dgm:spPr/>
    </dgm:pt>
    <dgm:pt modelId="{9B9664AF-E59D-C54A-B77A-1AB2C1338614}" type="pres">
      <dgm:prSet presAssocID="{94A03FE7-7414-E64E-A590-8387EAA6AF58}" presName="Name19" presStyleLbl="parChTrans1D3" presStyleIdx="3" presStyleCnt="16"/>
      <dgm:spPr/>
    </dgm:pt>
    <dgm:pt modelId="{62393064-339A-1047-8836-4DBA5D62E2DD}" type="pres">
      <dgm:prSet presAssocID="{E86FB298-FAF0-924C-8502-8412EBD81608}" presName="Name21" presStyleCnt="0"/>
      <dgm:spPr/>
    </dgm:pt>
    <dgm:pt modelId="{3E91A416-615D-D64A-934D-35CAAC0A4C3B}" type="pres">
      <dgm:prSet presAssocID="{E86FB298-FAF0-924C-8502-8412EBD81608}" presName="level2Shape" presStyleLbl="node3" presStyleIdx="3" presStyleCnt="16" custScaleY="1389504" custLinFactX="230162" custLinFactY="100000" custLinFactNeighborX="300000" custLinFactNeighborY="110640"/>
      <dgm:spPr/>
    </dgm:pt>
    <dgm:pt modelId="{9ECE701F-C254-BA4D-9202-59493E6CA11D}" type="pres">
      <dgm:prSet presAssocID="{E86FB298-FAF0-924C-8502-8412EBD81608}" presName="hierChild3" presStyleCnt="0"/>
      <dgm:spPr/>
    </dgm:pt>
    <dgm:pt modelId="{DF1EB19A-05F4-DB4D-BA2E-1E65F53868C9}" type="pres">
      <dgm:prSet presAssocID="{5FCCCEEE-200D-1848-B8FB-8DC7F88CA287}" presName="Name19" presStyleLbl="parChTrans1D3" presStyleIdx="4" presStyleCnt="16"/>
      <dgm:spPr/>
    </dgm:pt>
    <dgm:pt modelId="{5937424E-03B0-CC40-87AF-027E60BAD46B}" type="pres">
      <dgm:prSet presAssocID="{69E04DE2-FB34-684E-8B85-309F1959E783}" presName="Name21" presStyleCnt="0"/>
      <dgm:spPr/>
    </dgm:pt>
    <dgm:pt modelId="{D83BA14D-15D3-4D47-AFA8-DA3C1A4C95D2}" type="pres">
      <dgm:prSet presAssocID="{69E04DE2-FB34-684E-8B85-309F1959E783}" presName="level2Shape" presStyleLbl="node3" presStyleIdx="4" presStyleCnt="16" custScaleY="1389504" custLinFactX="230162" custLinFactY="100000" custLinFactNeighborX="300000" custLinFactNeighborY="110640"/>
      <dgm:spPr/>
    </dgm:pt>
    <dgm:pt modelId="{CBA0F335-E57C-394E-A6ED-40D82F1AC3C5}" type="pres">
      <dgm:prSet presAssocID="{69E04DE2-FB34-684E-8B85-309F1959E783}" presName="hierChild3" presStyleCnt="0"/>
      <dgm:spPr/>
    </dgm:pt>
    <dgm:pt modelId="{9B3D0A69-3CBF-5542-9BD9-760BF06E5A8F}" type="pres">
      <dgm:prSet presAssocID="{0CEC1D90-FB62-0B4D-B2BA-62B70C050D29}" presName="Name19" presStyleLbl="parChTrans1D3" presStyleIdx="5" presStyleCnt="16"/>
      <dgm:spPr/>
    </dgm:pt>
    <dgm:pt modelId="{64DBC779-B975-F34E-A1E6-1DE9356BA2D8}" type="pres">
      <dgm:prSet presAssocID="{B688593D-9F65-5144-A629-EB94623BFA11}" presName="Name21" presStyleCnt="0"/>
      <dgm:spPr/>
    </dgm:pt>
    <dgm:pt modelId="{E7093353-3804-BB4E-9A88-EC41FD788C26}" type="pres">
      <dgm:prSet presAssocID="{B688593D-9F65-5144-A629-EB94623BFA11}" presName="level2Shape" presStyleLbl="node3" presStyleIdx="5" presStyleCnt="16" custScaleY="1389504" custLinFactX="230162" custLinFactY="100000" custLinFactNeighborX="300000" custLinFactNeighborY="110640"/>
      <dgm:spPr/>
    </dgm:pt>
    <dgm:pt modelId="{D506C2CB-AB5D-0A4E-BFB8-093CFFC2C671}" type="pres">
      <dgm:prSet presAssocID="{B688593D-9F65-5144-A629-EB94623BFA11}" presName="hierChild3" presStyleCnt="0"/>
      <dgm:spPr/>
    </dgm:pt>
    <dgm:pt modelId="{8EA4914F-804C-EA43-B270-F141432E06FB}" type="pres">
      <dgm:prSet presAssocID="{6F0ED807-1DF7-4441-BC02-1F742BFF4166}" presName="Name19" presStyleLbl="parChTrans1D3" presStyleIdx="6" presStyleCnt="16"/>
      <dgm:spPr/>
    </dgm:pt>
    <dgm:pt modelId="{282AE515-B954-F44D-B058-23FDE68824FA}" type="pres">
      <dgm:prSet presAssocID="{301E40D7-2E8D-5244-9A6B-F57616FD9BBF}" presName="Name21" presStyleCnt="0"/>
      <dgm:spPr/>
    </dgm:pt>
    <dgm:pt modelId="{E12A16DE-EEA5-6442-AD7B-10C9758BFCB6}" type="pres">
      <dgm:prSet presAssocID="{301E40D7-2E8D-5244-9A6B-F57616FD9BBF}" presName="level2Shape" presStyleLbl="node3" presStyleIdx="6" presStyleCnt="16" custScaleY="1389504" custLinFactX="230162" custLinFactY="100000" custLinFactNeighborX="300000" custLinFactNeighborY="110640"/>
      <dgm:spPr/>
    </dgm:pt>
    <dgm:pt modelId="{BBDEC654-11AB-F243-811D-534DFED9A66B}" type="pres">
      <dgm:prSet presAssocID="{301E40D7-2E8D-5244-9A6B-F57616FD9BBF}" presName="hierChild3" presStyleCnt="0"/>
      <dgm:spPr/>
    </dgm:pt>
    <dgm:pt modelId="{7628B115-ABF9-C340-A160-D820FC6263CC}" type="pres">
      <dgm:prSet presAssocID="{6E4C9321-8367-DB46-A9D9-D01FE5C7C020}" presName="Name19" presStyleLbl="parChTrans1D3" presStyleIdx="7" presStyleCnt="16"/>
      <dgm:spPr/>
    </dgm:pt>
    <dgm:pt modelId="{D6DD8CE3-6719-EA44-B5A8-562CF2F49354}" type="pres">
      <dgm:prSet presAssocID="{078AB943-1AED-8147-A69D-655D49E75A87}" presName="Name21" presStyleCnt="0"/>
      <dgm:spPr/>
    </dgm:pt>
    <dgm:pt modelId="{6C43508D-5D93-B943-BF99-48961ABC227E}" type="pres">
      <dgm:prSet presAssocID="{078AB943-1AED-8147-A69D-655D49E75A87}" presName="level2Shape" presStyleLbl="node3" presStyleIdx="7" presStyleCnt="16" custScaleY="1389504" custLinFactX="230162" custLinFactY="100000" custLinFactNeighborX="300000" custLinFactNeighborY="110640"/>
      <dgm:spPr/>
    </dgm:pt>
    <dgm:pt modelId="{707B464B-1F5A-8644-BED4-5F252ECE8511}" type="pres">
      <dgm:prSet presAssocID="{078AB943-1AED-8147-A69D-655D49E75A87}" presName="hierChild3" presStyleCnt="0"/>
      <dgm:spPr/>
    </dgm:pt>
    <dgm:pt modelId="{18A33CC0-CE5A-7E45-9373-235CACE16FB7}" type="pres">
      <dgm:prSet presAssocID="{0917ED67-FD76-C947-9DC9-C30B273FDDD6}" presName="Name19" presStyleLbl="parChTrans1D2" presStyleIdx="1" presStyleCnt="3"/>
      <dgm:spPr/>
    </dgm:pt>
    <dgm:pt modelId="{960E5156-8340-B94C-AAE1-584E5B16227E}" type="pres">
      <dgm:prSet presAssocID="{F68BBB74-1FC9-074F-8CDA-FF0400F9CE23}" presName="Name21" presStyleCnt="0"/>
      <dgm:spPr/>
    </dgm:pt>
    <dgm:pt modelId="{619ECF66-957E-2D42-AC47-E4A422CBAE60}" type="pres">
      <dgm:prSet presAssocID="{F68BBB74-1FC9-074F-8CDA-FF0400F9CE23}" presName="level2Shape" presStyleLbl="node2" presStyleIdx="1" presStyleCnt="3" custScaleX="797294" custScaleY="275986" custLinFactX="300000" custLinFactY="-3792" custLinFactNeighborX="375235" custLinFactNeighborY="-100000"/>
      <dgm:spPr/>
    </dgm:pt>
    <dgm:pt modelId="{D2E59367-F04B-574A-B7FC-E048AB5357E1}" type="pres">
      <dgm:prSet presAssocID="{F68BBB74-1FC9-074F-8CDA-FF0400F9CE23}" presName="hierChild3" presStyleCnt="0"/>
      <dgm:spPr/>
    </dgm:pt>
    <dgm:pt modelId="{1DBE4EB1-6FDE-D24B-909B-848F1E5A072A}" type="pres">
      <dgm:prSet presAssocID="{A6239D38-E84A-0C4C-B12A-B3C172254B73}" presName="Name19" presStyleLbl="parChTrans1D3" presStyleIdx="8" presStyleCnt="16"/>
      <dgm:spPr/>
    </dgm:pt>
    <dgm:pt modelId="{F557B3D5-0A58-0541-90A7-4C2D7D236DC4}" type="pres">
      <dgm:prSet presAssocID="{7A41C30E-587F-A74B-83CF-F19549C3AF6A}" presName="Name21" presStyleCnt="0"/>
      <dgm:spPr/>
    </dgm:pt>
    <dgm:pt modelId="{523E779E-43EF-5546-A84C-50A7D20608D3}" type="pres">
      <dgm:prSet presAssocID="{7A41C30E-587F-A74B-83CF-F19549C3AF6A}" presName="level2Shape" presStyleLbl="node3" presStyleIdx="8" presStyleCnt="16" custScaleY="1389504" custLinFactX="389222" custLinFactY="100000" custLinFactNeighborX="400000" custLinFactNeighborY="128075"/>
      <dgm:spPr/>
    </dgm:pt>
    <dgm:pt modelId="{4287B0DC-605F-944A-9341-4F9700333DB8}" type="pres">
      <dgm:prSet presAssocID="{7A41C30E-587F-A74B-83CF-F19549C3AF6A}" presName="hierChild3" presStyleCnt="0"/>
      <dgm:spPr/>
    </dgm:pt>
    <dgm:pt modelId="{9031DFA3-B69B-9B44-8048-76DD3B71CDA9}" type="pres">
      <dgm:prSet presAssocID="{E61BA696-1FD0-0644-9EB2-F3320C84E066}" presName="Name19" presStyleLbl="parChTrans1D3" presStyleIdx="9" presStyleCnt="16"/>
      <dgm:spPr/>
    </dgm:pt>
    <dgm:pt modelId="{54FCF3D7-3573-B049-AD9E-F4416B599195}" type="pres">
      <dgm:prSet presAssocID="{7F3CE48A-1499-9846-8D09-31280E1B115D}" presName="Name21" presStyleCnt="0"/>
      <dgm:spPr/>
    </dgm:pt>
    <dgm:pt modelId="{C69A131E-6B7A-134F-AD6B-790EB72DA2FA}" type="pres">
      <dgm:prSet presAssocID="{7F3CE48A-1499-9846-8D09-31280E1B115D}" presName="level2Shape" presStyleLbl="node3" presStyleIdx="9" presStyleCnt="16" custScaleY="1389504" custLinFactX="389222" custLinFactY="100000" custLinFactNeighborX="400000" custLinFactNeighborY="128075"/>
      <dgm:spPr/>
    </dgm:pt>
    <dgm:pt modelId="{E39170FD-DF19-8A4A-A41F-30C1F339D33C}" type="pres">
      <dgm:prSet presAssocID="{7F3CE48A-1499-9846-8D09-31280E1B115D}" presName="hierChild3" presStyleCnt="0"/>
      <dgm:spPr/>
    </dgm:pt>
    <dgm:pt modelId="{F5B033C2-0133-0D47-9CE6-5E3088105BC0}" type="pres">
      <dgm:prSet presAssocID="{7112D877-AF3E-8645-BF10-F44454902998}" presName="Name19" presStyleLbl="parChTrans1D3" presStyleIdx="10" presStyleCnt="16"/>
      <dgm:spPr/>
    </dgm:pt>
    <dgm:pt modelId="{EA60D7A0-7DA4-E24A-8D24-4B096DA23771}" type="pres">
      <dgm:prSet presAssocID="{0394C45D-475E-4A4C-9903-AB99BB61F87B}" presName="Name21" presStyleCnt="0"/>
      <dgm:spPr/>
    </dgm:pt>
    <dgm:pt modelId="{5E06864D-70A0-694A-8145-884D7233E918}" type="pres">
      <dgm:prSet presAssocID="{0394C45D-475E-4A4C-9903-AB99BB61F87B}" presName="level2Shape" presStyleLbl="node3" presStyleIdx="10" presStyleCnt="16" custScaleY="1389504" custLinFactX="389222" custLinFactY="100000" custLinFactNeighborX="400000" custLinFactNeighborY="128075"/>
      <dgm:spPr/>
    </dgm:pt>
    <dgm:pt modelId="{4C63FEE4-FCD1-6648-9AC7-47FFFBD10D34}" type="pres">
      <dgm:prSet presAssocID="{0394C45D-475E-4A4C-9903-AB99BB61F87B}" presName="hierChild3" presStyleCnt="0"/>
      <dgm:spPr/>
    </dgm:pt>
    <dgm:pt modelId="{A2F66785-4648-8B4A-8DDA-F30BBC495073}" type="pres">
      <dgm:prSet presAssocID="{8C20CD46-5213-C74F-8749-BCCF83AAC038}" presName="Name19" presStyleLbl="parChTrans1D3" presStyleIdx="11" presStyleCnt="16"/>
      <dgm:spPr/>
    </dgm:pt>
    <dgm:pt modelId="{31E6ABFC-1B9D-A04F-A495-D17659C3E4BF}" type="pres">
      <dgm:prSet presAssocID="{1A149BCC-BBEC-0941-A760-C5C9BDD5ADE4}" presName="Name21" presStyleCnt="0"/>
      <dgm:spPr/>
    </dgm:pt>
    <dgm:pt modelId="{6048BA9A-2CE0-5A40-B517-6D1BFA61BC2B}" type="pres">
      <dgm:prSet presAssocID="{1A149BCC-BBEC-0941-A760-C5C9BDD5ADE4}" presName="level2Shape" presStyleLbl="node3" presStyleIdx="11" presStyleCnt="16" custScaleY="1389504" custLinFactX="389222" custLinFactY="100000" custLinFactNeighborX="400000" custLinFactNeighborY="128075"/>
      <dgm:spPr/>
    </dgm:pt>
    <dgm:pt modelId="{2BC41A64-A2A3-4247-9BA3-EA284A736743}" type="pres">
      <dgm:prSet presAssocID="{1A149BCC-BBEC-0941-A760-C5C9BDD5ADE4}" presName="hierChild3" presStyleCnt="0"/>
      <dgm:spPr/>
    </dgm:pt>
    <dgm:pt modelId="{69200F9D-AB58-0E45-93E6-17E8ABC07AE6}" type="pres">
      <dgm:prSet presAssocID="{769BE82F-E576-604C-A638-D026756C8587}" presName="Name19" presStyleLbl="parChTrans1D3" presStyleIdx="12" presStyleCnt="16"/>
      <dgm:spPr/>
    </dgm:pt>
    <dgm:pt modelId="{2626BD64-A81D-8347-BB26-96938D525E72}" type="pres">
      <dgm:prSet presAssocID="{7BE66410-CB90-554E-B0BF-208C69486282}" presName="Name21" presStyleCnt="0"/>
      <dgm:spPr/>
    </dgm:pt>
    <dgm:pt modelId="{56AB5978-19A7-E34A-B576-17B05DECE53B}" type="pres">
      <dgm:prSet presAssocID="{7BE66410-CB90-554E-B0BF-208C69486282}" presName="level2Shape" presStyleLbl="node3" presStyleIdx="12" presStyleCnt="16" custScaleY="1389504" custLinFactX="389222" custLinFactY="100000" custLinFactNeighborX="400000" custLinFactNeighborY="128075"/>
      <dgm:spPr/>
    </dgm:pt>
    <dgm:pt modelId="{AF86C5F8-5C44-8849-B14A-1ED4CD8D094C}" type="pres">
      <dgm:prSet presAssocID="{7BE66410-CB90-554E-B0BF-208C69486282}" presName="hierChild3" presStyleCnt="0"/>
      <dgm:spPr/>
    </dgm:pt>
    <dgm:pt modelId="{7E6B09A6-8EE8-804C-B311-DBC6525CE141}" type="pres">
      <dgm:prSet presAssocID="{DD5802F1-A9DB-6E40-ABCB-E7CCE2CB1F5D}" presName="Name19" presStyleLbl="parChTrans1D3" presStyleIdx="13" presStyleCnt="16"/>
      <dgm:spPr/>
    </dgm:pt>
    <dgm:pt modelId="{BF9821A9-8061-DC47-85D2-E4E5AAC496A8}" type="pres">
      <dgm:prSet presAssocID="{1350C783-D2B7-A543-8930-C8FD0BF064CA}" presName="Name21" presStyleCnt="0"/>
      <dgm:spPr/>
    </dgm:pt>
    <dgm:pt modelId="{57716252-84A6-D848-B51F-8D1370E0EB61}" type="pres">
      <dgm:prSet presAssocID="{1350C783-D2B7-A543-8930-C8FD0BF064CA}" presName="level2Shape" presStyleLbl="node3" presStyleIdx="13" presStyleCnt="16" custScaleY="1389504" custLinFactX="390360" custLinFactY="100000" custLinFactNeighborX="400000" custLinFactNeighborY="128075"/>
      <dgm:spPr/>
    </dgm:pt>
    <dgm:pt modelId="{AEB14CB5-E44F-1949-8391-D679562A516B}" type="pres">
      <dgm:prSet presAssocID="{1350C783-D2B7-A543-8930-C8FD0BF064CA}" presName="hierChild3" presStyleCnt="0"/>
      <dgm:spPr/>
    </dgm:pt>
    <dgm:pt modelId="{1AEE72E3-9D48-A345-8459-90090D44946B}" type="pres">
      <dgm:prSet presAssocID="{43406A2B-5A9C-3F48-BC97-E7790A4F2A18}" presName="Name19" presStyleLbl="parChTrans1D2" presStyleIdx="2" presStyleCnt="3"/>
      <dgm:spPr/>
    </dgm:pt>
    <dgm:pt modelId="{F99C5A68-7A4C-8647-B157-8739EFE7B48A}" type="pres">
      <dgm:prSet presAssocID="{BE3A6214-1A49-BA45-B5AF-CA11B63619E8}" presName="Name21" presStyleCnt="0"/>
      <dgm:spPr/>
    </dgm:pt>
    <dgm:pt modelId="{12B3F9F8-65F8-3249-B7BD-0A3A9D3BC051}" type="pres">
      <dgm:prSet presAssocID="{BE3A6214-1A49-BA45-B5AF-CA11B63619E8}" presName="level2Shape" presStyleLbl="node2" presStyleIdx="2" presStyleCnt="3" custScaleX="797294" custScaleY="275986" custLinFactX="408732" custLinFactY="-3022" custLinFactNeighborX="500000" custLinFactNeighborY="-100000"/>
      <dgm:spPr/>
    </dgm:pt>
    <dgm:pt modelId="{A977D440-DD56-BF42-B7FA-287644A0D71B}" type="pres">
      <dgm:prSet presAssocID="{BE3A6214-1A49-BA45-B5AF-CA11B63619E8}" presName="hierChild3" presStyleCnt="0"/>
      <dgm:spPr/>
    </dgm:pt>
    <dgm:pt modelId="{2A2A6A4A-0A14-9944-A2F9-E86C64725A2F}" type="pres">
      <dgm:prSet presAssocID="{D8515332-8F9E-3F4B-BB2E-1FAA922B5607}" presName="Name19" presStyleLbl="parChTrans1D3" presStyleIdx="14" presStyleCnt="16"/>
      <dgm:spPr/>
    </dgm:pt>
    <dgm:pt modelId="{58EFDF9E-BD5C-5F44-AD0A-0C803AB9B053}" type="pres">
      <dgm:prSet presAssocID="{363BBFDE-CAFF-7F43-B3FA-9C0F959A7056}" presName="Name21" presStyleCnt="0"/>
      <dgm:spPr/>
    </dgm:pt>
    <dgm:pt modelId="{64D3F463-CC11-F241-87F4-E9A907C52AF6}" type="pres">
      <dgm:prSet presAssocID="{363BBFDE-CAFF-7F43-B3FA-9C0F959A7056}" presName="level2Shape" presStyleLbl="node3" presStyleIdx="14" presStyleCnt="16" custScaleY="1389504" custLinFactX="503875" custLinFactY="100000" custLinFactNeighborX="600000" custLinFactNeighborY="145512"/>
      <dgm:spPr/>
    </dgm:pt>
    <dgm:pt modelId="{CDECB5B6-AD09-2549-8868-91573D9372E7}" type="pres">
      <dgm:prSet presAssocID="{363BBFDE-CAFF-7F43-B3FA-9C0F959A7056}" presName="hierChild3" presStyleCnt="0"/>
      <dgm:spPr/>
    </dgm:pt>
    <dgm:pt modelId="{A7D1F4DC-EE8C-3942-AF15-2CCD4C0D299A}" type="pres">
      <dgm:prSet presAssocID="{0CBCCD5A-A154-764B-A56E-DA448C4C933F}" presName="Name19" presStyleLbl="parChTrans1D3" presStyleIdx="15" presStyleCnt="16"/>
      <dgm:spPr/>
    </dgm:pt>
    <dgm:pt modelId="{0440166A-D85B-5F4F-AB81-F9C5A65DE577}" type="pres">
      <dgm:prSet presAssocID="{BDC3C449-F758-CC4A-896F-6FD751B9D5AE}" presName="Name21" presStyleCnt="0"/>
      <dgm:spPr/>
    </dgm:pt>
    <dgm:pt modelId="{C3723C3B-F163-7242-ADB9-FB655F3DB74B}" type="pres">
      <dgm:prSet presAssocID="{BDC3C449-F758-CC4A-896F-6FD751B9D5AE}" presName="level2Shape" presStyleLbl="node3" presStyleIdx="15" presStyleCnt="16" custScaleY="1389504" custLinFactX="528857" custLinFactY="100000" custLinFactNeighborX="600000" custLinFactNeighborY="145511"/>
      <dgm:spPr/>
    </dgm:pt>
    <dgm:pt modelId="{D2D680E6-2AC8-C249-AC38-D3AB0DB25519}" type="pres">
      <dgm:prSet presAssocID="{BDC3C449-F758-CC4A-896F-6FD751B9D5AE}" presName="hierChild3" presStyleCnt="0"/>
      <dgm:spPr/>
    </dgm:pt>
    <dgm:pt modelId="{3162BE3D-2225-EE4C-9AAA-5E05615FDFD9}" type="pres">
      <dgm:prSet presAssocID="{28206874-4B26-D241-A46C-42E72C347734}" presName="Name19" presStyleLbl="parChTrans1D4" presStyleIdx="0" presStyleCnt="3"/>
      <dgm:spPr/>
    </dgm:pt>
    <dgm:pt modelId="{A7B8D9E1-22CC-AC4A-A378-59C6AD5B9145}" type="pres">
      <dgm:prSet presAssocID="{E603AA96-BFC2-8D48-BFF6-8DF562EEB752}" presName="Name21" presStyleCnt="0"/>
      <dgm:spPr/>
    </dgm:pt>
    <dgm:pt modelId="{AEBA6A89-2382-144A-8B5B-DFCB4F31D20A}" type="pres">
      <dgm:prSet presAssocID="{E603AA96-BFC2-8D48-BFF6-8DF562EEB752}" presName="level2Shape" presStyleLbl="node4" presStyleIdx="0" presStyleCnt="3" custScaleX="795407" custScaleY="306750" custLinFactX="-400000" custLinFactY="265076" custLinFactNeighborX="-401928" custLinFactNeighborY="300000"/>
      <dgm:spPr/>
    </dgm:pt>
    <dgm:pt modelId="{DAD5EC47-E853-3146-97DC-8C9A98F66337}" type="pres">
      <dgm:prSet presAssocID="{E603AA96-BFC2-8D48-BFF6-8DF562EEB752}" presName="hierChild3" presStyleCnt="0"/>
      <dgm:spPr/>
    </dgm:pt>
    <dgm:pt modelId="{4B7BC268-27C1-B543-9B68-F6E3AF401338}" type="pres">
      <dgm:prSet presAssocID="{3609E8C6-0E61-A848-8874-459C411B0A26}" presName="Name19" presStyleLbl="parChTrans1D4" presStyleIdx="1" presStyleCnt="3"/>
      <dgm:spPr/>
    </dgm:pt>
    <dgm:pt modelId="{1E5314F2-ED5F-CB49-AAA7-EEBA9A4F67C2}" type="pres">
      <dgm:prSet presAssocID="{CA2D3366-066C-C944-91DF-14ACA0DFAB21}" presName="Name21" presStyleCnt="0"/>
      <dgm:spPr/>
    </dgm:pt>
    <dgm:pt modelId="{82344F43-C150-9A46-AE4A-2B96A199120E}" type="pres">
      <dgm:prSet presAssocID="{CA2D3366-066C-C944-91DF-14ACA0DFAB21}" presName="level2Shape" presStyleLbl="node4" presStyleIdx="1" presStyleCnt="3" custScaleX="795407" custScaleY="306750" custLinFactX="-300000" custLinFactY="265076" custLinFactNeighborX="-315944" custLinFactNeighborY="300000"/>
      <dgm:spPr/>
    </dgm:pt>
    <dgm:pt modelId="{7FBED71E-185A-6644-B5EA-41BE3709D621}" type="pres">
      <dgm:prSet presAssocID="{CA2D3366-066C-C944-91DF-14ACA0DFAB21}" presName="hierChild3" presStyleCnt="0"/>
      <dgm:spPr/>
    </dgm:pt>
    <dgm:pt modelId="{1C3FD270-AC9C-4549-A82A-3D708F4CC85F}" type="pres">
      <dgm:prSet presAssocID="{30D2C53E-6EF4-9244-A9FA-5A5C2C65B4EC}" presName="Name19" presStyleLbl="parChTrans1D4" presStyleIdx="2" presStyleCnt="3"/>
      <dgm:spPr/>
    </dgm:pt>
    <dgm:pt modelId="{E007370A-8160-1946-A14C-A342DAFCF6B4}" type="pres">
      <dgm:prSet presAssocID="{3B4CBB2E-38C9-D344-8776-1841A6D66271}" presName="Name21" presStyleCnt="0"/>
      <dgm:spPr/>
    </dgm:pt>
    <dgm:pt modelId="{8E6468D1-07B1-C345-A6C9-F50054BDDD7C}" type="pres">
      <dgm:prSet presAssocID="{3B4CBB2E-38C9-D344-8776-1841A6D66271}" presName="level2Shape" presStyleLbl="node4" presStyleIdx="2" presStyleCnt="3" custScaleX="962443" custScaleY="306750" custLinFactX="-200000" custLinFactY="265076" custLinFactNeighborX="-269996" custLinFactNeighborY="300000"/>
      <dgm:spPr/>
    </dgm:pt>
    <dgm:pt modelId="{030D5A8C-6116-764A-B06B-26013DB46D38}" type="pres">
      <dgm:prSet presAssocID="{3B4CBB2E-38C9-D344-8776-1841A6D66271}" presName="hierChild3" presStyleCnt="0"/>
      <dgm:spPr/>
    </dgm:pt>
    <dgm:pt modelId="{3B5BFE29-8A99-0E48-B49B-31F47E3D4F2B}" type="pres">
      <dgm:prSet presAssocID="{FFBF8F22-043C-7D47-82D9-E874C376656C}" presName="bgShapesFlow" presStyleCnt="0"/>
      <dgm:spPr/>
    </dgm:pt>
  </dgm:ptLst>
  <dgm:cxnLst>
    <dgm:cxn modelId="{C16CB903-ADC3-9B40-A46D-4613C7F40D3D}" type="presOf" srcId="{299A9A1F-C22F-E544-B1E6-007E5C35A3B8}" destId="{6F969B3A-1BC9-0D4B-8C0A-18A6B22B8977}" srcOrd="0" destOrd="0" presId="urn:microsoft.com/office/officeart/2005/8/layout/hierarchy6"/>
    <dgm:cxn modelId="{FDCF9107-500B-D742-A78A-B34E0D866470}" srcId="{D4DFE1C4-24BD-D04C-8F00-B598DB8F81F8}" destId="{44DAA4F2-FD47-DE4E-A30F-46FA57ED3DD6}" srcOrd="0" destOrd="0" parTransId="{A378C7A5-122E-864A-A9A7-8FF4B22BEB3C}" sibTransId="{9E708420-59DF-C546-9B96-E29815BE7277}"/>
    <dgm:cxn modelId="{C6D9380A-3F11-814B-942A-01BCD5591AA1}" type="presOf" srcId="{3609E8C6-0E61-A848-8874-459C411B0A26}" destId="{4B7BC268-27C1-B543-9B68-F6E3AF401338}" srcOrd="0" destOrd="0" presId="urn:microsoft.com/office/officeart/2005/8/layout/hierarchy6"/>
    <dgm:cxn modelId="{DADDEC0B-B6CC-7941-86D5-5AFA5048B6C9}" type="presOf" srcId="{6F0ED807-1DF7-4441-BC02-1F742BFF4166}" destId="{8EA4914F-804C-EA43-B270-F141432E06FB}" srcOrd="0" destOrd="0" presId="urn:microsoft.com/office/officeart/2005/8/layout/hierarchy6"/>
    <dgm:cxn modelId="{8A80860C-7E3A-974F-92B9-DEC817EE23F6}" type="presOf" srcId="{D4DFE1C4-24BD-D04C-8F00-B598DB8F81F8}" destId="{268248E2-F401-3F4B-BE99-DE7970095BE4}" srcOrd="0" destOrd="0" presId="urn:microsoft.com/office/officeart/2005/8/layout/hierarchy6"/>
    <dgm:cxn modelId="{B3BC4B0F-A0A9-454A-9C14-5EF7FBE28100}" srcId="{D4DFE1C4-24BD-D04C-8F00-B598DB8F81F8}" destId="{015B20A7-8D1C-6049-8E7E-0F298CDE79AA}" srcOrd="2" destOrd="0" parTransId="{71A487F2-18C7-0541-B671-6EBBB6BD372C}" sibTransId="{C202F3BA-A3F1-1F49-852C-701EAC916432}"/>
    <dgm:cxn modelId="{D2A53A18-86AC-7F43-ADD4-E9DFAC01A202}" srcId="{F68BBB74-1FC9-074F-8CDA-FF0400F9CE23}" destId="{7F3CE48A-1499-9846-8D09-31280E1B115D}" srcOrd="1" destOrd="0" parTransId="{E61BA696-1FD0-0644-9EB2-F3320C84E066}" sibTransId="{ECB73BA9-E003-1B46-AFBE-1067B6135974}"/>
    <dgm:cxn modelId="{793DA01B-1ACF-684C-8F40-108AA7E450BB}" srcId="{C0368B7E-A46B-1946-82C9-C8CDEBC340F7}" destId="{BE3A6214-1A49-BA45-B5AF-CA11B63619E8}" srcOrd="2" destOrd="0" parTransId="{43406A2B-5A9C-3F48-BC97-E7790A4F2A18}" sibTransId="{1D619B25-EA74-B34F-A32C-577CEE8EDA8C}"/>
    <dgm:cxn modelId="{CA0BAB1F-71AA-A94A-BD65-D0E60E6ACD14}" type="presOf" srcId="{28206874-4B26-D241-A46C-42E72C347734}" destId="{3162BE3D-2225-EE4C-9AAA-5E05615FDFD9}" srcOrd="0" destOrd="0" presId="urn:microsoft.com/office/officeart/2005/8/layout/hierarchy6"/>
    <dgm:cxn modelId="{67096725-1DFF-7D4E-9998-E955B2668778}" srcId="{FFBF8F22-043C-7D47-82D9-E874C376656C}" destId="{C0368B7E-A46B-1946-82C9-C8CDEBC340F7}" srcOrd="0" destOrd="0" parTransId="{FE50A95F-949C-8D48-B660-542F98633F71}" sibTransId="{D9AC06C8-B589-954C-8D2F-78B6E2CB91FD}"/>
    <dgm:cxn modelId="{8C5CF029-8400-954E-973A-D33652DEF9FD}" type="presOf" srcId="{363BBFDE-CAFF-7F43-B3FA-9C0F959A7056}" destId="{64D3F463-CC11-F241-87F4-E9A907C52AF6}" srcOrd="0" destOrd="0" presId="urn:microsoft.com/office/officeart/2005/8/layout/hierarchy6"/>
    <dgm:cxn modelId="{A29E5030-3112-4B49-A8DB-50428337F3ED}" type="presOf" srcId="{301E40D7-2E8D-5244-9A6B-F57616FD9BBF}" destId="{E12A16DE-EEA5-6442-AD7B-10C9758BFCB6}" srcOrd="0" destOrd="0" presId="urn:microsoft.com/office/officeart/2005/8/layout/hierarchy6"/>
    <dgm:cxn modelId="{732F5630-34CF-D448-A5A3-A06E8F6FECD0}" type="presOf" srcId="{1350C783-D2B7-A543-8930-C8FD0BF064CA}" destId="{57716252-84A6-D848-B51F-8D1370E0EB61}" srcOrd="0" destOrd="0" presId="urn:microsoft.com/office/officeart/2005/8/layout/hierarchy6"/>
    <dgm:cxn modelId="{B01E7B34-2F1C-854B-954D-EE0958EC8C88}" type="presOf" srcId="{A6239D38-E84A-0C4C-B12A-B3C172254B73}" destId="{1DBE4EB1-6FDE-D24B-909B-848F1E5A072A}" srcOrd="0" destOrd="0" presId="urn:microsoft.com/office/officeart/2005/8/layout/hierarchy6"/>
    <dgm:cxn modelId="{FE9E1E35-4C7F-FF4B-A7A5-2C6ABE81D674}" type="presOf" srcId="{E61BA696-1FD0-0644-9EB2-F3320C84E066}" destId="{9031DFA3-B69B-9B44-8048-76DD3B71CDA9}" srcOrd="0" destOrd="0" presId="urn:microsoft.com/office/officeart/2005/8/layout/hierarchy6"/>
    <dgm:cxn modelId="{F8003542-32F7-0348-A255-616AF2E6623F}" type="presOf" srcId="{94A03FE7-7414-E64E-A590-8387EAA6AF58}" destId="{9B9664AF-E59D-C54A-B77A-1AB2C1338614}" srcOrd="0" destOrd="0" presId="urn:microsoft.com/office/officeart/2005/8/layout/hierarchy6"/>
    <dgm:cxn modelId="{A0B98A45-113B-2A41-A2D1-6BD259803A92}" type="presOf" srcId="{0CBCCD5A-A154-764B-A56E-DA448C4C933F}" destId="{A7D1F4DC-EE8C-3942-AF15-2CCD4C0D299A}" srcOrd="0" destOrd="0" presId="urn:microsoft.com/office/officeart/2005/8/layout/hierarchy6"/>
    <dgm:cxn modelId="{C68B0D4E-0107-9C40-AF1C-2B2ED7FCDACA}" srcId="{F68BBB74-1FC9-074F-8CDA-FF0400F9CE23}" destId="{7A41C30E-587F-A74B-83CF-F19549C3AF6A}" srcOrd="0" destOrd="0" parTransId="{A6239D38-E84A-0C4C-B12A-B3C172254B73}" sibTransId="{CCF80E73-100D-1141-B242-FF00426E70C5}"/>
    <dgm:cxn modelId="{DFD9E54E-7CD9-B344-928A-0628E231C724}" type="presOf" srcId="{F68BBB74-1FC9-074F-8CDA-FF0400F9CE23}" destId="{619ECF66-957E-2D42-AC47-E4A422CBAE60}" srcOrd="0" destOrd="0" presId="urn:microsoft.com/office/officeart/2005/8/layout/hierarchy6"/>
    <dgm:cxn modelId="{A20ADE5A-D073-E240-9968-41B39B549383}" type="presOf" srcId="{0917ED67-FD76-C947-9DC9-C30B273FDDD6}" destId="{18A33CC0-CE5A-7E45-9373-235CACE16FB7}" srcOrd="0" destOrd="0" presId="urn:microsoft.com/office/officeart/2005/8/layout/hierarchy6"/>
    <dgm:cxn modelId="{FD56775B-9371-7340-9A84-6D8E6A259A1F}" type="presOf" srcId="{1A149BCC-BBEC-0941-A760-C5C9BDD5ADE4}" destId="{6048BA9A-2CE0-5A40-B517-6D1BFA61BC2B}" srcOrd="0" destOrd="0" presId="urn:microsoft.com/office/officeart/2005/8/layout/hierarchy6"/>
    <dgm:cxn modelId="{0A395C5C-9A5E-F54D-A32D-671CB5F313F0}" srcId="{BDC3C449-F758-CC4A-896F-6FD751B9D5AE}" destId="{E603AA96-BFC2-8D48-BFF6-8DF562EEB752}" srcOrd="0" destOrd="0" parTransId="{28206874-4B26-D241-A46C-42E72C347734}" sibTransId="{FF11A610-6395-B74E-AC7F-D26F1E42CF03}"/>
    <dgm:cxn modelId="{38B4C65E-6DC5-0649-BEB2-C21106AB4D45}" type="presOf" srcId="{43406A2B-5A9C-3F48-BC97-E7790A4F2A18}" destId="{1AEE72E3-9D48-A345-8459-90090D44946B}" srcOrd="0" destOrd="0" presId="urn:microsoft.com/office/officeart/2005/8/layout/hierarchy6"/>
    <dgm:cxn modelId="{4A909D5F-F0F6-1944-8CB5-A673F3A172A2}" type="presOf" srcId="{078AB943-1AED-8147-A69D-655D49E75A87}" destId="{6C43508D-5D93-B943-BF99-48961ABC227E}" srcOrd="0" destOrd="0" presId="urn:microsoft.com/office/officeart/2005/8/layout/hierarchy6"/>
    <dgm:cxn modelId="{3A6A9761-084C-5C44-91CC-BF02B864B1AA}" type="presOf" srcId="{015B20A7-8D1C-6049-8E7E-0F298CDE79AA}" destId="{B8C0541C-7274-EC46-BBBB-3A514B31E8E0}" srcOrd="0" destOrd="0" presId="urn:microsoft.com/office/officeart/2005/8/layout/hierarchy6"/>
    <dgm:cxn modelId="{FD6D6263-A676-F349-B9DF-89DF1B792BE1}" type="presOf" srcId="{769BE82F-E576-604C-A638-D026756C8587}" destId="{69200F9D-AB58-0E45-93E6-17E8ABC07AE6}" srcOrd="0" destOrd="0" presId="urn:microsoft.com/office/officeart/2005/8/layout/hierarchy6"/>
    <dgm:cxn modelId="{7E9BC36B-1FAD-B944-8C2C-D31E7E0A76B1}" srcId="{D4DFE1C4-24BD-D04C-8F00-B598DB8F81F8}" destId="{078AB943-1AED-8147-A69D-655D49E75A87}" srcOrd="7" destOrd="0" parTransId="{6E4C9321-8367-DB46-A9D9-D01FE5C7C020}" sibTransId="{36575618-8A8A-FE45-B5BE-5A1A7E56980E}"/>
    <dgm:cxn modelId="{6470AF6C-08EA-CB44-9D12-EB05CCEA8448}" type="presOf" srcId="{D9800A49-060A-C848-9C28-407747E676CC}" destId="{D7D54669-DA81-3142-8AD3-E9EF49D0478D}" srcOrd="0" destOrd="0" presId="urn:microsoft.com/office/officeart/2005/8/layout/hierarchy6"/>
    <dgm:cxn modelId="{62493B75-46D6-9747-9997-3EB5C049965A}" srcId="{F68BBB74-1FC9-074F-8CDA-FF0400F9CE23}" destId="{7BE66410-CB90-554E-B0BF-208C69486282}" srcOrd="4" destOrd="0" parTransId="{769BE82F-E576-604C-A638-D026756C8587}" sibTransId="{EA326A60-DBF7-3648-985B-A0C08206ACC5}"/>
    <dgm:cxn modelId="{9E241B7A-D99D-6244-B8DA-51ACA0CF0C2F}" type="presOf" srcId="{71A487F2-18C7-0541-B671-6EBBB6BD372C}" destId="{3AD9B56E-C848-C847-8679-366D75AA07F5}" srcOrd="0" destOrd="0" presId="urn:microsoft.com/office/officeart/2005/8/layout/hierarchy6"/>
    <dgm:cxn modelId="{C8357882-FD69-574D-A121-1FB52BF1150E}" type="presOf" srcId="{D8515332-8F9E-3F4B-BB2E-1FAA922B5607}" destId="{2A2A6A4A-0A14-9944-A2F9-E86C64725A2F}" srcOrd="0" destOrd="0" presId="urn:microsoft.com/office/officeart/2005/8/layout/hierarchy6"/>
    <dgm:cxn modelId="{14AAFB83-4B4D-A640-8C83-3B59F0F11B15}" srcId="{BE3A6214-1A49-BA45-B5AF-CA11B63619E8}" destId="{363BBFDE-CAFF-7F43-B3FA-9C0F959A7056}" srcOrd="0" destOrd="0" parTransId="{D8515332-8F9E-3F4B-BB2E-1FAA922B5607}" sibTransId="{EF99ED4A-4318-6545-A09B-E17D7267DD0A}"/>
    <dgm:cxn modelId="{20D0D589-C40D-2D43-9E81-A87496C691E7}" type="presOf" srcId="{A378C7A5-122E-864A-A9A7-8FF4B22BEB3C}" destId="{F7AE4BD2-E978-254D-A0F9-0D59443E2AFE}" srcOrd="0" destOrd="0" presId="urn:microsoft.com/office/officeart/2005/8/layout/hierarchy6"/>
    <dgm:cxn modelId="{FD099F98-2FBD-9F47-85D8-D3766F2F222B}" type="presOf" srcId="{7A41C30E-587F-A74B-83CF-F19549C3AF6A}" destId="{523E779E-43EF-5546-A84C-50A7D20608D3}" srcOrd="0" destOrd="0" presId="urn:microsoft.com/office/officeart/2005/8/layout/hierarchy6"/>
    <dgm:cxn modelId="{D601AE99-F80A-C045-97E9-A496DDF8A3CE}" srcId="{D4DFE1C4-24BD-D04C-8F00-B598DB8F81F8}" destId="{1EE4AEE5-2E67-694E-96AF-47474897C704}" srcOrd="1" destOrd="0" parTransId="{D9800A49-060A-C848-9C28-407747E676CC}" sibTransId="{59131E16-29D7-1E49-93FC-2C820AFD6833}"/>
    <dgm:cxn modelId="{534D249A-B8E0-AF4C-AB49-CA40011EAA3C}" type="presOf" srcId="{44DAA4F2-FD47-DE4E-A30F-46FA57ED3DD6}" destId="{A2D6D9E8-5137-0642-A29E-51E0450233B5}" srcOrd="0" destOrd="0" presId="urn:microsoft.com/office/officeart/2005/8/layout/hierarchy6"/>
    <dgm:cxn modelId="{0392469F-69C7-5248-9197-38F7AAA6A422}" srcId="{D4DFE1C4-24BD-D04C-8F00-B598DB8F81F8}" destId="{E86FB298-FAF0-924C-8502-8412EBD81608}" srcOrd="3" destOrd="0" parTransId="{94A03FE7-7414-E64E-A590-8387EAA6AF58}" sibTransId="{988ED414-50CA-6A49-B625-D311759F885A}"/>
    <dgm:cxn modelId="{9A6EBAA2-CE1F-5847-A5C5-E3A40571DCA2}" type="presOf" srcId="{7BE66410-CB90-554E-B0BF-208C69486282}" destId="{56AB5978-19A7-E34A-B576-17B05DECE53B}" srcOrd="0" destOrd="0" presId="urn:microsoft.com/office/officeart/2005/8/layout/hierarchy6"/>
    <dgm:cxn modelId="{37134EA3-19E5-3146-BDE3-3097DB3EA2AB}" type="presOf" srcId="{30D2C53E-6EF4-9244-A9FA-5A5C2C65B4EC}" destId="{1C3FD270-AC9C-4549-A82A-3D708F4CC85F}" srcOrd="0" destOrd="0" presId="urn:microsoft.com/office/officeart/2005/8/layout/hierarchy6"/>
    <dgm:cxn modelId="{1415B4A3-D5A3-C741-9276-4BD552F242DD}" srcId="{C0368B7E-A46B-1946-82C9-C8CDEBC340F7}" destId="{D4DFE1C4-24BD-D04C-8F00-B598DB8F81F8}" srcOrd="0" destOrd="0" parTransId="{299A9A1F-C22F-E544-B1E6-007E5C35A3B8}" sibTransId="{EE102785-7ED0-C24D-B090-8038B6B2BE16}"/>
    <dgm:cxn modelId="{EB6C6BA6-FDC9-6540-A7F4-BF2E1B5C9709}" type="presOf" srcId="{FFBF8F22-043C-7D47-82D9-E874C376656C}" destId="{6F39D010-1FE5-D14B-AF05-11E7372483C9}" srcOrd="0" destOrd="0" presId="urn:microsoft.com/office/officeart/2005/8/layout/hierarchy6"/>
    <dgm:cxn modelId="{DBDA6EA7-DED0-7A43-9DC9-ADA7E312D3F5}" srcId="{BDC3C449-F758-CC4A-896F-6FD751B9D5AE}" destId="{CA2D3366-066C-C944-91DF-14ACA0DFAB21}" srcOrd="1" destOrd="0" parTransId="{3609E8C6-0E61-A848-8874-459C411B0A26}" sibTransId="{7880F71E-D83A-8B43-837D-CD648380CCFB}"/>
    <dgm:cxn modelId="{7E23ECAB-BA6D-5B4F-8836-573159A5F9C4}" srcId="{D4DFE1C4-24BD-D04C-8F00-B598DB8F81F8}" destId="{301E40D7-2E8D-5244-9A6B-F57616FD9BBF}" srcOrd="6" destOrd="0" parTransId="{6F0ED807-1DF7-4441-BC02-1F742BFF4166}" sibTransId="{01488309-D3FF-404F-ADE6-AB0A81DE23DD}"/>
    <dgm:cxn modelId="{6BA729AE-8C23-D943-B88D-C3B8A04BCE4B}" type="presOf" srcId="{C0368B7E-A46B-1946-82C9-C8CDEBC340F7}" destId="{0931F71C-0326-E447-8EF3-F4C451FCB03B}" srcOrd="0" destOrd="0" presId="urn:microsoft.com/office/officeart/2005/8/layout/hierarchy6"/>
    <dgm:cxn modelId="{C59A5FB0-D2F5-E74C-AFF4-A635F0EDCA47}" type="presOf" srcId="{8C20CD46-5213-C74F-8749-BCCF83AAC038}" destId="{A2F66785-4648-8B4A-8DDA-F30BBC495073}" srcOrd="0" destOrd="0" presId="urn:microsoft.com/office/officeart/2005/8/layout/hierarchy6"/>
    <dgm:cxn modelId="{7CCE57B2-DF8E-234D-9A8F-23203B9EA40F}" srcId="{F68BBB74-1FC9-074F-8CDA-FF0400F9CE23}" destId="{1A149BCC-BBEC-0941-A760-C5C9BDD5ADE4}" srcOrd="3" destOrd="0" parTransId="{8C20CD46-5213-C74F-8749-BCCF83AAC038}" sibTransId="{BB839453-8F12-8841-A00B-4BBBECF7274F}"/>
    <dgm:cxn modelId="{0EB560BA-0028-F94E-B4ED-B2F9485A9257}" type="presOf" srcId="{7112D877-AF3E-8645-BF10-F44454902998}" destId="{F5B033C2-0133-0D47-9CE6-5E3088105BC0}" srcOrd="0" destOrd="0" presId="urn:microsoft.com/office/officeart/2005/8/layout/hierarchy6"/>
    <dgm:cxn modelId="{8E52F1BB-A4B4-634A-94CD-545F6603CB06}" srcId="{C0368B7E-A46B-1946-82C9-C8CDEBC340F7}" destId="{F68BBB74-1FC9-074F-8CDA-FF0400F9CE23}" srcOrd="1" destOrd="0" parTransId="{0917ED67-FD76-C947-9DC9-C30B273FDDD6}" sibTransId="{E5FCEE87-4E60-414E-A92C-A98BDA50C548}"/>
    <dgm:cxn modelId="{6DF698BC-8F41-E141-98B3-BEA01644D138}" srcId="{F68BBB74-1FC9-074F-8CDA-FF0400F9CE23}" destId="{0394C45D-475E-4A4C-9903-AB99BB61F87B}" srcOrd="2" destOrd="0" parTransId="{7112D877-AF3E-8645-BF10-F44454902998}" sibTransId="{B688DA61-60F9-B349-8780-A09C1BF2F995}"/>
    <dgm:cxn modelId="{6545B1BC-09F1-D04B-AC3A-BF23D45EC15A}" srcId="{F68BBB74-1FC9-074F-8CDA-FF0400F9CE23}" destId="{1350C783-D2B7-A543-8930-C8FD0BF064CA}" srcOrd="5" destOrd="0" parTransId="{DD5802F1-A9DB-6E40-ABCB-E7CCE2CB1F5D}" sibTransId="{2D8B3424-71B4-0149-97C7-3E290BA70F7F}"/>
    <dgm:cxn modelId="{4F16DDC5-F89A-514B-B470-4029A93DDFDA}" type="presOf" srcId="{7F3CE48A-1499-9846-8D09-31280E1B115D}" destId="{C69A131E-6B7A-134F-AD6B-790EB72DA2FA}" srcOrd="0" destOrd="0" presId="urn:microsoft.com/office/officeart/2005/8/layout/hierarchy6"/>
    <dgm:cxn modelId="{0359FCC8-D268-1344-A09C-CDD5208FF3AA}" type="presOf" srcId="{E86FB298-FAF0-924C-8502-8412EBD81608}" destId="{3E91A416-615D-D64A-934D-35CAAC0A4C3B}" srcOrd="0" destOrd="0" presId="urn:microsoft.com/office/officeart/2005/8/layout/hierarchy6"/>
    <dgm:cxn modelId="{E972DCD0-E2AC-EC4A-AB39-28E1E7E3C87F}" type="presOf" srcId="{69E04DE2-FB34-684E-8B85-309F1959E783}" destId="{D83BA14D-15D3-4D47-AFA8-DA3C1A4C95D2}" srcOrd="0" destOrd="0" presId="urn:microsoft.com/office/officeart/2005/8/layout/hierarchy6"/>
    <dgm:cxn modelId="{52C9EFD3-3B6C-7E4B-AF8D-6A273763BC1E}" type="presOf" srcId="{BE3A6214-1A49-BA45-B5AF-CA11B63619E8}" destId="{12B3F9F8-65F8-3249-B7BD-0A3A9D3BC051}" srcOrd="0" destOrd="0" presId="urn:microsoft.com/office/officeart/2005/8/layout/hierarchy6"/>
    <dgm:cxn modelId="{7DD423D7-AB95-484A-9737-6D1EF2FE4031}" type="presOf" srcId="{E603AA96-BFC2-8D48-BFF6-8DF562EEB752}" destId="{AEBA6A89-2382-144A-8B5B-DFCB4F31D20A}" srcOrd="0" destOrd="0" presId="urn:microsoft.com/office/officeart/2005/8/layout/hierarchy6"/>
    <dgm:cxn modelId="{793FA5D7-C6D2-F24F-BE28-F0E6E9D7BAA6}" type="presOf" srcId="{0CEC1D90-FB62-0B4D-B2BA-62B70C050D29}" destId="{9B3D0A69-3CBF-5542-9BD9-760BF06E5A8F}" srcOrd="0" destOrd="0" presId="urn:microsoft.com/office/officeart/2005/8/layout/hierarchy6"/>
    <dgm:cxn modelId="{9B9742D8-5435-E446-BF9C-79534CE0834E}" type="presOf" srcId="{6E4C9321-8367-DB46-A9D9-D01FE5C7C020}" destId="{7628B115-ABF9-C340-A160-D820FC6263CC}" srcOrd="0" destOrd="0" presId="urn:microsoft.com/office/officeart/2005/8/layout/hierarchy6"/>
    <dgm:cxn modelId="{B4E6ADE4-1E43-D245-A203-47355B411772}" type="presOf" srcId="{5FCCCEEE-200D-1848-B8FB-8DC7F88CA287}" destId="{DF1EB19A-05F4-DB4D-BA2E-1E65F53868C9}" srcOrd="0" destOrd="0" presId="urn:microsoft.com/office/officeart/2005/8/layout/hierarchy6"/>
    <dgm:cxn modelId="{D70364E6-3B9B-754C-AEE4-AC07637B0A78}" type="presOf" srcId="{1EE4AEE5-2E67-694E-96AF-47474897C704}" destId="{27BA346B-6F54-6C4A-94A6-CB251D61AD6F}" srcOrd="0" destOrd="0" presId="urn:microsoft.com/office/officeart/2005/8/layout/hierarchy6"/>
    <dgm:cxn modelId="{687AEAE6-DCB3-C54F-B6D2-E434D1C7A43A}" type="presOf" srcId="{DD5802F1-A9DB-6E40-ABCB-E7CCE2CB1F5D}" destId="{7E6B09A6-8EE8-804C-B311-DBC6525CE141}" srcOrd="0" destOrd="0" presId="urn:microsoft.com/office/officeart/2005/8/layout/hierarchy6"/>
    <dgm:cxn modelId="{4B1734E7-B672-7A43-A278-E100A36F237D}" type="presOf" srcId="{3B4CBB2E-38C9-D344-8776-1841A6D66271}" destId="{8E6468D1-07B1-C345-A6C9-F50054BDDD7C}" srcOrd="0" destOrd="0" presId="urn:microsoft.com/office/officeart/2005/8/layout/hierarchy6"/>
    <dgm:cxn modelId="{0C8AC5E7-95F1-AF49-98DD-BAFDFA3FF4CC}" srcId="{BE3A6214-1A49-BA45-B5AF-CA11B63619E8}" destId="{BDC3C449-F758-CC4A-896F-6FD751B9D5AE}" srcOrd="1" destOrd="0" parTransId="{0CBCCD5A-A154-764B-A56E-DA448C4C933F}" sibTransId="{B631A875-F32E-D44E-A2CC-539BC1DE4CF9}"/>
    <dgm:cxn modelId="{291557EC-24BC-5042-8B54-E3D66E3D50E3}" srcId="{BDC3C449-F758-CC4A-896F-6FD751B9D5AE}" destId="{3B4CBB2E-38C9-D344-8776-1841A6D66271}" srcOrd="2" destOrd="0" parTransId="{30D2C53E-6EF4-9244-A9FA-5A5C2C65B4EC}" sibTransId="{6F668842-4F2A-6242-87D8-438559B448B6}"/>
    <dgm:cxn modelId="{5ADE86EC-6351-3641-BE66-51494C458B8D}" type="presOf" srcId="{0394C45D-475E-4A4C-9903-AB99BB61F87B}" destId="{5E06864D-70A0-694A-8145-884D7233E918}" srcOrd="0" destOrd="0" presId="urn:microsoft.com/office/officeart/2005/8/layout/hierarchy6"/>
    <dgm:cxn modelId="{4B470EF1-B1C4-694E-B068-0F14E4E123FD}" type="presOf" srcId="{B688593D-9F65-5144-A629-EB94623BFA11}" destId="{E7093353-3804-BB4E-9A88-EC41FD788C26}" srcOrd="0" destOrd="0" presId="urn:microsoft.com/office/officeart/2005/8/layout/hierarchy6"/>
    <dgm:cxn modelId="{649826F2-AF15-8B45-8031-745DB3191980}" type="presOf" srcId="{BDC3C449-F758-CC4A-896F-6FD751B9D5AE}" destId="{C3723C3B-F163-7242-ADB9-FB655F3DB74B}" srcOrd="0" destOrd="0" presId="urn:microsoft.com/office/officeart/2005/8/layout/hierarchy6"/>
    <dgm:cxn modelId="{01A8DDF5-4ECF-3B44-955F-FD43E4D0F0A6}" srcId="{D4DFE1C4-24BD-D04C-8F00-B598DB8F81F8}" destId="{B688593D-9F65-5144-A629-EB94623BFA11}" srcOrd="5" destOrd="0" parTransId="{0CEC1D90-FB62-0B4D-B2BA-62B70C050D29}" sibTransId="{FF8F9989-467E-6A42-9EB4-F5E950097EE8}"/>
    <dgm:cxn modelId="{703279F9-17BE-D74B-8292-A117E87E3CE0}" type="presOf" srcId="{CA2D3366-066C-C944-91DF-14ACA0DFAB21}" destId="{82344F43-C150-9A46-AE4A-2B96A199120E}" srcOrd="0" destOrd="0" presId="urn:microsoft.com/office/officeart/2005/8/layout/hierarchy6"/>
    <dgm:cxn modelId="{CAC576FF-6620-9844-861D-AC5DDE3C9EC9}" srcId="{D4DFE1C4-24BD-D04C-8F00-B598DB8F81F8}" destId="{69E04DE2-FB34-684E-8B85-309F1959E783}" srcOrd="4" destOrd="0" parTransId="{5FCCCEEE-200D-1848-B8FB-8DC7F88CA287}" sibTransId="{A4D9CD75-21C5-444C-A76F-8E28F929788E}"/>
    <dgm:cxn modelId="{7E8B2534-72AE-644C-A877-8E0F40ED209F}" type="presParOf" srcId="{6F39D010-1FE5-D14B-AF05-11E7372483C9}" destId="{18EF2E87-14A4-EC45-9BAE-BC4CDC1009CD}" srcOrd="0" destOrd="0" presId="urn:microsoft.com/office/officeart/2005/8/layout/hierarchy6"/>
    <dgm:cxn modelId="{0612A16C-90D2-8945-98D3-F805246ABB5D}" type="presParOf" srcId="{18EF2E87-14A4-EC45-9BAE-BC4CDC1009CD}" destId="{19C9B739-160D-A840-BCF9-A0575ACB4E77}" srcOrd="0" destOrd="0" presId="urn:microsoft.com/office/officeart/2005/8/layout/hierarchy6"/>
    <dgm:cxn modelId="{86B54FC2-EF81-A14A-ADF2-3F8C10DDA00B}" type="presParOf" srcId="{19C9B739-160D-A840-BCF9-A0575ACB4E77}" destId="{88C698CF-3376-4341-8199-44124213E262}" srcOrd="0" destOrd="0" presId="urn:microsoft.com/office/officeart/2005/8/layout/hierarchy6"/>
    <dgm:cxn modelId="{C37AF608-7D27-924F-BF04-98B2B6BD1CCE}" type="presParOf" srcId="{88C698CF-3376-4341-8199-44124213E262}" destId="{0931F71C-0326-E447-8EF3-F4C451FCB03B}" srcOrd="0" destOrd="0" presId="urn:microsoft.com/office/officeart/2005/8/layout/hierarchy6"/>
    <dgm:cxn modelId="{A2DE0E82-9424-0D46-A5A4-0AB93E904B95}" type="presParOf" srcId="{88C698CF-3376-4341-8199-44124213E262}" destId="{E58B62FD-47B1-4A49-BF76-210C41A8B9CF}" srcOrd="1" destOrd="0" presId="urn:microsoft.com/office/officeart/2005/8/layout/hierarchy6"/>
    <dgm:cxn modelId="{7C12B568-4AD1-044E-8535-DCA03C7ACF11}" type="presParOf" srcId="{E58B62FD-47B1-4A49-BF76-210C41A8B9CF}" destId="{6F969B3A-1BC9-0D4B-8C0A-18A6B22B8977}" srcOrd="0" destOrd="0" presId="urn:microsoft.com/office/officeart/2005/8/layout/hierarchy6"/>
    <dgm:cxn modelId="{4653F89C-BA4E-8B43-9378-9A64A76E8C04}" type="presParOf" srcId="{E58B62FD-47B1-4A49-BF76-210C41A8B9CF}" destId="{EBDAA5DC-0C59-A046-AD31-B3A8BD2813A2}" srcOrd="1" destOrd="0" presId="urn:microsoft.com/office/officeart/2005/8/layout/hierarchy6"/>
    <dgm:cxn modelId="{035ABFD8-3EBF-DE40-B687-FE7C6A16AFE9}" type="presParOf" srcId="{EBDAA5DC-0C59-A046-AD31-B3A8BD2813A2}" destId="{268248E2-F401-3F4B-BE99-DE7970095BE4}" srcOrd="0" destOrd="0" presId="urn:microsoft.com/office/officeart/2005/8/layout/hierarchy6"/>
    <dgm:cxn modelId="{766C75B1-32F3-E047-862B-32A224D67EB3}" type="presParOf" srcId="{EBDAA5DC-0C59-A046-AD31-B3A8BD2813A2}" destId="{67B7E605-3E4C-384D-9A74-43112953515E}" srcOrd="1" destOrd="0" presId="urn:microsoft.com/office/officeart/2005/8/layout/hierarchy6"/>
    <dgm:cxn modelId="{7CBB2FF8-1150-644C-A6AB-5C8D964F14FC}" type="presParOf" srcId="{67B7E605-3E4C-384D-9A74-43112953515E}" destId="{F7AE4BD2-E978-254D-A0F9-0D59443E2AFE}" srcOrd="0" destOrd="0" presId="urn:microsoft.com/office/officeart/2005/8/layout/hierarchy6"/>
    <dgm:cxn modelId="{8C243AF2-5FF2-DE4D-AB1E-907E0E5049B7}" type="presParOf" srcId="{67B7E605-3E4C-384D-9A74-43112953515E}" destId="{B65250F8-05AA-3649-930F-8D9FB2D5B8B9}" srcOrd="1" destOrd="0" presId="urn:microsoft.com/office/officeart/2005/8/layout/hierarchy6"/>
    <dgm:cxn modelId="{A0D72528-B59D-B14D-90D9-AB41F85FAD1E}" type="presParOf" srcId="{B65250F8-05AA-3649-930F-8D9FB2D5B8B9}" destId="{A2D6D9E8-5137-0642-A29E-51E0450233B5}" srcOrd="0" destOrd="0" presId="urn:microsoft.com/office/officeart/2005/8/layout/hierarchy6"/>
    <dgm:cxn modelId="{808BD007-F869-E545-900D-FE18F30DB299}" type="presParOf" srcId="{B65250F8-05AA-3649-930F-8D9FB2D5B8B9}" destId="{8F8881F5-5D22-FB4C-BCD3-C5D3C01D8AE8}" srcOrd="1" destOrd="0" presId="urn:microsoft.com/office/officeart/2005/8/layout/hierarchy6"/>
    <dgm:cxn modelId="{C673715E-9036-B445-82DC-B8FE6C01BB70}" type="presParOf" srcId="{67B7E605-3E4C-384D-9A74-43112953515E}" destId="{D7D54669-DA81-3142-8AD3-E9EF49D0478D}" srcOrd="2" destOrd="0" presId="urn:microsoft.com/office/officeart/2005/8/layout/hierarchy6"/>
    <dgm:cxn modelId="{697B5867-A5BB-E840-8B73-0884279216D9}" type="presParOf" srcId="{67B7E605-3E4C-384D-9A74-43112953515E}" destId="{2583BABF-6492-4044-8DCC-25B8680F8D85}" srcOrd="3" destOrd="0" presId="urn:microsoft.com/office/officeart/2005/8/layout/hierarchy6"/>
    <dgm:cxn modelId="{22D9EFA0-36C7-3245-A74F-509BFD36A71D}" type="presParOf" srcId="{2583BABF-6492-4044-8DCC-25B8680F8D85}" destId="{27BA346B-6F54-6C4A-94A6-CB251D61AD6F}" srcOrd="0" destOrd="0" presId="urn:microsoft.com/office/officeart/2005/8/layout/hierarchy6"/>
    <dgm:cxn modelId="{1C986E8C-87CC-A240-8FD7-E77A8E78EF10}" type="presParOf" srcId="{2583BABF-6492-4044-8DCC-25B8680F8D85}" destId="{597C0915-3D65-9344-9C8D-6B2E8021ED1D}" srcOrd="1" destOrd="0" presId="urn:microsoft.com/office/officeart/2005/8/layout/hierarchy6"/>
    <dgm:cxn modelId="{4E13C79A-2F9A-784A-A5DF-FB8767A95937}" type="presParOf" srcId="{67B7E605-3E4C-384D-9A74-43112953515E}" destId="{3AD9B56E-C848-C847-8679-366D75AA07F5}" srcOrd="4" destOrd="0" presId="urn:microsoft.com/office/officeart/2005/8/layout/hierarchy6"/>
    <dgm:cxn modelId="{20043D1D-3929-B14F-A1F2-2AB8EA015143}" type="presParOf" srcId="{67B7E605-3E4C-384D-9A74-43112953515E}" destId="{50D4D7BF-5EE7-664B-83E3-A8472B3E07CD}" srcOrd="5" destOrd="0" presId="urn:microsoft.com/office/officeart/2005/8/layout/hierarchy6"/>
    <dgm:cxn modelId="{276FD3B5-C739-0D41-8FB5-DE36846BF131}" type="presParOf" srcId="{50D4D7BF-5EE7-664B-83E3-A8472B3E07CD}" destId="{B8C0541C-7274-EC46-BBBB-3A514B31E8E0}" srcOrd="0" destOrd="0" presId="urn:microsoft.com/office/officeart/2005/8/layout/hierarchy6"/>
    <dgm:cxn modelId="{A7B9B4F9-1194-344C-9E12-97ABE61599A6}" type="presParOf" srcId="{50D4D7BF-5EE7-664B-83E3-A8472B3E07CD}" destId="{2C005F70-E4DF-A04A-95A9-82924D326D1C}" srcOrd="1" destOrd="0" presId="urn:microsoft.com/office/officeart/2005/8/layout/hierarchy6"/>
    <dgm:cxn modelId="{50E9AD46-2C6C-2048-BD15-F36A54340743}" type="presParOf" srcId="{67B7E605-3E4C-384D-9A74-43112953515E}" destId="{9B9664AF-E59D-C54A-B77A-1AB2C1338614}" srcOrd="6" destOrd="0" presId="urn:microsoft.com/office/officeart/2005/8/layout/hierarchy6"/>
    <dgm:cxn modelId="{D2D7FC64-653A-B742-B26D-C470AF4979E4}" type="presParOf" srcId="{67B7E605-3E4C-384D-9A74-43112953515E}" destId="{62393064-339A-1047-8836-4DBA5D62E2DD}" srcOrd="7" destOrd="0" presId="urn:microsoft.com/office/officeart/2005/8/layout/hierarchy6"/>
    <dgm:cxn modelId="{EE86569E-6B78-D147-A98B-CD3E99E9A581}" type="presParOf" srcId="{62393064-339A-1047-8836-4DBA5D62E2DD}" destId="{3E91A416-615D-D64A-934D-35CAAC0A4C3B}" srcOrd="0" destOrd="0" presId="urn:microsoft.com/office/officeart/2005/8/layout/hierarchy6"/>
    <dgm:cxn modelId="{BFB5A7CE-E3E7-5840-8251-D4D3F4696BB1}" type="presParOf" srcId="{62393064-339A-1047-8836-4DBA5D62E2DD}" destId="{9ECE701F-C254-BA4D-9202-59493E6CA11D}" srcOrd="1" destOrd="0" presId="urn:microsoft.com/office/officeart/2005/8/layout/hierarchy6"/>
    <dgm:cxn modelId="{F885CC69-C4C7-604B-B144-C0DD2AD2D615}" type="presParOf" srcId="{67B7E605-3E4C-384D-9A74-43112953515E}" destId="{DF1EB19A-05F4-DB4D-BA2E-1E65F53868C9}" srcOrd="8" destOrd="0" presId="urn:microsoft.com/office/officeart/2005/8/layout/hierarchy6"/>
    <dgm:cxn modelId="{2C08E941-1738-2542-B835-854AB352C04D}" type="presParOf" srcId="{67B7E605-3E4C-384D-9A74-43112953515E}" destId="{5937424E-03B0-CC40-87AF-027E60BAD46B}" srcOrd="9" destOrd="0" presId="urn:microsoft.com/office/officeart/2005/8/layout/hierarchy6"/>
    <dgm:cxn modelId="{2A618B26-4D17-8247-8CDA-EFE7728E1D78}" type="presParOf" srcId="{5937424E-03B0-CC40-87AF-027E60BAD46B}" destId="{D83BA14D-15D3-4D47-AFA8-DA3C1A4C95D2}" srcOrd="0" destOrd="0" presId="urn:microsoft.com/office/officeart/2005/8/layout/hierarchy6"/>
    <dgm:cxn modelId="{E81D19BD-97D4-E444-BAB6-5D39E3F20B7E}" type="presParOf" srcId="{5937424E-03B0-CC40-87AF-027E60BAD46B}" destId="{CBA0F335-E57C-394E-A6ED-40D82F1AC3C5}" srcOrd="1" destOrd="0" presId="urn:microsoft.com/office/officeart/2005/8/layout/hierarchy6"/>
    <dgm:cxn modelId="{FCDDBAB5-6546-FC47-BC07-5B0A8692D5E5}" type="presParOf" srcId="{67B7E605-3E4C-384D-9A74-43112953515E}" destId="{9B3D0A69-3CBF-5542-9BD9-760BF06E5A8F}" srcOrd="10" destOrd="0" presId="urn:microsoft.com/office/officeart/2005/8/layout/hierarchy6"/>
    <dgm:cxn modelId="{DA2EEE3C-A169-B446-B5B3-508A993EF340}" type="presParOf" srcId="{67B7E605-3E4C-384D-9A74-43112953515E}" destId="{64DBC779-B975-F34E-A1E6-1DE9356BA2D8}" srcOrd="11" destOrd="0" presId="urn:microsoft.com/office/officeart/2005/8/layout/hierarchy6"/>
    <dgm:cxn modelId="{E25F1859-BBDC-BB47-8552-576A8209584A}" type="presParOf" srcId="{64DBC779-B975-F34E-A1E6-1DE9356BA2D8}" destId="{E7093353-3804-BB4E-9A88-EC41FD788C26}" srcOrd="0" destOrd="0" presId="urn:microsoft.com/office/officeart/2005/8/layout/hierarchy6"/>
    <dgm:cxn modelId="{0F3A09D8-2BB7-C14E-9894-D38FC3BBF160}" type="presParOf" srcId="{64DBC779-B975-F34E-A1E6-1DE9356BA2D8}" destId="{D506C2CB-AB5D-0A4E-BFB8-093CFFC2C671}" srcOrd="1" destOrd="0" presId="urn:microsoft.com/office/officeart/2005/8/layout/hierarchy6"/>
    <dgm:cxn modelId="{F5162A9C-B67D-4849-A7CB-D179F17E4987}" type="presParOf" srcId="{67B7E605-3E4C-384D-9A74-43112953515E}" destId="{8EA4914F-804C-EA43-B270-F141432E06FB}" srcOrd="12" destOrd="0" presId="urn:microsoft.com/office/officeart/2005/8/layout/hierarchy6"/>
    <dgm:cxn modelId="{28C4D70A-D161-6A41-8E0E-A2F15FACCFB4}" type="presParOf" srcId="{67B7E605-3E4C-384D-9A74-43112953515E}" destId="{282AE515-B954-F44D-B058-23FDE68824FA}" srcOrd="13" destOrd="0" presId="urn:microsoft.com/office/officeart/2005/8/layout/hierarchy6"/>
    <dgm:cxn modelId="{9411376B-7096-1E4C-910B-6B82342A8A3C}" type="presParOf" srcId="{282AE515-B954-F44D-B058-23FDE68824FA}" destId="{E12A16DE-EEA5-6442-AD7B-10C9758BFCB6}" srcOrd="0" destOrd="0" presId="urn:microsoft.com/office/officeart/2005/8/layout/hierarchy6"/>
    <dgm:cxn modelId="{565057F7-3426-7846-8165-FEF01C60D42E}" type="presParOf" srcId="{282AE515-B954-F44D-B058-23FDE68824FA}" destId="{BBDEC654-11AB-F243-811D-534DFED9A66B}" srcOrd="1" destOrd="0" presId="urn:microsoft.com/office/officeart/2005/8/layout/hierarchy6"/>
    <dgm:cxn modelId="{3669F050-E688-D64E-9DE6-D635EC87D719}" type="presParOf" srcId="{67B7E605-3E4C-384D-9A74-43112953515E}" destId="{7628B115-ABF9-C340-A160-D820FC6263CC}" srcOrd="14" destOrd="0" presId="urn:microsoft.com/office/officeart/2005/8/layout/hierarchy6"/>
    <dgm:cxn modelId="{9A93EDA5-8BDC-6B40-8C79-E4A0DE0A59AA}" type="presParOf" srcId="{67B7E605-3E4C-384D-9A74-43112953515E}" destId="{D6DD8CE3-6719-EA44-B5A8-562CF2F49354}" srcOrd="15" destOrd="0" presId="urn:microsoft.com/office/officeart/2005/8/layout/hierarchy6"/>
    <dgm:cxn modelId="{8DB20E0E-A29F-7140-A673-D9F55C070757}" type="presParOf" srcId="{D6DD8CE3-6719-EA44-B5A8-562CF2F49354}" destId="{6C43508D-5D93-B943-BF99-48961ABC227E}" srcOrd="0" destOrd="0" presId="urn:microsoft.com/office/officeart/2005/8/layout/hierarchy6"/>
    <dgm:cxn modelId="{DA3D9222-E336-0245-B2F0-8EE798422F68}" type="presParOf" srcId="{D6DD8CE3-6719-EA44-B5A8-562CF2F49354}" destId="{707B464B-1F5A-8644-BED4-5F252ECE8511}" srcOrd="1" destOrd="0" presId="urn:microsoft.com/office/officeart/2005/8/layout/hierarchy6"/>
    <dgm:cxn modelId="{4A28A227-96B8-3B4B-9350-381F3240B1F2}" type="presParOf" srcId="{E58B62FD-47B1-4A49-BF76-210C41A8B9CF}" destId="{18A33CC0-CE5A-7E45-9373-235CACE16FB7}" srcOrd="2" destOrd="0" presId="urn:microsoft.com/office/officeart/2005/8/layout/hierarchy6"/>
    <dgm:cxn modelId="{4D44C21D-D841-AD45-BEA2-606E0AFEF960}" type="presParOf" srcId="{E58B62FD-47B1-4A49-BF76-210C41A8B9CF}" destId="{960E5156-8340-B94C-AAE1-584E5B16227E}" srcOrd="3" destOrd="0" presId="urn:microsoft.com/office/officeart/2005/8/layout/hierarchy6"/>
    <dgm:cxn modelId="{7DCBAF69-4869-8141-A2A2-D41051EA7935}" type="presParOf" srcId="{960E5156-8340-B94C-AAE1-584E5B16227E}" destId="{619ECF66-957E-2D42-AC47-E4A422CBAE60}" srcOrd="0" destOrd="0" presId="urn:microsoft.com/office/officeart/2005/8/layout/hierarchy6"/>
    <dgm:cxn modelId="{8EB7A0DF-6742-E444-8AF0-77F1B7446A45}" type="presParOf" srcId="{960E5156-8340-B94C-AAE1-584E5B16227E}" destId="{D2E59367-F04B-574A-B7FC-E048AB5357E1}" srcOrd="1" destOrd="0" presId="urn:microsoft.com/office/officeart/2005/8/layout/hierarchy6"/>
    <dgm:cxn modelId="{44BC2D3F-4864-2A4E-8576-9C1DBD0D6186}" type="presParOf" srcId="{D2E59367-F04B-574A-B7FC-E048AB5357E1}" destId="{1DBE4EB1-6FDE-D24B-909B-848F1E5A072A}" srcOrd="0" destOrd="0" presId="urn:microsoft.com/office/officeart/2005/8/layout/hierarchy6"/>
    <dgm:cxn modelId="{080AEC67-1AF5-BB4D-8D6D-D2BC564C7D4D}" type="presParOf" srcId="{D2E59367-F04B-574A-B7FC-E048AB5357E1}" destId="{F557B3D5-0A58-0541-90A7-4C2D7D236DC4}" srcOrd="1" destOrd="0" presId="urn:microsoft.com/office/officeart/2005/8/layout/hierarchy6"/>
    <dgm:cxn modelId="{CA471B4A-04E5-5A46-B6B5-820827C8B083}" type="presParOf" srcId="{F557B3D5-0A58-0541-90A7-4C2D7D236DC4}" destId="{523E779E-43EF-5546-A84C-50A7D20608D3}" srcOrd="0" destOrd="0" presId="urn:microsoft.com/office/officeart/2005/8/layout/hierarchy6"/>
    <dgm:cxn modelId="{B1FA4FC1-B425-1646-82D6-DF183F5B7E6E}" type="presParOf" srcId="{F557B3D5-0A58-0541-90A7-4C2D7D236DC4}" destId="{4287B0DC-605F-944A-9341-4F9700333DB8}" srcOrd="1" destOrd="0" presId="urn:microsoft.com/office/officeart/2005/8/layout/hierarchy6"/>
    <dgm:cxn modelId="{FE55DE22-8AA6-BB4F-BD65-C0F6BD137974}" type="presParOf" srcId="{D2E59367-F04B-574A-B7FC-E048AB5357E1}" destId="{9031DFA3-B69B-9B44-8048-76DD3B71CDA9}" srcOrd="2" destOrd="0" presId="urn:microsoft.com/office/officeart/2005/8/layout/hierarchy6"/>
    <dgm:cxn modelId="{988D92CE-D288-AF48-90DD-3F759F09162D}" type="presParOf" srcId="{D2E59367-F04B-574A-B7FC-E048AB5357E1}" destId="{54FCF3D7-3573-B049-AD9E-F4416B599195}" srcOrd="3" destOrd="0" presId="urn:microsoft.com/office/officeart/2005/8/layout/hierarchy6"/>
    <dgm:cxn modelId="{0B5B5FF4-2B6E-1443-A21E-F07A30AFBF64}" type="presParOf" srcId="{54FCF3D7-3573-B049-AD9E-F4416B599195}" destId="{C69A131E-6B7A-134F-AD6B-790EB72DA2FA}" srcOrd="0" destOrd="0" presId="urn:microsoft.com/office/officeart/2005/8/layout/hierarchy6"/>
    <dgm:cxn modelId="{CCFD2210-9C31-4148-8279-A24012B8374D}" type="presParOf" srcId="{54FCF3D7-3573-B049-AD9E-F4416B599195}" destId="{E39170FD-DF19-8A4A-A41F-30C1F339D33C}" srcOrd="1" destOrd="0" presId="urn:microsoft.com/office/officeart/2005/8/layout/hierarchy6"/>
    <dgm:cxn modelId="{0643F7DB-5E54-B340-B959-8F9F2711DB52}" type="presParOf" srcId="{D2E59367-F04B-574A-B7FC-E048AB5357E1}" destId="{F5B033C2-0133-0D47-9CE6-5E3088105BC0}" srcOrd="4" destOrd="0" presId="urn:microsoft.com/office/officeart/2005/8/layout/hierarchy6"/>
    <dgm:cxn modelId="{151EB5BA-1CF1-754D-9574-A55E9892C972}" type="presParOf" srcId="{D2E59367-F04B-574A-B7FC-E048AB5357E1}" destId="{EA60D7A0-7DA4-E24A-8D24-4B096DA23771}" srcOrd="5" destOrd="0" presId="urn:microsoft.com/office/officeart/2005/8/layout/hierarchy6"/>
    <dgm:cxn modelId="{54E78432-4942-8241-AD81-4B3102D3D02D}" type="presParOf" srcId="{EA60D7A0-7DA4-E24A-8D24-4B096DA23771}" destId="{5E06864D-70A0-694A-8145-884D7233E918}" srcOrd="0" destOrd="0" presId="urn:microsoft.com/office/officeart/2005/8/layout/hierarchy6"/>
    <dgm:cxn modelId="{FEA42E04-BFE9-1B4E-A3CA-B34E6C4BFBE1}" type="presParOf" srcId="{EA60D7A0-7DA4-E24A-8D24-4B096DA23771}" destId="{4C63FEE4-FCD1-6648-9AC7-47FFFBD10D34}" srcOrd="1" destOrd="0" presId="urn:microsoft.com/office/officeart/2005/8/layout/hierarchy6"/>
    <dgm:cxn modelId="{E2DAE5AA-9249-7F44-BBA4-AECDA5E128BB}" type="presParOf" srcId="{D2E59367-F04B-574A-B7FC-E048AB5357E1}" destId="{A2F66785-4648-8B4A-8DDA-F30BBC495073}" srcOrd="6" destOrd="0" presId="urn:microsoft.com/office/officeart/2005/8/layout/hierarchy6"/>
    <dgm:cxn modelId="{ECF8AF5A-3A17-E141-9213-4D15E8447F1D}" type="presParOf" srcId="{D2E59367-F04B-574A-B7FC-E048AB5357E1}" destId="{31E6ABFC-1B9D-A04F-A495-D17659C3E4BF}" srcOrd="7" destOrd="0" presId="urn:microsoft.com/office/officeart/2005/8/layout/hierarchy6"/>
    <dgm:cxn modelId="{89C48C9D-439A-9A46-8506-959216A49A9C}" type="presParOf" srcId="{31E6ABFC-1B9D-A04F-A495-D17659C3E4BF}" destId="{6048BA9A-2CE0-5A40-B517-6D1BFA61BC2B}" srcOrd="0" destOrd="0" presId="urn:microsoft.com/office/officeart/2005/8/layout/hierarchy6"/>
    <dgm:cxn modelId="{69ECC9E7-78D5-6548-97CE-BDBA4620C303}" type="presParOf" srcId="{31E6ABFC-1B9D-A04F-A495-D17659C3E4BF}" destId="{2BC41A64-A2A3-4247-9BA3-EA284A736743}" srcOrd="1" destOrd="0" presId="urn:microsoft.com/office/officeart/2005/8/layout/hierarchy6"/>
    <dgm:cxn modelId="{8C73CC16-6A74-7142-8442-E27BA1C7189B}" type="presParOf" srcId="{D2E59367-F04B-574A-B7FC-E048AB5357E1}" destId="{69200F9D-AB58-0E45-93E6-17E8ABC07AE6}" srcOrd="8" destOrd="0" presId="urn:microsoft.com/office/officeart/2005/8/layout/hierarchy6"/>
    <dgm:cxn modelId="{52C2B4D4-8986-EC43-95AB-7488C37008FE}" type="presParOf" srcId="{D2E59367-F04B-574A-B7FC-E048AB5357E1}" destId="{2626BD64-A81D-8347-BB26-96938D525E72}" srcOrd="9" destOrd="0" presId="urn:microsoft.com/office/officeart/2005/8/layout/hierarchy6"/>
    <dgm:cxn modelId="{FB733962-D859-0E4E-9207-BE0A84611B7D}" type="presParOf" srcId="{2626BD64-A81D-8347-BB26-96938D525E72}" destId="{56AB5978-19A7-E34A-B576-17B05DECE53B}" srcOrd="0" destOrd="0" presId="urn:microsoft.com/office/officeart/2005/8/layout/hierarchy6"/>
    <dgm:cxn modelId="{CA30861D-2B24-8840-8C27-FBE422581D04}" type="presParOf" srcId="{2626BD64-A81D-8347-BB26-96938D525E72}" destId="{AF86C5F8-5C44-8849-B14A-1ED4CD8D094C}" srcOrd="1" destOrd="0" presId="urn:microsoft.com/office/officeart/2005/8/layout/hierarchy6"/>
    <dgm:cxn modelId="{BB399D84-9242-3540-8C61-522EDC59C114}" type="presParOf" srcId="{D2E59367-F04B-574A-B7FC-E048AB5357E1}" destId="{7E6B09A6-8EE8-804C-B311-DBC6525CE141}" srcOrd="10" destOrd="0" presId="urn:microsoft.com/office/officeart/2005/8/layout/hierarchy6"/>
    <dgm:cxn modelId="{0CBCAB85-B3D3-584C-94AB-B6F001013882}" type="presParOf" srcId="{D2E59367-F04B-574A-B7FC-E048AB5357E1}" destId="{BF9821A9-8061-DC47-85D2-E4E5AAC496A8}" srcOrd="11" destOrd="0" presId="urn:microsoft.com/office/officeart/2005/8/layout/hierarchy6"/>
    <dgm:cxn modelId="{97023014-AADB-2D46-AAF8-7C989A24B652}" type="presParOf" srcId="{BF9821A9-8061-DC47-85D2-E4E5AAC496A8}" destId="{57716252-84A6-D848-B51F-8D1370E0EB61}" srcOrd="0" destOrd="0" presId="urn:microsoft.com/office/officeart/2005/8/layout/hierarchy6"/>
    <dgm:cxn modelId="{53E2C3E1-652F-974E-8EC5-F9D2541CAD23}" type="presParOf" srcId="{BF9821A9-8061-DC47-85D2-E4E5AAC496A8}" destId="{AEB14CB5-E44F-1949-8391-D679562A516B}" srcOrd="1" destOrd="0" presId="urn:microsoft.com/office/officeart/2005/8/layout/hierarchy6"/>
    <dgm:cxn modelId="{37FB6008-6E73-074D-A6A8-749794A7509D}" type="presParOf" srcId="{E58B62FD-47B1-4A49-BF76-210C41A8B9CF}" destId="{1AEE72E3-9D48-A345-8459-90090D44946B}" srcOrd="4" destOrd="0" presId="urn:microsoft.com/office/officeart/2005/8/layout/hierarchy6"/>
    <dgm:cxn modelId="{D04D310D-4BC1-D741-98B7-F4D916AAB0E5}" type="presParOf" srcId="{E58B62FD-47B1-4A49-BF76-210C41A8B9CF}" destId="{F99C5A68-7A4C-8647-B157-8739EFE7B48A}" srcOrd="5" destOrd="0" presId="urn:microsoft.com/office/officeart/2005/8/layout/hierarchy6"/>
    <dgm:cxn modelId="{791B0E26-F683-0F45-B446-EE9F51CBC7F5}" type="presParOf" srcId="{F99C5A68-7A4C-8647-B157-8739EFE7B48A}" destId="{12B3F9F8-65F8-3249-B7BD-0A3A9D3BC051}" srcOrd="0" destOrd="0" presId="urn:microsoft.com/office/officeart/2005/8/layout/hierarchy6"/>
    <dgm:cxn modelId="{1990EB2D-B02D-AC4A-8890-1180E0000847}" type="presParOf" srcId="{F99C5A68-7A4C-8647-B157-8739EFE7B48A}" destId="{A977D440-DD56-BF42-B7FA-287644A0D71B}" srcOrd="1" destOrd="0" presId="urn:microsoft.com/office/officeart/2005/8/layout/hierarchy6"/>
    <dgm:cxn modelId="{04029213-2800-784C-BFC4-39003B993388}" type="presParOf" srcId="{A977D440-DD56-BF42-B7FA-287644A0D71B}" destId="{2A2A6A4A-0A14-9944-A2F9-E86C64725A2F}" srcOrd="0" destOrd="0" presId="urn:microsoft.com/office/officeart/2005/8/layout/hierarchy6"/>
    <dgm:cxn modelId="{3EF58DB7-A610-DB46-A42E-070EC70AC882}" type="presParOf" srcId="{A977D440-DD56-BF42-B7FA-287644A0D71B}" destId="{58EFDF9E-BD5C-5F44-AD0A-0C803AB9B053}" srcOrd="1" destOrd="0" presId="urn:microsoft.com/office/officeart/2005/8/layout/hierarchy6"/>
    <dgm:cxn modelId="{C5F7F2E3-2698-C64D-ABB1-2F00A144C9BC}" type="presParOf" srcId="{58EFDF9E-BD5C-5F44-AD0A-0C803AB9B053}" destId="{64D3F463-CC11-F241-87F4-E9A907C52AF6}" srcOrd="0" destOrd="0" presId="urn:microsoft.com/office/officeart/2005/8/layout/hierarchy6"/>
    <dgm:cxn modelId="{8016D58F-2077-9940-91EE-ABB13F7E7405}" type="presParOf" srcId="{58EFDF9E-BD5C-5F44-AD0A-0C803AB9B053}" destId="{CDECB5B6-AD09-2549-8868-91573D9372E7}" srcOrd="1" destOrd="0" presId="urn:microsoft.com/office/officeart/2005/8/layout/hierarchy6"/>
    <dgm:cxn modelId="{534DB24D-DE00-4948-868D-1805840FD5DA}" type="presParOf" srcId="{A977D440-DD56-BF42-B7FA-287644A0D71B}" destId="{A7D1F4DC-EE8C-3942-AF15-2CCD4C0D299A}" srcOrd="2" destOrd="0" presId="urn:microsoft.com/office/officeart/2005/8/layout/hierarchy6"/>
    <dgm:cxn modelId="{71808FFD-E372-ED46-B7A8-59DC3A46E1CD}" type="presParOf" srcId="{A977D440-DD56-BF42-B7FA-287644A0D71B}" destId="{0440166A-D85B-5F4F-AB81-F9C5A65DE577}" srcOrd="3" destOrd="0" presId="urn:microsoft.com/office/officeart/2005/8/layout/hierarchy6"/>
    <dgm:cxn modelId="{516F0496-3748-3F4B-A426-EC99D558BD20}" type="presParOf" srcId="{0440166A-D85B-5F4F-AB81-F9C5A65DE577}" destId="{C3723C3B-F163-7242-ADB9-FB655F3DB74B}" srcOrd="0" destOrd="0" presId="urn:microsoft.com/office/officeart/2005/8/layout/hierarchy6"/>
    <dgm:cxn modelId="{5623B2C9-7FC2-B64F-8D35-3069C7D4BE5A}" type="presParOf" srcId="{0440166A-D85B-5F4F-AB81-F9C5A65DE577}" destId="{D2D680E6-2AC8-C249-AC38-D3AB0DB25519}" srcOrd="1" destOrd="0" presId="urn:microsoft.com/office/officeart/2005/8/layout/hierarchy6"/>
    <dgm:cxn modelId="{A3E216C0-E430-BE4E-AC76-E2BBAC02C217}" type="presParOf" srcId="{D2D680E6-2AC8-C249-AC38-D3AB0DB25519}" destId="{3162BE3D-2225-EE4C-9AAA-5E05615FDFD9}" srcOrd="0" destOrd="0" presId="urn:microsoft.com/office/officeart/2005/8/layout/hierarchy6"/>
    <dgm:cxn modelId="{AB4A245F-B90F-1046-ADA3-8929A6234B3A}" type="presParOf" srcId="{D2D680E6-2AC8-C249-AC38-D3AB0DB25519}" destId="{A7B8D9E1-22CC-AC4A-A378-59C6AD5B9145}" srcOrd="1" destOrd="0" presId="urn:microsoft.com/office/officeart/2005/8/layout/hierarchy6"/>
    <dgm:cxn modelId="{AA814AE2-29A9-7F4E-AB38-8F634C1D1A41}" type="presParOf" srcId="{A7B8D9E1-22CC-AC4A-A378-59C6AD5B9145}" destId="{AEBA6A89-2382-144A-8B5B-DFCB4F31D20A}" srcOrd="0" destOrd="0" presId="urn:microsoft.com/office/officeart/2005/8/layout/hierarchy6"/>
    <dgm:cxn modelId="{166F044D-36F0-FB46-BC9A-64DFF19BF93F}" type="presParOf" srcId="{A7B8D9E1-22CC-AC4A-A378-59C6AD5B9145}" destId="{DAD5EC47-E853-3146-97DC-8C9A98F66337}" srcOrd="1" destOrd="0" presId="urn:microsoft.com/office/officeart/2005/8/layout/hierarchy6"/>
    <dgm:cxn modelId="{0A600140-6496-3147-ABC8-060285C45ACC}" type="presParOf" srcId="{D2D680E6-2AC8-C249-AC38-D3AB0DB25519}" destId="{4B7BC268-27C1-B543-9B68-F6E3AF401338}" srcOrd="2" destOrd="0" presId="urn:microsoft.com/office/officeart/2005/8/layout/hierarchy6"/>
    <dgm:cxn modelId="{D419C6CE-352E-3844-86FE-95D2038BD7F9}" type="presParOf" srcId="{D2D680E6-2AC8-C249-AC38-D3AB0DB25519}" destId="{1E5314F2-ED5F-CB49-AAA7-EEBA9A4F67C2}" srcOrd="3" destOrd="0" presId="urn:microsoft.com/office/officeart/2005/8/layout/hierarchy6"/>
    <dgm:cxn modelId="{95831DD8-7633-7B49-9DBC-20849D3FA1D2}" type="presParOf" srcId="{1E5314F2-ED5F-CB49-AAA7-EEBA9A4F67C2}" destId="{82344F43-C150-9A46-AE4A-2B96A199120E}" srcOrd="0" destOrd="0" presId="urn:microsoft.com/office/officeart/2005/8/layout/hierarchy6"/>
    <dgm:cxn modelId="{97FB93AF-6A58-7543-B3ED-9A96F45CCB76}" type="presParOf" srcId="{1E5314F2-ED5F-CB49-AAA7-EEBA9A4F67C2}" destId="{7FBED71E-185A-6644-B5EA-41BE3709D621}" srcOrd="1" destOrd="0" presId="urn:microsoft.com/office/officeart/2005/8/layout/hierarchy6"/>
    <dgm:cxn modelId="{AC090D1F-00C9-ED41-8C59-F1C9353E4526}" type="presParOf" srcId="{D2D680E6-2AC8-C249-AC38-D3AB0DB25519}" destId="{1C3FD270-AC9C-4549-A82A-3D708F4CC85F}" srcOrd="4" destOrd="0" presId="urn:microsoft.com/office/officeart/2005/8/layout/hierarchy6"/>
    <dgm:cxn modelId="{DCBFC219-18D2-5A41-BDA3-29DDD1F0AA39}" type="presParOf" srcId="{D2D680E6-2AC8-C249-AC38-D3AB0DB25519}" destId="{E007370A-8160-1946-A14C-A342DAFCF6B4}" srcOrd="5" destOrd="0" presId="urn:microsoft.com/office/officeart/2005/8/layout/hierarchy6"/>
    <dgm:cxn modelId="{C41E4E77-697F-D140-A0B3-0BB7D85A07CE}" type="presParOf" srcId="{E007370A-8160-1946-A14C-A342DAFCF6B4}" destId="{8E6468D1-07B1-C345-A6C9-F50054BDDD7C}" srcOrd="0" destOrd="0" presId="urn:microsoft.com/office/officeart/2005/8/layout/hierarchy6"/>
    <dgm:cxn modelId="{90160631-EC16-BE40-AED6-C94813D1FA61}" type="presParOf" srcId="{E007370A-8160-1946-A14C-A342DAFCF6B4}" destId="{030D5A8C-6116-764A-B06B-26013DB46D38}" srcOrd="1" destOrd="0" presId="urn:microsoft.com/office/officeart/2005/8/layout/hierarchy6"/>
    <dgm:cxn modelId="{B34C9D4F-C509-2F47-912E-510E0F32034B}" type="presParOf" srcId="{6F39D010-1FE5-D14B-AF05-11E7372483C9}" destId="{3B5BFE29-8A99-0E48-B49B-31F47E3D4F2B}" srcOrd="1" destOrd="0" presId="urn:microsoft.com/office/officeart/2005/8/layout/hierarchy6"/>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6D58FA93-50C6-9043-B8FD-9D69C5976ECB}" type="doc">
      <dgm:prSet loTypeId="urn:microsoft.com/office/officeart/2005/8/layout/hierarchy6" loCatId="" qsTypeId="urn:microsoft.com/office/officeart/2005/8/quickstyle/simple3" qsCatId="simple" csTypeId="urn:microsoft.com/office/officeart/2005/8/colors/accent0_1" csCatId="mainScheme" phldr="1"/>
      <dgm:spPr/>
      <dgm:t>
        <a:bodyPr/>
        <a:p>
          <a:endParaRPr lang="zh-CN" altLang="en-US"/>
        </a:p>
      </dgm:t>
    </dgm:pt>
    <dgm:pt modelId="{59534AD8-B9BD-1C47-8B06-AC9AF86C2BEF}">
      <dgm:prSet custT="1"/>
      <dgm:spPr/>
      <dgm:t>
        <a:bodyPr/>
        <a:p>
          <a:r>
            <a:rPr lang="zh-CN" altLang="en-US" sz="900" baseline="0">
              <a:latin typeface="Times New Roman" panose="02020603050405020304" charset="0"/>
              <a:cs typeface="Times New Roman" panose="02020603050405020304" charset="0"/>
            </a:rPr>
            <a:t>研发与工程体系</a:t>
          </a:r>
        </a:p>
      </dgm:t>
    </dgm:pt>
    <dgm:pt modelId="{748E16B1-E7A3-CA4F-9C45-60CB084AEF65}" cxnId="{36EB5B0C-FF02-C146-B516-8238BAAB192D}" type="parTrans">
      <dgm:prSet/>
      <dgm:spPr/>
      <dgm:t>
        <a:bodyPr/>
        <a:p>
          <a:endParaRPr lang="zh-CN" altLang="en-US"/>
        </a:p>
      </dgm:t>
    </dgm:pt>
    <dgm:pt modelId="{A7E039AB-3462-7944-AE33-A86FE4CFC887}" cxnId="{36EB5B0C-FF02-C146-B516-8238BAAB192D}" type="sibTrans">
      <dgm:prSet/>
      <dgm:spPr/>
      <dgm:t>
        <a:bodyPr/>
        <a:p>
          <a:endParaRPr lang="zh-CN" altLang="en-US"/>
        </a:p>
      </dgm:t>
    </dgm:pt>
    <dgm:pt modelId="{C555F1C6-D6D1-2444-B5C5-71EE4D29198B}">
      <dgm:prSet custT="1"/>
      <dgm:spPr/>
      <dgm:t>
        <a:bodyPr/>
        <a:p>
          <a:r>
            <a:rPr lang="zh-CN" altLang="en-US" sz="900" baseline="0">
              <a:latin typeface="Times New Roman" panose="02020603050405020304" charset="0"/>
              <a:cs typeface="Times New Roman" panose="02020603050405020304" charset="0"/>
            </a:rPr>
            <a:t>产品与需求</a:t>
          </a:r>
        </a:p>
      </dgm:t>
    </dgm:pt>
    <dgm:pt modelId="{18DE0CE9-708D-774D-BB32-07B0B86E1C9B}" cxnId="{EF38D27F-291E-374E-B936-D2EF362542D5}" type="parTrans">
      <dgm:prSet/>
      <dgm:spPr/>
      <dgm:t>
        <a:bodyPr/>
        <a:p>
          <a:endParaRPr lang="zh-CN" altLang="en-US"/>
        </a:p>
      </dgm:t>
    </dgm:pt>
    <dgm:pt modelId="{80D60288-D6D3-224B-B243-94536FE6009A}" cxnId="{EF38D27F-291E-374E-B936-D2EF362542D5}" type="sibTrans">
      <dgm:prSet/>
      <dgm:spPr/>
      <dgm:t>
        <a:bodyPr/>
        <a:p>
          <a:endParaRPr lang="zh-CN" altLang="en-US"/>
        </a:p>
      </dgm:t>
    </dgm:pt>
    <dgm:pt modelId="{7D0D1E47-70DE-8946-A31A-A2FB25721F2F}">
      <dgm:prSet custT="1"/>
      <dgm:spPr/>
      <dgm:t>
        <a:bodyPr/>
        <a:p>
          <a:r>
            <a:rPr lang="zh-CN" sz="900" baseline="0">
              <a:latin typeface="Times New Roman" panose="02020603050405020304" charset="0"/>
              <a:cs typeface="Times New Roman" panose="02020603050405020304" charset="0"/>
            </a:rPr>
            <a:t>业务分析</a:t>
          </a:r>
        </a:p>
      </dgm:t>
    </dgm:pt>
    <dgm:pt modelId="{06E05048-0302-C940-BAD5-1EC7A6333506}" cxnId="{990C2846-802F-5D48-82DD-14FE4EB97051}" type="parTrans">
      <dgm:prSet/>
      <dgm:spPr/>
      <dgm:t>
        <a:bodyPr/>
        <a:p>
          <a:endParaRPr lang="zh-CN" altLang="en-US"/>
        </a:p>
      </dgm:t>
    </dgm:pt>
    <dgm:pt modelId="{64E5BCCD-720A-824F-B73E-B1F4D4A56666}" cxnId="{990C2846-802F-5D48-82DD-14FE4EB97051}" type="sibTrans">
      <dgm:prSet/>
      <dgm:spPr/>
      <dgm:t>
        <a:bodyPr/>
        <a:p>
          <a:endParaRPr lang="zh-CN" altLang="en-US"/>
        </a:p>
      </dgm:t>
    </dgm:pt>
    <dgm:pt modelId="{2A28EC98-7491-8D46-92E3-E657442D5A58}">
      <dgm:prSet custT="1"/>
      <dgm:spPr/>
      <dgm:t>
        <a:bodyPr/>
        <a:p>
          <a:r>
            <a:rPr lang="zh-CN" sz="900" baseline="0">
              <a:latin typeface="Times New Roman" panose="02020603050405020304" charset="0"/>
              <a:cs typeface="Times New Roman" panose="02020603050405020304" charset="0"/>
            </a:rPr>
            <a:t>产品管理</a:t>
          </a:r>
        </a:p>
      </dgm:t>
    </dgm:pt>
    <dgm:pt modelId="{B2F0735E-65C4-B345-9DFD-8F392E57AF42}" cxnId="{9B1998F2-8980-2A4B-B810-0ED6463DF8D0}" type="parTrans">
      <dgm:prSet/>
      <dgm:spPr/>
      <dgm:t>
        <a:bodyPr/>
        <a:p>
          <a:endParaRPr lang="zh-CN" altLang="en-US"/>
        </a:p>
      </dgm:t>
    </dgm:pt>
    <dgm:pt modelId="{50289635-22C0-AD4E-B28C-9BB82ED281F5}" cxnId="{9B1998F2-8980-2A4B-B810-0ED6463DF8D0}" type="sibTrans">
      <dgm:prSet/>
      <dgm:spPr/>
      <dgm:t>
        <a:bodyPr/>
        <a:p>
          <a:endParaRPr lang="zh-CN" altLang="en-US"/>
        </a:p>
      </dgm:t>
    </dgm:pt>
    <dgm:pt modelId="{75DD841B-7F22-8949-A32C-A24844158302}">
      <dgm:prSet custT="1"/>
      <dgm:spPr/>
      <dgm:t>
        <a:bodyPr/>
        <a:p>
          <a:r>
            <a:rPr lang="zh-CN" altLang="en-US" sz="900" baseline="0">
              <a:latin typeface="Times New Roman" panose="02020603050405020304" charset="0"/>
              <a:cs typeface="Times New Roman" panose="02020603050405020304" charset="0"/>
            </a:rPr>
            <a:t>架构与开发</a:t>
          </a:r>
        </a:p>
      </dgm:t>
    </dgm:pt>
    <dgm:pt modelId="{83D3401A-D4A5-DB4B-BC10-11778B439E63}" cxnId="{96C538EE-C71A-234E-8FA9-303BF8E9EAFC}" type="parTrans">
      <dgm:prSet/>
      <dgm:spPr/>
      <dgm:t>
        <a:bodyPr/>
        <a:p>
          <a:endParaRPr lang="zh-CN" altLang="en-US"/>
        </a:p>
      </dgm:t>
    </dgm:pt>
    <dgm:pt modelId="{D7932913-6876-8541-ABFE-A3B74ADF53C9}" cxnId="{96C538EE-C71A-234E-8FA9-303BF8E9EAFC}" type="sibTrans">
      <dgm:prSet/>
      <dgm:spPr/>
      <dgm:t>
        <a:bodyPr/>
        <a:p>
          <a:endParaRPr lang="zh-CN" altLang="en-US"/>
        </a:p>
      </dgm:t>
    </dgm:pt>
    <dgm:pt modelId="{6535F93B-6D3D-DD4D-B795-55DE87801689}">
      <dgm:prSet custT="1"/>
      <dgm:spPr/>
      <dgm:t>
        <a:bodyPr/>
        <a:p>
          <a:r>
            <a:rPr lang="zh-CN" sz="900" baseline="0">
              <a:latin typeface="Times New Roman" panose="02020603050405020304" charset="0"/>
              <a:cs typeface="Times New Roman" panose="02020603050405020304" charset="0"/>
            </a:rPr>
            <a:t>企业解决方案架构</a:t>
          </a:r>
        </a:p>
      </dgm:t>
    </dgm:pt>
    <dgm:pt modelId="{C52008C2-4FE2-AE4B-A39B-5CDA2105D1A1}" cxnId="{131D3E63-E983-684A-A002-E5686B3A9C2D}" type="parTrans">
      <dgm:prSet/>
      <dgm:spPr/>
      <dgm:t>
        <a:bodyPr/>
        <a:p>
          <a:endParaRPr lang="zh-CN" altLang="en-US"/>
        </a:p>
      </dgm:t>
    </dgm:pt>
    <dgm:pt modelId="{FD7F7A98-7F29-0544-8D76-A4DC74C87CFE}" cxnId="{131D3E63-E983-684A-A002-E5686B3A9C2D}" type="sibTrans">
      <dgm:prSet/>
      <dgm:spPr/>
      <dgm:t>
        <a:bodyPr/>
        <a:p>
          <a:endParaRPr lang="zh-CN" altLang="en-US"/>
        </a:p>
      </dgm:t>
    </dgm:pt>
    <dgm:pt modelId="{4D2041CF-BCF7-E149-91C5-873BD9D66FA2}">
      <dgm:prSet custT="1"/>
      <dgm:spPr/>
      <dgm:t>
        <a:bodyPr/>
        <a:p>
          <a:r>
            <a:rPr lang="zh-CN" sz="900" baseline="0">
              <a:latin typeface="Times New Roman" panose="02020603050405020304" charset="0"/>
              <a:cs typeface="Times New Roman" panose="02020603050405020304" charset="0"/>
            </a:rPr>
            <a:t>研发团队</a:t>
          </a:r>
        </a:p>
      </dgm:t>
    </dgm:pt>
    <dgm:pt modelId="{448B7A77-4739-254B-B09E-5CC08AA1BEBB}" cxnId="{DBEE9A4B-C95A-2E4F-9D0F-F20D1351ACA6}" type="parTrans">
      <dgm:prSet/>
      <dgm:spPr/>
      <dgm:t>
        <a:bodyPr/>
        <a:p>
          <a:endParaRPr lang="zh-CN" altLang="en-US"/>
        </a:p>
      </dgm:t>
    </dgm:pt>
    <dgm:pt modelId="{B7219302-F73C-8247-927E-DA8B2B9CEB66}" cxnId="{DBEE9A4B-C95A-2E4F-9D0F-F20D1351ACA6}" type="sibTrans">
      <dgm:prSet/>
      <dgm:spPr/>
      <dgm:t>
        <a:bodyPr/>
        <a:p>
          <a:endParaRPr lang="zh-CN" altLang="en-US"/>
        </a:p>
      </dgm:t>
    </dgm:pt>
    <dgm:pt modelId="{4831CB9B-C5FA-A940-B6D5-9A55233E6B9A}">
      <dgm:prSet custT="1"/>
      <dgm:spPr/>
      <dgm:t>
        <a:bodyPr/>
        <a:p>
          <a:r>
            <a:rPr lang="zh-CN" sz="900" baseline="0">
              <a:latin typeface="Times New Roman" panose="02020603050405020304" charset="0"/>
              <a:cs typeface="Times New Roman" panose="02020603050405020304" charset="0"/>
            </a:rPr>
            <a:t>配置与制品管理</a:t>
          </a:r>
        </a:p>
      </dgm:t>
    </dgm:pt>
    <dgm:pt modelId="{A12AF8D2-3A24-BA4C-9099-A3A2801B3414}" cxnId="{317F271F-12E4-B742-BC03-35E91BFE950F}" type="parTrans">
      <dgm:prSet/>
      <dgm:spPr/>
      <dgm:t>
        <a:bodyPr/>
        <a:p>
          <a:endParaRPr lang="zh-CN" altLang="en-US"/>
        </a:p>
      </dgm:t>
    </dgm:pt>
    <dgm:pt modelId="{8D7A09E4-8693-5C41-80AB-C8B95BCB9231}" cxnId="{317F271F-12E4-B742-BC03-35E91BFE950F}" type="sibTrans">
      <dgm:prSet/>
      <dgm:spPr/>
      <dgm:t>
        <a:bodyPr/>
        <a:p>
          <a:endParaRPr lang="zh-CN" altLang="en-US"/>
        </a:p>
      </dgm:t>
    </dgm:pt>
    <dgm:pt modelId="{F265946B-5CC9-8644-A95B-0D46739A4189}">
      <dgm:prSet custT="1"/>
      <dgm:spPr/>
      <dgm:t>
        <a:bodyPr/>
        <a:p>
          <a:r>
            <a:rPr lang="zh-CN" altLang="en-US" sz="900" baseline="0">
              <a:latin typeface="Times New Roman" panose="02020603050405020304" charset="0"/>
              <a:cs typeface="Times New Roman" panose="02020603050405020304" charset="0"/>
            </a:rPr>
            <a:t>质量与测试</a:t>
          </a:r>
        </a:p>
      </dgm:t>
    </dgm:pt>
    <dgm:pt modelId="{3373EC4C-EB38-E84F-AD50-9AECA0048D01}" cxnId="{7144F18C-AB2E-284D-9EFE-4CB166F433E5}" type="parTrans">
      <dgm:prSet/>
      <dgm:spPr/>
      <dgm:t>
        <a:bodyPr/>
        <a:p>
          <a:endParaRPr lang="zh-CN" altLang="en-US"/>
        </a:p>
      </dgm:t>
    </dgm:pt>
    <dgm:pt modelId="{58F37A57-B3E5-5949-8476-C85753DA3939}" cxnId="{7144F18C-AB2E-284D-9EFE-4CB166F433E5}" type="sibTrans">
      <dgm:prSet/>
      <dgm:spPr/>
      <dgm:t>
        <a:bodyPr/>
        <a:p>
          <a:endParaRPr lang="zh-CN" altLang="en-US"/>
        </a:p>
      </dgm:t>
    </dgm:pt>
    <dgm:pt modelId="{E06BD2DA-B2D6-6342-8A1B-2BFB01D378BE}">
      <dgm:prSet custT="1"/>
      <dgm:spPr/>
      <dgm:t>
        <a:bodyPr/>
        <a:p>
          <a:r>
            <a:rPr lang="zh-CN" sz="900" baseline="0">
              <a:latin typeface="Times New Roman" panose="02020603050405020304" charset="0"/>
              <a:cs typeface="Times New Roman" panose="02020603050405020304" charset="0"/>
            </a:rPr>
            <a:t>测试工</a:t>
          </a:r>
          <a:r>
            <a:rPr lang="zh-CN" altLang="en-US" sz="900" baseline="0">
              <a:latin typeface="Times New Roman" panose="02020603050405020304" charset="0"/>
              <a:cs typeface="Times New Roman" panose="02020603050405020304" charset="0"/>
            </a:rPr>
            <a:t>程</a:t>
          </a:r>
          <a:endParaRPr lang="zh-CN" sz="900" baseline="0">
            <a:latin typeface="Times New Roman" panose="02020603050405020304" charset="0"/>
            <a:cs typeface="Times New Roman" panose="02020603050405020304" charset="0"/>
          </a:endParaRPr>
        </a:p>
      </dgm:t>
    </dgm:pt>
    <dgm:pt modelId="{AE58103B-33B2-5E45-83A4-491ACC8E6975}" cxnId="{5665829B-0525-D64C-BCD3-E35D60ECDEAD}" type="parTrans">
      <dgm:prSet/>
      <dgm:spPr/>
      <dgm:t>
        <a:bodyPr/>
        <a:p>
          <a:endParaRPr lang="zh-CN" altLang="en-US"/>
        </a:p>
      </dgm:t>
    </dgm:pt>
    <dgm:pt modelId="{362DF49F-02B9-2A41-A7D6-CFADC4F86E06}" cxnId="{5665829B-0525-D64C-BCD3-E35D60ECDEAD}" type="sibTrans">
      <dgm:prSet/>
      <dgm:spPr/>
      <dgm:t>
        <a:bodyPr/>
        <a:p>
          <a:endParaRPr lang="zh-CN" altLang="en-US"/>
        </a:p>
      </dgm:t>
    </dgm:pt>
    <dgm:pt modelId="{C78EC46F-766B-E34F-9710-90C109E92C10}">
      <dgm:prSet custT="1"/>
      <dgm:spPr/>
      <dgm:t>
        <a:bodyPr/>
        <a:p>
          <a:r>
            <a:rPr lang="zh-CN" sz="900" baseline="0">
              <a:latin typeface="Times New Roman" panose="02020603050405020304" charset="0"/>
              <a:cs typeface="Times New Roman" panose="02020603050405020304" charset="0"/>
            </a:rPr>
            <a:t>质量保证</a:t>
          </a:r>
        </a:p>
      </dgm:t>
    </dgm:pt>
    <dgm:pt modelId="{1ACFFF6B-5E55-8444-B196-0D3368D28065}" cxnId="{CB41F2EB-51A6-4D47-8315-067C8BF0E723}" type="parTrans">
      <dgm:prSet/>
      <dgm:spPr/>
      <dgm:t>
        <a:bodyPr/>
        <a:p>
          <a:endParaRPr lang="zh-CN" altLang="en-US"/>
        </a:p>
      </dgm:t>
    </dgm:pt>
    <dgm:pt modelId="{32A585DA-AA0F-A74E-BDCF-E726F74EBAF1}" cxnId="{CB41F2EB-51A6-4D47-8315-067C8BF0E723}" type="sibTrans">
      <dgm:prSet/>
      <dgm:spPr/>
      <dgm:t>
        <a:bodyPr/>
        <a:p>
          <a:endParaRPr lang="zh-CN" altLang="en-US"/>
        </a:p>
      </dgm:t>
    </dgm:pt>
    <dgm:pt modelId="{1CFC1E0C-B2F4-6347-BACA-C73279FFE376}">
      <dgm:prSet custT="1"/>
      <dgm:spPr/>
      <dgm:t>
        <a:bodyPr/>
        <a:p>
          <a:r>
            <a:rPr lang="zh-CN" altLang="en-US" sz="900" baseline="0">
              <a:latin typeface="Times New Roman" panose="02020603050405020304" charset="0"/>
              <a:cs typeface="Times New Roman" panose="02020603050405020304" charset="0"/>
            </a:rPr>
            <a:t>测试环境与数据管理</a:t>
          </a:r>
        </a:p>
      </dgm:t>
    </dgm:pt>
    <dgm:pt modelId="{39581060-F275-AC43-8B88-4917DEA273B8}" cxnId="{A1EDA0EB-107B-A14F-9701-FBDD13ECD4F1}" type="parTrans">
      <dgm:prSet/>
      <dgm:spPr/>
      <dgm:t>
        <a:bodyPr/>
        <a:p>
          <a:endParaRPr lang="zh-CN" altLang="en-US"/>
        </a:p>
      </dgm:t>
    </dgm:pt>
    <dgm:pt modelId="{C1F285E1-4B9A-264B-9CA4-7EC7AD80523F}" cxnId="{A1EDA0EB-107B-A14F-9701-FBDD13ECD4F1}" type="sibTrans">
      <dgm:prSet/>
      <dgm:spPr/>
      <dgm:t>
        <a:bodyPr/>
        <a:p>
          <a:endParaRPr lang="zh-CN" altLang="en-US"/>
        </a:p>
      </dgm:t>
    </dgm:pt>
    <dgm:pt modelId="{F6600097-5931-8E43-8623-030DB91E6AA4}">
      <dgm:prSet custT="1"/>
      <dgm:spPr/>
      <dgm:t>
        <a:bodyPr/>
        <a:p>
          <a:r>
            <a:rPr lang="zh-CN" altLang="en-US" sz="900" baseline="0">
              <a:latin typeface="Times New Roman" panose="02020603050405020304" charset="0"/>
              <a:cs typeface="Times New Roman" panose="02020603050405020304" charset="0"/>
            </a:rPr>
            <a:t>交付与运维</a:t>
          </a:r>
        </a:p>
      </dgm:t>
    </dgm:pt>
    <dgm:pt modelId="{6917DE65-28AA-F04F-93B6-943235F9EC72}" cxnId="{A484F6DC-C575-2A4C-B26F-789EF30A22D7}" type="parTrans">
      <dgm:prSet/>
      <dgm:spPr/>
      <dgm:t>
        <a:bodyPr/>
        <a:p>
          <a:endParaRPr lang="zh-CN" altLang="en-US"/>
        </a:p>
      </dgm:t>
    </dgm:pt>
    <dgm:pt modelId="{8C3C2732-997B-EF47-B6F8-1152E190A5C6}" cxnId="{A484F6DC-C575-2A4C-B26F-789EF30A22D7}" type="sibTrans">
      <dgm:prSet/>
      <dgm:spPr/>
      <dgm:t>
        <a:bodyPr/>
        <a:p>
          <a:endParaRPr lang="zh-CN" altLang="en-US"/>
        </a:p>
      </dgm:t>
    </dgm:pt>
    <dgm:pt modelId="{6611DC65-019F-1940-9E67-FC0FF2AD42B5}">
      <dgm:prSet custT="1"/>
      <dgm:spPr/>
      <dgm:t>
        <a:bodyPr/>
        <a:p>
          <a:r>
            <a:rPr lang="zh-CN" sz="900" baseline="0">
              <a:latin typeface="Times New Roman" panose="02020603050405020304" charset="0"/>
              <a:cs typeface="Times New Roman" panose="02020603050405020304" charset="0"/>
            </a:rPr>
            <a:t>持续集成与持续交付</a:t>
          </a:r>
        </a:p>
      </dgm:t>
    </dgm:pt>
    <dgm:pt modelId="{D298CFA1-BF82-D14C-B963-7D1EEAC284B7}" cxnId="{50781076-C3B6-174F-A4BC-9270FB29C525}" type="parTrans">
      <dgm:prSet/>
      <dgm:spPr/>
      <dgm:t>
        <a:bodyPr/>
        <a:p>
          <a:endParaRPr lang="zh-CN" altLang="en-US"/>
        </a:p>
      </dgm:t>
    </dgm:pt>
    <dgm:pt modelId="{30C8B292-EFEB-7846-A8D6-0A9A59CEBFCE}" cxnId="{50781076-C3B6-174F-A4BC-9270FB29C525}" type="sibTrans">
      <dgm:prSet/>
      <dgm:spPr/>
      <dgm:t>
        <a:bodyPr/>
        <a:p>
          <a:endParaRPr lang="zh-CN" altLang="en-US"/>
        </a:p>
      </dgm:t>
    </dgm:pt>
    <dgm:pt modelId="{BF80E9F1-9899-9D42-A171-67236106B7AF}">
      <dgm:prSet custT="1"/>
      <dgm:spPr/>
      <dgm:t>
        <a:bodyPr/>
        <a:p>
          <a:r>
            <a:rPr lang="zh-CN" sz="900" baseline="0">
              <a:latin typeface="Times New Roman" panose="02020603050405020304" charset="0"/>
              <a:cs typeface="Times New Roman" panose="02020603050405020304" charset="0"/>
            </a:rPr>
            <a:t>平台工程</a:t>
          </a:r>
        </a:p>
      </dgm:t>
    </dgm:pt>
    <dgm:pt modelId="{8BC447D3-0AB6-644F-9EC5-6902DFB2E3FE}" cxnId="{FE5A09CA-EB84-2440-AF8D-8094FBC9198B}" type="parTrans">
      <dgm:prSet/>
      <dgm:spPr/>
      <dgm:t>
        <a:bodyPr/>
        <a:p>
          <a:endParaRPr lang="zh-CN" altLang="en-US"/>
        </a:p>
      </dgm:t>
    </dgm:pt>
    <dgm:pt modelId="{2C409E82-B98E-A541-B16C-92B296145FBE}" cxnId="{FE5A09CA-EB84-2440-AF8D-8094FBC9198B}" type="sibTrans">
      <dgm:prSet/>
      <dgm:spPr/>
      <dgm:t>
        <a:bodyPr/>
        <a:p>
          <a:endParaRPr lang="zh-CN" altLang="en-US"/>
        </a:p>
      </dgm:t>
    </dgm:pt>
    <dgm:pt modelId="{5E1ACB9C-7A87-3A47-8B28-6BE8A3BF13BB}">
      <dgm:prSet custT="1"/>
      <dgm:spPr/>
      <dgm:t>
        <a:bodyPr/>
        <a:p>
          <a:r>
            <a:rPr lang="zh-CN" altLang="en-US" sz="900" baseline="0">
              <a:latin typeface="Times New Roman" panose="02020603050405020304" charset="0"/>
              <a:cs typeface="Times New Roman" panose="02020603050405020304" charset="0"/>
            </a:rPr>
            <a:t>系统可靠性工程</a:t>
          </a:r>
          <a:endParaRPr lang="zh-CN" sz="900" baseline="0">
            <a:latin typeface="Times New Roman" panose="02020603050405020304" charset="0"/>
            <a:cs typeface="Times New Roman" panose="02020603050405020304" charset="0"/>
          </a:endParaRPr>
        </a:p>
      </dgm:t>
    </dgm:pt>
    <dgm:pt modelId="{089EC196-197A-7D43-98CF-9037359C9EC3}" cxnId="{510A00E7-A6EA-9641-8650-24FEFEEAEEAB}" type="parTrans">
      <dgm:prSet/>
      <dgm:spPr/>
      <dgm:t>
        <a:bodyPr/>
        <a:p>
          <a:endParaRPr lang="zh-CN" altLang="en-US"/>
        </a:p>
      </dgm:t>
    </dgm:pt>
    <dgm:pt modelId="{AB433C46-AC8C-E444-A6C6-0D275ACB777E}" cxnId="{510A00E7-A6EA-9641-8650-24FEFEEAEEAB}" type="sibTrans">
      <dgm:prSet/>
      <dgm:spPr/>
      <dgm:t>
        <a:bodyPr/>
        <a:p>
          <a:endParaRPr lang="zh-CN" altLang="en-US"/>
        </a:p>
      </dgm:t>
    </dgm:pt>
    <dgm:pt modelId="{E2100156-EF84-0E46-B11A-EE903C9BB43E}">
      <dgm:prSet custT="1"/>
      <dgm:spPr/>
      <dgm:t>
        <a:bodyPr/>
        <a:p>
          <a:r>
            <a:rPr lang="zh-CN" altLang="en-US" sz="900" baseline="0">
              <a:latin typeface="Times New Roman" panose="02020603050405020304" charset="0"/>
              <a:cs typeface="Times New Roman" panose="02020603050405020304" charset="0"/>
            </a:rPr>
            <a:t>安全与合规</a:t>
          </a:r>
        </a:p>
      </dgm:t>
    </dgm:pt>
    <dgm:pt modelId="{25455B9B-C9F5-1949-BAC6-1EEBA99699E6}" cxnId="{7713B2E7-108F-7A4A-B99E-B67DF54DDD2C}" type="parTrans">
      <dgm:prSet/>
      <dgm:spPr/>
      <dgm:t>
        <a:bodyPr/>
        <a:p>
          <a:endParaRPr lang="zh-CN" altLang="en-US"/>
        </a:p>
      </dgm:t>
    </dgm:pt>
    <dgm:pt modelId="{110F0052-6523-DE4D-B017-AC0F9209B4F8}" cxnId="{7713B2E7-108F-7A4A-B99E-B67DF54DDD2C}" type="sibTrans">
      <dgm:prSet/>
      <dgm:spPr/>
      <dgm:t>
        <a:bodyPr/>
        <a:p>
          <a:endParaRPr lang="zh-CN" altLang="en-US"/>
        </a:p>
      </dgm:t>
    </dgm:pt>
    <dgm:pt modelId="{2AA0F510-4E5B-DE45-8449-36E402E75786}">
      <dgm:prSet custT="1"/>
      <dgm:spPr/>
      <dgm:t>
        <a:bodyPr/>
        <a:p>
          <a:r>
            <a:rPr lang="zh-CN" sz="900" baseline="0">
              <a:latin typeface="Times New Roman" panose="02020603050405020304" charset="0"/>
              <a:cs typeface="Times New Roman" panose="02020603050405020304" charset="0"/>
            </a:rPr>
            <a:t>安全工程</a:t>
          </a:r>
        </a:p>
      </dgm:t>
    </dgm:pt>
    <dgm:pt modelId="{7434C617-2CF2-ED45-82F6-36ED553BC2D8}" cxnId="{3C5B8737-486A-0141-93DE-CE7081E947D3}" type="parTrans">
      <dgm:prSet/>
      <dgm:spPr/>
      <dgm:t>
        <a:bodyPr/>
        <a:p>
          <a:endParaRPr lang="zh-CN" altLang="en-US"/>
        </a:p>
      </dgm:t>
    </dgm:pt>
    <dgm:pt modelId="{E3F91564-B06E-1C43-8934-69CDE9080FD0}" cxnId="{3C5B8737-486A-0141-93DE-CE7081E947D3}" type="sibTrans">
      <dgm:prSet/>
      <dgm:spPr/>
      <dgm:t>
        <a:bodyPr/>
        <a:p>
          <a:endParaRPr lang="zh-CN" altLang="en-US"/>
        </a:p>
      </dgm:t>
    </dgm:pt>
    <dgm:pt modelId="{3717E8CC-4663-6040-B04E-9A4A0E77C963}">
      <dgm:prSet custT="1"/>
      <dgm:spPr/>
      <dgm:t>
        <a:bodyPr/>
        <a:p>
          <a:r>
            <a:rPr lang="zh-CN" sz="900" baseline="0">
              <a:latin typeface="Times New Roman" panose="02020603050405020304" charset="0"/>
              <a:cs typeface="Times New Roman" panose="02020603050405020304" charset="0"/>
            </a:rPr>
            <a:t>合规工程</a:t>
          </a:r>
        </a:p>
      </dgm:t>
    </dgm:pt>
    <dgm:pt modelId="{8F5EEB59-CA8D-B34C-9A13-7A3CFC6A3237}" cxnId="{EB85172D-4B02-0D47-BC4D-B180A12491BA}" type="parTrans">
      <dgm:prSet/>
      <dgm:spPr/>
      <dgm:t>
        <a:bodyPr/>
        <a:p>
          <a:endParaRPr lang="zh-CN" altLang="en-US"/>
        </a:p>
      </dgm:t>
    </dgm:pt>
    <dgm:pt modelId="{F6D0EEA4-131F-EA41-B5AB-C9D13BEB5659}" cxnId="{EB85172D-4B02-0D47-BC4D-B180A12491BA}" type="sibTrans">
      <dgm:prSet/>
      <dgm:spPr/>
      <dgm:t>
        <a:bodyPr/>
        <a:p>
          <a:endParaRPr lang="zh-CN" altLang="en-US"/>
        </a:p>
      </dgm:t>
    </dgm:pt>
    <dgm:pt modelId="{09DD563B-20AB-0040-8E82-5F57E97187C4}">
      <dgm:prSet custT="1"/>
      <dgm:spPr/>
      <dgm:t>
        <a:bodyPr/>
        <a:p>
          <a:r>
            <a:rPr lang="zh-CN" altLang="en-US" sz="900" baseline="0">
              <a:latin typeface="Times New Roman" panose="02020603050405020304" charset="0"/>
              <a:cs typeface="Times New Roman" panose="02020603050405020304" charset="0"/>
            </a:rPr>
            <a:t>安全合规顾问</a:t>
          </a:r>
          <a:endParaRPr lang="zh-CN" sz="900" baseline="0">
            <a:latin typeface="Times New Roman" panose="02020603050405020304" charset="0"/>
            <a:cs typeface="Times New Roman" panose="02020603050405020304" charset="0"/>
          </a:endParaRPr>
        </a:p>
      </dgm:t>
    </dgm:pt>
    <dgm:pt modelId="{9675249A-68B8-1E42-81F7-29A4D8427AED}" cxnId="{0BF5EC3C-8E3D-C448-86CB-AF09F2E1FC23}" type="parTrans">
      <dgm:prSet/>
      <dgm:spPr/>
      <dgm:t>
        <a:bodyPr/>
        <a:p>
          <a:endParaRPr lang="zh-CN" altLang="en-US"/>
        </a:p>
      </dgm:t>
    </dgm:pt>
    <dgm:pt modelId="{B6FEF543-56F5-A44B-9521-CD3FB1CC4BEE}" cxnId="{0BF5EC3C-8E3D-C448-86CB-AF09F2E1FC23}" type="sibTrans">
      <dgm:prSet/>
      <dgm:spPr/>
      <dgm:t>
        <a:bodyPr/>
        <a:p>
          <a:endParaRPr lang="zh-CN" altLang="en-US"/>
        </a:p>
      </dgm:t>
    </dgm:pt>
    <dgm:pt modelId="{7A9EA352-7A78-DD4B-BE5A-02DB5B237446}">
      <dgm:prSet custT="1"/>
      <dgm:spPr/>
      <dgm:t>
        <a:bodyPr/>
        <a:p>
          <a:r>
            <a:rPr lang="zh-CN" altLang="en-US" sz="900" baseline="0">
              <a:latin typeface="Times New Roman" panose="02020603050405020304" charset="0"/>
              <a:cs typeface="Times New Roman" panose="02020603050405020304" charset="0"/>
            </a:rPr>
            <a:t>数据与模型治理</a:t>
          </a:r>
        </a:p>
      </dgm:t>
    </dgm:pt>
    <dgm:pt modelId="{1391A240-22C8-6B40-B366-6A595431D702}" cxnId="{250687CB-F6CE-C14D-8E1B-B631D1E28045}" type="parTrans">
      <dgm:prSet/>
      <dgm:spPr/>
      <dgm:t>
        <a:bodyPr/>
        <a:p>
          <a:endParaRPr lang="zh-CN" altLang="en-US"/>
        </a:p>
      </dgm:t>
    </dgm:pt>
    <dgm:pt modelId="{3A6EC07D-69A7-334B-8AF4-43EC1B4A17FD}" cxnId="{250687CB-F6CE-C14D-8E1B-B631D1E28045}" type="sibTrans">
      <dgm:prSet/>
      <dgm:spPr/>
      <dgm:t>
        <a:bodyPr/>
        <a:p>
          <a:endParaRPr lang="zh-CN" altLang="en-US"/>
        </a:p>
      </dgm:t>
    </dgm:pt>
    <dgm:pt modelId="{1445EC99-7F48-D546-86EE-DEB867D6E918}">
      <dgm:prSet custT="1"/>
      <dgm:spPr/>
      <dgm:t>
        <a:bodyPr/>
        <a:p>
          <a:r>
            <a:rPr lang="zh-CN" sz="900" baseline="0">
              <a:latin typeface="Times New Roman" panose="02020603050405020304" charset="0"/>
              <a:cs typeface="Times New Roman" panose="02020603050405020304" charset="0"/>
            </a:rPr>
            <a:t>数据治</a:t>
          </a:r>
          <a:r>
            <a:rPr lang="zh-CN" altLang="en-US" sz="900" baseline="0">
              <a:latin typeface="Times New Roman" panose="02020603050405020304" charset="0"/>
              <a:cs typeface="Times New Roman" panose="02020603050405020304" charset="0"/>
            </a:rPr>
            <a:t>理</a:t>
          </a:r>
          <a:endParaRPr lang="zh-CN" sz="900" baseline="0">
            <a:latin typeface="Times New Roman" panose="02020603050405020304" charset="0"/>
            <a:cs typeface="Times New Roman" panose="02020603050405020304" charset="0"/>
          </a:endParaRPr>
        </a:p>
      </dgm:t>
    </dgm:pt>
    <dgm:pt modelId="{A1FA9086-F6FE-8143-83C7-9333E6CF8674}" cxnId="{86B44437-F802-0B41-8EE9-7575EFFB0A4D}" type="parTrans">
      <dgm:prSet/>
      <dgm:spPr/>
      <dgm:t>
        <a:bodyPr/>
        <a:p>
          <a:endParaRPr lang="zh-CN" altLang="en-US"/>
        </a:p>
      </dgm:t>
    </dgm:pt>
    <dgm:pt modelId="{0C7C5938-9139-D94C-8077-29E8A28DE746}" cxnId="{86B44437-F802-0B41-8EE9-7575EFFB0A4D}" type="sibTrans">
      <dgm:prSet/>
      <dgm:spPr/>
      <dgm:t>
        <a:bodyPr/>
        <a:p>
          <a:endParaRPr lang="zh-CN" altLang="en-US"/>
        </a:p>
      </dgm:t>
    </dgm:pt>
    <dgm:pt modelId="{08AA2556-F8E6-F341-BA43-60010BB6D592}">
      <dgm:prSet custT="1"/>
      <dgm:spPr/>
      <dgm:t>
        <a:bodyPr/>
        <a:p>
          <a:r>
            <a:rPr lang="zh-CN" sz="900" baseline="0">
              <a:latin typeface="Times New Roman" panose="02020603050405020304" charset="0"/>
              <a:cs typeface="Times New Roman" panose="02020603050405020304" charset="0"/>
            </a:rPr>
            <a:t>模型平台</a:t>
          </a:r>
        </a:p>
      </dgm:t>
    </dgm:pt>
    <dgm:pt modelId="{A1B1A2AE-1A9D-8946-90B1-B15C1A6241D0}" cxnId="{3B0DD5F0-0CA7-EF43-B248-7FC538D7E205}" type="parTrans">
      <dgm:prSet/>
      <dgm:spPr/>
      <dgm:t>
        <a:bodyPr/>
        <a:p>
          <a:endParaRPr lang="zh-CN" altLang="en-US"/>
        </a:p>
      </dgm:t>
    </dgm:pt>
    <dgm:pt modelId="{1BB0008A-BAE3-B141-8C4B-EC2C4B91F2CC}" cxnId="{3B0DD5F0-0CA7-EF43-B248-7FC538D7E205}" type="sibTrans">
      <dgm:prSet/>
      <dgm:spPr/>
      <dgm:t>
        <a:bodyPr/>
        <a:p>
          <a:endParaRPr lang="zh-CN" altLang="en-US"/>
        </a:p>
      </dgm:t>
    </dgm:pt>
    <dgm:pt modelId="{56804DF3-8600-DC42-8613-457914EB4D7C}" type="pres">
      <dgm:prSet presAssocID="{6D58FA93-50C6-9043-B8FD-9D69C5976ECB}" presName="mainComposite" presStyleCnt="0">
        <dgm:presLayoutVars>
          <dgm:chPref val="1"/>
          <dgm:dir/>
          <dgm:animOne val="branch"/>
          <dgm:animLvl val="lvl"/>
          <dgm:resizeHandles val="exact"/>
        </dgm:presLayoutVars>
      </dgm:prSet>
      <dgm:spPr/>
    </dgm:pt>
    <dgm:pt modelId="{11AB7508-6187-E94C-B02B-13154C1E001C}" type="pres">
      <dgm:prSet presAssocID="{6D58FA93-50C6-9043-B8FD-9D69C5976ECB}" presName="hierFlow" presStyleCnt="0"/>
      <dgm:spPr/>
    </dgm:pt>
    <dgm:pt modelId="{46A5065B-F681-4543-AED4-2647D912FD55}" type="pres">
      <dgm:prSet presAssocID="{6D58FA93-50C6-9043-B8FD-9D69C5976ECB}" presName="hierChild1" presStyleCnt="0">
        <dgm:presLayoutVars>
          <dgm:chPref val="1"/>
          <dgm:animOne val="branch"/>
          <dgm:animLvl val="lvl"/>
        </dgm:presLayoutVars>
      </dgm:prSet>
      <dgm:spPr/>
    </dgm:pt>
    <dgm:pt modelId="{0DFD5D49-F402-CA4F-A9D8-5F837F6EA720}" type="pres">
      <dgm:prSet presAssocID="{59534AD8-B9BD-1C47-8B06-AC9AF86C2BEF}" presName="Name14" presStyleCnt="0"/>
      <dgm:spPr/>
    </dgm:pt>
    <dgm:pt modelId="{9EAF772D-F3DC-464D-A1D7-E172FCDB688D}" type="pres">
      <dgm:prSet presAssocID="{59534AD8-B9BD-1C47-8B06-AC9AF86C2BEF}" presName="level1Shape" presStyleLbl="node0" presStyleIdx="0" presStyleCnt="1" custScaleY="536629" custLinFactY="-57914" custLinFactNeighborX="-905" custLinFactNeighborY="-100000">
        <dgm:presLayoutVars>
          <dgm:chPref val="3"/>
        </dgm:presLayoutVars>
      </dgm:prSet>
      <dgm:spPr/>
    </dgm:pt>
    <dgm:pt modelId="{F1B0224A-492A-054B-8241-AB42E540B6DD}" type="pres">
      <dgm:prSet presAssocID="{59534AD8-B9BD-1C47-8B06-AC9AF86C2BEF}" presName="hierChild2" presStyleCnt="0"/>
      <dgm:spPr/>
    </dgm:pt>
    <dgm:pt modelId="{30BA7831-AB3A-9846-B6EF-A9D663066D92}" type="pres">
      <dgm:prSet presAssocID="{18DE0CE9-708D-774D-BB32-07B0B86E1C9B}" presName="Name19" presStyleLbl="parChTrans1D2" presStyleIdx="0" presStyleCnt="7"/>
      <dgm:spPr/>
    </dgm:pt>
    <dgm:pt modelId="{9E46E59B-0259-3B49-ADC9-DD88E6675E55}" type="pres">
      <dgm:prSet presAssocID="{C555F1C6-D6D1-2444-B5C5-71EE4D29198B}" presName="Name21" presStyleCnt="0"/>
      <dgm:spPr/>
    </dgm:pt>
    <dgm:pt modelId="{5AD2E9F3-8FC1-3C43-9115-55AC7F77779F}" type="pres">
      <dgm:prSet presAssocID="{C555F1C6-D6D1-2444-B5C5-71EE4D29198B}" presName="level2Shape" presStyleLbl="node2" presStyleIdx="0" presStyleCnt="7" custScaleY="617519" custLinFactNeighborX="-3056" custLinFactNeighborY="-44986"/>
      <dgm:spPr/>
    </dgm:pt>
    <dgm:pt modelId="{243DF9A8-A7D8-5B42-9539-3C961C9B50A7}" type="pres">
      <dgm:prSet presAssocID="{C555F1C6-D6D1-2444-B5C5-71EE4D29198B}" presName="hierChild3" presStyleCnt="0"/>
      <dgm:spPr/>
    </dgm:pt>
    <dgm:pt modelId="{13060E41-9E9F-0D44-A727-1AAEDA290B39}" type="pres">
      <dgm:prSet presAssocID="{06E05048-0302-C940-BAD5-1EC7A6333506}" presName="Name19" presStyleLbl="parChTrans1D3" presStyleIdx="0" presStyleCnt="15"/>
      <dgm:spPr/>
    </dgm:pt>
    <dgm:pt modelId="{51153D79-DE10-B347-9C77-66DD8A640B93}" type="pres">
      <dgm:prSet presAssocID="{7D0D1E47-70DE-8946-A31A-A2FB25721F2F}" presName="Name21" presStyleCnt="0"/>
      <dgm:spPr/>
    </dgm:pt>
    <dgm:pt modelId="{0DF34358-24E5-804B-B785-872ED6530512}" type="pres">
      <dgm:prSet presAssocID="{7D0D1E47-70DE-8946-A31A-A2FB25721F2F}" presName="level2Shape" presStyleLbl="node3" presStyleIdx="0" presStyleCnt="15" custScaleY="942540" custLinFactNeighborX="-375" custLinFactNeighborY="35450"/>
      <dgm:spPr/>
    </dgm:pt>
    <dgm:pt modelId="{07429D4A-28C5-514A-9521-4343B63B94DA}" type="pres">
      <dgm:prSet presAssocID="{7D0D1E47-70DE-8946-A31A-A2FB25721F2F}" presName="hierChild3" presStyleCnt="0"/>
      <dgm:spPr/>
    </dgm:pt>
    <dgm:pt modelId="{940F9F5A-9DB6-5148-AD50-19277E149565}" type="pres">
      <dgm:prSet presAssocID="{B2F0735E-65C4-B345-9DFD-8F392E57AF42}" presName="Name19" presStyleLbl="parChTrans1D3" presStyleIdx="1" presStyleCnt="15"/>
      <dgm:spPr/>
    </dgm:pt>
    <dgm:pt modelId="{A5DCBC24-27E9-D543-B887-CF96CB7B83FA}" type="pres">
      <dgm:prSet presAssocID="{2A28EC98-7491-8D46-92E3-E657442D5A58}" presName="Name21" presStyleCnt="0"/>
      <dgm:spPr/>
    </dgm:pt>
    <dgm:pt modelId="{EDAFC90B-F8D8-EB41-B218-7F4BB787A192}" type="pres">
      <dgm:prSet presAssocID="{2A28EC98-7491-8D46-92E3-E657442D5A58}" presName="level2Shape" presStyleLbl="node3" presStyleIdx="1" presStyleCnt="15" custScaleY="942540" custLinFactNeighborX="-375" custLinFactNeighborY="35450"/>
      <dgm:spPr/>
    </dgm:pt>
    <dgm:pt modelId="{FC87DB4A-CB5B-0C47-9CDD-2C58F15275CD}" type="pres">
      <dgm:prSet presAssocID="{2A28EC98-7491-8D46-92E3-E657442D5A58}" presName="hierChild3" presStyleCnt="0"/>
      <dgm:spPr/>
    </dgm:pt>
    <dgm:pt modelId="{8C58936B-C95A-E842-A1D2-02ADFB3BFB5C}" type="pres">
      <dgm:prSet presAssocID="{83D3401A-D4A5-DB4B-BC10-11778B439E63}" presName="Name19" presStyleLbl="parChTrans1D2" presStyleIdx="1" presStyleCnt="7"/>
      <dgm:spPr/>
    </dgm:pt>
    <dgm:pt modelId="{D013A1FC-6253-9945-B259-7047A4B6D311}" type="pres">
      <dgm:prSet presAssocID="{75DD841B-7F22-8949-A32C-A24844158302}" presName="Name21" presStyleCnt="0"/>
      <dgm:spPr/>
    </dgm:pt>
    <dgm:pt modelId="{647DB002-06D7-CC41-83F4-7776EF998C71}" type="pres">
      <dgm:prSet presAssocID="{75DD841B-7F22-8949-A32C-A24844158302}" presName="level2Shape" presStyleLbl="node2" presStyleIdx="1" presStyleCnt="7" custScaleY="617519" custLinFactNeighborX="-3056" custLinFactNeighborY="-44986"/>
      <dgm:spPr/>
    </dgm:pt>
    <dgm:pt modelId="{AE5606EA-2F3F-714B-8CFA-6CD3470B3ADE}" type="pres">
      <dgm:prSet presAssocID="{75DD841B-7F22-8949-A32C-A24844158302}" presName="hierChild3" presStyleCnt="0"/>
      <dgm:spPr/>
    </dgm:pt>
    <dgm:pt modelId="{A56868C5-273D-AF4D-BB66-E4C5E851F14C}" type="pres">
      <dgm:prSet presAssocID="{C52008C2-4FE2-AE4B-A39B-5CDA2105D1A1}" presName="Name19" presStyleLbl="parChTrans1D3" presStyleIdx="2" presStyleCnt="15"/>
      <dgm:spPr/>
    </dgm:pt>
    <dgm:pt modelId="{411C8588-80BA-5445-AB60-141F2E0B4F9C}" type="pres">
      <dgm:prSet presAssocID="{6535F93B-6D3D-DD4D-B795-55DE87801689}" presName="Name21" presStyleCnt="0"/>
      <dgm:spPr/>
    </dgm:pt>
    <dgm:pt modelId="{C66E29FE-68D5-464C-90BB-F84395E36FE1}" type="pres">
      <dgm:prSet presAssocID="{6535F93B-6D3D-DD4D-B795-55DE87801689}" presName="level2Shape" presStyleLbl="node3" presStyleIdx="2" presStyleCnt="15" custScaleY="942540" custLinFactNeighborX="-375" custLinFactNeighborY="35450"/>
      <dgm:spPr/>
    </dgm:pt>
    <dgm:pt modelId="{69F742AF-D99C-614D-BFAB-AB65E6ABE497}" type="pres">
      <dgm:prSet presAssocID="{6535F93B-6D3D-DD4D-B795-55DE87801689}" presName="hierChild3" presStyleCnt="0"/>
      <dgm:spPr/>
    </dgm:pt>
    <dgm:pt modelId="{29CCF0C9-577C-3A48-BE62-24AB1650EF10}" type="pres">
      <dgm:prSet presAssocID="{448B7A77-4739-254B-B09E-5CC08AA1BEBB}" presName="Name19" presStyleLbl="parChTrans1D3" presStyleIdx="3" presStyleCnt="15"/>
      <dgm:spPr/>
    </dgm:pt>
    <dgm:pt modelId="{EF4CA984-CB76-8042-9DA6-9B1268F450EF}" type="pres">
      <dgm:prSet presAssocID="{4D2041CF-BCF7-E149-91C5-873BD9D66FA2}" presName="Name21" presStyleCnt="0"/>
      <dgm:spPr/>
    </dgm:pt>
    <dgm:pt modelId="{0DDD3ABF-2ABC-E840-A738-51B2888DFFDB}" type="pres">
      <dgm:prSet presAssocID="{4D2041CF-BCF7-E149-91C5-873BD9D66FA2}" presName="level2Shape" presStyleLbl="node3" presStyleIdx="3" presStyleCnt="15" custScaleY="942540" custLinFactNeighborX="-375" custLinFactNeighborY="35450"/>
      <dgm:spPr/>
    </dgm:pt>
    <dgm:pt modelId="{D96E8D97-53CC-F348-9923-4F809C5AB789}" type="pres">
      <dgm:prSet presAssocID="{4D2041CF-BCF7-E149-91C5-873BD9D66FA2}" presName="hierChild3" presStyleCnt="0"/>
      <dgm:spPr/>
    </dgm:pt>
    <dgm:pt modelId="{ED95B0C8-672E-7341-96F5-76982156EF2D}" type="pres">
      <dgm:prSet presAssocID="{A12AF8D2-3A24-BA4C-9099-A3A2801B3414}" presName="Name19" presStyleLbl="parChTrans1D3" presStyleIdx="4" presStyleCnt="15"/>
      <dgm:spPr/>
    </dgm:pt>
    <dgm:pt modelId="{0608A6CF-0138-4540-B1A6-66E06437C760}" type="pres">
      <dgm:prSet presAssocID="{4831CB9B-C5FA-A940-B6D5-9A55233E6B9A}" presName="Name21" presStyleCnt="0"/>
      <dgm:spPr/>
    </dgm:pt>
    <dgm:pt modelId="{9B1923B8-7340-CE49-B272-13C1281D4B3D}" type="pres">
      <dgm:prSet presAssocID="{4831CB9B-C5FA-A940-B6D5-9A55233E6B9A}" presName="level2Shape" presStyleLbl="node3" presStyleIdx="4" presStyleCnt="15" custScaleY="942540" custLinFactNeighborX="-375" custLinFactNeighborY="35450"/>
      <dgm:spPr/>
    </dgm:pt>
    <dgm:pt modelId="{CEC3E8CD-2ACE-1E4E-BF38-ED6C90FC1742}" type="pres">
      <dgm:prSet presAssocID="{4831CB9B-C5FA-A940-B6D5-9A55233E6B9A}" presName="hierChild3" presStyleCnt="0"/>
      <dgm:spPr/>
    </dgm:pt>
    <dgm:pt modelId="{7F460153-6A44-2644-97D5-EF06A5377E55}" type="pres">
      <dgm:prSet presAssocID="{3373EC4C-EB38-E84F-AD50-9AECA0048D01}" presName="Name19" presStyleLbl="parChTrans1D2" presStyleIdx="2" presStyleCnt="7"/>
      <dgm:spPr/>
    </dgm:pt>
    <dgm:pt modelId="{E9018C09-EBD1-DC49-B62E-DE3882538258}" type="pres">
      <dgm:prSet presAssocID="{F265946B-5CC9-8644-A95B-0D46739A4189}" presName="Name21" presStyleCnt="0"/>
      <dgm:spPr/>
    </dgm:pt>
    <dgm:pt modelId="{3B838A14-C80A-BA4C-9835-7497074AEDF8}" type="pres">
      <dgm:prSet presAssocID="{F265946B-5CC9-8644-A95B-0D46739A4189}" presName="level2Shape" presStyleLbl="node2" presStyleIdx="2" presStyleCnt="7" custScaleY="617519" custLinFactNeighborX="-3056" custLinFactNeighborY="-44986"/>
      <dgm:spPr/>
    </dgm:pt>
    <dgm:pt modelId="{3CA01B83-4D4E-084C-989B-1B231FE5041C}" type="pres">
      <dgm:prSet presAssocID="{F265946B-5CC9-8644-A95B-0D46739A4189}" presName="hierChild3" presStyleCnt="0"/>
      <dgm:spPr/>
    </dgm:pt>
    <dgm:pt modelId="{EE9655E2-8079-7542-9F93-D7EC0A1D41B5}" type="pres">
      <dgm:prSet presAssocID="{AE58103B-33B2-5E45-83A4-491ACC8E6975}" presName="Name19" presStyleLbl="parChTrans1D2" presStyleIdx="3" presStyleCnt="7"/>
      <dgm:spPr/>
    </dgm:pt>
    <dgm:pt modelId="{EF272CCE-A241-7C4C-ADF4-DB603F702574}" type="pres">
      <dgm:prSet presAssocID="{E06BD2DA-B2D6-6342-8A1B-2BFB01D378BE}" presName="Name21" presStyleCnt="0"/>
      <dgm:spPr/>
    </dgm:pt>
    <dgm:pt modelId="{805DADC0-37A0-4E48-A6A4-C04BCD772116}" type="pres">
      <dgm:prSet presAssocID="{E06BD2DA-B2D6-6342-8A1B-2BFB01D378BE}" presName="level2Shape" presStyleLbl="node2" presStyleIdx="3" presStyleCnt="7" custScaleY="617519" custLinFactNeighborX="-3056" custLinFactNeighborY="-44986"/>
      <dgm:spPr/>
    </dgm:pt>
    <dgm:pt modelId="{976A09DA-3586-9349-990E-C3C492FE2AFE}" type="pres">
      <dgm:prSet presAssocID="{E06BD2DA-B2D6-6342-8A1B-2BFB01D378BE}" presName="hierChild3" presStyleCnt="0"/>
      <dgm:spPr/>
    </dgm:pt>
    <dgm:pt modelId="{2C4643E7-74C6-6248-BBC6-411B2866BD39}" type="pres">
      <dgm:prSet presAssocID="{1ACFFF6B-5E55-8444-B196-0D3368D28065}" presName="Name19" presStyleLbl="parChTrans1D3" presStyleIdx="5" presStyleCnt="15"/>
      <dgm:spPr/>
    </dgm:pt>
    <dgm:pt modelId="{2F6C73BC-EEDB-5F4A-81DD-D04479914710}" type="pres">
      <dgm:prSet presAssocID="{C78EC46F-766B-E34F-9710-90C109E92C10}" presName="Name21" presStyleCnt="0"/>
      <dgm:spPr/>
    </dgm:pt>
    <dgm:pt modelId="{97E2F281-9FBD-2C4C-AA23-8236F281D623}" type="pres">
      <dgm:prSet presAssocID="{C78EC46F-766B-E34F-9710-90C109E92C10}" presName="level2Shape" presStyleLbl="node3" presStyleIdx="5" presStyleCnt="15" custScaleY="942540" custLinFactNeighborX="-375" custLinFactNeighborY="35450"/>
      <dgm:spPr/>
    </dgm:pt>
    <dgm:pt modelId="{22DF8329-882D-BC48-920C-F77CB4F8943A}" type="pres">
      <dgm:prSet presAssocID="{C78EC46F-766B-E34F-9710-90C109E92C10}" presName="hierChild3" presStyleCnt="0"/>
      <dgm:spPr/>
    </dgm:pt>
    <dgm:pt modelId="{9EB71737-C617-8544-88D4-C9C0B787A16D}" type="pres">
      <dgm:prSet presAssocID="{39581060-F275-AC43-8B88-4917DEA273B8}" presName="Name19" presStyleLbl="parChTrans1D3" presStyleIdx="6" presStyleCnt="15"/>
      <dgm:spPr/>
    </dgm:pt>
    <dgm:pt modelId="{9330F767-A790-C54E-A520-F4A94D9CE26E}" type="pres">
      <dgm:prSet presAssocID="{1CFC1E0C-B2F4-6347-BACA-C73279FFE376}" presName="Name21" presStyleCnt="0"/>
      <dgm:spPr/>
    </dgm:pt>
    <dgm:pt modelId="{800A9B4C-4C23-7A4F-81B9-8D015430043F}" type="pres">
      <dgm:prSet presAssocID="{1CFC1E0C-B2F4-6347-BACA-C73279FFE376}" presName="level2Shape" presStyleLbl="node3" presStyleIdx="6" presStyleCnt="15" custScaleY="942540" custLinFactNeighborX="-375" custLinFactNeighborY="35450"/>
      <dgm:spPr/>
    </dgm:pt>
    <dgm:pt modelId="{E5D30DD4-C51E-9545-85BB-0D57A233D43C}" type="pres">
      <dgm:prSet presAssocID="{1CFC1E0C-B2F4-6347-BACA-C73279FFE376}" presName="hierChild3" presStyleCnt="0"/>
      <dgm:spPr/>
    </dgm:pt>
    <dgm:pt modelId="{85D18E36-727A-1549-A766-DA04533BB4E9}" type="pres">
      <dgm:prSet presAssocID="{6917DE65-28AA-F04F-93B6-943235F9EC72}" presName="Name19" presStyleLbl="parChTrans1D2" presStyleIdx="4" presStyleCnt="7"/>
      <dgm:spPr/>
    </dgm:pt>
    <dgm:pt modelId="{1C5C28DB-8EEA-4C41-8230-F73B184BEB07}" type="pres">
      <dgm:prSet presAssocID="{F6600097-5931-8E43-8623-030DB91E6AA4}" presName="Name21" presStyleCnt="0"/>
      <dgm:spPr/>
    </dgm:pt>
    <dgm:pt modelId="{8F92844C-020A-454A-89D6-143AE713C772}" type="pres">
      <dgm:prSet presAssocID="{F6600097-5931-8E43-8623-030DB91E6AA4}" presName="level2Shape" presStyleLbl="node2" presStyleIdx="4" presStyleCnt="7" custScaleY="617519" custLinFactNeighborX="-3056" custLinFactNeighborY="-44986"/>
      <dgm:spPr/>
    </dgm:pt>
    <dgm:pt modelId="{25C4AE6B-086C-B149-9601-2E752B237324}" type="pres">
      <dgm:prSet presAssocID="{F6600097-5931-8E43-8623-030DB91E6AA4}" presName="hierChild3" presStyleCnt="0"/>
      <dgm:spPr/>
    </dgm:pt>
    <dgm:pt modelId="{293389C5-B0D5-8B41-8174-FF92FF81CA42}" type="pres">
      <dgm:prSet presAssocID="{D298CFA1-BF82-D14C-B963-7D1EEAC284B7}" presName="Name19" presStyleLbl="parChTrans1D3" presStyleIdx="7" presStyleCnt="15"/>
      <dgm:spPr/>
    </dgm:pt>
    <dgm:pt modelId="{6D04648A-C826-A84A-A7EF-DC1ED02AD538}" type="pres">
      <dgm:prSet presAssocID="{6611DC65-019F-1940-9E67-FC0FF2AD42B5}" presName="Name21" presStyleCnt="0"/>
      <dgm:spPr/>
    </dgm:pt>
    <dgm:pt modelId="{04570D3B-8A0F-264A-A802-6C641009C8BD}" type="pres">
      <dgm:prSet presAssocID="{6611DC65-019F-1940-9E67-FC0FF2AD42B5}" presName="level2Shape" presStyleLbl="node3" presStyleIdx="7" presStyleCnt="15" custScaleY="942540" custLinFactNeighborX="-375" custLinFactNeighborY="35450"/>
      <dgm:spPr/>
    </dgm:pt>
    <dgm:pt modelId="{0074BE45-FFD9-024B-A08E-48AC6E328172}" type="pres">
      <dgm:prSet presAssocID="{6611DC65-019F-1940-9E67-FC0FF2AD42B5}" presName="hierChild3" presStyleCnt="0"/>
      <dgm:spPr/>
    </dgm:pt>
    <dgm:pt modelId="{5AAC3918-1CC1-4140-937B-20E443EEE52D}" type="pres">
      <dgm:prSet presAssocID="{8BC447D3-0AB6-644F-9EC5-6902DFB2E3FE}" presName="Name19" presStyleLbl="parChTrans1D3" presStyleIdx="8" presStyleCnt="15"/>
      <dgm:spPr/>
    </dgm:pt>
    <dgm:pt modelId="{D7F382D3-4F95-7F4B-834C-9857418FAF1F}" type="pres">
      <dgm:prSet presAssocID="{BF80E9F1-9899-9D42-A171-67236106B7AF}" presName="Name21" presStyleCnt="0"/>
      <dgm:spPr/>
    </dgm:pt>
    <dgm:pt modelId="{9179A4B0-CB7A-CF48-AF48-9D8BF4B09D61}" type="pres">
      <dgm:prSet presAssocID="{BF80E9F1-9899-9D42-A171-67236106B7AF}" presName="level2Shape" presStyleLbl="node3" presStyleIdx="8" presStyleCnt="15" custScaleY="942540" custLinFactNeighborX="-375" custLinFactNeighborY="35450"/>
      <dgm:spPr/>
    </dgm:pt>
    <dgm:pt modelId="{4B5291A7-69C7-B64F-AA98-E965C97CCD87}" type="pres">
      <dgm:prSet presAssocID="{BF80E9F1-9899-9D42-A171-67236106B7AF}" presName="hierChild3" presStyleCnt="0"/>
      <dgm:spPr/>
    </dgm:pt>
    <dgm:pt modelId="{EE428120-8B6C-AC4E-9F01-0370B4F8E07B}" type="pres">
      <dgm:prSet presAssocID="{089EC196-197A-7D43-98CF-9037359C9EC3}" presName="Name19" presStyleLbl="parChTrans1D3" presStyleIdx="9" presStyleCnt="15"/>
      <dgm:spPr/>
    </dgm:pt>
    <dgm:pt modelId="{9D6248D5-BADA-9B45-A5D1-1E95EAD57D3E}" type="pres">
      <dgm:prSet presAssocID="{5E1ACB9C-7A87-3A47-8B28-6BE8A3BF13BB}" presName="Name21" presStyleCnt="0"/>
      <dgm:spPr/>
    </dgm:pt>
    <dgm:pt modelId="{E58681E5-BC75-ED41-AA55-27C3ACC4DF5E}" type="pres">
      <dgm:prSet presAssocID="{5E1ACB9C-7A87-3A47-8B28-6BE8A3BF13BB}" presName="level2Shape" presStyleLbl="node3" presStyleIdx="9" presStyleCnt="15" custScaleY="942540" custLinFactNeighborX="-375" custLinFactNeighborY="35450"/>
      <dgm:spPr/>
    </dgm:pt>
    <dgm:pt modelId="{7BD72A5F-DD1B-814F-A0C4-A24C798BC524}" type="pres">
      <dgm:prSet presAssocID="{5E1ACB9C-7A87-3A47-8B28-6BE8A3BF13BB}" presName="hierChild3" presStyleCnt="0"/>
      <dgm:spPr/>
    </dgm:pt>
    <dgm:pt modelId="{6EF1EBB2-BC13-0547-A805-267651A17861}" type="pres">
      <dgm:prSet presAssocID="{25455B9B-C9F5-1949-BAC6-1EEBA99699E6}" presName="Name19" presStyleLbl="parChTrans1D2" presStyleIdx="5" presStyleCnt="7"/>
      <dgm:spPr/>
    </dgm:pt>
    <dgm:pt modelId="{C47985C5-B010-9B48-A1E3-6F3D83747B11}" type="pres">
      <dgm:prSet presAssocID="{E2100156-EF84-0E46-B11A-EE903C9BB43E}" presName="Name21" presStyleCnt="0"/>
      <dgm:spPr/>
    </dgm:pt>
    <dgm:pt modelId="{76F0C51F-F7EE-B24F-BEB8-C8B4060C1E79}" type="pres">
      <dgm:prSet presAssocID="{E2100156-EF84-0E46-B11A-EE903C9BB43E}" presName="level2Shape" presStyleLbl="node2" presStyleIdx="5" presStyleCnt="7" custScaleY="617519" custLinFactNeighborX="-3056" custLinFactNeighborY="-44986"/>
      <dgm:spPr/>
    </dgm:pt>
    <dgm:pt modelId="{FEEB809A-2C89-0545-A406-A99941EF1831}" type="pres">
      <dgm:prSet presAssocID="{E2100156-EF84-0E46-B11A-EE903C9BB43E}" presName="hierChild3" presStyleCnt="0"/>
      <dgm:spPr/>
    </dgm:pt>
    <dgm:pt modelId="{A91FBFC8-B827-9E4F-8940-D7AA5EB8B0BC}" type="pres">
      <dgm:prSet presAssocID="{7434C617-2CF2-ED45-82F6-36ED553BC2D8}" presName="Name19" presStyleLbl="parChTrans1D3" presStyleIdx="10" presStyleCnt="15"/>
      <dgm:spPr/>
    </dgm:pt>
    <dgm:pt modelId="{5F826085-5254-2542-A0DC-65D5AB4C62E8}" type="pres">
      <dgm:prSet presAssocID="{2AA0F510-4E5B-DE45-8449-36E402E75786}" presName="Name21" presStyleCnt="0"/>
      <dgm:spPr/>
    </dgm:pt>
    <dgm:pt modelId="{2CEC9C1A-562D-D742-9110-C8D37CAC3E39}" type="pres">
      <dgm:prSet presAssocID="{2AA0F510-4E5B-DE45-8449-36E402E75786}" presName="level2Shape" presStyleLbl="node3" presStyleIdx="10" presStyleCnt="15" custScaleY="942540" custLinFactNeighborX="-375" custLinFactNeighborY="35450"/>
      <dgm:spPr/>
    </dgm:pt>
    <dgm:pt modelId="{2389ABD8-C265-9F41-AA6D-EDE12E525FD9}" type="pres">
      <dgm:prSet presAssocID="{2AA0F510-4E5B-DE45-8449-36E402E75786}" presName="hierChild3" presStyleCnt="0"/>
      <dgm:spPr/>
    </dgm:pt>
    <dgm:pt modelId="{09460387-168A-6D49-B9C4-1569A5F2DEB9}" type="pres">
      <dgm:prSet presAssocID="{8F5EEB59-CA8D-B34C-9A13-7A3CFC6A3237}" presName="Name19" presStyleLbl="parChTrans1D3" presStyleIdx="11" presStyleCnt="15"/>
      <dgm:spPr/>
    </dgm:pt>
    <dgm:pt modelId="{8B178CFF-E4A7-D54F-9076-217E614D9937}" type="pres">
      <dgm:prSet presAssocID="{3717E8CC-4663-6040-B04E-9A4A0E77C963}" presName="Name21" presStyleCnt="0"/>
      <dgm:spPr/>
    </dgm:pt>
    <dgm:pt modelId="{BAFDA814-6639-5746-BD08-1D86F0AAD4AD}" type="pres">
      <dgm:prSet presAssocID="{3717E8CC-4663-6040-B04E-9A4A0E77C963}" presName="level2Shape" presStyleLbl="node3" presStyleIdx="11" presStyleCnt="15" custScaleY="942540" custLinFactNeighborX="-375" custLinFactNeighborY="35450"/>
      <dgm:spPr/>
    </dgm:pt>
    <dgm:pt modelId="{91F701A9-161D-A947-8434-E04597AB7ED1}" type="pres">
      <dgm:prSet presAssocID="{3717E8CC-4663-6040-B04E-9A4A0E77C963}" presName="hierChild3" presStyleCnt="0"/>
      <dgm:spPr/>
    </dgm:pt>
    <dgm:pt modelId="{E6761C22-EC94-8543-B956-E4509348C221}" type="pres">
      <dgm:prSet presAssocID="{9675249A-68B8-1E42-81F7-29A4D8427AED}" presName="Name19" presStyleLbl="parChTrans1D3" presStyleIdx="12" presStyleCnt="15"/>
      <dgm:spPr/>
    </dgm:pt>
    <dgm:pt modelId="{34400A9B-E950-F14C-A056-0F7416241D92}" type="pres">
      <dgm:prSet presAssocID="{09DD563B-20AB-0040-8E82-5F57E97187C4}" presName="Name21" presStyleCnt="0"/>
      <dgm:spPr/>
    </dgm:pt>
    <dgm:pt modelId="{80A56B76-93B8-0C44-BAF0-92FACCB39AEB}" type="pres">
      <dgm:prSet presAssocID="{09DD563B-20AB-0040-8E82-5F57E97187C4}" presName="level2Shape" presStyleLbl="node3" presStyleIdx="12" presStyleCnt="15" custScaleY="942540" custLinFactNeighborX="-375" custLinFactNeighborY="35450"/>
      <dgm:spPr/>
    </dgm:pt>
    <dgm:pt modelId="{12186FE2-E9E7-F449-B357-FBE6E5C63FB7}" type="pres">
      <dgm:prSet presAssocID="{09DD563B-20AB-0040-8E82-5F57E97187C4}" presName="hierChild3" presStyleCnt="0"/>
      <dgm:spPr/>
    </dgm:pt>
    <dgm:pt modelId="{C62E9FB9-2D6B-874C-A598-46A9579703BC}" type="pres">
      <dgm:prSet presAssocID="{1391A240-22C8-6B40-B366-6A595431D702}" presName="Name19" presStyleLbl="parChTrans1D2" presStyleIdx="6" presStyleCnt="7"/>
      <dgm:spPr/>
    </dgm:pt>
    <dgm:pt modelId="{5FD212A3-F622-FF47-91BE-150B420F6017}" type="pres">
      <dgm:prSet presAssocID="{7A9EA352-7A78-DD4B-BE5A-02DB5B237446}" presName="Name21" presStyleCnt="0"/>
      <dgm:spPr/>
    </dgm:pt>
    <dgm:pt modelId="{619070E0-EB3B-3448-A738-71E18C6797E5}" type="pres">
      <dgm:prSet presAssocID="{7A9EA352-7A78-DD4B-BE5A-02DB5B237446}" presName="level2Shape" presStyleLbl="node2" presStyleIdx="6" presStyleCnt="7" custScaleY="617519" custLinFactNeighborX="-3056" custLinFactNeighborY="-44986"/>
      <dgm:spPr/>
    </dgm:pt>
    <dgm:pt modelId="{642AAF5C-2903-D644-9924-6906AB23FC7B}" type="pres">
      <dgm:prSet presAssocID="{7A9EA352-7A78-DD4B-BE5A-02DB5B237446}" presName="hierChild3" presStyleCnt="0"/>
      <dgm:spPr/>
    </dgm:pt>
    <dgm:pt modelId="{FA56159C-BAC1-B648-9E48-C02D1A543CA5}" type="pres">
      <dgm:prSet presAssocID="{A1FA9086-F6FE-8143-83C7-9333E6CF8674}" presName="Name19" presStyleLbl="parChTrans1D3" presStyleIdx="13" presStyleCnt="15"/>
      <dgm:spPr/>
    </dgm:pt>
    <dgm:pt modelId="{6BDA64D0-EF3F-8649-B6D2-3AD69117F4A4}" type="pres">
      <dgm:prSet presAssocID="{1445EC99-7F48-D546-86EE-DEB867D6E918}" presName="Name21" presStyleCnt="0"/>
      <dgm:spPr/>
    </dgm:pt>
    <dgm:pt modelId="{5D84AA51-470F-0E43-8089-3C451BB679D2}" type="pres">
      <dgm:prSet presAssocID="{1445EC99-7F48-D546-86EE-DEB867D6E918}" presName="level2Shape" presStyleLbl="node3" presStyleIdx="13" presStyleCnt="15" custScaleY="942540" custLinFactNeighborX="-375" custLinFactNeighborY="35450"/>
      <dgm:spPr/>
    </dgm:pt>
    <dgm:pt modelId="{68E5611C-B543-2042-9701-39FF32C3FCD6}" type="pres">
      <dgm:prSet presAssocID="{1445EC99-7F48-D546-86EE-DEB867D6E918}" presName="hierChild3" presStyleCnt="0"/>
      <dgm:spPr/>
    </dgm:pt>
    <dgm:pt modelId="{F64A0366-5D31-EE4D-84BF-E6326816B281}" type="pres">
      <dgm:prSet presAssocID="{A1B1A2AE-1A9D-8946-90B1-B15C1A6241D0}" presName="Name19" presStyleLbl="parChTrans1D3" presStyleIdx="14" presStyleCnt="15"/>
      <dgm:spPr/>
    </dgm:pt>
    <dgm:pt modelId="{05C81F06-50BA-204D-8D99-72EC3234DB4F}" type="pres">
      <dgm:prSet presAssocID="{08AA2556-F8E6-F341-BA43-60010BB6D592}" presName="Name21" presStyleCnt="0"/>
      <dgm:spPr/>
    </dgm:pt>
    <dgm:pt modelId="{8D28AA90-D263-A94C-8559-C6DD6671B8AF}" type="pres">
      <dgm:prSet presAssocID="{08AA2556-F8E6-F341-BA43-60010BB6D592}" presName="level2Shape" presStyleLbl="node3" presStyleIdx="14" presStyleCnt="15" custScaleY="942540" custLinFactNeighborX="-530" custLinFactNeighborY="35450"/>
      <dgm:spPr/>
    </dgm:pt>
    <dgm:pt modelId="{43896D1E-BDEF-4B40-B2F8-E6D6CF8F99D8}" type="pres">
      <dgm:prSet presAssocID="{08AA2556-F8E6-F341-BA43-60010BB6D592}" presName="hierChild3" presStyleCnt="0"/>
      <dgm:spPr/>
    </dgm:pt>
    <dgm:pt modelId="{6A11696C-4821-E44A-9F5C-8EBA1D7AB748}" type="pres">
      <dgm:prSet presAssocID="{6D58FA93-50C6-9043-B8FD-9D69C5976ECB}" presName="bgShapesFlow" presStyleCnt="0"/>
      <dgm:spPr/>
    </dgm:pt>
  </dgm:ptLst>
  <dgm:cxnLst>
    <dgm:cxn modelId="{6D967301-D619-7F4F-AF98-D05E349320AA}" type="presOf" srcId="{AE58103B-33B2-5E45-83A4-491ACC8E6975}" destId="{EE9655E2-8079-7542-9F93-D7EC0A1D41B5}" srcOrd="0" destOrd="0" presId="urn:microsoft.com/office/officeart/2005/8/layout/hierarchy6"/>
    <dgm:cxn modelId="{32613505-CE85-2C4A-AC08-21AFA9DD17DB}" type="presOf" srcId="{1391A240-22C8-6B40-B366-6A595431D702}" destId="{C62E9FB9-2D6B-874C-A598-46A9579703BC}" srcOrd="0" destOrd="0" presId="urn:microsoft.com/office/officeart/2005/8/layout/hierarchy6"/>
    <dgm:cxn modelId="{36EB5B0C-FF02-C146-B516-8238BAAB192D}" srcId="{6D58FA93-50C6-9043-B8FD-9D69C5976ECB}" destId="{59534AD8-B9BD-1C47-8B06-AC9AF86C2BEF}" srcOrd="0" destOrd="0" parTransId="{748E16B1-E7A3-CA4F-9C45-60CB084AEF65}" sibTransId="{A7E039AB-3462-7944-AE33-A86FE4CFC887}"/>
    <dgm:cxn modelId="{020A450F-90F0-7743-8F1E-4F26F0485039}" type="presOf" srcId="{F265946B-5CC9-8644-A95B-0D46739A4189}" destId="{3B838A14-C80A-BA4C-9835-7497074AEDF8}" srcOrd="0" destOrd="0" presId="urn:microsoft.com/office/officeart/2005/8/layout/hierarchy6"/>
    <dgm:cxn modelId="{D0BBB212-04D8-6545-8C95-B9DC934B7679}" type="presOf" srcId="{D298CFA1-BF82-D14C-B963-7D1EEAC284B7}" destId="{293389C5-B0D5-8B41-8174-FF92FF81CA42}" srcOrd="0" destOrd="0" presId="urn:microsoft.com/office/officeart/2005/8/layout/hierarchy6"/>
    <dgm:cxn modelId="{9749B81B-07CD-F24F-B4B6-16EDB43F3BF5}" type="presOf" srcId="{1445EC99-7F48-D546-86EE-DEB867D6E918}" destId="{5D84AA51-470F-0E43-8089-3C451BB679D2}" srcOrd="0" destOrd="0" presId="urn:microsoft.com/office/officeart/2005/8/layout/hierarchy6"/>
    <dgm:cxn modelId="{317F271F-12E4-B742-BC03-35E91BFE950F}" srcId="{75DD841B-7F22-8949-A32C-A24844158302}" destId="{4831CB9B-C5FA-A940-B6D5-9A55233E6B9A}" srcOrd="2" destOrd="0" parTransId="{A12AF8D2-3A24-BA4C-9099-A3A2801B3414}" sibTransId="{8D7A09E4-8693-5C41-80AB-C8B95BCB9231}"/>
    <dgm:cxn modelId="{ABF1C720-0D6A-164F-B2AF-1AE132940FBB}" type="presOf" srcId="{7A9EA352-7A78-DD4B-BE5A-02DB5B237446}" destId="{619070E0-EB3B-3448-A738-71E18C6797E5}" srcOrd="0" destOrd="0" presId="urn:microsoft.com/office/officeart/2005/8/layout/hierarchy6"/>
    <dgm:cxn modelId="{F416EE20-D4E0-9746-BFF8-907DB88498B8}" type="presOf" srcId="{6535F93B-6D3D-DD4D-B795-55DE87801689}" destId="{C66E29FE-68D5-464C-90BB-F84395E36FE1}" srcOrd="0" destOrd="0" presId="urn:microsoft.com/office/officeart/2005/8/layout/hierarchy6"/>
    <dgm:cxn modelId="{C1A7B724-90C2-744A-9ABB-CC1CFC72D3E7}" type="presOf" srcId="{25455B9B-C9F5-1949-BAC6-1EEBA99699E6}" destId="{6EF1EBB2-BC13-0547-A805-267651A17861}" srcOrd="0" destOrd="0" presId="urn:microsoft.com/office/officeart/2005/8/layout/hierarchy6"/>
    <dgm:cxn modelId="{EB85172D-4B02-0D47-BC4D-B180A12491BA}" srcId="{E2100156-EF84-0E46-B11A-EE903C9BB43E}" destId="{3717E8CC-4663-6040-B04E-9A4A0E77C963}" srcOrd="1" destOrd="0" parTransId="{8F5EEB59-CA8D-B34C-9A13-7A3CFC6A3237}" sibTransId="{F6D0EEA4-131F-EA41-B5AB-C9D13BEB5659}"/>
    <dgm:cxn modelId="{F9BE8C2D-CB7E-074A-9AA0-D5CE65BDD894}" type="presOf" srcId="{09DD563B-20AB-0040-8E82-5F57E97187C4}" destId="{80A56B76-93B8-0C44-BAF0-92FACCB39AEB}" srcOrd="0" destOrd="0" presId="urn:microsoft.com/office/officeart/2005/8/layout/hierarchy6"/>
    <dgm:cxn modelId="{69B4EC32-7274-D54A-85DA-10D929886BC3}" type="presOf" srcId="{C78EC46F-766B-E34F-9710-90C109E92C10}" destId="{97E2F281-9FBD-2C4C-AA23-8236F281D623}" srcOrd="0" destOrd="0" presId="urn:microsoft.com/office/officeart/2005/8/layout/hierarchy6"/>
    <dgm:cxn modelId="{A9564636-C877-864B-A29B-57F3C9C11AF1}" type="presOf" srcId="{8BC447D3-0AB6-644F-9EC5-6902DFB2E3FE}" destId="{5AAC3918-1CC1-4140-937B-20E443EEE52D}" srcOrd="0" destOrd="0" presId="urn:microsoft.com/office/officeart/2005/8/layout/hierarchy6"/>
    <dgm:cxn modelId="{40831837-F95B-C947-97B3-C9945EA2B6CD}" type="presOf" srcId="{9675249A-68B8-1E42-81F7-29A4D8427AED}" destId="{E6761C22-EC94-8543-B956-E4509348C221}" srcOrd="0" destOrd="0" presId="urn:microsoft.com/office/officeart/2005/8/layout/hierarchy6"/>
    <dgm:cxn modelId="{86B44437-F802-0B41-8EE9-7575EFFB0A4D}" srcId="{7A9EA352-7A78-DD4B-BE5A-02DB5B237446}" destId="{1445EC99-7F48-D546-86EE-DEB867D6E918}" srcOrd="0" destOrd="0" parTransId="{A1FA9086-F6FE-8143-83C7-9333E6CF8674}" sibTransId="{0C7C5938-9139-D94C-8077-29E8A28DE746}"/>
    <dgm:cxn modelId="{3C5B8737-486A-0141-93DE-CE7081E947D3}" srcId="{E2100156-EF84-0E46-B11A-EE903C9BB43E}" destId="{2AA0F510-4E5B-DE45-8449-36E402E75786}" srcOrd="0" destOrd="0" parTransId="{7434C617-2CF2-ED45-82F6-36ED553BC2D8}" sibTransId="{E3F91564-B06E-1C43-8934-69CDE9080FD0}"/>
    <dgm:cxn modelId="{0BF5EC3C-8E3D-C448-86CB-AF09F2E1FC23}" srcId="{E2100156-EF84-0E46-B11A-EE903C9BB43E}" destId="{09DD563B-20AB-0040-8E82-5F57E97187C4}" srcOrd="2" destOrd="0" parTransId="{9675249A-68B8-1E42-81F7-29A4D8427AED}" sibTransId="{B6FEF543-56F5-A44B-9521-CD3FB1CC4BEE}"/>
    <dgm:cxn modelId="{622F5740-654C-4B4D-9709-7EDDD3C38F5D}" type="presOf" srcId="{A1B1A2AE-1A9D-8946-90B1-B15C1A6241D0}" destId="{F64A0366-5D31-EE4D-84BF-E6326816B281}" srcOrd="0" destOrd="0" presId="urn:microsoft.com/office/officeart/2005/8/layout/hierarchy6"/>
    <dgm:cxn modelId="{990C2846-802F-5D48-82DD-14FE4EB97051}" srcId="{C555F1C6-D6D1-2444-B5C5-71EE4D29198B}" destId="{7D0D1E47-70DE-8946-A31A-A2FB25721F2F}" srcOrd="0" destOrd="0" parTransId="{06E05048-0302-C940-BAD5-1EC7A6333506}" sibTransId="{64E5BCCD-720A-824F-B73E-B1F4D4A56666}"/>
    <dgm:cxn modelId="{73348646-739E-814A-9B5A-5AA58C07B67F}" type="presOf" srcId="{A12AF8D2-3A24-BA4C-9099-A3A2801B3414}" destId="{ED95B0C8-672E-7341-96F5-76982156EF2D}" srcOrd="0" destOrd="0" presId="urn:microsoft.com/office/officeart/2005/8/layout/hierarchy6"/>
    <dgm:cxn modelId="{22DBB148-E617-D040-BD9A-A9A016A34A13}" type="presOf" srcId="{4831CB9B-C5FA-A940-B6D5-9A55233E6B9A}" destId="{9B1923B8-7340-CE49-B272-13C1281D4B3D}" srcOrd="0" destOrd="0" presId="urn:microsoft.com/office/officeart/2005/8/layout/hierarchy6"/>
    <dgm:cxn modelId="{AD1A544B-B254-C44C-B08D-10D5FB9CED05}" type="presOf" srcId="{C52008C2-4FE2-AE4B-A39B-5CDA2105D1A1}" destId="{A56868C5-273D-AF4D-BB66-E4C5E851F14C}" srcOrd="0" destOrd="0" presId="urn:microsoft.com/office/officeart/2005/8/layout/hierarchy6"/>
    <dgm:cxn modelId="{DBEE9A4B-C95A-2E4F-9D0F-F20D1351ACA6}" srcId="{75DD841B-7F22-8949-A32C-A24844158302}" destId="{4D2041CF-BCF7-E149-91C5-873BD9D66FA2}" srcOrd="1" destOrd="0" parTransId="{448B7A77-4739-254B-B09E-5CC08AA1BEBB}" sibTransId="{B7219302-F73C-8247-927E-DA8B2B9CEB66}"/>
    <dgm:cxn modelId="{9180934C-A5C9-064F-B056-31B4E47BEF37}" type="presOf" srcId="{5E1ACB9C-7A87-3A47-8B28-6BE8A3BF13BB}" destId="{E58681E5-BC75-ED41-AA55-27C3ACC4DF5E}" srcOrd="0" destOrd="0" presId="urn:microsoft.com/office/officeart/2005/8/layout/hierarchy6"/>
    <dgm:cxn modelId="{9FF7DD4C-88BA-F64F-B386-C6BA022C5FA1}" type="presOf" srcId="{59534AD8-B9BD-1C47-8B06-AC9AF86C2BEF}" destId="{9EAF772D-F3DC-464D-A1D7-E172FCDB688D}" srcOrd="0" destOrd="0" presId="urn:microsoft.com/office/officeart/2005/8/layout/hierarchy6"/>
    <dgm:cxn modelId="{4A9A265E-8739-C346-AD99-B386F9965E8A}" type="presOf" srcId="{3717E8CC-4663-6040-B04E-9A4A0E77C963}" destId="{BAFDA814-6639-5746-BD08-1D86F0AAD4AD}" srcOrd="0" destOrd="0" presId="urn:microsoft.com/office/officeart/2005/8/layout/hierarchy6"/>
    <dgm:cxn modelId="{8F73AF60-7EA6-B947-A4A4-C6CDD43ED4C2}" type="presOf" srcId="{06E05048-0302-C940-BAD5-1EC7A6333506}" destId="{13060E41-9E9F-0D44-A727-1AAEDA290B39}" srcOrd="0" destOrd="0" presId="urn:microsoft.com/office/officeart/2005/8/layout/hierarchy6"/>
    <dgm:cxn modelId="{131D3E63-E983-684A-A002-E5686B3A9C2D}" srcId="{75DD841B-7F22-8949-A32C-A24844158302}" destId="{6535F93B-6D3D-DD4D-B795-55DE87801689}" srcOrd="0" destOrd="0" parTransId="{C52008C2-4FE2-AE4B-A39B-5CDA2105D1A1}" sibTransId="{FD7F7A98-7F29-0544-8D76-A4DC74C87CFE}"/>
    <dgm:cxn modelId="{721B2A75-D702-AC45-948B-575491A77220}" type="presOf" srcId="{BF80E9F1-9899-9D42-A171-67236106B7AF}" destId="{9179A4B0-CB7A-CF48-AF48-9D8BF4B09D61}" srcOrd="0" destOrd="0" presId="urn:microsoft.com/office/officeart/2005/8/layout/hierarchy6"/>
    <dgm:cxn modelId="{50781076-C3B6-174F-A4BC-9270FB29C525}" srcId="{F6600097-5931-8E43-8623-030DB91E6AA4}" destId="{6611DC65-019F-1940-9E67-FC0FF2AD42B5}" srcOrd="0" destOrd="0" parTransId="{D298CFA1-BF82-D14C-B963-7D1EEAC284B7}" sibTransId="{30C8B292-EFEB-7846-A8D6-0A9A59CEBFCE}"/>
    <dgm:cxn modelId="{1F20BD7B-B6ED-A84E-8B14-23A559188082}" type="presOf" srcId="{B2F0735E-65C4-B345-9DFD-8F392E57AF42}" destId="{940F9F5A-9DB6-5148-AD50-19277E149565}" srcOrd="0" destOrd="0" presId="urn:microsoft.com/office/officeart/2005/8/layout/hierarchy6"/>
    <dgm:cxn modelId="{1AF1917F-B613-D443-BCB4-CC275BE6DC39}" type="presOf" srcId="{448B7A77-4739-254B-B09E-5CC08AA1BEBB}" destId="{29CCF0C9-577C-3A48-BE62-24AB1650EF10}" srcOrd="0" destOrd="0" presId="urn:microsoft.com/office/officeart/2005/8/layout/hierarchy6"/>
    <dgm:cxn modelId="{EF38D27F-291E-374E-B936-D2EF362542D5}" srcId="{59534AD8-B9BD-1C47-8B06-AC9AF86C2BEF}" destId="{C555F1C6-D6D1-2444-B5C5-71EE4D29198B}" srcOrd="0" destOrd="0" parTransId="{18DE0CE9-708D-774D-BB32-07B0B86E1C9B}" sibTransId="{80D60288-D6D3-224B-B243-94536FE6009A}"/>
    <dgm:cxn modelId="{16723183-9154-3446-AD63-3B63B6713C24}" type="presOf" srcId="{6917DE65-28AA-F04F-93B6-943235F9EC72}" destId="{85D18E36-727A-1549-A766-DA04533BB4E9}" srcOrd="0" destOrd="0" presId="urn:microsoft.com/office/officeart/2005/8/layout/hierarchy6"/>
    <dgm:cxn modelId="{7144F18C-AB2E-284D-9EFE-4CB166F433E5}" srcId="{59534AD8-B9BD-1C47-8B06-AC9AF86C2BEF}" destId="{F265946B-5CC9-8644-A95B-0D46739A4189}" srcOrd="2" destOrd="0" parTransId="{3373EC4C-EB38-E84F-AD50-9AECA0048D01}" sibTransId="{58F37A57-B3E5-5949-8476-C85753DA3939}"/>
    <dgm:cxn modelId="{99156791-D463-EF43-9184-F1399D4979F7}" type="presOf" srcId="{2A28EC98-7491-8D46-92E3-E657442D5A58}" destId="{EDAFC90B-F8D8-EB41-B218-7F4BB787A192}" srcOrd="0" destOrd="0" presId="urn:microsoft.com/office/officeart/2005/8/layout/hierarchy6"/>
    <dgm:cxn modelId="{31449091-DED7-4240-B8A7-B7F022B493CA}" type="presOf" srcId="{83D3401A-D4A5-DB4B-BC10-11778B439E63}" destId="{8C58936B-C95A-E842-A1D2-02ADFB3BFB5C}" srcOrd="0" destOrd="0" presId="urn:microsoft.com/office/officeart/2005/8/layout/hierarchy6"/>
    <dgm:cxn modelId="{44456395-B2CF-8344-BEBC-84F02C0563A8}" type="presOf" srcId="{7434C617-2CF2-ED45-82F6-36ED553BC2D8}" destId="{A91FBFC8-B827-9E4F-8940-D7AA5EB8B0BC}" srcOrd="0" destOrd="0" presId="urn:microsoft.com/office/officeart/2005/8/layout/hierarchy6"/>
    <dgm:cxn modelId="{66A19697-32BE-2340-8CD1-9C9C9385DC3C}" type="presOf" srcId="{6611DC65-019F-1940-9E67-FC0FF2AD42B5}" destId="{04570D3B-8A0F-264A-A802-6C641009C8BD}" srcOrd="0" destOrd="0" presId="urn:microsoft.com/office/officeart/2005/8/layout/hierarchy6"/>
    <dgm:cxn modelId="{5665829B-0525-D64C-BCD3-E35D60ECDEAD}" srcId="{59534AD8-B9BD-1C47-8B06-AC9AF86C2BEF}" destId="{E06BD2DA-B2D6-6342-8A1B-2BFB01D378BE}" srcOrd="3" destOrd="0" parTransId="{AE58103B-33B2-5E45-83A4-491ACC8E6975}" sibTransId="{362DF49F-02B9-2A41-A7D6-CFADC4F86E06}"/>
    <dgm:cxn modelId="{F624099D-36E3-4245-A52B-095819FF835B}" type="presOf" srcId="{1CFC1E0C-B2F4-6347-BACA-C73279FFE376}" destId="{800A9B4C-4C23-7A4F-81B9-8D015430043F}" srcOrd="0" destOrd="0" presId="urn:microsoft.com/office/officeart/2005/8/layout/hierarchy6"/>
    <dgm:cxn modelId="{A91760A7-C505-4F41-884A-0EF099827F04}" type="presOf" srcId="{089EC196-197A-7D43-98CF-9037359C9EC3}" destId="{EE428120-8B6C-AC4E-9F01-0370B4F8E07B}" srcOrd="0" destOrd="0" presId="urn:microsoft.com/office/officeart/2005/8/layout/hierarchy6"/>
    <dgm:cxn modelId="{9FF62CA8-396A-C740-BD55-C2AA03B3C207}" type="presOf" srcId="{7D0D1E47-70DE-8946-A31A-A2FB25721F2F}" destId="{0DF34358-24E5-804B-B785-872ED6530512}" srcOrd="0" destOrd="0" presId="urn:microsoft.com/office/officeart/2005/8/layout/hierarchy6"/>
    <dgm:cxn modelId="{64B165B3-27BB-1446-805C-1197579F5E01}" type="presOf" srcId="{4D2041CF-BCF7-E149-91C5-873BD9D66FA2}" destId="{0DDD3ABF-2ABC-E840-A738-51B2888DFFDB}" srcOrd="0" destOrd="0" presId="urn:microsoft.com/office/officeart/2005/8/layout/hierarchy6"/>
    <dgm:cxn modelId="{306075BA-1C8C-A948-AA73-E77A53149EF7}" type="presOf" srcId="{E2100156-EF84-0E46-B11A-EE903C9BB43E}" destId="{76F0C51F-F7EE-B24F-BEB8-C8B4060C1E79}" srcOrd="0" destOrd="0" presId="urn:microsoft.com/office/officeart/2005/8/layout/hierarchy6"/>
    <dgm:cxn modelId="{A2D071C3-F50A-3249-B624-C10B677881F9}" type="presOf" srcId="{A1FA9086-F6FE-8143-83C7-9333E6CF8674}" destId="{FA56159C-BAC1-B648-9E48-C02D1A543CA5}" srcOrd="0" destOrd="0" presId="urn:microsoft.com/office/officeart/2005/8/layout/hierarchy6"/>
    <dgm:cxn modelId="{FE5A09CA-EB84-2440-AF8D-8094FBC9198B}" srcId="{F6600097-5931-8E43-8623-030DB91E6AA4}" destId="{BF80E9F1-9899-9D42-A171-67236106B7AF}" srcOrd="1" destOrd="0" parTransId="{8BC447D3-0AB6-644F-9EC5-6902DFB2E3FE}" sibTransId="{2C409E82-B98E-A541-B16C-92B296145FBE}"/>
    <dgm:cxn modelId="{E67C86CB-2BC3-3745-9387-E013BFDBE89B}" type="presOf" srcId="{C555F1C6-D6D1-2444-B5C5-71EE4D29198B}" destId="{5AD2E9F3-8FC1-3C43-9115-55AC7F77779F}" srcOrd="0" destOrd="0" presId="urn:microsoft.com/office/officeart/2005/8/layout/hierarchy6"/>
    <dgm:cxn modelId="{250687CB-F6CE-C14D-8E1B-B631D1E28045}" srcId="{59534AD8-B9BD-1C47-8B06-AC9AF86C2BEF}" destId="{7A9EA352-7A78-DD4B-BE5A-02DB5B237446}" srcOrd="6" destOrd="0" parTransId="{1391A240-22C8-6B40-B366-6A595431D702}" sibTransId="{3A6EC07D-69A7-334B-8AF4-43EC1B4A17FD}"/>
    <dgm:cxn modelId="{681AE4CF-BEE7-EB43-9441-9D64EA7651A9}" type="presOf" srcId="{F6600097-5931-8E43-8623-030DB91E6AA4}" destId="{8F92844C-020A-454A-89D6-143AE713C772}" srcOrd="0" destOrd="0" presId="urn:microsoft.com/office/officeart/2005/8/layout/hierarchy6"/>
    <dgm:cxn modelId="{F6390FD5-8E55-2047-8F39-B818C2EE1CE4}" type="presOf" srcId="{1ACFFF6B-5E55-8444-B196-0D3368D28065}" destId="{2C4643E7-74C6-6248-BBC6-411B2866BD39}" srcOrd="0" destOrd="0" presId="urn:microsoft.com/office/officeart/2005/8/layout/hierarchy6"/>
    <dgm:cxn modelId="{D3F627D5-BE77-3045-B603-51E50EC9FBE9}" type="presOf" srcId="{2AA0F510-4E5B-DE45-8449-36E402E75786}" destId="{2CEC9C1A-562D-D742-9110-C8D37CAC3E39}" srcOrd="0" destOrd="0" presId="urn:microsoft.com/office/officeart/2005/8/layout/hierarchy6"/>
    <dgm:cxn modelId="{7F039DD5-B01E-544F-8870-4097D5D3A0A8}" type="presOf" srcId="{08AA2556-F8E6-F341-BA43-60010BB6D592}" destId="{8D28AA90-D263-A94C-8559-C6DD6671B8AF}" srcOrd="0" destOrd="0" presId="urn:microsoft.com/office/officeart/2005/8/layout/hierarchy6"/>
    <dgm:cxn modelId="{00CA55DB-C0B4-3C43-B593-8F57FC51181B}" type="presOf" srcId="{18DE0CE9-708D-774D-BB32-07B0B86E1C9B}" destId="{30BA7831-AB3A-9846-B6EF-A9D663066D92}" srcOrd="0" destOrd="0" presId="urn:microsoft.com/office/officeart/2005/8/layout/hierarchy6"/>
    <dgm:cxn modelId="{A484F6DC-C575-2A4C-B26F-789EF30A22D7}" srcId="{59534AD8-B9BD-1C47-8B06-AC9AF86C2BEF}" destId="{F6600097-5931-8E43-8623-030DB91E6AA4}" srcOrd="4" destOrd="0" parTransId="{6917DE65-28AA-F04F-93B6-943235F9EC72}" sibTransId="{8C3C2732-997B-EF47-B6F8-1152E190A5C6}"/>
    <dgm:cxn modelId="{B5D85DDD-048E-FB42-9A19-9D0BC3DDAB75}" type="presOf" srcId="{39581060-F275-AC43-8B88-4917DEA273B8}" destId="{9EB71737-C617-8544-88D4-C9C0B787A16D}" srcOrd="0" destOrd="0" presId="urn:microsoft.com/office/officeart/2005/8/layout/hierarchy6"/>
    <dgm:cxn modelId="{F4EC86E2-C65A-C142-A91E-41E813626AF6}" type="presOf" srcId="{75DD841B-7F22-8949-A32C-A24844158302}" destId="{647DB002-06D7-CC41-83F4-7776EF998C71}" srcOrd="0" destOrd="0" presId="urn:microsoft.com/office/officeart/2005/8/layout/hierarchy6"/>
    <dgm:cxn modelId="{510A00E7-A6EA-9641-8650-24FEFEEAEEAB}" srcId="{F6600097-5931-8E43-8623-030DB91E6AA4}" destId="{5E1ACB9C-7A87-3A47-8B28-6BE8A3BF13BB}" srcOrd="2" destOrd="0" parTransId="{089EC196-197A-7D43-98CF-9037359C9EC3}" sibTransId="{AB433C46-AC8C-E444-A6C6-0D275ACB777E}"/>
    <dgm:cxn modelId="{1A4C5CE7-ED47-DE45-B754-EF9A964DDDA7}" type="presOf" srcId="{6D58FA93-50C6-9043-B8FD-9D69C5976ECB}" destId="{56804DF3-8600-DC42-8613-457914EB4D7C}" srcOrd="0" destOrd="0" presId="urn:microsoft.com/office/officeart/2005/8/layout/hierarchy6"/>
    <dgm:cxn modelId="{7713B2E7-108F-7A4A-B99E-B67DF54DDD2C}" srcId="{59534AD8-B9BD-1C47-8B06-AC9AF86C2BEF}" destId="{E2100156-EF84-0E46-B11A-EE903C9BB43E}" srcOrd="5" destOrd="0" parTransId="{25455B9B-C9F5-1949-BAC6-1EEBA99699E6}" sibTransId="{110F0052-6523-DE4D-B017-AC0F9209B4F8}"/>
    <dgm:cxn modelId="{A1EDA0EB-107B-A14F-9701-FBDD13ECD4F1}" srcId="{E06BD2DA-B2D6-6342-8A1B-2BFB01D378BE}" destId="{1CFC1E0C-B2F4-6347-BACA-C73279FFE376}" srcOrd="1" destOrd="0" parTransId="{39581060-F275-AC43-8B88-4917DEA273B8}" sibTransId="{C1F285E1-4B9A-264B-9CA4-7EC7AD80523F}"/>
    <dgm:cxn modelId="{CB41F2EB-51A6-4D47-8315-067C8BF0E723}" srcId="{E06BD2DA-B2D6-6342-8A1B-2BFB01D378BE}" destId="{C78EC46F-766B-E34F-9710-90C109E92C10}" srcOrd="0" destOrd="0" parTransId="{1ACFFF6B-5E55-8444-B196-0D3368D28065}" sibTransId="{32A585DA-AA0F-A74E-BDCF-E726F74EBAF1}"/>
    <dgm:cxn modelId="{E68B12ED-F5D1-FF4B-8314-C997248527DE}" type="presOf" srcId="{E06BD2DA-B2D6-6342-8A1B-2BFB01D378BE}" destId="{805DADC0-37A0-4E48-A6A4-C04BCD772116}" srcOrd="0" destOrd="0" presId="urn:microsoft.com/office/officeart/2005/8/layout/hierarchy6"/>
    <dgm:cxn modelId="{96C538EE-C71A-234E-8FA9-303BF8E9EAFC}" srcId="{59534AD8-B9BD-1C47-8B06-AC9AF86C2BEF}" destId="{75DD841B-7F22-8949-A32C-A24844158302}" srcOrd="1" destOrd="0" parTransId="{83D3401A-D4A5-DB4B-BC10-11778B439E63}" sibTransId="{D7932913-6876-8541-ABFE-A3B74ADF53C9}"/>
    <dgm:cxn modelId="{3B0DD5F0-0CA7-EF43-B248-7FC538D7E205}" srcId="{7A9EA352-7A78-DD4B-BE5A-02DB5B237446}" destId="{08AA2556-F8E6-F341-BA43-60010BB6D592}" srcOrd="1" destOrd="0" parTransId="{A1B1A2AE-1A9D-8946-90B1-B15C1A6241D0}" sibTransId="{1BB0008A-BAE3-B141-8C4B-EC2C4B91F2CC}"/>
    <dgm:cxn modelId="{9B1998F2-8980-2A4B-B810-0ED6463DF8D0}" srcId="{C555F1C6-D6D1-2444-B5C5-71EE4D29198B}" destId="{2A28EC98-7491-8D46-92E3-E657442D5A58}" srcOrd="1" destOrd="0" parTransId="{B2F0735E-65C4-B345-9DFD-8F392E57AF42}" sibTransId="{50289635-22C0-AD4E-B28C-9BB82ED281F5}"/>
    <dgm:cxn modelId="{428A73F5-DF4B-BD49-8F24-5F0A3CFF9008}" type="presOf" srcId="{3373EC4C-EB38-E84F-AD50-9AECA0048D01}" destId="{7F460153-6A44-2644-97D5-EF06A5377E55}" srcOrd="0" destOrd="0" presId="urn:microsoft.com/office/officeart/2005/8/layout/hierarchy6"/>
    <dgm:cxn modelId="{5995EFFA-3A06-2646-B287-EA30B0737029}" type="presOf" srcId="{8F5EEB59-CA8D-B34C-9A13-7A3CFC6A3237}" destId="{09460387-168A-6D49-B9C4-1569A5F2DEB9}" srcOrd="0" destOrd="0" presId="urn:microsoft.com/office/officeart/2005/8/layout/hierarchy6"/>
    <dgm:cxn modelId="{88ECDCB4-252E-744D-B52D-5B3E10D946E8}" type="presParOf" srcId="{56804DF3-8600-DC42-8613-457914EB4D7C}" destId="{11AB7508-6187-E94C-B02B-13154C1E001C}" srcOrd="0" destOrd="0" presId="urn:microsoft.com/office/officeart/2005/8/layout/hierarchy6"/>
    <dgm:cxn modelId="{ED1E751F-514D-0F43-BC9E-6E1FD6E2F87D}" type="presParOf" srcId="{11AB7508-6187-E94C-B02B-13154C1E001C}" destId="{46A5065B-F681-4543-AED4-2647D912FD55}" srcOrd="0" destOrd="0" presId="urn:microsoft.com/office/officeart/2005/8/layout/hierarchy6"/>
    <dgm:cxn modelId="{F6A2AE37-1EAD-AC45-975F-EF9F4A53190F}" type="presParOf" srcId="{46A5065B-F681-4543-AED4-2647D912FD55}" destId="{0DFD5D49-F402-CA4F-A9D8-5F837F6EA720}" srcOrd="0" destOrd="0" presId="urn:microsoft.com/office/officeart/2005/8/layout/hierarchy6"/>
    <dgm:cxn modelId="{D5FE5082-B123-DD48-8DB0-1B23F31C25F3}" type="presParOf" srcId="{0DFD5D49-F402-CA4F-A9D8-5F837F6EA720}" destId="{9EAF772D-F3DC-464D-A1D7-E172FCDB688D}" srcOrd="0" destOrd="0" presId="urn:microsoft.com/office/officeart/2005/8/layout/hierarchy6"/>
    <dgm:cxn modelId="{5424687A-087D-D04F-A844-B03A69D17989}" type="presParOf" srcId="{0DFD5D49-F402-CA4F-A9D8-5F837F6EA720}" destId="{F1B0224A-492A-054B-8241-AB42E540B6DD}" srcOrd="1" destOrd="0" presId="urn:microsoft.com/office/officeart/2005/8/layout/hierarchy6"/>
    <dgm:cxn modelId="{769754F7-EDD3-7948-915C-79BA74A0B346}" type="presParOf" srcId="{F1B0224A-492A-054B-8241-AB42E540B6DD}" destId="{30BA7831-AB3A-9846-B6EF-A9D663066D92}" srcOrd="0" destOrd="0" presId="urn:microsoft.com/office/officeart/2005/8/layout/hierarchy6"/>
    <dgm:cxn modelId="{EE6FF4E6-8B4A-7C4F-AFB2-8F89068F1787}" type="presParOf" srcId="{F1B0224A-492A-054B-8241-AB42E540B6DD}" destId="{9E46E59B-0259-3B49-ADC9-DD88E6675E55}" srcOrd="1" destOrd="0" presId="urn:microsoft.com/office/officeart/2005/8/layout/hierarchy6"/>
    <dgm:cxn modelId="{C1C274D8-1237-E543-984E-3438F41C6853}" type="presParOf" srcId="{9E46E59B-0259-3B49-ADC9-DD88E6675E55}" destId="{5AD2E9F3-8FC1-3C43-9115-55AC7F77779F}" srcOrd="0" destOrd="0" presId="urn:microsoft.com/office/officeart/2005/8/layout/hierarchy6"/>
    <dgm:cxn modelId="{391AB244-0AD2-9B42-B4CF-999BCC224442}" type="presParOf" srcId="{9E46E59B-0259-3B49-ADC9-DD88E6675E55}" destId="{243DF9A8-A7D8-5B42-9539-3C961C9B50A7}" srcOrd="1" destOrd="0" presId="urn:microsoft.com/office/officeart/2005/8/layout/hierarchy6"/>
    <dgm:cxn modelId="{22D8CD28-04D5-4B41-95AB-3C2E266C1E42}" type="presParOf" srcId="{243DF9A8-A7D8-5B42-9539-3C961C9B50A7}" destId="{13060E41-9E9F-0D44-A727-1AAEDA290B39}" srcOrd="0" destOrd="0" presId="urn:microsoft.com/office/officeart/2005/8/layout/hierarchy6"/>
    <dgm:cxn modelId="{D7E4AF0D-8992-9540-8A7D-38C7B8EA78EA}" type="presParOf" srcId="{243DF9A8-A7D8-5B42-9539-3C961C9B50A7}" destId="{51153D79-DE10-B347-9C77-66DD8A640B93}" srcOrd="1" destOrd="0" presId="urn:microsoft.com/office/officeart/2005/8/layout/hierarchy6"/>
    <dgm:cxn modelId="{D41EA161-6928-464D-9112-C197C90D1380}" type="presParOf" srcId="{51153D79-DE10-B347-9C77-66DD8A640B93}" destId="{0DF34358-24E5-804B-B785-872ED6530512}" srcOrd="0" destOrd="0" presId="urn:microsoft.com/office/officeart/2005/8/layout/hierarchy6"/>
    <dgm:cxn modelId="{D9C42CD4-2062-4344-A3D3-7D1986139754}" type="presParOf" srcId="{51153D79-DE10-B347-9C77-66DD8A640B93}" destId="{07429D4A-28C5-514A-9521-4343B63B94DA}" srcOrd="1" destOrd="0" presId="urn:microsoft.com/office/officeart/2005/8/layout/hierarchy6"/>
    <dgm:cxn modelId="{DCA23193-7774-9A40-909A-645711CD7EFF}" type="presParOf" srcId="{243DF9A8-A7D8-5B42-9539-3C961C9B50A7}" destId="{940F9F5A-9DB6-5148-AD50-19277E149565}" srcOrd="2" destOrd="0" presId="urn:microsoft.com/office/officeart/2005/8/layout/hierarchy6"/>
    <dgm:cxn modelId="{4AFAF29B-20FD-0049-A3FD-9C56FE28F524}" type="presParOf" srcId="{243DF9A8-A7D8-5B42-9539-3C961C9B50A7}" destId="{A5DCBC24-27E9-D543-B887-CF96CB7B83FA}" srcOrd="3" destOrd="0" presId="urn:microsoft.com/office/officeart/2005/8/layout/hierarchy6"/>
    <dgm:cxn modelId="{A5EF7CB2-96E3-F544-9987-04DE4C6E6550}" type="presParOf" srcId="{A5DCBC24-27E9-D543-B887-CF96CB7B83FA}" destId="{EDAFC90B-F8D8-EB41-B218-7F4BB787A192}" srcOrd="0" destOrd="0" presId="urn:microsoft.com/office/officeart/2005/8/layout/hierarchy6"/>
    <dgm:cxn modelId="{CA1B1948-9946-D249-A85D-23F530C7F698}" type="presParOf" srcId="{A5DCBC24-27E9-D543-B887-CF96CB7B83FA}" destId="{FC87DB4A-CB5B-0C47-9CDD-2C58F15275CD}" srcOrd="1" destOrd="0" presId="urn:microsoft.com/office/officeart/2005/8/layout/hierarchy6"/>
    <dgm:cxn modelId="{8B7AD6F5-6D6A-1C48-8BD6-30061C1AC202}" type="presParOf" srcId="{F1B0224A-492A-054B-8241-AB42E540B6DD}" destId="{8C58936B-C95A-E842-A1D2-02ADFB3BFB5C}" srcOrd="2" destOrd="0" presId="urn:microsoft.com/office/officeart/2005/8/layout/hierarchy6"/>
    <dgm:cxn modelId="{2A3DC5AB-779B-484A-A40E-80AAAA64EA83}" type="presParOf" srcId="{F1B0224A-492A-054B-8241-AB42E540B6DD}" destId="{D013A1FC-6253-9945-B259-7047A4B6D311}" srcOrd="3" destOrd="0" presId="urn:microsoft.com/office/officeart/2005/8/layout/hierarchy6"/>
    <dgm:cxn modelId="{1A704EF3-9B6C-2340-A368-E100C7EF0501}" type="presParOf" srcId="{D013A1FC-6253-9945-B259-7047A4B6D311}" destId="{647DB002-06D7-CC41-83F4-7776EF998C71}" srcOrd="0" destOrd="0" presId="urn:microsoft.com/office/officeart/2005/8/layout/hierarchy6"/>
    <dgm:cxn modelId="{CDEC91A6-A49F-9945-A8AC-EE54AC5FD89C}" type="presParOf" srcId="{D013A1FC-6253-9945-B259-7047A4B6D311}" destId="{AE5606EA-2F3F-714B-8CFA-6CD3470B3ADE}" srcOrd="1" destOrd="0" presId="urn:microsoft.com/office/officeart/2005/8/layout/hierarchy6"/>
    <dgm:cxn modelId="{B1BF6F5A-36DB-7949-87EF-F103537DC4E4}" type="presParOf" srcId="{AE5606EA-2F3F-714B-8CFA-6CD3470B3ADE}" destId="{A56868C5-273D-AF4D-BB66-E4C5E851F14C}" srcOrd="0" destOrd="0" presId="urn:microsoft.com/office/officeart/2005/8/layout/hierarchy6"/>
    <dgm:cxn modelId="{E98104E0-FDB3-AD4F-983F-8C7F94847166}" type="presParOf" srcId="{AE5606EA-2F3F-714B-8CFA-6CD3470B3ADE}" destId="{411C8588-80BA-5445-AB60-141F2E0B4F9C}" srcOrd="1" destOrd="0" presId="urn:microsoft.com/office/officeart/2005/8/layout/hierarchy6"/>
    <dgm:cxn modelId="{8BC22FBE-5056-1047-A914-B81DE73CC968}" type="presParOf" srcId="{411C8588-80BA-5445-AB60-141F2E0B4F9C}" destId="{C66E29FE-68D5-464C-90BB-F84395E36FE1}" srcOrd="0" destOrd="0" presId="urn:microsoft.com/office/officeart/2005/8/layout/hierarchy6"/>
    <dgm:cxn modelId="{B5E1AE2C-24F3-0449-9168-F4656464110F}" type="presParOf" srcId="{411C8588-80BA-5445-AB60-141F2E0B4F9C}" destId="{69F742AF-D99C-614D-BFAB-AB65E6ABE497}" srcOrd="1" destOrd="0" presId="urn:microsoft.com/office/officeart/2005/8/layout/hierarchy6"/>
    <dgm:cxn modelId="{0C4AFDBE-A6B7-1D4B-8864-83E489CCDADA}" type="presParOf" srcId="{AE5606EA-2F3F-714B-8CFA-6CD3470B3ADE}" destId="{29CCF0C9-577C-3A48-BE62-24AB1650EF10}" srcOrd="2" destOrd="0" presId="urn:microsoft.com/office/officeart/2005/8/layout/hierarchy6"/>
    <dgm:cxn modelId="{BAE94D54-1A54-7E41-8C3A-326E3B7B9518}" type="presParOf" srcId="{AE5606EA-2F3F-714B-8CFA-6CD3470B3ADE}" destId="{EF4CA984-CB76-8042-9DA6-9B1268F450EF}" srcOrd="3" destOrd="0" presId="urn:microsoft.com/office/officeart/2005/8/layout/hierarchy6"/>
    <dgm:cxn modelId="{9E088098-1028-814C-B110-B843659EB8E7}" type="presParOf" srcId="{EF4CA984-CB76-8042-9DA6-9B1268F450EF}" destId="{0DDD3ABF-2ABC-E840-A738-51B2888DFFDB}" srcOrd="0" destOrd="0" presId="urn:microsoft.com/office/officeart/2005/8/layout/hierarchy6"/>
    <dgm:cxn modelId="{27FE1DC8-4D39-7E4E-B9F2-17EBA0A62FE0}" type="presParOf" srcId="{EF4CA984-CB76-8042-9DA6-9B1268F450EF}" destId="{D96E8D97-53CC-F348-9923-4F809C5AB789}" srcOrd="1" destOrd="0" presId="urn:microsoft.com/office/officeart/2005/8/layout/hierarchy6"/>
    <dgm:cxn modelId="{5977D3D0-14E5-2B49-869E-F110509844CF}" type="presParOf" srcId="{AE5606EA-2F3F-714B-8CFA-6CD3470B3ADE}" destId="{ED95B0C8-672E-7341-96F5-76982156EF2D}" srcOrd="4" destOrd="0" presId="urn:microsoft.com/office/officeart/2005/8/layout/hierarchy6"/>
    <dgm:cxn modelId="{6FAAF487-E3C9-9440-B010-C1509BDC40CC}" type="presParOf" srcId="{AE5606EA-2F3F-714B-8CFA-6CD3470B3ADE}" destId="{0608A6CF-0138-4540-B1A6-66E06437C760}" srcOrd="5" destOrd="0" presId="urn:microsoft.com/office/officeart/2005/8/layout/hierarchy6"/>
    <dgm:cxn modelId="{773E8797-024C-5C43-9A3C-6882BB287ADF}" type="presParOf" srcId="{0608A6CF-0138-4540-B1A6-66E06437C760}" destId="{9B1923B8-7340-CE49-B272-13C1281D4B3D}" srcOrd="0" destOrd="0" presId="urn:microsoft.com/office/officeart/2005/8/layout/hierarchy6"/>
    <dgm:cxn modelId="{69C4BD5A-E7A9-DD48-86D3-E0D07F7B7FE1}" type="presParOf" srcId="{0608A6CF-0138-4540-B1A6-66E06437C760}" destId="{CEC3E8CD-2ACE-1E4E-BF38-ED6C90FC1742}" srcOrd="1" destOrd="0" presId="urn:microsoft.com/office/officeart/2005/8/layout/hierarchy6"/>
    <dgm:cxn modelId="{14EFBC0A-7311-344E-88B0-DA81419D7510}" type="presParOf" srcId="{F1B0224A-492A-054B-8241-AB42E540B6DD}" destId="{7F460153-6A44-2644-97D5-EF06A5377E55}" srcOrd="4" destOrd="0" presId="urn:microsoft.com/office/officeart/2005/8/layout/hierarchy6"/>
    <dgm:cxn modelId="{02CEF5CB-D128-0A41-859C-032284D70C7F}" type="presParOf" srcId="{F1B0224A-492A-054B-8241-AB42E540B6DD}" destId="{E9018C09-EBD1-DC49-B62E-DE3882538258}" srcOrd="5" destOrd="0" presId="urn:microsoft.com/office/officeart/2005/8/layout/hierarchy6"/>
    <dgm:cxn modelId="{5F28C478-C88D-2C4B-B39F-CE7EE2EB7473}" type="presParOf" srcId="{E9018C09-EBD1-DC49-B62E-DE3882538258}" destId="{3B838A14-C80A-BA4C-9835-7497074AEDF8}" srcOrd="0" destOrd="0" presId="urn:microsoft.com/office/officeart/2005/8/layout/hierarchy6"/>
    <dgm:cxn modelId="{CC0D8800-2A88-B24A-A7A8-4CAFF59FA3FA}" type="presParOf" srcId="{E9018C09-EBD1-DC49-B62E-DE3882538258}" destId="{3CA01B83-4D4E-084C-989B-1B231FE5041C}" srcOrd="1" destOrd="0" presId="urn:microsoft.com/office/officeart/2005/8/layout/hierarchy6"/>
    <dgm:cxn modelId="{9620C53C-444B-4942-89A9-DD2639D37E27}" type="presParOf" srcId="{F1B0224A-492A-054B-8241-AB42E540B6DD}" destId="{EE9655E2-8079-7542-9F93-D7EC0A1D41B5}" srcOrd="6" destOrd="0" presId="urn:microsoft.com/office/officeart/2005/8/layout/hierarchy6"/>
    <dgm:cxn modelId="{392F12FD-DA59-7A44-8A1A-210E415E3E83}" type="presParOf" srcId="{F1B0224A-492A-054B-8241-AB42E540B6DD}" destId="{EF272CCE-A241-7C4C-ADF4-DB603F702574}" srcOrd="7" destOrd="0" presId="urn:microsoft.com/office/officeart/2005/8/layout/hierarchy6"/>
    <dgm:cxn modelId="{7D4F482A-2C3E-A84E-A5D2-C8607A93AF60}" type="presParOf" srcId="{EF272CCE-A241-7C4C-ADF4-DB603F702574}" destId="{805DADC0-37A0-4E48-A6A4-C04BCD772116}" srcOrd="0" destOrd="0" presId="urn:microsoft.com/office/officeart/2005/8/layout/hierarchy6"/>
    <dgm:cxn modelId="{A24E1CF1-1F11-C84A-88ED-26DB5C7CEBEB}" type="presParOf" srcId="{EF272CCE-A241-7C4C-ADF4-DB603F702574}" destId="{976A09DA-3586-9349-990E-C3C492FE2AFE}" srcOrd="1" destOrd="0" presId="urn:microsoft.com/office/officeart/2005/8/layout/hierarchy6"/>
    <dgm:cxn modelId="{7543FE6F-852D-E641-8007-557F6CC9BCCD}" type="presParOf" srcId="{976A09DA-3586-9349-990E-C3C492FE2AFE}" destId="{2C4643E7-74C6-6248-BBC6-411B2866BD39}" srcOrd="0" destOrd="0" presId="urn:microsoft.com/office/officeart/2005/8/layout/hierarchy6"/>
    <dgm:cxn modelId="{4D71A57A-49F2-3A4F-A674-76F1EC8E7EA6}" type="presParOf" srcId="{976A09DA-3586-9349-990E-C3C492FE2AFE}" destId="{2F6C73BC-EEDB-5F4A-81DD-D04479914710}" srcOrd="1" destOrd="0" presId="urn:microsoft.com/office/officeart/2005/8/layout/hierarchy6"/>
    <dgm:cxn modelId="{55955EE6-7588-CB4A-AFCB-746038259B4D}" type="presParOf" srcId="{2F6C73BC-EEDB-5F4A-81DD-D04479914710}" destId="{97E2F281-9FBD-2C4C-AA23-8236F281D623}" srcOrd="0" destOrd="0" presId="urn:microsoft.com/office/officeart/2005/8/layout/hierarchy6"/>
    <dgm:cxn modelId="{52A52D5D-3934-BF4E-9AE3-3C64E63962CE}" type="presParOf" srcId="{2F6C73BC-EEDB-5F4A-81DD-D04479914710}" destId="{22DF8329-882D-BC48-920C-F77CB4F8943A}" srcOrd="1" destOrd="0" presId="urn:microsoft.com/office/officeart/2005/8/layout/hierarchy6"/>
    <dgm:cxn modelId="{E8177885-2445-CE49-BD4A-CAFAFE76038C}" type="presParOf" srcId="{976A09DA-3586-9349-990E-C3C492FE2AFE}" destId="{9EB71737-C617-8544-88D4-C9C0B787A16D}" srcOrd="2" destOrd="0" presId="urn:microsoft.com/office/officeart/2005/8/layout/hierarchy6"/>
    <dgm:cxn modelId="{477F34EE-1F27-A541-8CA1-09547BDBCD09}" type="presParOf" srcId="{976A09DA-3586-9349-990E-C3C492FE2AFE}" destId="{9330F767-A790-C54E-A520-F4A94D9CE26E}" srcOrd="3" destOrd="0" presId="urn:microsoft.com/office/officeart/2005/8/layout/hierarchy6"/>
    <dgm:cxn modelId="{284465A4-A554-864B-AB84-225920C35594}" type="presParOf" srcId="{9330F767-A790-C54E-A520-F4A94D9CE26E}" destId="{800A9B4C-4C23-7A4F-81B9-8D015430043F}" srcOrd="0" destOrd="0" presId="urn:microsoft.com/office/officeart/2005/8/layout/hierarchy6"/>
    <dgm:cxn modelId="{A79441F3-FF91-7A45-A544-EBCCD6D89F89}" type="presParOf" srcId="{9330F767-A790-C54E-A520-F4A94D9CE26E}" destId="{E5D30DD4-C51E-9545-85BB-0D57A233D43C}" srcOrd="1" destOrd="0" presId="urn:microsoft.com/office/officeart/2005/8/layout/hierarchy6"/>
    <dgm:cxn modelId="{CDBE21E6-3DFA-784A-86C0-DE858B6E5043}" type="presParOf" srcId="{F1B0224A-492A-054B-8241-AB42E540B6DD}" destId="{85D18E36-727A-1549-A766-DA04533BB4E9}" srcOrd="8" destOrd="0" presId="urn:microsoft.com/office/officeart/2005/8/layout/hierarchy6"/>
    <dgm:cxn modelId="{DBD0025C-CE30-8C45-95B6-86E8E90E503E}" type="presParOf" srcId="{F1B0224A-492A-054B-8241-AB42E540B6DD}" destId="{1C5C28DB-8EEA-4C41-8230-F73B184BEB07}" srcOrd="9" destOrd="0" presId="urn:microsoft.com/office/officeart/2005/8/layout/hierarchy6"/>
    <dgm:cxn modelId="{4D815F14-E8B2-AA4D-A2CA-D7DAC81A6555}" type="presParOf" srcId="{1C5C28DB-8EEA-4C41-8230-F73B184BEB07}" destId="{8F92844C-020A-454A-89D6-143AE713C772}" srcOrd="0" destOrd="0" presId="urn:microsoft.com/office/officeart/2005/8/layout/hierarchy6"/>
    <dgm:cxn modelId="{D6CBE3AD-239F-5443-AEFD-7306AB7C87C3}" type="presParOf" srcId="{1C5C28DB-8EEA-4C41-8230-F73B184BEB07}" destId="{25C4AE6B-086C-B149-9601-2E752B237324}" srcOrd="1" destOrd="0" presId="urn:microsoft.com/office/officeart/2005/8/layout/hierarchy6"/>
    <dgm:cxn modelId="{4D2B471B-FAF2-A641-ADE4-78969EF7CDC6}" type="presParOf" srcId="{25C4AE6B-086C-B149-9601-2E752B237324}" destId="{293389C5-B0D5-8B41-8174-FF92FF81CA42}" srcOrd="0" destOrd="0" presId="urn:microsoft.com/office/officeart/2005/8/layout/hierarchy6"/>
    <dgm:cxn modelId="{C6082D2A-D59F-784D-B051-6F40AEC40CDF}" type="presParOf" srcId="{25C4AE6B-086C-B149-9601-2E752B237324}" destId="{6D04648A-C826-A84A-A7EF-DC1ED02AD538}" srcOrd="1" destOrd="0" presId="urn:microsoft.com/office/officeart/2005/8/layout/hierarchy6"/>
    <dgm:cxn modelId="{656395E6-F8C6-6E4F-BBEE-183117C50485}" type="presParOf" srcId="{6D04648A-C826-A84A-A7EF-DC1ED02AD538}" destId="{04570D3B-8A0F-264A-A802-6C641009C8BD}" srcOrd="0" destOrd="0" presId="urn:microsoft.com/office/officeart/2005/8/layout/hierarchy6"/>
    <dgm:cxn modelId="{6DFC9EC6-354F-9A46-BD85-7CD053D5F734}" type="presParOf" srcId="{6D04648A-C826-A84A-A7EF-DC1ED02AD538}" destId="{0074BE45-FFD9-024B-A08E-48AC6E328172}" srcOrd="1" destOrd="0" presId="urn:microsoft.com/office/officeart/2005/8/layout/hierarchy6"/>
    <dgm:cxn modelId="{AC5BD01C-0B5F-0541-BFF2-DD8B914738A5}" type="presParOf" srcId="{25C4AE6B-086C-B149-9601-2E752B237324}" destId="{5AAC3918-1CC1-4140-937B-20E443EEE52D}" srcOrd="2" destOrd="0" presId="urn:microsoft.com/office/officeart/2005/8/layout/hierarchy6"/>
    <dgm:cxn modelId="{09FEC5E0-8731-714F-B080-574BCE5B9EE8}" type="presParOf" srcId="{25C4AE6B-086C-B149-9601-2E752B237324}" destId="{D7F382D3-4F95-7F4B-834C-9857418FAF1F}" srcOrd="3" destOrd="0" presId="urn:microsoft.com/office/officeart/2005/8/layout/hierarchy6"/>
    <dgm:cxn modelId="{6F7C2B3A-AD71-D849-9A0F-1E3AB3B84589}" type="presParOf" srcId="{D7F382D3-4F95-7F4B-834C-9857418FAF1F}" destId="{9179A4B0-CB7A-CF48-AF48-9D8BF4B09D61}" srcOrd="0" destOrd="0" presId="urn:microsoft.com/office/officeart/2005/8/layout/hierarchy6"/>
    <dgm:cxn modelId="{13C6B104-0E97-7748-B5DC-51802F89C058}" type="presParOf" srcId="{D7F382D3-4F95-7F4B-834C-9857418FAF1F}" destId="{4B5291A7-69C7-B64F-AA98-E965C97CCD87}" srcOrd="1" destOrd="0" presId="urn:microsoft.com/office/officeart/2005/8/layout/hierarchy6"/>
    <dgm:cxn modelId="{6D98808F-273C-AC4F-860E-DC4A494905C4}" type="presParOf" srcId="{25C4AE6B-086C-B149-9601-2E752B237324}" destId="{EE428120-8B6C-AC4E-9F01-0370B4F8E07B}" srcOrd="4" destOrd="0" presId="urn:microsoft.com/office/officeart/2005/8/layout/hierarchy6"/>
    <dgm:cxn modelId="{5EDC5D3E-0596-B146-B013-8AE88F07C90C}" type="presParOf" srcId="{25C4AE6B-086C-B149-9601-2E752B237324}" destId="{9D6248D5-BADA-9B45-A5D1-1E95EAD57D3E}" srcOrd="5" destOrd="0" presId="urn:microsoft.com/office/officeart/2005/8/layout/hierarchy6"/>
    <dgm:cxn modelId="{F7452254-F52E-864A-A5A4-2E24884017FF}" type="presParOf" srcId="{9D6248D5-BADA-9B45-A5D1-1E95EAD57D3E}" destId="{E58681E5-BC75-ED41-AA55-27C3ACC4DF5E}" srcOrd="0" destOrd="0" presId="urn:microsoft.com/office/officeart/2005/8/layout/hierarchy6"/>
    <dgm:cxn modelId="{8E1D6644-6B7C-EE44-9FAB-825D21A0337F}" type="presParOf" srcId="{9D6248D5-BADA-9B45-A5D1-1E95EAD57D3E}" destId="{7BD72A5F-DD1B-814F-A0C4-A24C798BC524}" srcOrd="1" destOrd="0" presId="urn:microsoft.com/office/officeart/2005/8/layout/hierarchy6"/>
    <dgm:cxn modelId="{FB93137C-7BDE-B84A-A46C-E0C73F4D29A9}" type="presParOf" srcId="{F1B0224A-492A-054B-8241-AB42E540B6DD}" destId="{6EF1EBB2-BC13-0547-A805-267651A17861}" srcOrd="10" destOrd="0" presId="urn:microsoft.com/office/officeart/2005/8/layout/hierarchy6"/>
    <dgm:cxn modelId="{1FB22CE4-FE3F-244D-BA9B-B58CA2BA8621}" type="presParOf" srcId="{F1B0224A-492A-054B-8241-AB42E540B6DD}" destId="{C47985C5-B010-9B48-A1E3-6F3D83747B11}" srcOrd="11" destOrd="0" presId="urn:microsoft.com/office/officeart/2005/8/layout/hierarchy6"/>
    <dgm:cxn modelId="{F52A8A67-1974-5D44-969A-542142C126CA}" type="presParOf" srcId="{C47985C5-B010-9B48-A1E3-6F3D83747B11}" destId="{76F0C51F-F7EE-B24F-BEB8-C8B4060C1E79}" srcOrd="0" destOrd="0" presId="urn:microsoft.com/office/officeart/2005/8/layout/hierarchy6"/>
    <dgm:cxn modelId="{19811547-E88A-D84E-B2FE-D90D746C760D}" type="presParOf" srcId="{C47985C5-B010-9B48-A1E3-6F3D83747B11}" destId="{FEEB809A-2C89-0545-A406-A99941EF1831}" srcOrd="1" destOrd="0" presId="urn:microsoft.com/office/officeart/2005/8/layout/hierarchy6"/>
    <dgm:cxn modelId="{F0E860C1-77A5-CD42-90FA-B8FE3E66609E}" type="presParOf" srcId="{FEEB809A-2C89-0545-A406-A99941EF1831}" destId="{A91FBFC8-B827-9E4F-8940-D7AA5EB8B0BC}" srcOrd="0" destOrd="0" presId="urn:microsoft.com/office/officeart/2005/8/layout/hierarchy6"/>
    <dgm:cxn modelId="{41D5B796-C692-4E4B-B64A-A8F99C6AFACB}" type="presParOf" srcId="{FEEB809A-2C89-0545-A406-A99941EF1831}" destId="{5F826085-5254-2542-A0DC-65D5AB4C62E8}" srcOrd="1" destOrd="0" presId="urn:microsoft.com/office/officeart/2005/8/layout/hierarchy6"/>
    <dgm:cxn modelId="{812F96BB-0E6F-274E-A07C-0A4D77ABB733}" type="presParOf" srcId="{5F826085-5254-2542-A0DC-65D5AB4C62E8}" destId="{2CEC9C1A-562D-D742-9110-C8D37CAC3E39}" srcOrd="0" destOrd="0" presId="urn:microsoft.com/office/officeart/2005/8/layout/hierarchy6"/>
    <dgm:cxn modelId="{FE711E18-D538-5649-8C71-5770A4CD733C}" type="presParOf" srcId="{5F826085-5254-2542-A0DC-65D5AB4C62E8}" destId="{2389ABD8-C265-9F41-AA6D-EDE12E525FD9}" srcOrd="1" destOrd="0" presId="urn:microsoft.com/office/officeart/2005/8/layout/hierarchy6"/>
    <dgm:cxn modelId="{897DDA7A-6BFF-394B-8B05-C20E20EF9D74}" type="presParOf" srcId="{FEEB809A-2C89-0545-A406-A99941EF1831}" destId="{09460387-168A-6D49-B9C4-1569A5F2DEB9}" srcOrd="2" destOrd="0" presId="urn:microsoft.com/office/officeart/2005/8/layout/hierarchy6"/>
    <dgm:cxn modelId="{2BA77703-B435-3D47-9389-628DCBC8F6F1}" type="presParOf" srcId="{FEEB809A-2C89-0545-A406-A99941EF1831}" destId="{8B178CFF-E4A7-D54F-9076-217E614D9937}" srcOrd="3" destOrd="0" presId="urn:microsoft.com/office/officeart/2005/8/layout/hierarchy6"/>
    <dgm:cxn modelId="{E3C9BED2-568C-E941-828F-9B0B78247CD2}" type="presParOf" srcId="{8B178CFF-E4A7-D54F-9076-217E614D9937}" destId="{BAFDA814-6639-5746-BD08-1D86F0AAD4AD}" srcOrd="0" destOrd="0" presId="urn:microsoft.com/office/officeart/2005/8/layout/hierarchy6"/>
    <dgm:cxn modelId="{7535B5A2-CE03-2444-A0D1-4A8A92C3516E}" type="presParOf" srcId="{8B178CFF-E4A7-D54F-9076-217E614D9937}" destId="{91F701A9-161D-A947-8434-E04597AB7ED1}" srcOrd="1" destOrd="0" presId="urn:microsoft.com/office/officeart/2005/8/layout/hierarchy6"/>
    <dgm:cxn modelId="{59870F62-CEB5-714B-8917-C72D4B060DBE}" type="presParOf" srcId="{FEEB809A-2C89-0545-A406-A99941EF1831}" destId="{E6761C22-EC94-8543-B956-E4509348C221}" srcOrd="4" destOrd="0" presId="urn:microsoft.com/office/officeart/2005/8/layout/hierarchy6"/>
    <dgm:cxn modelId="{05EDEB54-8273-BC49-9419-A02AD5584CC6}" type="presParOf" srcId="{FEEB809A-2C89-0545-A406-A99941EF1831}" destId="{34400A9B-E950-F14C-A056-0F7416241D92}" srcOrd="5" destOrd="0" presId="urn:microsoft.com/office/officeart/2005/8/layout/hierarchy6"/>
    <dgm:cxn modelId="{96066221-1B3B-FC49-BC02-6EA4D9A8E7F1}" type="presParOf" srcId="{34400A9B-E950-F14C-A056-0F7416241D92}" destId="{80A56B76-93B8-0C44-BAF0-92FACCB39AEB}" srcOrd="0" destOrd="0" presId="urn:microsoft.com/office/officeart/2005/8/layout/hierarchy6"/>
    <dgm:cxn modelId="{C270C989-B88A-C94E-9CE3-8CBF00799BC7}" type="presParOf" srcId="{34400A9B-E950-F14C-A056-0F7416241D92}" destId="{12186FE2-E9E7-F449-B357-FBE6E5C63FB7}" srcOrd="1" destOrd="0" presId="urn:microsoft.com/office/officeart/2005/8/layout/hierarchy6"/>
    <dgm:cxn modelId="{9FF0A615-0C7D-484A-82F1-69593FF8A582}" type="presParOf" srcId="{F1B0224A-492A-054B-8241-AB42E540B6DD}" destId="{C62E9FB9-2D6B-874C-A598-46A9579703BC}" srcOrd="12" destOrd="0" presId="urn:microsoft.com/office/officeart/2005/8/layout/hierarchy6"/>
    <dgm:cxn modelId="{E213BCEA-8218-C748-8656-AFD15326C81A}" type="presParOf" srcId="{F1B0224A-492A-054B-8241-AB42E540B6DD}" destId="{5FD212A3-F622-FF47-91BE-150B420F6017}" srcOrd="13" destOrd="0" presId="urn:microsoft.com/office/officeart/2005/8/layout/hierarchy6"/>
    <dgm:cxn modelId="{4269F20A-649F-F44C-BB3D-63FD9A855907}" type="presParOf" srcId="{5FD212A3-F622-FF47-91BE-150B420F6017}" destId="{619070E0-EB3B-3448-A738-71E18C6797E5}" srcOrd="0" destOrd="0" presId="urn:microsoft.com/office/officeart/2005/8/layout/hierarchy6"/>
    <dgm:cxn modelId="{94E86096-59F3-174F-9DE8-60338DF612EB}" type="presParOf" srcId="{5FD212A3-F622-FF47-91BE-150B420F6017}" destId="{642AAF5C-2903-D644-9924-6906AB23FC7B}" srcOrd="1" destOrd="0" presId="urn:microsoft.com/office/officeart/2005/8/layout/hierarchy6"/>
    <dgm:cxn modelId="{DE073A20-7D4C-5242-8F90-3E7F2ED58BD6}" type="presParOf" srcId="{642AAF5C-2903-D644-9924-6906AB23FC7B}" destId="{FA56159C-BAC1-B648-9E48-C02D1A543CA5}" srcOrd="0" destOrd="0" presId="urn:microsoft.com/office/officeart/2005/8/layout/hierarchy6"/>
    <dgm:cxn modelId="{BBE99806-FDEF-D84C-B4E7-6F9B7E7743E3}" type="presParOf" srcId="{642AAF5C-2903-D644-9924-6906AB23FC7B}" destId="{6BDA64D0-EF3F-8649-B6D2-3AD69117F4A4}" srcOrd="1" destOrd="0" presId="urn:microsoft.com/office/officeart/2005/8/layout/hierarchy6"/>
    <dgm:cxn modelId="{3C18B392-EADB-4749-881B-B0A3D82247AA}" type="presParOf" srcId="{6BDA64D0-EF3F-8649-B6D2-3AD69117F4A4}" destId="{5D84AA51-470F-0E43-8089-3C451BB679D2}" srcOrd="0" destOrd="0" presId="urn:microsoft.com/office/officeart/2005/8/layout/hierarchy6"/>
    <dgm:cxn modelId="{9B3AC884-F6AF-C246-AEE5-89ED5AE8A87B}" type="presParOf" srcId="{6BDA64D0-EF3F-8649-B6D2-3AD69117F4A4}" destId="{68E5611C-B543-2042-9701-39FF32C3FCD6}" srcOrd="1" destOrd="0" presId="urn:microsoft.com/office/officeart/2005/8/layout/hierarchy6"/>
    <dgm:cxn modelId="{9DDB00D6-6EE5-D547-93A3-8B51C73D27B7}" type="presParOf" srcId="{642AAF5C-2903-D644-9924-6906AB23FC7B}" destId="{F64A0366-5D31-EE4D-84BF-E6326816B281}" srcOrd="2" destOrd="0" presId="urn:microsoft.com/office/officeart/2005/8/layout/hierarchy6"/>
    <dgm:cxn modelId="{75FA4B82-3DCF-3042-9036-475FB1DC2518}" type="presParOf" srcId="{642AAF5C-2903-D644-9924-6906AB23FC7B}" destId="{05C81F06-50BA-204D-8D99-72EC3234DB4F}" srcOrd="3" destOrd="0" presId="urn:microsoft.com/office/officeart/2005/8/layout/hierarchy6"/>
    <dgm:cxn modelId="{3F38ED08-DEC4-A343-84F0-FA8FD0398B7E}" type="presParOf" srcId="{05C81F06-50BA-204D-8D99-72EC3234DB4F}" destId="{8D28AA90-D263-A94C-8559-C6DD6671B8AF}" srcOrd="0" destOrd="0" presId="urn:microsoft.com/office/officeart/2005/8/layout/hierarchy6"/>
    <dgm:cxn modelId="{951E4606-2890-E74D-A9DD-F53E5A3CA1E3}" type="presParOf" srcId="{05C81F06-50BA-204D-8D99-72EC3234DB4F}" destId="{43896D1E-BDEF-4B40-B2F8-E6D6CF8F99D8}" srcOrd="1" destOrd="0" presId="urn:microsoft.com/office/officeart/2005/8/layout/hierarchy6"/>
    <dgm:cxn modelId="{B79999A1-B599-5B4A-B0CB-F7C1964EA2EB}" type="presParOf" srcId="{56804DF3-8600-DC42-8613-457914EB4D7C}" destId="{6A11696C-4821-E44A-9F5C-8EBA1D7AB748}" srcOrd="1" destOrd="0" presId="urn:microsoft.com/office/officeart/2005/8/layout/hierarchy6"/>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A054CBF7-AB91-EB47-9A00-20D304EE452C}" type="doc">
      <dgm:prSet loTypeId="urn:microsoft.com/office/officeart/2005/8/layout/hProcess6" loCatId="" qsTypeId="urn:microsoft.com/office/officeart/2005/8/quickstyle/simple3" qsCatId="simple" csTypeId="urn:microsoft.com/office/officeart/2005/8/colors/accent0_1" csCatId="mainScheme" phldr="1"/>
      <dgm:spPr/>
      <dgm:t>
        <a:bodyPr/>
        <a:p>
          <a:endParaRPr lang="zh-CN" altLang="en-US"/>
        </a:p>
      </dgm:t>
    </dgm:pt>
    <dgm:pt modelId="{FB8BC21A-A287-8548-9270-CBB1AAEF8A0F}">
      <dgm:prSet phldrT="[文本]"/>
      <dgm:spPr/>
      <dgm:t>
        <a:bodyPr/>
        <a:p>
          <a:r>
            <a:rPr lang="zh-CN" altLang="en-US">
              <a:latin typeface="Times New Roman" panose="02020603050405020304" charset="0"/>
              <a:cs typeface="Times New Roman" panose="02020603050405020304" charset="0"/>
            </a:rPr>
            <a:t>治理层</a:t>
          </a:r>
        </a:p>
      </dgm:t>
    </dgm:pt>
    <dgm:pt modelId="{7B7E6D98-0EEB-5345-A4A4-5F126A2AD256}" cxnId="{B9AFD63F-33AD-5646-9CC9-B28F56F3BFF6}" type="parTrans">
      <dgm:prSet/>
      <dgm:spPr/>
      <dgm:t>
        <a:bodyPr/>
        <a:p>
          <a:endParaRPr lang="zh-CN" altLang="en-US"/>
        </a:p>
      </dgm:t>
    </dgm:pt>
    <dgm:pt modelId="{AED25752-A366-4245-91A4-C35CAF2E70F7}" cxnId="{B9AFD63F-33AD-5646-9CC9-B28F56F3BFF6}" type="sibTrans">
      <dgm:prSet/>
      <dgm:spPr/>
      <dgm:t>
        <a:bodyPr/>
        <a:p>
          <a:endParaRPr lang="zh-CN" altLang="en-US"/>
        </a:p>
      </dgm:t>
    </dgm:pt>
    <dgm:pt modelId="{D15B1609-CB0C-1247-84F5-BECDF240AB28}">
      <dgm:prSet phldrT="[文本]"/>
      <dgm:spPr/>
      <dgm:t>
        <a:bodyPr/>
        <a:p>
          <a:r>
            <a:rPr lang="zh-CN" altLang="en-US">
              <a:latin typeface="Times New Roman" panose="02020603050405020304" charset="0"/>
              <a:cs typeface="Times New Roman" panose="02020603050405020304" charset="0"/>
            </a:rPr>
            <a:t>团队层</a:t>
          </a:r>
        </a:p>
      </dgm:t>
    </dgm:pt>
    <dgm:pt modelId="{ACC1D357-A656-4643-B9D7-4A9573FC2978}" cxnId="{3EDC6E4B-4163-D544-B43F-AC143C4EA739}" type="parTrans">
      <dgm:prSet/>
      <dgm:spPr/>
      <dgm:t>
        <a:bodyPr/>
        <a:p>
          <a:endParaRPr lang="zh-CN" altLang="en-US"/>
        </a:p>
      </dgm:t>
    </dgm:pt>
    <dgm:pt modelId="{90E4FD94-45EA-DD4A-B17C-123FB5D344A6}" cxnId="{3EDC6E4B-4163-D544-B43F-AC143C4EA739}" type="sibTrans">
      <dgm:prSet/>
      <dgm:spPr/>
      <dgm:t>
        <a:bodyPr/>
        <a:p>
          <a:endParaRPr lang="zh-CN" altLang="en-US"/>
        </a:p>
      </dgm:t>
    </dgm:pt>
    <dgm:pt modelId="{C7281F1C-8F47-1F45-9B5F-4594532088BF}">
      <dgm:prSet phldrT="[文本]"/>
      <dgm:spPr/>
      <dgm:t>
        <a:bodyPr/>
        <a:p>
          <a:r>
            <a:rPr lang="en-US" altLang="zh-CN">
              <a:latin typeface="Times New Roman" panose="02020603050405020304" charset="0"/>
              <a:cs typeface="Times New Roman" panose="02020603050405020304" charset="0"/>
            </a:rPr>
            <a:t>Scrum</a:t>
          </a:r>
          <a:r>
            <a:rPr lang="zh-CN" altLang="en-US">
              <a:latin typeface="Times New Roman" panose="02020603050405020304" charset="0"/>
              <a:cs typeface="Times New Roman" panose="02020603050405020304" charset="0"/>
            </a:rPr>
            <a:t>迭代</a:t>
          </a:r>
        </a:p>
      </dgm:t>
    </dgm:pt>
    <dgm:pt modelId="{1F145F7F-BBA9-5049-9C94-BA7782311121}" cxnId="{CBC2ABD7-0D85-5B47-8759-EF4B4A5E1ACE}" type="parTrans">
      <dgm:prSet/>
      <dgm:spPr/>
      <dgm:t>
        <a:bodyPr/>
        <a:p>
          <a:endParaRPr lang="zh-CN" altLang="en-US"/>
        </a:p>
      </dgm:t>
    </dgm:pt>
    <dgm:pt modelId="{61D4DBA0-AEEB-E341-9126-63C2FDFCA0B5}" cxnId="{CBC2ABD7-0D85-5B47-8759-EF4B4A5E1ACE}" type="sibTrans">
      <dgm:prSet/>
      <dgm:spPr/>
      <dgm:t>
        <a:bodyPr/>
        <a:p>
          <a:endParaRPr lang="zh-CN" altLang="en-US"/>
        </a:p>
      </dgm:t>
    </dgm:pt>
    <dgm:pt modelId="{2A1F9314-F482-AF44-A0AE-39A62B043083}">
      <dgm:prSet phldrT="[文本]"/>
      <dgm:spPr/>
      <dgm:t>
        <a:bodyPr/>
        <a:p>
          <a:r>
            <a:rPr lang="zh-CN" altLang="en-US">
              <a:latin typeface="Times New Roman" panose="02020603050405020304" charset="0"/>
              <a:cs typeface="Times New Roman" panose="02020603050405020304" charset="0"/>
            </a:rPr>
            <a:t>流水线层</a:t>
          </a:r>
        </a:p>
      </dgm:t>
    </dgm:pt>
    <dgm:pt modelId="{88ADA4CF-53FA-0B47-8998-4C77A4C9091E}" cxnId="{B98157DF-6CA3-214F-9E9B-D441E74D6062}" type="parTrans">
      <dgm:prSet/>
      <dgm:spPr/>
      <dgm:t>
        <a:bodyPr/>
        <a:p>
          <a:endParaRPr lang="zh-CN" altLang="en-US"/>
        </a:p>
      </dgm:t>
    </dgm:pt>
    <dgm:pt modelId="{649BA792-610F-334D-B750-E802C3BBEB2A}" cxnId="{B98157DF-6CA3-214F-9E9B-D441E74D6062}" type="sibTrans">
      <dgm:prSet/>
      <dgm:spPr/>
      <dgm:t>
        <a:bodyPr/>
        <a:p>
          <a:endParaRPr lang="zh-CN" altLang="en-US"/>
        </a:p>
      </dgm:t>
    </dgm:pt>
    <dgm:pt modelId="{A94E9A62-251A-094F-8EE0-E4F071328FDF}">
      <dgm:prSet phldrT="[文本]"/>
      <dgm:spPr/>
      <dgm:t>
        <a:bodyPr/>
        <a:p>
          <a:r>
            <a:rPr lang="en-US" altLang="zh-CN">
              <a:latin typeface="Times New Roman" panose="02020603050405020304" charset="0"/>
              <a:cs typeface="Times New Roman" panose="02020603050405020304" charset="0"/>
            </a:rPr>
            <a:t>CI/CD</a:t>
          </a:r>
          <a:endParaRPr lang="zh-CN" altLang="en-US">
            <a:latin typeface="Times New Roman" panose="02020603050405020304" charset="0"/>
            <a:cs typeface="Times New Roman" panose="02020603050405020304" charset="0"/>
          </a:endParaRPr>
        </a:p>
      </dgm:t>
    </dgm:pt>
    <dgm:pt modelId="{C3B5728A-DF6B-CD46-BA8D-7241A0DB1DA5}" cxnId="{5F394562-E0AA-FA4B-BF09-6B0142520337}" type="parTrans">
      <dgm:prSet/>
      <dgm:spPr/>
      <dgm:t>
        <a:bodyPr/>
        <a:p>
          <a:endParaRPr lang="zh-CN" altLang="en-US"/>
        </a:p>
      </dgm:t>
    </dgm:pt>
    <dgm:pt modelId="{E212F924-375B-3B46-9533-C1E78675EBEC}" cxnId="{5F394562-E0AA-FA4B-BF09-6B0142520337}" type="sibTrans">
      <dgm:prSet/>
      <dgm:spPr/>
      <dgm:t>
        <a:bodyPr/>
        <a:p>
          <a:endParaRPr lang="zh-CN" altLang="en-US"/>
        </a:p>
      </dgm:t>
    </dgm:pt>
    <dgm:pt modelId="{D11E0801-6F43-E04F-AB08-543629186C9C}">
      <dgm:prSet phldrT="[文本]"/>
      <dgm:spPr/>
      <dgm:t>
        <a:bodyPr/>
        <a:p>
          <a:r>
            <a:rPr lang="zh-CN" altLang="en-US">
              <a:latin typeface="Times New Roman" panose="02020603050405020304" charset="0"/>
              <a:cs typeface="Times New Roman" panose="02020603050405020304" charset="0"/>
            </a:rPr>
            <a:t>质量门禁</a:t>
          </a:r>
        </a:p>
      </dgm:t>
    </dgm:pt>
    <dgm:pt modelId="{D7A07579-01F8-F048-8F40-6605502784FB}" cxnId="{58011E44-09D9-0341-AFB4-22AFC1D3073C}" type="sibTrans">
      <dgm:prSet/>
      <dgm:spPr/>
      <dgm:t>
        <a:bodyPr/>
        <a:p>
          <a:endParaRPr lang="zh-CN" altLang="en-US"/>
        </a:p>
      </dgm:t>
    </dgm:pt>
    <dgm:pt modelId="{5FFA9D43-1E47-B343-B36F-3F54F31D4D08}" cxnId="{58011E44-09D9-0341-AFB4-22AFC1D3073C}" type="parTrans">
      <dgm:prSet/>
      <dgm:spPr/>
      <dgm:t>
        <a:bodyPr/>
        <a:p>
          <a:endParaRPr lang="zh-CN" altLang="en-US"/>
        </a:p>
      </dgm:t>
    </dgm:pt>
    <dgm:pt modelId="{50441DC7-86C7-D64F-95B4-7B8726BD5EDF}" type="pres">
      <dgm:prSet presAssocID="{A054CBF7-AB91-EB47-9A00-20D304EE452C}" presName="theList" presStyleCnt="0">
        <dgm:presLayoutVars>
          <dgm:dir/>
          <dgm:animLvl val="lvl"/>
          <dgm:resizeHandles val="exact"/>
        </dgm:presLayoutVars>
      </dgm:prSet>
      <dgm:spPr/>
    </dgm:pt>
    <dgm:pt modelId="{FF99C55C-5D6B-1247-AEFB-B9F849EFE396}" type="pres">
      <dgm:prSet presAssocID="{FB8BC21A-A287-8548-9270-CBB1AAEF8A0F}" presName="compNode" presStyleCnt="0"/>
      <dgm:spPr/>
    </dgm:pt>
    <dgm:pt modelId="{57D81A2C-3502-694A-A77C-FF797B065B89}" type="pres">
      <dgm:prSet presAssocID="{FB8BC21A-A287-8548-9270-CBB1AAEF8A0F}" presName="noGeometry" presStyleCnt="0"/>
      <dgm:spPr/>
    </dgm:pt>
    <dgm:pt modelId="{EF1BA279-79AE-7042-82E9-63B538396C56}" type="pres">
      <dgm:prSet presAssocID="{FB8BC21A-A287-8548-9270-CBB1AAEF8A0F}" presName="childTextVisible" presStyleLbl="bgAccFollowNode1" presStyleIdx="0" presStyleCnt="3">
        <dgm:presLayoutVars>
          <dgm:bulletEnabled val="1"/>
        </dgm:presLayoutVars>
      </dgm:prSet>
      <dgm:spPr/>
    </dgm:pt>
    <dgm:pt modelId="{BB72260D-BC70-7E45-8971-566E46D34876}" type="pres">
      <dgm:prSet presAssocID="{FB8BC21A-A287-8548-9270-CBB1AAEF8A0F}" presName="childTextHidden" presStyleLbl="bgAccFollowNode1" presStyleIdx="0" presStyleCnt="3"/>
      <dgm:spPr/>
    </dgm:pt>
    <dgm:pt modelId="{10FEB97A-9E7E-3E47-8250-0AB9FF871356}" type="pres">
      <dgm:prSet presAssocID="{FB8BC21A-A287-8548-9270-CBB1AAEF8A0F}" presName="parentText" presStyleLbl="node1" presStyleIdx="0" presStyleCnt="3">
        <dgm:presLayoutVars>
          <dgm:chMax val="1"/>
          <dgm:bulletEnabled val="1"/>
        </dgm:presLayoutVars>
      </dgm:prSet>
      <dgm:spPr/>
    </dgm:pt>
    <dgm:pt modelId="{0C46E23D-9F0B-0C41-8DF3-E14353FAF41E}" type="pres">
      <dgm:prSet presAssocID="{FB8BC21A-A287-8548-9270-CBB1AAEF8A0F}" presName="aSpace" presStyleCnt="0"/>
      <dgm:spPr/>
    </dgm:pt>
    <dgm:pt modelId="{7E4968F3-9ADC-124C-AE7D-76A590915BC7}" type="pres">
      <dgm:prSet presAssocID="{D15B1609-CB0C-1247-84F5-BECDF240AB28}" presName="compNode" presStyleCnt="0"/>
      <dgm:spPr/>
    </dgm:pt>
    <dgm:pt modelId="{D907CD70-9EB3-9342-83C8-5C58758BDCB1}" type="pres">
      <dgm:prSet presAssocID="{D15B1609-CB0C-1247-84F5-BECDF240AB28}" presName="noGeometry" presStyleCnt="0"/>
      <dgm:spPr/>
    </dgm:pt>
    <dgm:pt modelId="{565D8CEF-7C87-D247-812C-49A12CC6C6D4}" type="pres">
      <dgm:prSet presAssocID="{D15B1609-CB0C-1247-84F5-BECDF240AB28}" presName="childTextVisible" presStyleLbl="bgAccFollowNode1" presStyleIdx="1" presStyleCnt="3">
        <dgm:presLayoutVars>
          <dgm:bulletEnabled val="1"/>
        </dgm:presLayoutVars>
      </dgm:prSet>
      <dgm:spPr/>
    </dgm:pt>
    <dgm:pt modelId="{F9A532FF-0FC9-CE43-A97F-28243CE142B8}" type="pres">
      <dgm:prSet presAssocID="{D15B1609-CB0C-1247-84F5-BECDF240AB28}" presName="childTextHidden" presStyleLbl="bgAccFollowNode1" presStyleIdx="1" presStyleCnt="3"/>
      <dgm:spPr/>
    </dgm:pt>
    <dgm:pt modelId="{BF03ACD9-B548-5040-9A8F-278FF0CE98E9}" type="pres">
      <dgm:prSet presAssocID="{D15B1609-CB0C-1247-84F5-BECDF240AB28}" presName="parentText" presStyleLbl="node1" presStyleIdx="1" presStyleCnt="3">
        <dgm:presLayoutVars>
          <dgm:chMax val="1"/>
          <dgm:bulletEnabled val="1"/>
        </dgm:presLayoutVars>
      </dgm:prSet>
      <dgm:spPr/>
    </dgm:pt>
    <dgm:pt modelId="{C9A0F44F-CB7F-4B4C-BD91-BC557FF44CCD}" type="pres">
      <dgm:prSet presAssocID="{D15B1609-CB0C-1247-84F5-BECDF240AB28}" presName="aSpace" presStyleCnt="0"/>
      <dgm:spPr/>
    </dgm:pt>
    <dgm:pt modelId="{35B2F937-9714-8248-84CA-BD0C27ACE6EF}" type="pres">
      <dgm:prSet presAssocID="{2A1F9314-F482-AF44-A0AE-39A62B043083}" presName="compNode" presStyleCnt="0"/>
      <dgm:spPr/>
    </dgm:pt>
    <dgm:pt modelId="{311F842E-F7CC-CE4A-9137-CEC7E9116A33}" type="pres">
      <dgm:prSet presAssocID="{2A1F9314-F482-AF44-A0AE-39A62B043083}" presName="noGeometry" presStyleCnt="0"/>
      <dgm:spPr/>
    </dgm:pt>
    <dgm:pt modelId="{EBEAC727-79BF-3E4B-A4D2-A23272293F67}" type="pres">
      <dgm:prSet presAssocID="{2A1F9314-F482-AF44-A0AE-39A62B043083}" presName="childTextVisible" presStyleLbl="bgAccFollowNode1" presStyleIdx="2" presStyleCnt="3">
        <dgm:presLayoutVars>
          <dgm:bulletEnabled val="1"/>
        </dgm:presLayoutVars>
      </dgm:prSet>
      <dgm:spPr/>
    </dgm:pt>
    <dgm:pt modelId="{DA9B7A7B-D08C-AC4F-BCFC-27F82990A783}" type="pres">
      <dgm:prSet presAssocID="{2A1F9314-F482-AF44-A0AE-39A62B043083}" presName="childTextHidden" presStyleLbl="bgAccFollowNode1" presStyleIdx="2" presStyleCnt="3"/>
      <dgm:spPr/>
    </dgm:pt>
    <dgm:pt modelId="{BC94EC83-8B98-6C4A-98A6-06173C08A55C}" type="pres">
      <dgm:prSet presAssocID="{2A1F9314-F482-AF44-A0AE-39A62B043083}" presName="parentText" presStyleLbl="node1" presStyleIdx="2" presStyleCnt="3">
        <dgm:presLayoutVars>
          <dgm:chMax val="1"/>
          <dgm:bulletEnabled val="1"/>
        </dgm:presLayoutVars>
      </dgm:prSet>
      <dgm:spPr/>
    </dgm:pt>
  </dgm:ptLst>
  <dgm:cxnLst>
    <dgm:cxn modelId="{3B9CBE0E-AFF9-6241-A314-CD0F6C10AD26}" type="presOf" srcId="{A054CBF7-AB91-EB47-9A00-20D304EE452C}" destId="{50441DC7-86C7-D64F-95B4-7B8726BD5EDF}" srcOrd="0" destOrd="0" presId="urn:microsoft.com/office/officeart/2005/8/layout/hProcess6"/>
    <dgm:cxn modelId="{2A173C16-3536-304D-B581-63C48B2F43E1}" type="presOf" srcId="{C7281F1C-8F47-1F45-9B5F-4594532088BF}" destId="{565D8CEF-7C87-D247-812C-49A12CC6C6D4}" srcOrd="0" destOrd="0" presId="urn:microsoft.com/office/officeart/2005/8/layout/hProcess6"/>
    <dgm:cxn modelId="{48C45B33-AB28-E645-BA75-B467F993AA63}" type="presOf" srcId="{D11E0801-6F43-E04F-AB08-543629186C9C}" destId="{EF1BA279-79AE-7042-82E9-63B538396C56}" srcOrd="0" destOrd="0" presId="urn:microsoft.com/office/officeart/2005/8/layout/hProcess6"/>
    <dgm:cxn modelId="{B9AFD63F-33AD-5646-9CC9-B28F56F3BFF6}" srcId="{A054CBF7-AB91-EB47-9A00-20D304EE452C}" destId="{FB8BC21A-A287-8548-9270-CBB1AAEF8A0F}" srcOrd="0" destOrd="0" parTransId="{7B7E6D98-0EEB-5345-A4A4-5F126A2AD256}" sibTransId="{AED25752-A366-4245-91A4-C35CAF2E70F7}"/>
    <dgm:cxn modelId="{58011E44-09D9-0341-AFB4-22AFC1D3073C}" srcId="{FB8BC21A-A287-8548-9270-CBB1AAEF8A0F}" destId="{D11E0801-6F43-E04F-AB08-543629186C9C}" srcOrd="0" destOrd="0" parTransId="{5FFA9D43-1E47-B343-B36F-3F54F31D4D08}" sibTransId="{D7A07579-01F8-F048-8F40-6605502784FB}"/>
    <dgm:cxn modelId="{3EDC6E4B-4163-D544-B43F-AC143C4EA739}" srcId="{A054CBF7-AB91-EB47-9A00-20D304EE452C}" destId="{D15B1609-CB0C-1247-84F5-BECDF240AB28}" srcOrd="1" destOrd="0" parTransId="{ACC1D357-A656-4643-B9D7-4A9573FC2978}" sibTransId="{90E4FD94-45EA-DD4A-B17C-123FB5D344A6}"/>
    <dgm:cxn modelId="{DFFE834F-4675-AC47-9A4E-56AA514DC5C6}" type="presOf" srcId="{2A1F9314-F482-AF44-A0AE-39A62B043083}" destId="{BC94EC83-8B98-6C4A-98A6-06173C08A55C}" srcOrd="0" destOrd="0" presId="urn:microsoft.com/office/officeart/2005/8/layout/hProcess6"/>
    <dgm:cxn modelId="{5C8C0456-CFFD-544F-886D-6060C87FD387}" type="presOf" srcId="{C7281F1C-8F47-1F45-9B5F-4594532088BF}" destId="{F9A532FF-0FC9-CE43-A97F-28243CE142B8}" srcOrd="1" destOrd="0" presId="urn:microsoft.com/office/officeart/2005/8/layout/hProcess6"/>
    <dgm:cxn modelId="{5F394562-E0AA-FA4B-BF09-6B0142520337}" srcId="{2A1F9314-F482-AF44-A0AE-39A62B043083}" destId="{A94E9A62-251A-094F-8EE0-E4F071328FDF}" srcOrd="0" destOrd="0" parTransId="{C3B5728A-DF6B-CD46-BA8D-7241A0DB1DA5}" sibTransId="{E212F924-375B-3B46-9533-C1E78675EBEC}"/>
    <dgm:cxn modelId="{BBC7D67B-167A-F542-A35A-DBA1C71E038A}" type="presOf" srcId="{A94E9A62-251A-094F-8EE0-E4F071328FDF}" destId="{EBEAC727-79BF-3E4B-A4D2-A23272293F67}" srcOrd="0" destOrd="0" presId="urn:microsoft.com/office/officeart/2005/8/layout/hProcess6"/>
    <dgm:cxn modelId="{9F9799C5-97A5-3F42-83C8-638879225A92}" type="presOf" srcId="{D15B1609-CB0C-1247-84F5-BECDF240AB28}" destId="{BF03ACD9-B548-5040-9A8F-278FF0CE98E9}" srcOrd="0" destOrd="0" presId="urn:microsoft.com/office/officeart/2005/8/layout/hProcess6"/>
    <dgm:cxn modelId="{A2C564D0-3E78-E146-9A5B-29AC632E85C0}" type="presOf" srcId="{D11E0801-6F43-E04F-AB08-543629186C9C}" destId="{BB72260D-BC70-7E45-8971-566E46D34876}" srcOrd="1" destOrd="0" presId="urn:microsoft.com/office/officeart/2005/8/layout/hProcess6"/>
    <dgm:cxn modelId="{CBC2ABD7-0D85-5B47-8759-EF4B4A5E1ACE}" srcId="{D15B1609-CB0C-1247-84F5-BECDF240AB28}" destId="{C7281F1C-8F47-1F45-9B5F-4594532088BF}" srcOrd="0" destOrd="0" parTransId="{1F145F7F-BBA9-5049-9C94-BA7782311121}" sibTransId="{61D4DBA0-AEEB-E341-9126-63C2FDFCA0B5}"/>
    <dgm:cxn modelId="{B98157DF-6CA3-214F-9E9B-D441E74D6062}" srcId="{A054CBF7-AB91-EB47-9A00-20D304EE452C}" destId="{2A1F9314-F482-AF44-A0AE-39A62B043083}" srcOrd="2" destOrd="0" parTransId="{88ADA4CF-53FA-0B47-8998-4C77A4C9091E}" sibTransId="{649BA792-610F-334D-B750-E802C3BBEB2A}"/>
    <dgm:cxn modelId="{50D32BE7-553E-2442-ACAF-79F9E1DACE44}" type="presOf" srcId="{FB8BC21A-A287-8548-9270-CBB1AAEF8A0F}" destId="{10FEB97A-9E7E-3E47-8250-0AB9FF871356}" srcOrd="0" destOrd="0" presId="urn:microsoft.com/office/officeart/2005/8/layout/hProcess6"/>
    <dgm:cxn modelId="{2BBB48F8-934F-914E-BA1C-A39EAE0A774D}" type="presOf" srcId="{A94E9A62-251A-094F-8EE0-E4F071328FDF}" destId="{DA9B7A7B-D08C-AC4F-BCFC-27F82990A783}" srcOrd="1" destOrd="0" presId="urn:microsoft.com/office/officeart/2005/8/layout/hProcess6"/>
    <dgm:cxn modelId="{6CE6B70E-670F-E94B-953D-5388D19BC689}" type="presParOf" srcId="{50441DC7-86C7-D64F-95B4-7B8726BD5EDF}" destId="{FF99C55C-5D6B-1247-AEFB-B9F849EFE396}" srcOrd="0" destOrd="0" presId="urn:microsoft.com/office/officeart/2005/8/layout/hProcess6"/>
    <dgm:cxn modelId="{3B4063D4-36EB-D24B-8862-4CF3C1931F1B}" type="presParOf" srcId="{FF99C55C-5D6B-1247-AEFB-B9F849EFE396}" destId="{57D81A2C-3502-694A-A77C-FF797B065B89}" srcOrd="0" destOrd="0" presId="urn:microsoft.com/office/officeart/2005/8/layout/hProcess6"/>
    <dgm:cxn modelId="{9AE8D49C-F403-CA4E-935A-E05FC5E3D4C8}" type="presParOf" srcId="{FF99C55C-5D6B-1247-AEFB-B9F849EFE396}" destId="{EF1BA279-79AE-7042-82E9-63B538396C56}" srcOrd="1" destOrd="0" presId="urn:microsoft.com/office/officeart/2005/8/layout/hProcess6"/>
    <dgm:cxn modelId="{8A45E3E5-5556-954C-83C5-7616698723F2}" type="presParOf" srcId="{FF99C55C-5D6B-1247-AEFB-B9F849EFE396}" destId="{BB72260D-BC70-7E45-8971-566E46D34876}" srcOrd="2" destOrd="0" presId="urn:microsoft.com/office/officeart/2005/8/layout/hProcess6"/>
    <dgm:cxn modelId="{1207D7C3-4BBB-5842-A32B-BB0956929966}" type="presParOf" srcId="{FF99C55C-5D6B-1247-AEFB-B9F849EFE396}" destId="{10FEB97A-9E7E-3E47-8250-0AB9FF871356}" srcOrd="3" destOrd="0" presId="urn:microsoft.com/office/officeart/2005/8/layout/hProcess6"/>
    <dgm:cxn modelId="{D16070BD-CCE5-7043-8473-887ADDF18F16}" type="presParOf" srcId="{50441DC7-86C7-D64F-95B4-7B8726BD5EDF}" destId="{0C46E23D-9F0B-0C41-8DF3-E14353FAF41E}" srcOrd="1" destOrd="0" presId="urn:microsoft.com/office/officeart/2005/8/layout/hProcess6"/>
    <dgm:cxn modelId="{AE3BBA55-87D0-6944-B07D-19698F2EB80B}" type="presParOf" srcId="{50441DC7-86C7-D64F-95B4-7B8726BD5EDF}" destId="{7E4968F3-9ADC-124C-AE7D-76A590915BC7}" srcOrd="2" destOrd="0" presId="urn:microsoft.com/office/officeart/2005/8/layout/hProcess6"/>
    <dgm:cxn modelId="{61FBF5E6-314C-6E49-A24F-5E211FC667F7}" type="presParOf" srcId="{7E4968F3-9ADC-124C-AE7D-76A590915BC7}" destId="{D907CD70-9EB3-9342-83C8-5C58758BDCB1}" srcOrd="0" destOrd="0" presId="urn:microsoft.com/office/officeart/2005/8/layout/hProcess6"/>
    <dgm:cxn modelId="{F9434979-7B30-084F-8C8E-C836EB1D34DD}" type="presParOf" srcId="{7E4968F3-9ADC-124C-AE7D-76A590915BC7}" destId="{565D8CEF-7C87-D247-812C-49A12CC6C6D4}" srcOrd="1" destOrd="0" presId="urn:microsoft.com/office/officeart/2005/8/layout/hProcess6"/>
    <dgm:cxn modelId="{FC5DD5CC-8267-194D-8556-9438E7A3AA74}" type="presParOf" srcId="{7E4968F3-9ADC-124C-AE7D-76A590915BC7}" destId="{F9A532FF-0FC9-CE43-A97F-28243CE142B8}" srcOrd="2" destOrd="0" presId="urn:microsoft.com/office/officeart/2005/8/layout/hProcess6"/>
    <dgm:cxn modelId="{84475682-8776-AD49-9088-50F40B38F1E9}" type="presParOf" srcId="{7E4968F3-9ADC-124C-AE7D-76A590915BC7}" destId="{BF03ACD9-B548-5040-9A8F-278FF0CE98E9}" srcOrd="3" destOrd="0" presId="urn:microsoft.com/office/officeart/2005/8/layout/hProcess6"/>
    <dgm:cxn modelId="{4EEDF71B-1959-7048-AB1D-AE201A7DFD31}" type="presParOf" srcId="{50441DC7-86C7-D64F-95B4-7B8726BD5EDF}" destId="{C9A0F44F-CB7F-4B4C-BD91-BC557FF44CCD}" srcOrd="3" destOrd="0" presId="urn:microsoft.com/office/officeart/2005/8/layout/hProcess6"/>
    <dgm:cxn modelId="{40C17D7E-1312-A545-BFF0-F8A012BE317D}" type="presParOf" srcId="{50441DC7-86C7-D64F-95B4-7B8726BD5EDF}" destId="{35B2F937-9714-8248-84CA-BD0C27ACE6EF}" srcOrd="4" destOrd="0" presId="urn:microsoft.com/office/officeart/2005/8/layout/hProcess6"/>
    <dgm:cxn modelId="{7FFED430-B103-D34A-9063-E04259CEEEE5}" type="presParOf" srcId="{35B2F937-9714-8248-84CA-BD0C27ACE6EF}" destId="{311F842E-F7CC-CE4A-9137-CEC7E9116A33}" srcOrd="0" destOrd="0" presId="urn:microsoft.com/office/officeart/2005/8/layout/hProcess6"/>
    <dgm:cxn modelId="{6040162E-A9F5-1640-A8B1-74D2CA511ABA}" type="presParOf" srcId="{35B2F937-9714-8248-84CA-BD0C27ACE6EF}" destId="{EBEAC727-79BF-3E4B-A4D2-A23272293F67}" srcOrd="1" destOrd="0" presId="urn:microsoft.com/office/officeart/2005/8/layout/hProcess6"/>
    <dgm:cxn modelId="{ABA4C3FF-DFB0-5F4E-99BC-E4CF3FE10781}" type="presParOf" srcId="{35B2F937-9714-8248-84CA-BD0C27ACE6EF}" destId="{DA9B7A7B-D08C-AC4F-BCFC-27F82990A783}" srcOrd="2" destOrd="0" presId="urn:microsoft.com/office/officeart/2005/8/layout/hProcess6"/>
    <dgm:cxn modelId="{074E9089-8F7C-1841-9374-5025FB5F11D7}" type="presParOf" srcId="{35B2F937-9714-8248-84CA-BD0C27ACE6EF}" destId="{BC94EC83-8B98-6C4A-98A6-06173C08A55C}" srcOrd="3" destOrd="0" presId="urn:microsoft.com/office/officeart/2005/8/layout/hProcess6"/>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FF551D6C-72ED-BC40-B8F8-084F443F1C67}" type="doc">
      <dgm:prSet loTypeId="urn:microsoft.com/office/officeart/2005/8/layout/cycle1" loCatId="" qsTypeId="urn:microsoft.com/office/officeart/2005/8/quickstyle/simple3" qsCatId="simple" csTypeId="urn:microsoft.com/office/officeart/2005/8/colors/accent0_1" csCatId="mainScheme" phldr="1"/>
      <dgm:spPr/>
      <dgm:t>
        <a:bodyPr/>
        <a:p>
          <a:endParaRPr lang="zh-CN" altLang="en-US"/>
        </a:p>
      </dgm:t>
    </dgm:pt>
    <dgm:pt modelId="{3FDDFC85-0E1D-C54A-B5F0-84E19C1E6D97}">
      <dgm:prSet/>
      <dgm:spPr/>
      <dgm:t>
        <a:bodyPr/>
        <a:p>
          <a:r>
            <a:rPr lang="zh-CN" altLang="en-US"/>
            <a:t>需求</a:t>
          </a:r>
        </a:p>
      </dgm:t>
    </dgm:pt>
    <dgm:pt modelId="{3B98E10F-068C-BF40-9757-EB4F58032099}" cxnId="{D477EEC0-33FB-2B48-B6CA-2D5513B762B0}" type="parTrans">
      <dgm:prSet/>
      <dgm:spPr/>
      <dgm:t>
        <a:bodyPr/>
        <a:p>
          <a:endParaRPr lang="zh-CN" altLang="en-US"/>
        </a:p>
      </dgm:t>
    </dgm:pt>
    <dgm:pt modelId="{BA75E61A-D731-644B-A4BB-2838810CB42D}" cxnId="{D477EEC0-33FB-2B48-B6CA-2D5513B762B0}" type="sibTrans">
      <dgm:prSet/>
      <dgm:spPr/>
      <dgm:t>
        <a:bodyPr/>
        <a:p>
          <a:endParaRPr lang="zh-CN" altLang="en-US"/>
        </a:p>
      </dgm:t>
    </dgm:pt>
    <dgm:pt modelId="{17E0B6D4-B5D8-5245-A2B8-2C5D0154A7FD}">
      <dgm:prSet/>
      <dgm:spPr/>
      <dgm:t>
        <a:bodyPr/>
        <a:p>
          <a:r>
            <a:rPr lang="zh-CN" altLang="en-US"/>
            <a:t>架构</a:t>
          </a:r>
        </a:p>
      </dgm:t>
    </dgm:pt>
    <dgm:pt modelId="{5A6C0C8F-AF2D-7D4A-A945-55D187933469}" cxnId="{D37982E5-8FDC-0D4A-A26F-556F70E9CAF7}" type="parTrans">
      <dgm:prSet/>
      <dgm:spPr/>
      <dgm:t>
        <a:bodyPr/>
        <a:p>
          <a:endParaRPr lang="zh-CN" altLang="en-US"/>
        </a:p>
      </dgm:t>
    </dgm:pt>
    <dgm:pt modelId="{84C95AEE-E7DE-0046-B78B-6766ACA06213}" cxnId="{D37982E5-8FDC-0D4A-A26F-556F70E9CAF7}" type="sibTrans">
      <dgm:prSet/>
      <dgm:spPr/>
      <dgm:t>
        <a:bodyPr/>
        <a:p>
          <a:endParaRPr lang="zh-CN" altLang="en-US"/>
        </a:p>
      </dgm:t>
    </dgm:pt>
    <dgm:pt modelId="{24E7004F-A6E6-3946-843D-48B34AFA71A2}">
      <dgm:prSet/>
      <dgm:spPr/>
      <dgm:t>
        <a:bodyPr/>
        <a:p>
          <a:r>
            <a:rPr lang="zh-CN" altLang="en-US"/>
            <a:t>开发</a:t>
          </a:r>
        </a:p>
      </dgm:t>
    </dgm:pt>
    <dgm:pt modelId="{66328F95-D7A2-6B47-AA36-1C29A38A253D}" cxnId="{93296A2D-9447-144E-B659-80416AC97491}" type="parTrans">
      <dgm:prSet/>
      <dgm:spPr/>
      <dgm:t>
        <a:bodyPr/>
        <a:p>
          <a:endParaRPr lang="zh-CN" altLang="en-US"/>
        </a:p>
      </dgm:t>
    </dgm:pt>
    <dgm:pt modelId="{119CEE94-B0DF-3B48-8005-89313F2FC3BA}" cxnId="{93296A2D-9447-144E-B659-80416AC97491}" type="sibTrans">
      <dgm:prSet/>
      <dgm:spPr/>
      <dgm:t>
        <a:bodyPr/>
        <a:p>
          <a:endParaRPr lang="zh-CN" altLang="en-US"/>
        </a:p>
      </dgm:t>
    </dgm:pt>
    <dgm:pt modelId="{CF35DC8A-D9D7-C844-8E50-C8342B4C3A45}">
      <dgm:prSet/>
      <dgm:spPr/>
      <dgm:t>
        <a:bodyPr/>
        <a:p>
          <a:r>
            <a:rPr lang="zh-CN" altLang="en-US"/>
            <a:t>测试</a:t>
          </a:r>
        </a:p>
      </dgm:t>
    </dgm:pt>
    <dgm:pt modelId="{A568A4E4-705D-9141-BF50-4F8CD28A2ED8}" cxnId="{69232495-B03E-9449-BEC3-036C9C0DD015}" type="parTrans">
      <dgm:prSet/>
      <dgm:spPr/>
      <dgm:t>
        <a:bodyPr/>
        <a:p>
          <a:endParaRPr lang="zh-CN" altLang="en-US"/>
        </a:p>
      </dgm:t>
    </dgm:pt>
    <dgm:pt modelId="{CAFA820D-BA2B-D54B-99C7-AD27F8B7B372}" cxnId="{69232495-B03E-9449-BEC3-036C9C0DD015}" type="sibTrans">
      <dgm:prSet/>
      <dgm:spPr/>
      <dgm:t>
        <a:bodyPr/>
        <a:p>
          <a:endParaRPr lang="zh-CN" altLang="en-US"/>
        </a:p>
      </dgm:t>
    </dgm:pt>
    <dgm:pt modelId="{6E47FE2D-0B64-9949-9599-80A10B537ABA}">
      <dgm:prSet/>
      <dgm:spPr/>
      <dgm:t>
        <a:bodyPr/>
        <a:p>
          <a:r>
            <a:rPr lang="zh-CN" altLang="en-US"/>
            <a:t>部署</a:t>
          </a:r>
        </a:p>
      </dgm:t>
    </dgm:pt>
    <dgm:pt modelId="{A66BFA5F-9150-CA46-931B-625A49333C5B}" cxnId="{BBEBC1AB-E58E-5740-9A79-431742BD7492}" type="parTrans">
      <dgm:prSet/>
      <dgm:spPr/>
      <dgm:t>
        <a:bodyPr/>
        <a:p>
          <a:endParaRPr lang="zh-CN" altLang="en-US"/>
        </a:p>
      </dgm:t>
    </dgm:pt>
    <dgm:pt modelId="{80B545CF-12B0-D34E-8317-1511003A0DC4}" cxnId="{BBEBC1AB-E58E-5740-9A79-431742BD7492}" type="sibTrans">
      <dgm:prSet/>
      <dgm:spPr/>
      <dgm:t>
        <a:bodyPr/>
        <a:p>
          <a:endParaRPr lang="zh-CN" altLang="en-US"/>
        </a:p>
      </dgm:t>
    </dgm:pt>
    <dgm:pt modelId="{220AEB46-D60A-4945-B409-B7CA598862AF}">
      <dgm:prSet/>
      <dgm:spPr/>
      <dgm:t>
        <a:bodyPr/>
        <a:p>
          <a:r>
            <a:rPr lang="zh-CN" altLang="en-US"/>
            <a:t>运维</a:t>
          </a:r>
        </a:p>
      </dgm:t>
    </dgm:pt>
    <dgm:pt modelId="{C717C520-D9A5-D142-8330-ED5C72354046}" cxnId="{643B90FF-50DE-1C42-95E6-6A0DDBB5CD36}" type="parTrans">
      <dgm:prSet/>
      <dgm:spPr/>
      <dgm:t>
        <a:bodyPr/>
        <a:p>
          <a:endParaRPr lang="zh-CN" altLang="en-US"/>
        </a:p>
      </dgm:t>
    </dgm:pt>
    <dgm:pt modelId="{37DE0644-9BA8-7F4A-881F-AB75D3AA7880}" cxnId="{643B90FF-50DE-1C42-95E6-6A0DDBB5CD36}" type="sibTrans">
      <dgm:prSet/>
      <dgm:spPr/>
      <dgm:t>
        <a:bodyPr/>
        <a:p>
          <a:endParaRPr lang="zh-CN" altLang="en-US"/>
        </a:p>
      </dgm:t>
    </dgm:pt>
    <dgm:pt modelId="{2A41E10D-6238-6C4A-B12D-4819C90BAB4C}" type="pres">
      <dgm:prSet presAssocID="{FF551D6C-72ED-BC40-B8F8-084F443F1C67}" presName="cycle" presStyleCnt="0">
        <dgm:presLayoutVars>
          <dgm:dir/>
          <dgm:resizeHandles val="exact"/>
        </dgm:presLayoutVars>
      </dgm:prSet>
      <dgm:spPr/>
    </dgm:pt>
    <dgm:pt modelId="{0E6D0C18-432B-644E-ABE3-9EA81052A4F4}" type="pres">
      <dgm:prSet presAssocID="{3FDDFC85-0E1D-C54A-B5F0-84E19C1E6D97}" presName="dummy" presStyleCnt="0"/>
      <dgm:spPr/>
    </dgm:pt>
    <dgm:pt modelId="{1884B372-685C-D147-8FAD-74C55F217658}" type="pres">
      <dgm:prSet presAssocID="{3FDDFC85-0E1D-C54A-B5F0-84E19C1E6D97}" presName="node" presStyleLbl="revTx" presStyleIdx="0" presStyleCnt="6">
        <dgm:presLayoutVars>
          <dgm:bulletEnabled val="1"/>
        </dgm:presLayoutVars>
      </dgm:prSet>
      <dgm:spPr/>
    </dgm:pt>
    <dgm:pt modelId="{B11D54EE-EB63-1448-B1FC-D777DFEDC263}" type="pres">
      <dgm:prSet presAssocID="{BA75E61A-D731-644B-A4BB-2838810CB42D}" presName="sibTrans" presStyleLbl="node1" presStyleIdx="0" presStyleCnt="6"/>
      <dgm:spPr/>
    </dgm:pt>
    <dgm:pt modelId="{4B48C02F-9BF6-9B4C-B8A5-377CCA97F559}" type="pres">
      <dgm:prSet presAssocID="{17E0B6D4-B5D8-5245-A2B8-2C5D0154A7FD}" presName="dummy" presStyleCnt="0"/>
      <dgm:spPr/>
    </dgm:pt>
    <dgm:pt modelId="{480887D2-D2BF-CC4E-AF25-4F707B986601}" type="pres">
      <dgm:prSet presAssocID="{17E0B6D4-B5D8-5245-A2B8-2C5D0154A7FD}" presName="node" presStyleLbl="revTx" presStyleIdx="1" presStyleCnt="6">
        <dgm:presLayoutVars>
          <dgm:bulletEnabled val="1"/>
        </dgm:presLayoutVars>
      </dgm:prSet>
      <dgm:spPr/>
    </dgm:pt>
    <dgm:pt modelId="{81374E83-02A7-5D4F-B7F3-039FD9552049}" type="pres">
      <dgm:prSet presAssocID="{84C95AEE-E7DE-0046-B78B-6766ACA06213}" presName="sibTrans" presStyleLbl="node1" presStyleIdx="1" presStyleCnt="6"/>
      <dgm:spPr/>
    </dgm:pt>
    <dgm:pt modelId="{5491EC17-61BB-B945-A90C-A7F3417CE887}" type="pres">
      <dgm:prSet presAssocID="{24E7004F-A6E6-3946-843D-48B34AFA71A2}" presName="dummy" presStyleCnt="0"/>
      <dgm:spPr/>
    </dgm:pt>
    <dgm:pt modelId="{087DB400-6CBB-5C4F-8887-103D45A44C26}" type="pres">
      <dgm:prSet presAssocID="{24E7004F-A6E6-3946-843D-48B34AFA71A2}" presName="node" presStyleLbl="revTx" presStyleIdx="2" presStyleCnt="6">
        <dgm:presLayoutVars>
          <dgm:bulletEnabled val="1"/>
        </dgm:presLayoutVars>
      </dgm:prSet>
      <dgm:spPr/>
    </dgm:pt>
    <dgm:pt modelId="{84950F3E-033A-254A-997A-6632D6DA43AB}" type="pres">
      <dgm:prSet presAssocID="{119CEE94-B0DF-3B48-8005-89313F2FC3BA}" presName="sibTrans" presStyleLbl="node1" presStyleIdx="2" presStyleCnt="6"/>
      <dgm:spPr/>
    </dgm:pt>
    <dgm:pt modelId="{2A1AA08D-AD63-294F-B9FD-92870582C385}" type="pres">
      <dgm:prSet presAssocID="{CF35DC8A-D9D7-C844-8E50-C8342B4C3A45}" presName="dummy" presStyleCnt="0"/>
      <dgm:spPr/>
    </dgm:pt>
    <dgm:pt modelId="{5C8B1E12-75EF-9C40-8C80-1364A419A481}" type="pres">
      <dgm:prSet presAssocID="{CF35DC8A-D9D7-C844-8E50-C8342B4C3A45}" presName="node" presStyleLbl="revTx" presStyleIdx="3" presStyleCnt="6">
        <dgm:presLayoutVars>
          <dgm:bulletEnabled val="1"/>
        </dgm:presLayoutVars>
      </dgm:prSet>
      <dgm:spPr/>
    </dgm:pt>
    <dgm:pt modelId="{0E3BBC05-EF4C-444F-A66F-5AB86C44F3F6}" type="pres">
      <dgm:prSet presAssocID="{CAFA820D-BA2B-D54B-99C7-AD27F8B7B372}" presName="sibTrans" presStyleLbl="node1" presStyleIdx="3" presStyleCnt="6"/>
      <dgm:spPr/>
    </dgm:pt>
    <dgm:pt modelId="{769A5B6B-56D9-4B43-8072-3D17B6951AE3}" type="pres">
      <dgm:prSet presAssocID="{6E47FE2D-0B64-9949-9599-80A10B537ABA}" presName="dummy" presStyleCnt="0"/>
      <dgm:spPr/>
    </dgm:pt>
    <dgm:pt modelId="{69AE22D0-1182-D44D-934F-ED61CF38543A}" type="pres">
      <dgm:prSet presAssocID="{6E47FE2D-0B64-9949-9599-80A10B537ABA}" presName="node" presStyleLbl="revTx" presStyleIdx="4" presStyleCnt="6">
        <dgm:presLayoutVars>
          <dgm:bulletEnabled val="1"/>
        </dgm:presLayoutVars>
      </dgm:prSet>
      <dgm:spPr/>
    </dgm:pt>
    <dgm:pt modelId="{376F161A-ED05-AE4C-85CD-CEC82190AF1F}" type="pres">
      <dgm:prSet presAssocID="{80B545CF-12B0-D34E-8317-1511003A0DC4}" presName="sibTrans" presStyleLbl="node1" presStyleIdx="4" presStyleCnt="6"/>
      <dgm:spPr/>
    </dgm:pt>
    <dgm:pt modelId="{7B0B199E-1CFB-A343-A2C3-CF684CA5EBB6}" type="pres">
      <dgm:prSet presAssocID="{220AEB46-D60A-4945-B409-B7CA598862AF}" presName="dummy" presStyleCnt="0"/>
      <dgm:spPr/>
    </dgm:pt>
    <dgm:pt modelId="{7F159C7D-9971-4E4D-AAAD-48C4FB8C7486}" type="pres">
      <dgm:prSet presAssocID="{220AEB46-D60A-4945-B409-B7CA598862AF}" presName="node" presStyleLbl="revTx" presStyleIdx="5" presStyleCnt="6">
        <dgm:presLayoutVars>
          <dgm:bulletEnabled val="1"/>
        </dgm:presLayoutVars>
      </dgm:prSet>
      <dgm:spPr/>
    </dgm:pt>
    <dgm:pt modelId="{F511ADD2-EA46-1B4E-88BC-F50FC7181281}" type="pres">
      <dgm:prSet presAssocID="{37DE0644-9BA8-7F4A-881F-AB75D3AA7880}" presName="sibTrans" presStyleLbl="node1" presStyleIdx="5" presStyleCnt="6"/>
      <dgm:spPr/>
    </dgm:pt>
  </dgm:ptLst>
  <dgm:cxnLst>
    <dgm:cxn modelId="{65081D10-1186-8F4E-8F54-457EBB8FBDD1}" type="presOf" srcId="{119CEE94-B0DF-3B48-8005-89313F2FC3BA}" destId="{84950F3E-033A-254A-997A-6632D6DA43AB}" srcOrd="0" destOrd="0" presId="urn:microsoft.com/office/officeart/2005/8/layout/cycle1"/>
    <dgm:cxn modelId="{A8FCBD2C-0BD9-3444-9A7E-1A89BF0A0904}" type="presOf" srcId="{3FDDFC85-0E1D-C54A-B5F0-84E19C1E6D97}" destId="{1884B372-685C-D147-8FAD-74C55F217658}" srcOrd="0" destOrd="0" presId="urn:microsoft.com/office/officeart/2005/8/layout/cycle1"/>
    <dgm:cxn modelId="{93296A2D-9447-144E-B659-80416AC97491}" srcId="{FF551D6C-72ED-BC40-B8F8-084F443F1C67}" destId="{24E7004F-A6E6-3946-843D-48B34AFA71A2}" srcOrd="2" destOrd="0" parTransId="{66328F95-D7A2-6B47-AA36-1C29A38A253D}" sibTransId="{119CEE94-B0DF-3B48-8005-89313F2FC3BA}"/>
    <dgm:cxn modelId="{506A494D-F8C9-3443-9643-5D78FD3ACD0B}" type="presOf" srcId="{CAFA820D-BA2B-D54B-99C7-AD27F8B7B372}" destId="{0E3BBC05-EF4C-444F-A66F-5AB86C44F3F6}" srcOrd="0" destOrd="0" presId="urn:microsoft.com/office/officeart/2005/8/layout/cycle1"/>
    <dgm:cxn modelId="{20E9E652-B81B-784A-BCED-E843F4705590}" type="presOf" srcId="{24E7004F-A6E6-3946-843D-48B34AFA71A2}" destId="{087DB400-6CBB-5C4F-8887-103D45A44C26}" srcOrd="0" destOrd="0" presId="urn:microsoft.com/office/officeart/2005/8/layout/cycle1"/>
    <dgm:cxn modelId="{8263217E-0CFA-4944-A100-DE11A4296658}" type="presOf" srcId="{CF35DC8A-D9D7-C844-8E50-C8342B4C3A45}" destId="{5C8B1E12-75EF-9C40-8C80-1364A419A481}" srcOrd="0" destOrd="0" presId="urn:microsoft.com/office/officeart/2005/8/layout/cycle1"/>
    <dgm:cxn modelId="{69232495-B03E-9449-BEC3-036C9C0DD015}" srcId="{FF551D6C-72ED-BC40-B8F8-084F443F1C67}" destId="{CF35DC8A-D9D7-C844-8E50-C8342B4C3A45}" srcOrd="3" destOrd="0" parTransId="{A568A4E4-705D-9141-BF50-4F8CD28A2ED8}" sibTransId="{CAFA820D-BA2B-D54B-99C7-AD27F8B7B372}"/>
    <dgm:cxn modelId="{BA056C98-FDE7-AA4A-8DE6-077E200C93A1}" type="presOf" srcId="{BA75E61A-D731-644B-A4BB-2838810CB42D}" destId="{B11D54EE-EB63-1448-B1FC-D777DFEDC263}" srcOrd="0" destOrd="0" presId="urn:microsoft.com/office/officeart/2005/8/layout/cycle1"/>
    <dgm:cxn modelId="{B8C8F5A3-1146-0F4A-8BC3-D342A457784B}" type="presOf" srcId="{220AEB46-D60A-4945-B409-B7CA598862AF}" destId="{7F159C7D-9971-4E4D-AAAD-48C4FB8C7486}" srcOrd="0" destOrd="0" presId="urn:microsoft.com/office/officeart/2005/8/layout/cycle1"/>
    <dgm:cxn modelId="{BBEBC1AB-E58E-5740-9A79-431742BD7492}" srcId="{FF551D6C-72ED-BC40-B8F8-084F443F1C67}" destId="{6E47FE2D-0B64-9949-9599-80A10B537ABA}" srcOrd="4" destOrd="0" parTransId="{A66BFA5F-9150-CA46-931B-625A49333C5B}" sibTransId="{80B545CF-12B0-D34E-8317-1511003A0DC4}"/>
    <dgm:cxn modelId="{EB081AB8-7BC0-5D46-A1FF-1D6498BF3107}" type="presOf" srcId="{37DE0644-9BA8-7F4A-881F-AB75D3AA7880}" destId="{F511ADD2-EA46-1B4E-88BC-F50FC7181281}" srcOrd="0" destOrd="0" presId="urn:microsoft.com/office/officeart/2005/8/layout/cycle1"/>
    <dgm:cxn modelId="{0CF611B9-AF54-4745-9E9C-458EEE3BEDBA}" type="presOf" srcId="{84C95AEE-E7DE-0046-B78B-6766ACA06213}" destId="{81374E83-02A7-5D4F-B7F3-039FD9552049}" srcOrd="0" destOrd="0" presId="urn:microsoft.com/office/officeart/2005/8/layout/cycle1"/>
    <dgm:cxn modelId="{D477EEC0-33FB-2B48-B6CA-2D5513B762B0}" srcId="{FF551D6C-72ED-BC40-B8F8-084F443F1C67}" destId="{3FDDFC85-0E1D-C54A-B5F0-84E19C1E6D97}" srcOrd="0" destOrd="0" parTransId="{3B98E10F-068C-BF40-9757-EB4F58032099}" sibTransId="{BA75E61A-D731-644B-A4BB-2838810CB42D}"/>
    <dgm:cxn modelId="{C7F48FE2-4F69-CB40-994E-4D3B2542E953}" type="presOf" srcId="{6E47FE2D-0B64-9949-9599-80A10B537ABA}" destId="{69AE22D0-1182-D44D-934F-ED61CF38543A}" srcOrd="0" destOrd="0" presId="urn:microsoft.com/office/officeart/2005/8/layout/cycle1"/>
    <dgm:cxn modelId="{2330D1E3-F3D2-6748-8A27-36A58E67A915}" type="presOf" srcId="{80B545CF-12B0-D34E-8317-1511003A0DC4}" destId="{376F161A-ED05-AE4C-85CD-CEC82190AF1F}" srcOrd="0" destOrd="0" presId="urn:microsoft.com/office/officeart/2005/8/layout/cycle1"/>
    <dgm:cxn modelId="{D37982E5-8FDC-0D4A-A26F-556F70E9CAF7}" srcId="{FF551D6C-72ED-BC40-B8F8-084F443F1C67}" destId="{17E0B6D4-B5D8-5245-A2B8-2C5D0154A7FD}" srcOrd="1" destOrd="0" parTransId="{5A6C0C8F-AF2D-7D4A-A945-55D187933469}" sibTransId="{84C95AEE-E7DE-0046-B78B-6766ACA06213}"/>
    <dgm:cxn modelId="{CC2EA8E9-EBF8-1E45-9544-2DF222F49CE2}" type="presOf" srcId="{17E0B6D4-B5D8-5245-A2B8-2C5D0154A7FD}" destId="{480887D2-D2BF-CC4E-AF25-4F707B986601}" srcOrd="0" destOrd="0" presId="urn:microsoft.com/office/officeart/2005/8/layout/cycle1"/>
    <dgm:cxn modelId="{F5927AF8-9296-604B-8168-038874DBEC5A}" type="presOf" srcId="{FF551D6C-72ED-BC40-B8F8-084F443F1C67}" destId="{2A41E10D-6238-6C4A-B12D-4819C90BAB4C}" srcOrd="0" destOrd="0" presId="urn:microsoft.com/office/officeart/2005/8/layout/cycle1"/>
    <dgm:cxn modelId="{643B90FF-50DE-1C42-95E6-6A0DDBB5CD36}" srcId="{FF551D6C-72ED-BC40-B8F8-084F443F1C67}" destId="{220AEB46-D60A-4945-B409-B7CA598862AF}" srcOrd="5" destOrd="0" parTransId="{C717C520-D9A5-D142-8330-ED5C72354046}" sibTransId="{37DE0644-9BA8-7F4A-881F-AB75D3AA7880}"/>
    <dgm:cxn modelId="{08BAC24F-16AA-BA47-9D10-C6DFF1B6E9C0}" type="presParOf" srcId="{2A41E10D-6238-6C4A-B12D-4819C90BAB4C}" destId="{0E6D0C18-432B-644E-ABE3-9EA81052A4F4}" srcOrd="0" destOrd="0" presId="urn:microsoft.com/office/officeart/2005/8/layout/cycle1"/>
    <dgm:cxn modelId="{842D416E-99BC-494D-9E48-602857AEB534}" type="presParOf" srcId="{2A41E10D-6238-6C4A-B12D-4819C90BAB4C}" destId="{1884B372-685C-D147-8FAD-74C55F217658}" srcOrd="1" destOrd="0" presId="urn:microsoft.com/office/officeart/2005/8/layout/cycle1"/>
    <dgm:cxn modelId="{C0E8D7C2-DEDE-1547-A8FB-923701C247AC}" type="presParOf" srcId="{2A41E10D-6238-6C4A-B12D-4819C90BAB4C}" destId="{B11D54EE-EB63-1448-B1FC-D777DFEDC263}" srcOrd="2" destOrd="0" presId="urn:microsoft.com/office/officeart/2005/8/layout/cycle1"/>
    <dgm:cxn modelId="{DF1A58CC-9A02-3E42-AF2F-B6E3A3043E43}" type="presParOf" srcId="{2A41E10D-6238-6C4A-B12D-4819C90BAB4C}" destId="{4B48C02F-9BF6-9B4C-B8A5-377CCA97F559}" srcOrd="3" destOrd="0" presId="urn:microsoft.com/office/officeart/2005/8/layout/cycle1"/>
    <dgm:cxn modelId="{88CB369E-5CE8-E24D-A20E-CDA71F91887D}" type="presParOf" srcId="{2A41E10D-6238-6C4A-B12D-4819C90BAB4C}" destId="{480887D2-D2BF-CC4E-AF25-4F707B986601}" srcOrd="4" destOrd="0" presId="urn:microsoft.com/office/officeart/2005/8/layout/cycle1"/>
    <dgm:cxn modelId="{DC2EDA9F-3901-E346-80FA-EA664E6960D7}" type="presParOf" srcId="{2A41E10D-6238-6C4A-B12D-4819C90BAB4C}" destId="{81374E83-02A7-5D4F-B7F3-039FD9552049}" srcOrd="5" destOrd="0" presId="urn:microsoft.com/office/officeart/2005/8/layout/cycle1"/>
    <dgm:cxn modelId="{6143BCD4-D490-074E-A8EC-D28BA318AF26}" type="presParOf" srcId="{2A41E10D-6238-6C4A-B12D-4819C90BAB4C}" destId="{5491EC17-61BB-B945-A90C-A7F3417CE887}" srcOrd="6" destOrd="0" presId="urn:microsoft.com/office/officeart/2005/8/layout/cycle1"/>
    <dgm:cxn modelId="{76546DD3-6D17-A747-92CE-810BA147453B}" type="presParOf" srcId="{2A41E10D-6238-6C4A-B12D-4819C90BAB4C}" destId="{087DB400-6CBB-5C4F-8887-103D45A44C26}" srcOrd="7" destOrd="0" presId="urn:microsoft.com/office/officeart/2005/8/layout/cycle1"/>
    <dgm:cxn modelId="{A3DB171B-A02F-7149-9A43-06688AAE1F68}" type="presParOf" srcId="{2A41E10D-6238-6C4A-B12D-4819C90BAB4C}" destId="{84950F3E-033A-254A-997A-6632D6DA43AB}" srcOrd="8" destOrd="0" presId="urn:microsoft.com/office/officeart/2005/8/layout/cycle1"/>
    <dgm:cxn modelId="{3CBAC6DF-D2A1-4C4D-A56A-8FB0DF63F2B3}" type="presParOf" srcId="{2A41E10D-6238-6C4A-B12D-4819C90BAB4C}" destId="{2A1AA08D-AD63-294F-B9FD-92870582C385}" srcOrd="9" destOrd="0" presId="urn:microsoft.com/office/officeart/2005/8/layout/cycle1"/>
    <dgm:cxn modelId="{043C645E-B188-8347-BFFA-7A6F52FEC403}" type="presParOf" srcId="{2A41E10D-6238-6C4A-B12D-4819C90BAB4C}" destId="{5C8B1E12-75EF-9C40-8C80-1364A419A481}" srcOrd="10" destOrd="0" presId="urn:microsoft.com/office/officeart/2005/8/layout/cycle1"/>
    <dgm:cxn modelId="{58609DD4-E879-F748-8336-E4D773398133}" type="presParOf" srcId="{2A41E10D-6238-6C4A-B12D-4819C90BAB4C}" destId="{0E3BBC05-EF4C-444F-A66F-5AB86C44F3F6}" srcOrd="11" destOrd="0" presId="urn:microsoft.com/office/officeart/2005/8/layout/cycle1"/>
    <dgm:cxn modelId="{9308712F-7054-624D-A4CF-A3CB825D9DF5}" type="presParOf" srcId="{2A41E10D-6238-6C4A-B12D-4819C90BAB4C}" destId="{769A5B6B-56D9-4B43-8072-3D17B6951AE3}" srcOrd="12" destOrd="0" presId="urn:microsoft.com/office/officeart/2005/8/layout/cycle1"/>
    <dgm:cxn modelId="{A61A2F68-B68F-3640-B536-297C16B5CEED}" type="presParOf" srcId="{2A41E10D-6238-6C4A-B12D-4819C90BAB4C}" destId="{69AE22D0-1182-D44D-934F-ED61CF38543A}" srcOrd="13" destOrd="0" presId="urn:microsoft.com/office/officeart/2005/8/layout/cycle1"/>
    <dgm:cxn modelId="{21339799-0E8D-EC49-8D1D-E8E7E913A9C0}" type="presParOf" srcId="{2A41E10D-6238-6C4A-B12D-4819C90BAB4C}" destId="{376F161A-ED05-AE4C-85CD-CEC82190AF1F}" srcOrd="14" destOrd="0" presId="urn:microsoft.com/office/officeart/2005/8/layout/cycle1"/>
    <dgm:cxn modelId="{4511EF83-026C-2146-812A-A738B8F1798D}" type="presParOf" srcId="{2A41E10D-6238-6C4A-B12D-4819C90BAB4C}" destId="{7B0B199E-1CFB-A343-A2C3-CF684CA5EBB6}" srcOrd="15" destOrd="0" presId="urn:microsoft.com/office/officeart/2005/8/layout/cycle1"/>
    <dgm:cxn modelId="{AEC03DD9-BEA9-CE4E-8B27-230C9706C512}" type="presParOf" srcId="{2A41E10D-6238-6C4A-B12D-4819C90BAB4C}" destId="{7F159C7D-9971-4E4D-AAAD-48C4FB8C7486}" srcOrd="16" destOrd="0" presId="urn:microsoft.com/office/officeart/2005/8/layout/cycle1"/>
    <dgm:cxn modelId="{61BABBE9-7716-4D4E-892E-0049E0723570}" type="presParOf" srcId="{2A41E10D-6238-6C4A-B12D-4819C90BAB4C}" destId="{F511ADD2-EA46-1B4E-88BC-F50FC7181281}" srcOrd="17" destOrd="0" presId="urn:microsoft.com/office/officeart/2005/8/layout/cycle1"/>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FD059A3C-B613-F147-930F-D9364635D4C7}" type="doc">
      <dgm:prSet loTypeId="urn:microsoft.com/office/officeart/2005/8/layout/process1" loCatId="" qsTypeId="urn:microsoft.com/office/officeart/2005/8/quickstyle/simple3" qsCatId="simple" csTypeId="urn:microsoft.com/office/officeart/2005/8/colors/accent0_1" csCatId="mainScheme" phldr="1"/>
      <dgm:spPr/>
    </dgm:pt>
    <dgm:pt modelId="{04B338F3-7CF2-C244-B445-C2E7105A5643}">
      <dgm:prSet phldrT="[文本]" custT="1"/>
      <dgm:spPr/>
      <dgm:t>
        <a:bodyPr/>
        <a:p>
          <a:r>
            <a:rPr lang="zh-CN" altLang="en-US" sz="1050" baseline="0">
              <a:ea typeface="宋体" panose="02010600030101010101" charset="-122"/>
            </a:rPr>
            <a:t>需求优先级失衡</a:t>
          </a:r>
        </a:p>
      </dgm:t>
    </dgm:pt>
    <dgm:pt modelId="{7216A48B-D622-F444-9004-3917EED60205}" cxnId="{1129AFCC-1959-B949-8D1B-D95561D07ED2}" type="parTrans">
      <dgm:prSet/>
      <dgm:spPr/>
      <dgm:t>
        <a:bodyPr/>
        <a:p>
          <a:endParaRPr lang="zh-CN" altLang="en-US"/>
        </a:p>
      </dgm:t>
    </dgm:pt>
    <dgm:pt modelId="{796DDA00-5CF5-5C4E-9CEA-30A3FD45B1D7}" cxnId="{1129AFCC-1959-B949-8D1B-D95561D07ED2}" type="sibTrans">
      <dgm:prSet/>
      <dgm:spPr/>
      <dgm:t>
        <a:bodyPr/>
        <a:p>
          <a:endParaRPr lang="zh-CN" altLang="en-US"/>
        </a:p>
      </dgm:t>
    </dgm:pt>
    <dgm:pt modelId="{B4E783F5-55BC-7445-A16B-7084402E48AE}">
      <dgm:prSet phldrT="[文本]" custT="1"/>
      <dgm:spPr/>
      <dgm:t>
        <a:bodyPr/>
        <a:p>
          <a:r>
            <a:rPr lang="zh-CN" altLang="en-US" sz="1050" baseline="0">
              <a:ea typeface="宋体" panose="02010600030101010101" charset="-122"/>
            </a:rPr>
            <a:t>审批等待增加</a:t>
          </a:r>
        </a:p>
      </dgm:t>
    </dgm:pt>
    <dgm:pt modelId="{7CB8B0FC-2741-3640-80FF-36567B4BDB63}" cxnId="{29FB80C5-E4A0-0247-A0FE-627374D65929}" type="parTrans">
      <dgm:prSet/>
      <dgm:spPr/>
      <dgm:t>
        <a:bodyPr/>
        <a:p>
          <a:endParaRPr lang="zh-CN" altLang="en-US"/>
        </a:p>
      </dgm:t>
    </dgm:pt>
    <dgm:pt modelId="{4883C840-AF7E-054F-912B-7F4A9B2E7CEE}" cxnId="{29FB80C5-E4A0-0247-A0FE-627374D65929}" type="sibTrans">
      <dgm:prSet/>
      <dgm:spPr/>
      <dgm:t>
        <a:bodyPr/>
        <a:p>
          <a:endParaRPr lang="zh-CN" altLang="en-US"/>
        </a:p>
      </dgm:t>
    </dgm:pt>
    <dgm:pt modelId="{07655259-E876-9A41-918A-29A6CE35DAAF}">
      <dgm:prSet phldrT="[文本]" custT="1"/>
      <dgm:spPr/>
      <dgm:t>
        <a:bodyPr/>
        <a:p>
          <a:r>
            <a:rPr lang="zh-CN" altLang="en-US" sz="1050" baseline="0">
              <a:ea typeface="宋体" panose="02010600030101010101" charset="-122"/>
            </a:rPr>
            <a:t>追踪一致性下降</a:t>
          </a:r>
        </a:p>
      </dgm:t>
    </dgm:pt>
    <dgm:pt modelId="{F74B98BE-357B-B246-9ECB-3CEF80DDD1DA}" cxnId="{D3A736F1-8638-E94B-AD73-4B13FF7FEC88}" type="parTrans">
      <dgm:prSet/>
      <dgm:spPr/>
      <dgm:t>
        <a:bodyPr/>
        <a:p>
          <a:endParaRPr lang="zh-CN" altLang="en-US"/>
        </a:p>
      </dgm:t>
    </dgm:pt>
    <dgm:pt modelId="{9A8E266C-8B11-6A41-B954-64A8D9C90A7A}" cxnId="{D3A736F1-8638-E94B-AD73-4B13FF7FEC88}" type="sibTrans">
      <dgm:prSet/>
      <dgm:spPr/>
      <dgm:t>
        <a:bodyPr/>
        <a:p>
          <a:endParaRPr lang="zh-CN" altLang="en-US"/>
        </a:p>
      </dgm:t>
    </dgm:pt>
    <dgm:pt modelId="{AE23E99B-6653-3F4B-99E0-DC158D95853A}">
      <dgm:prSet custT="1"/>
      <dgm:spPr/>
      <dgm:t>
        <a:bodyPr/>
        <a:p>
          <a:r>
            <a:rPr lang="zh-CN" altLang="en-US" sz="1050" baseline="0">
              <a:ea typeface="宋体" panose="02010600030101010101" charset="-122"/>
            </a:rPr>
            <a:t>返工率上升</a:t>
          </a:r>
        </a:p>
      </dgm:t>
    </dgm:pt>
    <dgm:pt modelId="{010A28C4-21C0-E842-83C8-D2377D67FA61}" cxnId="{E17C4636-185D-B14C-9560-A6822AA3A2B1}" type="parTrans">
      <dgm:prSet/>
      <dgm:spPr/>
      <dgm:t>
        <a:bodyPr/>
        <a:p>
          <a:endParaRPr lang="zh-CN" altLang="en-US"/>
        </a:p>
      </dgm:t>
    </dgm:pt>
    <dgm:pt modelId="{22F9E010-BFBF-4C4B-BAED-BE13C84B9161}" cxnId="{E17C4636-185D-B14C-9560-A6822AA3A2B1}" type="sibTrans">
      <dgm:prSet/>
      <dgm:spPr/>
      <dgm:t>
        <a:bodyPr/>
        <a:p>
          <a:endParaRPr lang="zh-CN" altLang="en-US"/>
        </a:p>
      </dgm:t>
    </dgm:pt>
    <dgm:pt modelId="{154877CB-E3B6-0E4D-9F83-9F102863A91D}">
      <dgm:prSet custT="1"/>
      <dgm:spPr/>
      <dgm:t>
        <a:bodyPr/>
        <a:p>
          <a:r>
            <a:rPr lang="zh-CN" altLang="en-US" sz="1050" baseline="0">
              <a:ea typeface="宋体" panose="02010600030101010101" charset="-122"/>
            </a:rPr>
            <a:t>交付周期延长</a:t>
          </a:r>
        </a:p>
      </dgm:t>
    </dgm:pt>
    <dgm:pt modelId="{95EFB2EE-E825-EF44-B461-4490746998CA}" cxnId="{2DA899A5-4EDA-C64A-9EAB-3386D0B85EE8}" type="parTrans">
      <dgm:prSet/>
      <dgm:spPr/>
      <dgm:t>
        <a:bodyPr/>
        <a:p>
          <a:endParaRPr lang="zh-CN" altLang="en-US"/>
        </a:p>
      </dgm:t>
    </dgm:pt>
    <dgm:pt modelId="{C7743E43-24FA-4B40-897E-6B521C0E7657}" cxnId="{2DA899A5-4EDA-C64A-9EAB-3386D0B85EE8}" type="sibTrans">
      <dgm:prSet/>
      <dgm:spPr/>
      <dgm:t>
        <a:bodyPr/>
        <a:p>
          <a:endParaRPr lang="zh-CN" altLang="en-US"/>
        </a:p>
      </dgm:t>
    </dgm:pt>
    <dgm:pt modelId="{1D8E81A5-347E-9145-B62D-CA92F0606DB2}" type="pres">
      <dgm:prSet presAssocID="{FD059A3C-B613-F147-930F-D9364635D4C7}" presName="Name0" presStyleCnt="0">
        <dgm:presLayoutVars>
          <dgm:dir/>
          <dgm:resizeHandles val="exact"/>
        </dgm:presLayoutVars>
      </dgm:prSet>
      <dgm:spPr/>
    </dgm:pt>
    <dgm:pt modelId="{260ED52D-CF11-CB4B-8D8F-7622592E53F3}" type="pres">
      <dgm:prSet presAssocID="{04B338F3-7CF2-C244-B445-C2E7105A5643}" presName="node" presStyleLbl="node1" presStyleIdx="0" presStyleCnt="5">
        <dgm:presLayoutVars>
          <dgm:bulletEnabled val="1"/>
        </dgm:presLayoutVars>
      </dgm:prSet>
      <dgm:spPr/>
    </dgm:pt>
    <dgm:pt modelId="{6826D4F9-659B-8043-9B54-C65DE38F5B5F}" type="pres">
      <dgm:prSet presAssocID="{796DDA00-5CF5-5C4E-9CEA-30A3FD45B1D7}" presName="sibTrans" presStyleLbl="sibTrans2D1" presStyleIdx="0" presStyleCnt="4"/>
      <dgm:spPr/>
    </dgm:pt>
    <dgm:pt modelId="{00024B90-3221-164E-B09F-46A9BEB30E89}" type="pres">
      <dgm:prSet presAssocID="{796DDA00-5CF5-5C4E-9CEA-30A3FD45B1D7}" presName="connectorText" presStyleLbl="sibTrans2D1" presStyleIdx="0" presStyleCnt="4"/>
      <dgm:spPr/>
    </dgm:pt>
    <dgm:pt modelId="{64A4AF38-4622-2948-9293-CABA19F192B8}" type="pres">
      <dgm:prSet presAssocID="{B4E783F5-55BC-7445-A16B-7084402E48AE}" presName="node" presStyleLbl="node1" presStyleIdx="1" presStyleCnt="5">
        <dgm:presLayoutVars>
          <dgm:bulletEnabled val="1"/>
        </dgm:presLayoutVars>
      </dgm:prSet>
      <dgm:spPr/>
    </dgm:pt>
    <dgm:pt modelId="{122C010D-39AC-AF48-8C05-ACE45263909C}" type="pres">
      <dgm:prSet presAssocID="{4883C840-AF7E-054F-912B-7F4A9B2E7CEE}" presName="sibTrans" presStyleLbl="sibTrans2D1" presStyleIdx="1" presStyleCnt="4"/>
      <dgm:spPr/>
    </dgm:pt>
    <dgm:pt modelId="{AD975AE7-D08B-E840-A758-1A3AA366A445}" type="pres">
      <dgm:prSet presAssocID="{4883C840-AF7E-054F-912B-7F4A9B2E7CEE}" presName="connectorText" presStyleLbl="sibTrans2D1" presStyleIdx="1" presStyleCnt="4"/>
      <dgm:spPr/>
    </dgm:pt>
    <dgm:pt modelId="{F8CA2E0F-164C-BF45-A9B7-CD15E2A4428F}" type="pres">
      <dgm:prSet presAssocID="{07655259-E876-9A41-918A-29A6CE35DAAF}" presName="node" presStyleLbl="node1" presStyleIdx="2" presStyleCnt="5">
        <dgm:presLayoutVars>
          <dgm:bulletEnabled val="1"/>
        </dgm:presLayoutVars>
      </dgm:prSet>
      <dgm:spPr/>
    </dgm:pt>
    <dgm:pt modelId="{C8131222-29A7-5044-AFE6-46D62162B5C2}" type="pres">
      <dgm:prSet presAssocID="{9A8E266C-8B11-6A41-B954-64A8D9C90A7A}" presName="sibTrans" presStyleLbl="sibTrans2D1" presStyleIdx="2" presStyleCnt="4"/>
      <dgm:spPr/>
    </dgm:pt>
    <dgm:pt modelId="{06E1C6AD-CA68-2945-AACD-E05333BA4DEC}" type="pres">
      <dgm:prSet presAssocID="{9A8E266C-8B11-6A41-B954-64A8D9C90A7A}" presName="connectorText" presStyleLbl="sibTrans2D1" presStyleIdx="2" presStyleCnt="4"/>
      <dgm:spPr/>
    </dgm:pt>
    <dgm:pt modelId="{4C6F471E-B2BC-8C4E-AFF8-EA3C7861D4C5}" type="pres">
      <dgm:prSet presAssocID="{AE23E99B-6653-3F4B-99E0-DC158D95853A}" presName="node" presStyleLbl="node1" presStyleIdx="3" presStyleCnt="5">
        <dgm:presLayoutVars>
          <dgm:bulletEnabled val="1"/>
        </dgm:presLayoutVars>
      </dgm:prSet>
      <dgm:spPr/>
    </dgm:pt>
    <dgm:pt modelId="{CDF20AC1-FBF9-6A4E-8714-3A6E8D082D7D}" type="pres">
      <dgm:prSet presAssocID="{22F9E010-BFBF-4C4B-BAED-BE13C84B9161}" presName="sibTrans" presStyleLbl="sibTrans2D1" presStyleIdx="3" presStyleCnt="4"/>
      <dgm:spPr/>
    </dgm:pt>
    <dgm:pt modelId="{11639A16-FA36-0D45-A608-389366C688DB}" type="pres">
      <dgm:prSet presAssocID="{22F9E010-BFBF-4C4B-BAED-BE13C84B9161}" presName="connectorText" presStyleLbl="sibTrans2D1" presStyleIdx="3" presStyleCnt="4"/>
      <dgm:spPr/>
    </dgm:pt>
    <dgm:pt modelId="{6547CF9F-175D-B24F-B520-CE62B8DA7248}" type="pres">
      <dgm:prSet presAssocID="{154877CB-E3B6-0E4D-9F83-9F102863A91D}" presName="node" presStyleLbl="node1" presStyleIdx="4" presStyleCnt="5">
        <dgm:presLayoutVars>
          <dgm:bulletEnabled val="1"/>
        </dgm:presLayoutVars>
      </dgm:prSet>
      <dgm:spPr/>
    </dgm:pt>
  </dgm:ptLst>
  <dgm:cxnLst>
    <dgm:cxn modelId="{D147C302-6BC5-EC4D-B09A-FB24E591F408}" type="presOf" srcId="{AE23E99B-6653-3F4B-99E0-DC158D95853A}" destId="{4C6F471E-B2BC-8C4E-AFF8-EA3C7861D4C5}" srcOrd="0" destOrd="0" presId="urn:microsoft.com/office/officeart/2005/8/layout/process1"/>
    <dgm:cxn modelId="{4AD94D17-370B-8B43-837A-C382876CD3D9}" type="presOf" srcId="{07655259-E876-9A41-918A-29A6CE35DAAF}" destId="{F8CA2E0F-164C-BF45-A9B7-CD15E2A4428F}" srcOrd="0" destOrd="0" presId="urn:microsoft.com/office/officeart/2005/8/layout/process1"/>
    <dgm:cxn modelId="{7157FF1A-9FB1-9A48-9A8D-F8F1C7AA7E5F}" type="presOf" srcId="{796DDA00-5CF5-5C4E-9CEA-30A3FD45B1D7}" destId="{6826D4F9-659B-8043-9B54-C65DE38F5B5F}" srcOrd="0" destOrd="0" presId="urn:microsoft.com/office/officeart/2005/8/layout/process1"/>
    <dgm:cxn modelId="{E17C4636-185D-B14C-9560-A6822AA3A2B1}" srcId="{FD059A3C-B613-F147-930F-D9364635D4C7}" destId="{AE23E99B-6653-3F4B-99E0-DC158D95853A}" srcOrd="3" destOrd="0" parTransId="{010A28C4-21C0-E842-83C8-D2377D67FA61}" sibTransId="{22F9E010-BFBF-4C4B-BAED-BE13C84B9161}"/>
    <dgm:cxn modelId="{9A8E2B3D-A104-774D-856A-A9415DD8E7D2}" type="presOf" srcId="{796DDA00-5CF5-5C4E-9CEA-30A3FD45B1D7}" destId="{00024B90-3221-164E-B09F-46A9BEB30E89}" srcOrd="1" destOrd="0" presId="urn:microsoft.com/office/officeart/2005/8/layout/process1"/>
    <dgm:cxn modelId="{40659C41-8C0E-2745-BD8C-B2C7EC3899E3}" type="presOf" srcId="{9A8E266C-8B11-6A41-B954-64A8D9C90A7A}" destId="{C8131222-29A7-5044-AFE6-46D62162B5C2}" srcOrd="0" destOrd="0" presId="urn:microsoft.com/office/officeart/2005/8/layout/process1"/>
    <dgm:cxn modelId="{F0E34273-A17D-D74D-AA82-4956E6A74E4E}" type="presOf" srcId="{22F9E010-BFBF-4C4B-BAED-BE13C84B9161}" destId="{11639A16-FA36-0D45-A608-389366C688DB}" srcOrd="1" destOrd="0" presId="urn:microsoft.com/office/officeart/2005/8/layout/process1"/>
    <dgm:cxn modelId="{054C5273-AA9D-3D47-B1DA-2D932B2EAC89}" type="presOf" srcId="{22F9E010-BFBF-4C4B-BAED-BE13C84B9161}" destId="{CDF20AC1-FBF9-6A4E-8714-3A6E8D082D7D}" srcOrd="0" destOrd="0" presId="urn:microsoft.com/office/officeart/2005/8/layout/process1"/>
    <dgm:cxn modelId="{2DA899A5-4EDA-C64A-9EAB-3386D0B85EE8}" srcId="{FD059A3C-B613-F147-930F-D9364635D4C7}" destId="{154877CB-E3B6-0E4D-9F83-9F102863A91D}" srcOrd="4" destOrd="0" parTransId="{95EFB2EE-E825-EF44-B461-4490746998CA}" sibTransId="{C7743E43-24FA-4B40-897E-6B521C0E7657}"/>
    <dgm:cxn modelId="{1A1334A6-D6AE-F14E-A1B3-4D3A6C0777F5}" type="presOf" srcId="{154877CB-E3B6-0E4D-9F83-9F102863A91D}" destId="{6547CF9F-175D-B24F-B520-CE62B8DA7248}" srcOrd="0" destOrd="0" presId="urn:microsoft.com/office/officeart/2005/8/layout/process1"/>
    <dgm:cxn modelId="{E84AD8AA-6DDD-7341-AF4B-AC5F3C7CBB19}" type="presOf" srcId="{4883C840-AF7E-054F-912B-7F4A9B2E7CEE}" destId="{AD975AE7-D08B-E840-A758-1A3AA366A445}" srcOrd="1" destOrd="0" presId="urn:microsoft.com/office/officeart/2005/8/layout/process1"/>
    <dgm:cxn modelId="{CFE78ABE-F1F4-D745-A0D7-7A0C6CEB9402}" type="presOf" srcId="{04B338F3-7CF2-C244-B445-C2E7105A5643}" destId="{260ED52D-CF11-CB4B-8D8F-7622592E53F3}" srcOrd="0" destOrd="0" presId="urn:microsoft.com/office/officeart/2005/8/layout/process1"/>
    <dgm:cxn modelId="{29FB80C5-E4A0-0247-A0FE-627374D65929}" srcId="{FD059A3C-B613-F147-930F-D9364635D4C7}" destId="{B4E783F5-55BC-7445-A16B-7084402E48AE}" srcOrd="1" destOrd="0" parTransId="{7CB8B0FC-2741-3640-80FF-36567B4BDB63}" sibTransId="{4883C840-AF7E-054F-912B-7F4A9B2E7CEE}"/>
    <dgm:cxn modelId="{1129AFCC-1959-B949-8D1B-D95561D07ED2}" srcId="{FD059A3C-B613-F147-930F-D9364635D4C7}" destId="{04B338F3-7CF2-C244-B445-C2E7105A5643}" srcOrd="0" destOrd="0" parTransId="{7216A48B-D622-F444-9004-3917EED60205}" sibTransId="{796DDA00-5CF5-5C4E-9CEA-30A3FD45B1D7}"/>
    <dgm:cxn modelId="{57B595DC-2626-CA42-B8EE-41F1EAEE60BB}" type="presOf" srcId="{FD059A3C-B613-F147-930F-D9364635D4C7}" destId="{1D8E81A5-347E-9145-B62D-CA92F0606DB2}" srcOrd="0" destOrd="0" presId="urn:microsoft.com/office/officeart/2005/8/layout/process1"/>
    <dgm:cxn modelId="{161894DD-E8FA-994B-8785-CDA03FF9BBC8}" type="presOf" srcId="{B4E783F5-55BC-7445-A16B-7084402E48AE}" destId="{64A4AF38-4622-2948-9293-CABA19F192B8}" srcOrd="0" destOrd="0" presId="urn:microsoft.com/office/officeart/2005/8/layout/process1"/>
    <dgm:cxn modelId="{A34013E5-0376-D64B-977E-7D5F0429BC4A}" type="presOf" srcId="{9A8E266C-8B11-6A41-B954-64A8D9C90A7A}" destId="{06E1C6AD-CA68-2945-AACD-E05333BA4DEC}" srcOrd="1" destOrd="0" presId="urn:microsoft.com/office/officeart/2005/8/layout/process1"/>
    <dgm:cxn modelId="{D3A736F1-8638-E94B-AD73-4B13FF7FEC88}" srcId="{FD059A3C-B613-F147-930F-D9364635D4C7}" destId="{07655259-E876-9A41-918A-29A6CE35DAAF}" srcOrd="2" destOrd="0" parTransId="{F74B98BE-357B-B246-9ECB-3CEF80DDD1DA}" sibTransId="{9A8E266C-8B11-6A41-B954-64A8D9C90A7A}"/>
    <dgm:cxn modelId="{B768B0FC-E586-9F47-B9A8-8800472B7AC5}" type="presOf" srcId="{4883C840-AF7E-054F-912B-7F4A9B2E7CEE}" destId="{122C010D-39AC-AF48-8C05-ACE45263909C}" srcOrd="0" destOrd="0" presId="urn:microsoft.com/office/officeart/2005/8/layout/process1"/>
    <dgm:cxn modelId="{22D17375-5272-0A45-A354-30892619EC83}" type="presParOf" srcId="{1D8E81A5-347E-9145-B62D-CA92F0606DB2}" destId="{260ED52D-CF11-CB4B-8D8F-7622592E53F3}" srcOrd="0" destOrd="0" presId="urn:microsoft.com/office/officeart/2005/8/layout/process1"/>
    <dgm:cxn modelId="{702E701A-C6BD-EB4A-B90A-BAA9B7B60438}" type="presParOf" srcId="{1D8E81A5-347E-9145-B62D-CA92F0606DB2}" destId="{6826D4F9-659B-8043-9B54-C65DE38F5B5F}" srcOrd="1" destOrd="0" presId="urn:microsoft.com/office/officeart/2005/8/layout/process1"/>
    <dgm:cxn modelId="{74BFC430-C0CB-8741-B067-152181CFD61D}" type="presParOf" srcId="{6826D4F9-659B-8043-9B54-C65DE38F5B5F}" destId="{00024B90-3221-164E-B09F-46A9BEB30E89}" srcOrd="0" destOrd="0" presId="urn:microsoft.com/office/officeart/2005/8/layout/process1"/>
    <dgm:cxn modelId="{127D92AC-11DD-5645-B517-E6E9A5AB650A}" type="presParOf" srcId="{1D8E81A5-347E-9145-B62D-CA92F0606DB2}" destId="{64A4AF38-4622-2948-9293-CABA19F192B8}" srcOrd="2" destOrd="0" presId="urn:microsoft.com/office/officeart/2005/8/layout/process1"/>
    <dgm:cxn modelId="{DB766AF4-5F47-F044-8072-0B291561F865}" type="presParOf" srcId="{1D8E81A5-347E-9145-B62D-CA92F0606DB2}" destId="{122C010D-39AC-AF48-8C05-ACE45263909C}" srcOrd="3" destOrd="0" presId="urn:microsoft.com/office/officeart/2005/8/layout/process1"/>
    <dgm:cxn modelId="{0C2A4018-C2A3-9E42-B2F2-203F66631521}" type="presParOf" srcId="{122C010D-39AC-AF48-8C05-ACE45263909C}" destId="{AD975AE7-D08B-E840-A758-1A3AA366A445}" srcOrd="0" destOrd="0" presId="urn:microsoft.com/office/officeart/2005/8/layout/process1"/>
    <dgm:cxn modelId="{B2D70560-36C9-5547-9934-3A7A33C8D154}" type="presParOf" srcId="{1D8E81A5-347E-9145-B62D-CA92F0606DB2}" destId="{F8CA2E0F-164C-BF45-A9B7-CD15E2A4428F}" srcOrd="4" destOrd="0" presId="urn:microsoft.com/office/officeart/2005/8/layout/process1"/>
    <dgm:cxn modelId="{48669F1D-3115-1A4A-911C-6053DD3DCF01}" type="presParOf" srcId="{1D8E81A5-347E-9145-B62D-CA92F0606DB2}" destId="{C8131222-29A7-5044-AFE6-46D62162B5C2}" srcOrd="5" destOrd="0" presId="urn:microsoft.com/office/officeart/2005/8/layout/process1"/>
    <dgm:cxn modelId="{746DA5DA-78D0-6842-B773-812E2AE3EC3E}" type="presParOf" srcId="{C8131222-29A7-5044-AFE6-46D62162B5C2}" destId="{06E1C6AD-CA68-2945-AACD-E05333BA4DEC}" srcOrd="0" destOrd="0" presId="urn:microsoft.com/office/officeart/2005/8/layout/process1"/>
    <dgm:cxn modelId="{CE8A6F1B-9284-A747-BF84-F4934F0E7AF8}" type="presParOf" srcId="{1D8E81A5-347E-9145-B62D-CA92F0606DB2}" destId="{4C6F471E-B2BC-8C4E-AFF8-EA3C7861D4C5}" srcOrd="6" destOrd="0" presId="urn:microsoft.com/office/officeart/2005/8/layout/process1"/>
    <dgm:cxn modelId="{D9F3CDBF-74F5-9C4D-A8DA-F5C772712B0B}" type="presParOf" srcId="{1D8E81A5-347E-9145-B62D-CA92F0606DB2}" destId="{CDF20AC1-FBF9-6A4E-8714-3A6E8D082D7D}" srcOrd="7" destOrd="0" presId="urn:microsoft.com/office/officeart/2005/8/layout/process1"/>
    <dgm:cxn modelId="{81D9229B-B560-504E-BD69-FC3D7B191180}" type="presParOf" srcId="{CDF20AC1-FBF9-6A4E-8714-3A6E8D082D7D}" destId="{11639A16-FA36-0D45-A608-389366C688DB}" srcOrd="0" destOrd="0" presId="urn:microsoft.com/office/officeart/2005/8/layout/process1"/>
    <dgm:cxn modelId="{23C3ADBD-107E-CC40-ABE8-84114475B039}" type="presParOf" srcId="{1D8E81A5-347E-9145-B62D-CA92F0606DB2}" destId="{6547CF9F-175D-B24F-B520-CE62B8DA7248}" srcOrd="8" destOrd="0" presId="urn:microsoft.com/office/officeart/2005/8/layout/process1"/>
  </dgm:cxnLst>
  <dgm:bg/>
  <dgm:whole/>
  <dgm:extLst>
    <a:ext uri="http://schemas.microsoft.com/office/drawing/2008/diagram">
      <dsp:dataModelExt xmlns:dsp="http://schemas.microsoft.com/office/drawing/2008/diagram" relId="rId101"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E94A6843-484F-CD48-8C81-4091D63E00E4}" type="doc">
      <dgm:prSet loTypeId="urn:microsoft.com/office/officeart/2005/8/layout/cycle3" loCatId="" qsTypeId="urn:microsoft.com/office/officeart/2005/8/quickstyle/simple3" qsCatId="simple" csTypeId="urn:microsoft.com/office/officeart/2005/8/colors/accent0_1" csCatId="mainScheme" phldr="1"/>
      <dgm:spPr/>
      <dgm:t>
        <a:bodyPr/>
        <a:p>
          <a:endParaRPr lang="zh-CN" altLang="en-US"/>
        </a:p>
      </dgm:t>
    </dgm:pt>
    <dgm:pt modelId="{1E4A983C-1FC9-694D-8740-EDA92FB10AEF}">
      <dgm:prSet phldrT="[文本]" custT="1"/>
      <dgm:spPr/>
      <dgm:t>
        <a:bodyPr/>
        <a:p>
          <a:r>
            <a:rPr lang="zh-CN" altLang="en-US" sz="1050" baseline="0">
              <a:ea typeface="宋体" panose="02010600030101010101" charset="-122"/>
            </a:rPr>
            <a:t>漏洞检测滞后</a:t>
          </a:r>
        </a:p>
      </dgm:t>
    </dgm:pt>
    <dgm:pt modelId="{DE2E5386-8CB9-5540-9684-4192C839F1F2}" cxnId="{39416473-AF6A-FA43-973E-F05D59AB7FE6}" type="parTrans">
      <dgm:prSet/>
      <dgm:spPr/>
      <dgm:t>
        <a:bodyPr/>
        <a:p>
          <a:endParaRPr lang="zh-CN" altLang="en-US"/>
        </a:p>
      </dgm:t>
    </dgm:pt>
    <dgm:pt modelId="{7EDA166F-0BF0-2945-957D-79F73E887148}" cxnId="{39416473-AF6A-FA43-973E-F05D59AB7FE6}" type="sibTrans">
      <dgm:prSet/>
      <dgm:spPr/>
      <dgm:t>
        <a:bodyPr/>
        <a:p>
          <a:endParaRPr lang="zh-CN" altLang="en-US"/>
        </a:p>
      </dgm:t>
    </dgm:pt>
    <dgm:pt modelId="{7F101C3B-B151-3246-BB97-4FE44E27D846}">
      <dgm:prSet phldrT="[文本]" custT="1"/>
      <dgm:spPr/>
      <dgm:t>
        <a:bodyPr/>
        <a:p>
          <a:r>
            <a:rPr lang="zh-CN" altLang="en-US" sz="1050" baseline="0">
              <a:ea typeface="宋体" panose="02010600030101010101" charset="-122"/>
            </a:rPr>
            <a:t>修复周期延长</a:t>
          </a:r>
        </a:p>
      </dgm:t>
    </dgm:pt>
    <dgm:pt modelId="{B4319BD3-2619-3841-AA8D-727D8B248F20}" cxnId="{168193DA-9EC5-3947-B4A6-8FA62BAE896D}" type="parTrans">
      <dgm:prSet/>
      <dgm:spPr/>
      <dgm:t>
        <a:bodyPr/>
        <a:p>
          <a:endParaRPr lang="zh-CN" altLang="en-US"/>
        </a:p>
      </dgm:t>
    </dgm:pt>
    <dgm:pt modelId="{6B99361F-A404-EE42-82AA-1EA7FB4AA89F}" cxnId="{168193DA-9EC5-3947-B4A6-8FA62BAE896D}" type="sibTrans">
      <dgm:prSet/>
      <dgm:spPr/>
      <dgm:t>
        <a:bodyPr/>
        <a:p>
          <a:endParaRPr lang="zh-CN" altLang="en-US"/>
        </a:p>
      </dgm:t>
    </dgm:pt>
    <dgm:pt modelId="{AE182DB2-6847-784F-A1BC-AD9F68235DC0}">
      <dgm:prSet phldrT="[文本]" custT="1"/>
      <dgm:spPr/>
      <dgm:t>
        <a:bodyPr/>
        <a:p>
          <a:r>
            <a:rPr lang="zh-CN" altLang="en-US" sz="1050" baseline="0">
              <a:ea typeface="宋体" panose="02010600030101010101" charset="-122"/>
            </a:rPr>
            <a:t>合规验证超期</a:t>
          </a:r>
        </a:p>
      </dgm:t>
    </dgm:pt>
    <dgm:pt modelId="{CC983F4F-1AA8-9B4F-A20C-DF5C9EAFEC19}" cxnId="{7CD4477A-8B90-3E4A-862F-59E973BABCAF}" type="parTrans">
      <dgm:prSet/>
      <dgm:spPr/>
      <dgm:t>
        <a:bodyPr/>
        <a:p>
          <a:endParaRPr lang="zh-CN" altLang="en-US"/>
        </a:p>
      </dgm:t>
    </dgm:pt>
    <dgm:pt modelId="{35045639-5389-0B4F-BAF3-706874449BB3}" cxnId="{7CD4477A-8B90-3E4A-862F-59E973BABCAF}" type="sibTrans">
      <dgm:prSet/>
      <dgm:spPr/>
      <dgm:t>
        <a:bodyPr/>
        <a:p>
          <a:endParaRPr lang="zh-CN" altLang="en-US"/>
        </a:p>
      </dgm:t>
    </dgm:pt>
    <dgm:pt modelId="{83D15786-EACA-324D-9658-3E7E5FA4E8E9}">
      <dgm:prSet phldrT="[文本]" custT="1"/>
      <dgm:spPr/>
      <dgm:t>
        <a:bodyPr/>
        <a:p>
          <a:r>
            <a:rPr lang="zh-CN" altLang="en-US" sz="1050" baseline="0">
              <a:ea typeface="宋体" panose="02010600030101010101" charset="-122"/>
            </a:rPr>
            <a:t>审计缺陷积压</a:t>
          </a:r>
        </a:p>
      </dgm:t>
    </dgm:pt>
    <dgm:pt modelId="{3F95379B-9CB7-A746-AC6D-9BD2F3FAB03F}" cxnId="{1E83915C-1E1E-724E-9BB6-ED1FBD95AC0F}" type="parTrans">
      <dgm:prSet/>
      <dgm:spPr/>
      <dgm:t>
        <a:bodyPr/>
        <a:p>
          <a:endParaRPr lang="zh-CN" altLang="en-US"/>
        </a:p>
      </dgm:t>
    </dgm:pt>
    <dgm:pt modelId="{CC322F6F-2E9F-6A40-83F4-D2C966D976E2}" cxnId="{1E83915C-1E1E-724E-9BB6-ED1FBD95AC0F}" type="sibTrans">
      <dgm:prSet/>
      <dgm:spPr/>
      <dgm:t>
        <a:bodyPr/>
        <a:p>
          <a:endParaRPr lang="zh-CN" altLang="en-US"/>
        </a:p>
      </dgm:t>
    </dgm:pt>
    <dgm:pt modelId="{0897B997-EE71-0342-94FC-6F48E5F4F50E}">
      <dgm:prSet phldrT="[文本]" custT="1"/>
      <dgm:spPr/>
      <dgm:t>
        <a:bodyPr/>
        <a:p>
          <a:r>
            <a:rPr lang="zh-CN" altLang="en-US" sz="1050" baseline="0">
              <a:ea typeface="宋体" panose="02010600030101010101" charset="-122"/>
            </a:rPr>
            <a:t>风险成本上升</a:t>
          </a:r>
        </a:p>
      </dgm:t>
    </dgm:pt>
    <dgm:pt modelId="{4171F5FE-5802-F141-8FCF-1DFF49A06A50}" cxnId="{E029D748-FDAE-7541-BE11-E2190E61BA21}" type="parTrans">
      <dgm:prSet/>
      <dgm:spPr/>
      <dgm:t>
        <a:bodyPr/>
        <a:p>
          <a:endParaRPr lang="zh-CN" altLang="en-US"/>
        </a:p>
      </dgm:t>
    </dgm:pt>
    <dgm:pt modelId="{27BF51C1-067B-5645-9276-1EB6FD73A852}" cxnId="{E029D748-FDAE-7541-BE11-E2190E61BA21}" type="sibTrans">
      <dgm:prSet/>
      <dgm:spPr/>
      <dgm:t>
        <a:bodyPr/>
        <a:p>
          <a:endParaRPr lang="zh-CN" altLang="en-US"/>
        </a:p>
      </dgm:t>
    </dgm:pt>
    <dgm:pt modelId="{057DB091-2BDF-224A-A992-7EF16EE42709}" type="pres">
      <dgm:prSet presAssocID="{E94A6843-484F-CD48-8C81-4091D63E00E4}" presName="Name0" presStyleCnt="0">
        <dgm:presLayoutVars>
          <dgm:dir/>
          <dgm:resizeHandles val="exact"/>
        </dgm:presLayoutVars>
      </dgm:prSet>
      <dgm:spPr/>
    </dgm:pt>
    <dgm:pt modelId="{9C683B3F-E62B-B744-BD67-958949F58D63}" type="pres">
      <dgm:prSet presAssocID="{E94A6843-484F-CD48-8C81-4091D63E00E4}" presName="cycle" presStyleCnt="0"/>
      <dgm:spPr/>
    </dgm:pt>
    <dgm:pt modelId="{F1FF49F3-AB49-4C45-9FD4-2284B8672503}" type="pres">
      <dgm:prSet presAssocID="{1E4A983C-1FC9-694D-8740-EDA92FB10AEF}" presName="nodeFirstNode" presStyleLbl="node1" presStyleIdx="0" presStyleCnt="5">
        <dgm:presLayoutVars>
          <dgm:bulletEnabled val="1"/>
        </dgm:presLayoutVars>
      </dgm:prSet>
      <dgm:spPr/>
    </dgm:pt>
    <dgm:pt modelId="{4F9152ED-DC0E-214B-8E68-C943E701E9E0}" type="pres">
      <dgm:prSet presAssocID="{7EDA166F-0BF0-2945-957D-79F73E887148}" presName="sibTransFirstNode" presStyleLbl="bgShp" presStyleIdx="0" presStyleCnt="1"/>
      <dgm:spPr/>
    </dgm:pt>
    <dgm:pt modelId="{DF4D2883-9E22-2B44-A68F-971CB3E924D9}" type="pres">
      <dgm:prSet presAssocID="{7F101C3B-B151-3246-BB97-4FE44E27D846}" presName="nodeFollowingNodes" presStyleLbl="node1" presStyleIdx="1" presStyleCnt="5">
        <dgm:presLayoutVars>
          <dgm:bulletEnabled val="1"/>
        </dgm:presLayoutVars>
      </dgm:prSet>
      <dgm:spPr/>
    </dgm:pt>
    <dgm:pt modelId="{D3AA8AEB-D11E-2145-A9BB-65AF3C2F8024}" type="pres">
      <dgm:prSet presAssocID="{AE182DB2-6847-784F-A1BC-AD9F68235DC0}" presName="nodeFollowingNodes" presStyleLbl="node1" presStyleIdx="2" presStyleCnt="5">
        <dgm:presLayoutVars>
          <dgm:bulletEnabled val="1"/>
        </dgm:presLayoutVars>
      </dgm:prSet>
      <dgm:spPr/>
    </dgm:pt>
    <dgm:pt modelId="{60DBA75E-ACB8-2C4D-994D-D2AA647FE1D6}" type="pres">
      <dgm:prSet presAssocID="{83D15786-EACA-324D-9658-3E7E5FA4E8E9}" presName="nodeFollowingNodes" presStyleLbl="node1" presStyleIdx="3" presStyleCnt="5">
        <dgm:presLayoutVars>
          <dgm:bulletEnabled val="1"/>
        </dgm:presLayoutVars>
      </dgm:prSet>
      <dgm:spPr/>
    </dgm:pt>
    <dgm:pt modelId="{7B8468F0-465F-974F-9113-D7631FD23D39}" type="pres">
      <dgm:prSet presAssocID="{0897B997-EE71-0342-94FC-6F48E5F4F50E}" presName="nodeFollowingNodes" presStyleLbl="node1" presStyleIdx="4" presStyleCnt="5">
        <dgm:presLayoutVars>
          <dgm:bulletEnabled val="1"/>
        </dgm:presLayoutVars>
      </dgm:prSet>
      <dgm:spPr/>
    </dgm:pt>
  </dgm:ptLst>
  <dgm:cxnLst>
    <dgm:cxn modelId="{E029D748-FDAE-7541-BE11-E2190E61BA21}" srcId="{E94A6843-484F-CD48-8C81-4091D63E00E4}" destId="{0897B997-EE71-0342-94FC-6F48E5F4F50E}" srcOrd="4" destOrd="0" parTransId="{4171F5FE-5802-F141-8FCF-1DFF49A06A50}" sibTransId="{27BF51C1-067B-5645-9276-1EB6FD73A852}"/>
    <dgm:cxn modelId="{1E83915C-1E1E-724E-9BB6-ED1FBD95AC0F}" srcId="{E94A6843-484F-CD48-8C81-4091D63E00E4}" destId="{83D15786-EACA-324D-9658-3E7E5FA4E8E9}" srcOrd="3" destOrd="0" parTransId="{3F95379B-9CB7-A746-AC6D-9BD2F3FAB03F}" sibTransId="{CC322F6F-2E9F-6A40-83F4-D2C966D976E2}"/>
    <dgm:cxn modelId="{2B2DD864-9A07-B841-8C04-16080BC5C402}" type="presOf" srcId="{83D15786-EACA-324D-9658-3E7E5FA4E8E9}" destId="{60DBA75E-ACB8-2C4D-994D-D2AA647FE1D6}" srcOrd="0" destOrd="0" presId="urn:microsoft.com/office/officeart/2005/8/layout/cycle3"/>
    <dgm:cxn modelId="{39416473-AF6A-FA43-973E-F05D59AB7FE6}" srcId="{E94A6843-484F-CD48-8C81-4091D63E00E4}" destId="{1E4A983C-1FC9-694D-8740-EDA92FB10AEF}" srcOrd="0" destOrd="0" parTransId="{DE2E5386-8CB9-5540-9684-4192C839F1F2}" sibTransId="{7EDA166F-0BF0-2945-957D-79F73E887148}"/>
    <dgm:cxn modelId="{7CD4477A-8B90-3E4A-862F-59E973BABCAF}" srcId="{E94A6843-484F-CD48-8C81-4091D63E00E4}" destId="{AE182DB2-6847-784F-A1BC-AD9F68235DC0}" srcOrd="2" destOrd="0" parTransId="{CC983F4F-1AA8-9B4F-A20C-DF5C9EAFEC19}" sibTransId="{35045639-5389-0B4F-BAF3-706874449BB3}"/>
    <dgm:cxn modelId="{16B4837A-391E-0B41-953E-A0E96AEEB29D}" type="presOf" srcId="{7F101C3B-B151-3246-BB97-4FE44E27D846}" destId="{DF4D2883-9E22-2B44-A68F-971CB3E924D9}" srcOrd="0" destOrd="0" presId="urn:microsoft.com/office/officeart/2005/8/layout/cycle3"/>
    <dgm:cxn modelId="{E522C8AE-8004-5E48-846F-B59AF13F13CD}" type="presOf" srcId="{0897B997-EE71-0342-94FC-6F48E5F4F50E}" destId="{7B8468F0-465F-974F-9113-D7631FD23D39}" srcOrd="0" destOrd="0" presId="urn:microsoft.com/office/officeart/2005/8/layout/cycle3"/>
    <dgm:cxn modelId="{168193DA-9EC5-3947-B4A6-8FA62BAE896D}" srcId="{E94A6843-484F-CD48-8C81-4091D63E00E4}" destId="{7F101C3B-B151-3246-BB97-4FE44E27D846}" srcOrd="1" destOrd="0" parTransId="{B4319BD3-2619-3841-AA8D-727D8B248F20}" sibTransId="{6B99361F-A404-EE42-82AA-1EA7FB4AA89F}"/>
    <dgm:cxn modelId="{E35A81DE-8EC2-F344-82F8-3BA9F3B8EBAD}" type="presOf" srcId="{E94A6843-484F-CD48-8C81-4091D63E00E4}" destId="{057DB091-2BDF-224A-A992-7EF16EE42709}" srcOrd="0" destOrd="0" presId="urn:microsoft.com/office/officeart/2005/8/layout/cycle3"/>
    <dgm:cxn modelId="{DC8C57EA-30FC-0644-A176-51143E507E26}" type="presOf" srcId="{AE182DB2-6847-784F-A1BC-AD9F68235DC0}" destId="{D3AA8AEB-D11E-2145-A9BB-65AF3C2F8024}" srcOrd="0" destOrd="0" presId="urn:microsoft.com/office/officeart/2005/8/layout/cycle3"/>
    <dgm:cxn modelId="{1DA52CED-1B0E-6347-B9D0-F694455B8592}" type="presOf" srcId="{7EDA166F-0BF0-2945-957D-79F73E887148}" destId="{4F9152ED-DC0E-214B-8E68-C943E701E9E0}" srcOrd="0" destOrd="0" presId="urn:microsoft.com/office/officeart/2005/8/layout/cycle3"/>
    <dgm:cxn modelId="{ED7640F6-4864-9B4B-BB6F-238060D188A0}" type="presOf" srcId="{1E4A983C-1FC9-694D-8740-EDA92FB10AEF}" destId="{F1FF49F3-AB49-4C45-9FD4-2284B8672503}" srcOrd="0" destOrd="0" presId="urn:microsoft.com/office/officeart/2005/8/layout/cycle3"/>
    <dgm:cxn modelId="{7F5272D7-78D3-194D-9503-FD3F86E3F8AE}" type="presParOf" srcId="{057DB091-2BDF-224A-A992-7EF16EE42709}" destId="{9C683B3F-E62B-B744-BD67-958949F58D63}" srcOrd="0" destOrd="0" presId="urn:microsoft.com/office/officeart/2005/8/layout/cycle3"/>
    <dgm:cxn modelId="{E5E773C7-571C-E442-B24C-5C241007EF1C}" type="presParOf" srcId="{9C683B3F-E62B-B744-BD67-958949F58D63}" destId="{F1FF49F3-AB49-4C45-9FD4-2284B8672503}" srcOrd="0" destOrd="0" presId="urn:microsoft.com/office/officeart/2005/8/layout/cycle3"/>
    <dgm:cxn modelId="{612701F5-E84A-DA41-AE1D-F7B91F66E690}" type="presParOf" srcId="{9C683B3F-E62B-B744-BD67-958949F58D63}" destId="{4F9152ED-DC0E-214B-8E68-C943E701E9E0}" srcOrd="1" destOrd="0" presId="urn:microsoft.com/office/officeart/2005/8/layout/cycle3"/>
    <dgm:cxn modelId="{3DB10732-5A48-3F4E-8613-7BFD58FB77B1}" type="presParOf" srcId="{9C683B3F-E62B-B744-BD67-958949F58D63}" destId="{DF4D2883-9E22-2B44-A68F-971CB3E924D9}" srcOrd="2" destOrd="0" presId="urn:microsoft.com/office/officeart/2005/8/layout/cycle3"/>
    <dgm:cxn modelId="{CC795565-C8BE-684F-96A2-88EDAB1CEB44}" type="presParOf" srcId="{9C683B3F-E62B-B744-BD67-958949F58D63}" destId="{D3AA8AEB-D11E-2145-A9BB-65AF3C2F8024}" srcOrd="3" destOrd="0" presId="urn:microsoft.com/office/officeart/2005/8/layout/cycle3"/>
    <dgm:cxn modelId="{2C1B007C-8C96-0543-8E0D-060F938D4FEA}" type="presParOf" srcId="{9C683B3F-E62B-B744-BD67-958949F58D63}" destId="{60DBA75E-ACB8-2C4D-994D-D2AA647FE1D6}" srcOrd="4" destOrd="0" presId="urn:microsoft.com/office/officeart/2005/8/layout/cycle3"/>
    <dgm:cxn modelId="{7835ECBC-CB75-2A49-88D8-F31169AA1CD4}" type="presParOf" srcId="{9C683B3F-E62B-B744-BD67-958949F58D63}" destId="{7B8468F0-465F-974F-9113-D7631FD23D39}" srcOrd="5" destOrd="0" presId="urn:microsoft.com/office/officeart/2005/8/layout/cycle3"/>
  </dgm:cxnLst>
  <dgm:bg/>
  <dgm:whole/>
  <dgm:extLst>
    <a:ext uri="http://schemas.microsoft.com/office/drawing/2008/diagram">
      <dsp:dataModelExt xmlns:dsp="http://schemas.microsoft.com/office/drawing/2008/diagram" relId="rId106"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F9623AC9-5FE3-2749-A9B4-55965D818678}" type="doc">
      <dgm:prSet loTypeId="urn:microsoft.com/office/officeart/2005/8/layout/cycle2" loCatId="" qsTypeId="urn:microsoft.com/office/officeart/2005/8/quickstyle/simple3" qsCatId="simple" csTypeId="urn:microsoft.com/office/officeart/2005/8/colors/accent0_1" csCatId="mainScheme" phldr="1"/>
      <dgm:spPr/>
      <dgm:t>
        <a:bodyPr/>
        <a:p>
          <a:endParaRPr lang="zh-CN" altLang="en-US"/>
        </a:p>
      </dgm:t>
    </dgm:pt>
    <dgm:pt modelId="{51ED85D9-0AC7-0E42-9AB2-FC408F328FFB}">
      <dgm:prSet phldrT="[文本]" custT="1"/>
      <dgm:spPr/>
      <dgm:t>
        <a:bodyPr/>
        <a:p>
          <a:r>
            <a:rPr lang="zh-CN" altLang="en-US" sz="1050" baseline="0">
              <a:ea typeface="宋体" panose="02010600030101010101" charset="-122"/>
            </a:rPr>
            <a:t>技术债务积累</a:t>
          </a:r>
        </a:p>
      </dgm:t>
    </dgm:pt>
    <dgm:pt modelId="{5A119E96-55E3-4645-B401-2F36079551F6}" cxnId="{C2B60E6D-E6DC-594F-B2C5-12B318ED3C5F}" type="parTrans">
      <dgm:prSet/>
      <dgm:spPr/>
      <dgm:t>
        <a:bodyPr/>
        <a:p>
          <a:endParaRPr lang="zh-CN" altLang="en-US"/>
        </a:p>
      </dgm:t>
    </dgm:pt>
    <dgm:pt modelId="{C2741071-A3A8-1743-A5AB-B3868642A7A5}" cxnId="{C2B60E6D-E6DC-594F-B2C5-12B318ED3C5F}" type="sibTrans">
      <dgm:prSet/>
      <dgm:spPr/>
      <dgm:t>
        <a:bodyPr/>
        <a:p>
          <a:endParaRPr lang="zh-CN" altLang="en-US"/>
        </a:p>
      </dgm:t>
    </dgm:pt>
    <dgm:pt modelId="{E5278F3A-C09B-504C-A10D-625D0A5E1E8B}">
      <dgm:prSet phldrT="[文本]" custT="1"/>
      <dgm:spPr/>
      <dgm:t>
        <a:bodyPr/>
        <a:p>
          <a:r>
            <a:rPr lang="zh-CN" altLang="en-US" sz="1050" baseline="0">
              <a:ea typeface="宋体" panose="02010600030101010101" charset="-122"/>
            </a:rPr>
            <a:t>系统复杂度上升</a:t>
          </a:r>
        </a:p>
      </dgm:t>
    </dgm:pt>
    <dgm:pt modelId="{A8BA834D-71DE-D845-874E-5D1932B3E3B3}" cxnId="{D95336DB-41F1-914E-98D2-27239879BE0F}" type="parTrans">
      <dgm:prSet/>
      <dgm:spPr/>
      <dgm:t>
        <a:bodyPr/>
        <a:p>
          <a:endParaRPr lang="zh-CN" altLang="en-US"/>
        </a:p>
      </dgm:t>
    </dgm:pt>
    <dgm:pt modelId="{FEE8620D-CA90-1E4E-9873-8304D93E3996}" cxnId="{D95336DB-41F1-914E-98D2-27239879BE0F}" type="sibTrans">
      <dgm:prSet/>
      <dgm:spPr/>
      <dgm:t>
        <a:bodyPr/>
        <a:p>
          <a:endParaRPr lang="zh-CN" altLang="en-US"/>
        </a:p>
      </dgm:t>
    </dgm:pt>
    <dgm:pt modelId="{F6F43F20-E648-8243-8ED8-3F0FC24CD710}">
      <dgm:prSet phldrT="[文本]" custT="1"/>
      <dgm:spPr/>
      <dgm:t>
        <a:bodyPr/>
        <a:p>
          <a:r>
            <a:rPr lang="zh-CN" altLang="en-US" sz="1050" baseline="0">
              <a:ea typeface="宋体" panose="02010600030101010101" charset="-122"/>
            </a:rPr>
            <a:t>自动化脚本稳定性下降</a:t>
          </a:r>
        </a:p>
      </dgm:t>
    </dgm:pt>
    <dgm:pt modelId="{15F28ACF-D748-AC45-813C-74FE7CB32734}" cxnId="{C38AF3DE-9D9D-7C46-84D6-4433DE025DDA}" type="parTrans">
      <dgm:prSet/>
      <dgm:spPr/>
      <dgm:t>
        <a:bodyPr/>
        <a:p>
          <a:endParaRPr lang="zh-CN" altLang="en-US"/>
        </a:p>
      </dgm:t>
    </dgm:pt>
    <dgm:pt modelId="{D62C3557-867D-4E47-A833-377DCA68DA91}" cxnId="{C38AF3DE-9D9D-7C46-84D6-4433DE025DDA}" type="sibTrans">
      <dgm:prSet/>
      <dgm:spPr/>
      <dgm:t>
        <a:bodyPr/>
        <a:p>
          <a:endParaRPr lang="zh-CN" altLang="en-US"/>
        </a:p>
      </dgm:t>
    </dgm:pt>
    <dgm:pt modelId="{1081A31C-7D59-B447-8DCB-3F2970472A42}">
      <dgm:prSet phldrT="[文本]" custT="1"/>
      <dgm:spPr/>
      <dgm:t>
        <a:bodyPr/>
        <a:p>
          <a:r>
            <a:rPr lang="zh-CN" altLang="en-US" sz="1050" baseline="0">
              <a:ea typeface="宋体" panose="02010600030101010101" charset="-122"/>
            </a:rPr>
            <a:t>人工干预与临时修补增多</a:t>
          </a:r>
        </a:p>
      </dgm:t>
    </dgm:pt>
    <dgm:pt modelId="{08F2C245-9B4A-314B-9C85-FCFC213463BF}" cxnId="{49F40D8F-C158-B744-B313-D988082910C9}" type="parTrans">
      <dgm:prSet/>
      <dgm:spPr/>
      <dgm:t>
        <a:bodyPr/>
        <a:p>
          <a:endParaRPr lang="zh-CN" altLang="en-US"/>
        </a:p>
      </dgm:t>
    </dgm:pt>
    <dgm:pt modelId="{FE3CC432-C6A8-0140-B2D5-6D99F42476F4}" cxnId="{49F40D8F-C158-B744-B313-D988082910C9}" type="sibTrans">
      <dgm:prSet/>
      <dgm:spPr/>
      <dgm:t>
        <a:bodyPr/>
        <a:p>
          <a:endParaRPr lang="zh-CN" altLang="en-US"/>
        </a:p>
      </dgm:t>
    </dgm:pt>
    <dgm:pt modelId="{795C0477-EDBB-5A43-9F6D-6695F2C44C9F}">
      <dgm:prSet phldrT="[文本]" custT="1"/>
      <dgm:spPr/>
      <dgm:t>
        <a:bodyPr/>
        <a:p>
          <a:r>
            <a:rPr lang="zh-CN" altLang="en-US" sz="1050" baseline="0">
              <a:ea typeface="宋体" panose="02010600030101010101" charset="-122"/>
            </a:rPr>
            <a:t>生成新的非标准化配置与债务</a:t>
          </a:r>
        </a:p>
      </dgm:t>
    </dgm:pt>
    <dgm:pt modelId="{F0C6CF64-CCB7-D941-B8EC-A934E163FBB9}" cxnId="{DD6E9F04-549D-B649-AAB1-291C11A693F0}" type="parTrans">
      <dgm:prSet/>
      <dgm:spPr/>
      <dgm:t>
        <a:bodyPr/>
        <a:p>
          <a:endParaRPr lang="zh-CN" altLang="en-US"/>
        </a:p>
      </dgm:t>
    </dgm:pt>
    <dgm:pt modelId="{8DCEA006-F6AE-E646-B33E-872C5504B443}" cxnId="{DD6E9F04-549D-B649-AAB1-291C11A693F0}" type="sibTrans">
      <dgm:prSet/>
      <dgm:spPr/>
      <dgm:t>
        <a:bodyPr/>
        <a:p>
          <a:endParaRPr lang="zh-CN" altLang="en-US"/>
        </a:p>
      </dgm:t>
    </dgm:pt>
    <dgm:pt modelId="{3E4BFE74-194A-F94D-A7E4-DC221CBA5E3C}" type="pres">
      <dgm:prSet presAssocID="{F9623AC9-5FE3-2749-A9B4-55965D818678}" presName="cycle" presStyleCnt="0">
        <dgm:presLayoutVars>
          <dgm:dir/>
          <dgm:resizeHandles val="exact"/>
        </dgm:presLayoutVars>
      </dgm:prSet>
      <dgm:spPr/>
    </dgm:pt>
    <dgm:pt modelId="{09497373-3C35-4F4A-A85E-EFD333AB4040}" type="pres">
      <dgm:prSet presAssocID="{51ED85D9-0AC7-0E42-9AB2-FC408F328FFB}" presName="node" presStyleLbl="node1" presStyleIdx="0" presStyleCnt="5">
        <dgm:presLayoutVars>
          <dgm:bulletEnabled val="1"/>
        </dgm:presLayoutVars>
      </dgm:prSet>
      <dgm:spPr/>
    </dgm:pt>
    <dgm:pt modelId="{691624C9-B585-E249-B9ED-EFD7986CC85E}" type="pres">
      <dgm:prSet presAssocID="{C2741071-A3A8-1743-A5AB-B3868642A7A5}" presName="sibTrans" presStyleLbl="sibTrans2D1" presStyleIdx="0" presStyleCnt="5"/>
      <dgm:spPr/>
    </dgm:pt>
    <dgm:pt modelId="{74EA69F1-CA37-B440-82F3-B7C671916DBE}" type="pres">
      <dgm:prSet presAssocID="{C2741071-A3A8-1743-A5AB-B3868642A7A5}" presName="connectorText" presStyleLbl="sibTrans2D1" presStyleIdx="0" presStyleCnt="5"/>
      <dgm:spPr/>
    </dgm:pt>
    <dgm:pt modelId="{B224BE9F-BC6B-6643-9BDA-FE12C4E8C2F9}" type="pres">
      <dgm:prSet presAssocID="{E5278F3A-C09B-504C-A10D-625D0A5E1E8B}" presName="node" presStyleLbl="node1" presStyleIdx="1" presStyleCnt="5">
        <dgm:presLayoutVars>
          <dgm:bulletEnabled val="1"/>
        </dgm:presLayoutVars>
      </dgm:prSet>
      <dgm:spPr/>
    </dgm:pt>
    <dgm:pt modelId="{1BE51234-69E9-4649-AE3E-9E0487331000}" type="pres">
      <dgm:prSet presAssocID="{FEE8620D-CA90-1E4E-9873-8304D93E3996}" presName="sibTrans" presStyleLbl="sibTrans2D1" presStyleIdx="1" presStyleCnt="5"/>
      <dgm:spPr/>
    </dgm:pt>
    <dgm:pt modelId="{13D76591-FF7E-1B4E-96A6-AB5F07A8276B}" type="pres">
      <dgm:prSet presAssocID="{FEE8620D-CA90-1E4E-9873-8304D93E3996}" presName="connectorText" presStyleLbl="sibTrans2D1" presStyleIdx="1" presStyleCnt="5"/>
      <dgm:spPr/>
    </dgm:pt>
    <dgm:pt modelId="{2B97B921-5585-2345-97B1-4CEC626E5690}" type="pres">
      <dgm:prSet presAssocID="{F6F43F20-E648-8243-8ED8-3F0FC24CD710}" presName="node" presStyleLbl="node1" presStyleIdx="2" presStyleCnt="5">
        <dgm:presLayoutVars>
          <dgm:bulletEnabled val="1"/>
        </dgm:presLayoutVars>
      </dgm:prSet>
      <dgm:spPr/>
    </dgm:pt>
    <dgm:pt modelId="{AA30A15C-1644-4B44-B4BD-D89F90CEE3D6}" type="pres">
      <dgm:prSet presAssocID="{D62C3557-867D-4E47-A833-377DCA68DA91}" presName="sibTrans" presStyleLbl="sibTrans2D1" presStyleIdx="2" presStyleCnt="5"/>
      <dgm:spPr/>
    </dgm:pt>
    <dgm:pt modelId="{875CA9F6-E86C-9B46-BDEF-07EEF106EB02}" type="pres">
      <dgm:prSet presAssocID="{D62C3557-867D-4E47-A833-377DCA68DA91}" presName="connectorText" presStyleLbl="sibTrans2D1" presStyleIdx="2" presStyleCnt="5"/>
      <dgm:spPr/>
    </dgm:pt>
    <dgm:pt modelId="{7421665C-3B88-E84B-B121-588830DEEA0D}" type="pres">
      <dgm:prSet presAssocID="{1081A31C-7D59-B447-8DCB-3F2970472A42}" presName="node" presStyleLbl="node1" presStyleIdx="3" presStyleCnt="5">
        <dgm:presLayoutVars>
          <dgm:bulletEnabled val="1"/>
        </dgm:presLayoutVars>
      </dgm:prSet>
      <dgm:spPr/>
    </dgm:pt>
    <dgm:pt modelId="{F95E42B2-4F2B-244C-84BB-B1DB7454A29E}" type="pres">
      <dgm:prSet presAssocID="{FE3CC432-C6A8-0140-B2D5-6D99F42476F4}" presName="sibTrans" presStyleLbl="sibTrans2D1" presStyleIdx="3" presStyleCnt="5"/>
      <dgm:spPr/>
    </dgm:pt>
    <dgm:pt modelId="{59EE971A-53E2-B340-B7CA-8CE6E0F2A7B8}" type="pres">
      <dgm:prSet presAssocID="{FE3CC432-C6A8-0140-B2D5-6D99F42476F4}" presName="connectorText" presStyleLbl="sibTrans2D1" presStyleIdx="3" presStyleCnt="5"/>
      <dgm:spPr/>
    </dgm:pt>
    <dgm:pt modelId="{46640A7A-0CC5-CC45-BE19-E882A92AA475}" type="pres">
      <dgm:prSet presAssocID="{795C0477-EDBB-5A43-9F6D-6695F2C44C9F}" presName="node" presStyleLbl="node1" presStyleIdx="4" presStyleCnt="5">
        <dgm:presLayoutVars>
          <dgm:bulletEnabled val="1"/>
        </dgm:presLayoutVars>
      </dgm:prSet>
      <dgm:spPr/>
    </dgm:pt>
    <dgm:pt modelId="{5D926B25-A89C-C74B-951D-C19533E52A4C}" type="pres">
      <dgm:prSet presAssocID="{8DCEA006-F6AE-E646-B33E-872C5504B443}" presName="sibTrans" presStyleLbl="sibTrans2D1" presStyleIdx="4" presStyleCnt="5"/>
      <dgm:spPr/>
    </dgm:pt>
    <dgm:pt modelId="{C5E44A83-6249-A241-8BCB-80492D25E232}" type="pres">
      <dgm:prSet presAssocID="{8DCEA006-F6AE-E646-B33E-872C5504B443}" presName="connectorText" presStyleLbl="sibTrans2D1" presStyleIdx="4" presStyleCnt="5"/>
      <dgm:spPr/>
    </dgm:pt>
  </dgm:ptLst>
  <dgm:cxnLst>
    <dgm:cxn modelId="{30E57802-A432-D54C-B6A2-D8B67D7D5194}" type="presOf" srcId="{8DCEA006-F6AE-E646-B33E-872C5504B443}" destId="{5D926B25-A89C-C74B-951D-C19533E52A4C}" srcOrd="0" destOrd="0" presId="urn:microsoft.com/office/officeart/2005/8/layout/cycle2"/>
    <dgm:cxn modelId="{DD6E9F04-549D-B649-AAB1-291C11A693F0}" srcId="{F9623AC9-5FE3-2749-A9B4-55965D818678}" destId="{795C0477-EDBB-5A43-9F6D-6695F2C44C9F}" srcOrd="4" destOrd="0" parTransId="{F0C6CF64-CCB7-D941-B8EC-A934E163FBB9}" sibTransId="{8DCEA006-F6AE-E646-B33E-872C5504B443}"/>
    <dgm:cxn modelId="{1F9F721F-187F-1646-82A8-E7A450CCB171}" type="presOf" srcId="{FEE8620D-CA90-1E4E-9873-8304D93E3996}" destId="{13D76591-FF7E-1B4E-96A6-AB5F07A8276B}" srcOrd="1" destOrd="0" presId="urn:microsoft.com/office/officeart/2005/8/layout/cycle2"/>
    <dgm:cxn modelId="{14731535-AB7B-5248-98D6-6D522FD0EC78}" type="presOf" srcId="{795C0477-EDBB-5A43-9F6D-6695F2C44C9F}" destId="{46640A7A-0CC5-CC45-BE19-E882A92AA475}" srcOrd="0" destOrd="0" presId="urn:microsoft.com/office/officeart/2005/8/layout/cycle2"/>
    <dgm:cxn modelId="{ADD45945-FBCA-714E-A0E3-7B44B3FA9022}" type="presOf" srcId="{F9623AC9-5FE3-2749-A9B4-55965D818678}" destId="{3E4BFE74-194A-F94D-A7E4-DC221CBA5E3C}" srcOrd="0" destOrd="0" presId="urn:microsoft.com/office/officeart/2005/8/layout/cycle2"/>
    <dgm:cxn modelId="{3EA92546-997E-5040-A4A7-1E53BEFCDE5A}" type="presOf" srcId="{E5278F3A-C09B-504C-A10D-625D0A5E1E8B}" destId="{B224BE9F-BC6B-6643-9BDA-FE12C4E8C2F9}" srcOrd="0" destOrd="0" presId="urn:microsoft.com/office/officeart/2005/8/layout/cycle2"/>
    <dgm:cxn modelId="{08B8E35C-DF10-DF4E-925F-B820645C7DBC}" type="presOf" srcId="{FE3CC432-C6A8-0140-B2D5-6D99F42476F4}" destId="{59EE971A-53E2-B340-B7CA-8CE6E0F2A7B8}" srcOrd="1" destOrd="0" presId="urn:microsoft.com/office/officeart/2005/8/layout/cycle2"/>
    <dgm:cxn modelId="{C2B60E6D-E6DC-594F-B2C5-12B318ED3C5F}" srcId="{F9623AC9-5FE3-2749-A9B4-55965D818678}" destId="{51ED85D9-0AC7-0E42-9AB2-FC408F328FFB}" srcOrd="0" destOrd="0" parTransId="{5A119E96-55E3-4645-B401-2F36079551F6}" sibTransId="{C2741071-A3A8-1743-A5AB-B3868642A7A5}"/>
    <dgm:cxn modelId="{2FE4976D-EA48-F343-AE59-413F38916A8E}" type="presOf" srcId="{1081A31C-7D59-B447-8DCB-3F2970472A42}" destId="{7421665C-3B88-E84B-B121-588830DEEA0D}" srcOrd="0" destOrd="0" presId="urn:microsoft.com/office/officeart/2005/8/layout/cycle2"/>
    <dgm:cxn modelId="{21E9176F-B5F5-044A-B1BB-7D1F26060153}" type="presOf" srcId="{8DCEA006-F6AE-E646-B33E-872C5504B443}" destId="{C5E44A83-6249-A241-8BCB-80492D25E232}" srcOrd="1" destOrd="0" presId="urn:microsoft.com/office/officeart/2005/8/layout/cycle2"/>
    <dgm:cxn modelId="{E8A63989-112F-8C44-89DF-D5746D839D6C}" type="presOf" srcId="{C2741071-A3A8-1743-A5AB-B3868642A7A5}" destId="{691624C9-B585-E249-B9ED-EFD7986CC85E}" srcOrd="0" destOrd="0" presId="urn:microsoft.com/office/officeart/2005/8/layout/cycle2"/>
    <dgm:cxn modelId="{49F40D8F-C158-B744-B313-D988082910C9}" srcId="{F9623AC9-5FE3-2749-A9B4-55965D818678}" destId="{1081A31C-7D59-B447-8DCB-3F2970472A42}" srcOrd="3" destOrd="0" parTransId="{08F2C245-9B4A-314B-9C85-FCFC213463BF}" sibTransId="{FE3CC432-C6A8-0140-B2D5-6D99F42476F4}"/>
    <dgm:cxn modelId="{C5FE69C2-3EFF-A240-A83A-0580BE7B07B0}" type="presOf" srcId="{FE3CC432-C6A8-0140-B2D5-6D99F42476F4}" destId="{F95E42B2-4F2B-244C-84BB-B1DB7454A29E}" srcOrd="0" destOrd="0" presId="urn:microsoft.com/office/officeart/2005/8/layout/cycle2"/>
    <dgm:cxn modelId="{DFE99FC5-B234-494C-98CE-2A854650A500}" type="presOf" srcId="{FEE8620D-CA90-1E4E-9873-8304D93E3996}" destId="{1BE51234-69E9-4649-AE3E-9E0487331000}" srcOrd="0" destOrd="0" presId="urn:microsoft.com/office/officeart/2005/8/layout/cycle2"/>
    <dgm:cxn modelId="{BA0DEAC5-E5CE-2442-B5E2-A12D300B57B8}" type="presOf" srcId="{C2741071-A3A8-1743-A5AB-B3868642A7A5}" destId="{74EA69F1-CA37-B440-82F3-B7C671916DBE}" srcOrd="1" destOrd="0" presId="urn:microsoft.com/office/officeart/2005/8/layout/cycle2"/>
    <dgm:cxn modelId="{D95336DB-41F1-914E-98D2-27239879BE0F}" srcId="{F9623AC9-5FE3-2749-A9B4-55965D818678}" destId="{E5278F3A-C09B-504C-A10D-625D0A5E1E8B}" srcOrd="1" destOrd="0" parTransId="{A8BA834D-71DE-D845-874E-5D1932B3E3B3}" sibTransId="{FEE8620D-CA90-1E4E-9873-8304D93E3996}"/>
    <dgm:cxn modelId="{C38AF3DE-9D9D-7C46-84D6-4433DE025DDA}" srcId="{F9623AC9-5FE3-2749-A9B4-55965D818678}" destId="{F6F43F20-E648-8243-8ED8-3F0FC24CD710}" srcOrd="2" destOrd="0" parTransId="{15F28ACF-D748-AC45-813C-74FE7CB32734}" sibTransId="{D62C3557-867D-4E47-A833-377DCA68DA91}"/>
    <dgm:cxn modelId="{C6DBD7E5-D27A-174E-8B19-B6CEFF470BC6}" type="presOf" srcId="{F6F43F20-E648-8243-8ED8-3F0FC24CD710}" destId="{2B97B921-5585-2345-97B1-4CEC626E5690}" srcOrd="0" destOrd="0" presId="urn:microsoft.com/office/officeart/2005/8/layout/cycle2"/>
    <dgm:cxn modelId="{0DA9F4E8-CA95-7947-8F31-3B8A9F75EED9}" type="presOf" srcId="{D62C3557-867D-4E47-A833-377DCA68DA91}" destId="{AA30A15C-1644-4B44-B4BD-D89F90CEE3D6}" srcOrd="0" destOrd="0" presId="urn:microsoft.com/office/officeart/2005/8/layout/cycle2"/>
    <dgm:cxn modelId="{A9E27FF2-27E1-324D-8AC8-22768A893E4F}" type="presOf" srcId="{D62C3557-867D-4E47-A833-377DCA68DA91}" destId="{875CA9F6-E86C-9B46-BDEF-07EEF106EB02}" srcOrd="1" destOrd="0" presId="urn:microsoft.com/office/officeart/2005/8/layout/cycle2"/>
    <dgm:cxn modelId="{2673A7F3-3FC6-9342-A006-D511799C7129}" type="presOf" srcId="{51ED85D9-0AC7-0E42-9AB2-FC408F328FFB}" destId="{09497373-3C35-4F4A-A85E-EFD333AB4040}" srcOrd="0" destOrd="0" presId="urn:microsoft.com/office/officeart/2005/8/layout/cycle2"/>
    <dgm:cxn modelId="{D25B8B06-0370-E840-80BE-963C7745BCD3}" type="presParOf" srcId="{3E4BFE74-194A-F94D-A7E4-DC221CBA5E3C}" destId="{09497373-3C35-4F4A-A85E-EFD333AB4040}" srcOrd="0" destOrd="0" presId="urn:microsoft.com/office/officeart/2005/8/layout/cycle2"/>
    <dgm:cxn modelId="{6CFC16A7-7950-844E-B179-8D7B314CDCA2}" type="presParOf" srcId="{3E4BFE74-194A-F94D-A7E4-DC221CBA5E3C}" destId="{691624C9-B585-E249-B9ED-EFD7986CC85E}" srcOrd="1" destOrd="0" presId="urn:microsoft.com/office/officeart/2005/8/layout/cycle2"/>
    <dgm:cxn modelId="{85F02F6A-38EC-0C47-92DF-F79D92536826}" type="presParOf" srcId="{691624C9-B585-E249-B9ED-EFD7986CC85E}" destId="{74EA69F1-CA37-B440-82F3-B7C671916DBE}" srcOrd="0" destOrd="0" presId="urn:microsoft.com/office/officeart/2005/8/layout/cycle2"/>
    <dgm:cxn modelId="{FAB1CDB2-B9C4-7D4A-B32B-192C2553FE49}" type="presParOf" srcId="{3E4BFE74-194A-F94D-A7E4-DC221CBA5E3C}" destId="{B224BE9F-BC6B-6643-9BDA-FE12C4E8C2F9}" srcOrd="2" destOrd="0" presId="urn:microsoft.com/office/officeart/2005/8/layout/cycle2"/>
    <dgm:cxn modelId="{13D1A706-AA9C-1F4C-9806-F6CD3B26A342}" type="presParOf" srcId="{3E4BFE74-194A-F94D-A7E4-DC221CBA5E3C}" destId="{1BE51234-69E9-4649-AE3E-9E0487331000}" srcOrd="3" destOrd="0" presId="urn:microsoft.com/office/officeart/2005/8/layout/cycle2"/>
    <dgm:cxn modelId="{32741DEF-7646-8341-9A22-8807996F1B2B}" type="presParOf" srcId="{1BE51234-69E9-4649-AE3E-9E0487331000}" destId="{13D76591-FF7E-1B4E-96A6-AB5F07A8276B}" srcOrd="0" destOrd="0" presId="urn:microsoft.com/office/officeart/2005/8/layout/cycle2"/>
    <dgm:cxn modelId="{33C1960D-5D5C-254F-A2A9-FB149AB34AFE}" type="presParOf" srcId="{3E4BFE74-194A-F94D-A7E4-DC221CBA5E3C}" destId="{2B97B921-5585-2345-97B1-4CEC626E5690}" srcOrd="4" destOrd="0" presId="urn:microsoft.com/office/officeart/2005/8/layout/cycle2"/>
    <dgm:cxn modelId="{53918212-835F-1F4D-9448-6F422FAADA0C}" type="presParOf" srcId="{3E4BFE74-194A-F94D-A7E4-DC221CBA5E3C}" destId="{AA30A15C-1644-4B44-B4BD-D89F90CEE3D6}" srcOrd="5" destOrd="0" presId="urn:microsoft.com/office/officeart/2005/8/layout/cycle2"/>
    <dgm:cxn modelId="{6D7CE5AB-22AC-B74C-8FA0-81330184FDDD}" type="presParOf" srcId="{AA30A15C-1644-4B44-B4BD-D89F90CEE3D6}" destId="{875CA9F6-E86C-9B46-BDEF-07EEF106EB02}" srcOrd="0" destOrd="0" presId="urn:microsoft.com/office/officeart/2005/8/layout/cycle2"/>
    <dgm:cxn modelId="{B84C3B59-4071-9444-A674-AF29D40DEDA0}" type="presParOf" srcId="{3E4BFE74-194A-F94D-A7E4-DC221CBA5E3C}" destId="{7421665C-3B88-E84B-B121-588830DEEA0D}" srcOrd="6" destOrd="0" presId="urn:microsoft.com/office/officeart/2005/8/layout/cycle2"/>
    <dgm:cxn modelId="{5DB6A19A-EB22-6742-B1C3-3DE0ADEB3601}" type="presParOf" srcId="{3E4BFE74-194A-F94D-A7E4-DC221CBA5E3C}" destId="{F95E42B2-4F2B-244C-84BB-B1DB7454A29E}" srcOrd="7" destOrd="0" presId="urn:microsoft.com/office/officeart/2005/8/layout/cycle2"/>
    <dgm:cxn modelId="{49699271-C65A-6044-A522-B3422695CE90}" type="presParOf" srcId="{F95E42B2-4F2B-244C-84BB-B1DB7454A29E}" destId="{59EE971A-53E2-B340-B7CA-8CE6E0F2A7B8}" srcOrd="0" destOrd="0" presId="urn:microsoft.com/office/officeart/2005/8/layout/cycle2"/>
    <dgm:cxn modelId="{22A3D0BD-86BF-7D4C-9B96-AFC714E418E7}" type="presParOf" srcId="{3E4BFE74-194A-F94D-A7E4-DC221CBA5E3C}" destId="{46640A7A-0CC5-CC45-BE19-E882A92AA475}" srcOrd="8" destOrd="0" presId="urn:microsoft.com/office/officeart/2005/8/layout/cycle2"/>
    <dgm:cxn modelId="{8DCB1EBC-36E3-EC46-B475-27B3A99FCFDE}" type="presParOf" srcId="{3E4BFE74-194A-F94D-A7E4-DC221CBA5E3C}" destId="{5D926B25-A89C-C74B-951D-C19533E52A4C}" srcOrd="9" destOrd="0" presId="urn:microsoft.com/office/officeart/2005/8/layout/cycle2"/>
    <dgm:cxn modelId="{1233C96C-3BB6-F048-A4CD-641296B71C26}" type="presParOf" srcId="{5D926B25-A89C-C74B-951D-C19533E52A4C}" destId="{C5E44A83-6249-A241-8BCB-80492D25E232}" srcOrd="0" destOrd="0" presId="urn:microsoft.com/office/officeart/2005/8/layout/cycle2"/>
  </dgm:cxnLst>
  <dgm:bg/>
  <dgm:whole/>
  <dgm:extLst>
    <a:ext uri="http://schemas.microsoft.com/office/drawing/2008/diagram">
      <dsp:dataModelExt xmlns:dsp="http://schemas.microsoft.com/office/drawing/2008/diagram" relId="rId111"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81EB3FD9-7DE3-7E44-8BAD-3DECB8A9F7AB}" type="doc">
      <dgm:prSet loTypeId="urn:microsoft.com/office/officeart/2009/3/layout/StepUpProcess" loCatId="" qsTypeId="urn:microsoft.com/office/officeart/2005/8/quickstyle/simple3" qsCatId="simple" csTypeId="urn:microsoft.com/office/officeart/2005/8/colors/accent0_1" csCatId="mainScheme" phldr="1"/>
      <dgm:spPr/>
      <dgm:t>
        <a:bodyPr/>
        <a:p>
          <a:endParaRPr lang="zh-CN" altLang="en-US"/>
        </a:p>
      </dgm:t>
    </dgm:pt>
    <dgm:pt modelId="{30CF88E9-0F21-EB4D-A342-E3B5892DA0D6}">
      <dgm:prSet phldrT="[文本]" custT="1"/>
      <dgm:spPr/>
      <dgm:t>
        <a:bodyPr/>
        <a:p>
          <a:r>
            <a:rPr lang="zh-CN" altLang="en-US" sz="1050" baseline="0">
              <a:ea typeface="宋体" panose="02010600030101010101" charset="-122"/>
            </a:rPr>
            <a:t>监控自动化</a:t>
          </a:r>
        </a:p>
      </dgm:t>
    </dgm:pt>
    <dgm:pt modelId="{116BA51C-75A4-8446-9FE1-E3DA414B56A5}" cxnId="{B35CF108-6B06-9E40-AC1F-3970865A8A4C}" type="parTrans">
      <dgm:prSet/>
      <dgm:spPr/>
      <dgm:t>
        <a:bodyPr/>
        <a:p>
          <a:endParaRPr lang="zh-CN" altLang="en-US"/>
        </a:p>
      </dgm:t>
    </dgm:pt>
    <dgm:pt modelId="{CEE5AF3F-6982-2E4B-BB69-4BF4FFB3CCD8}" cxnId="{B35CF108-6B06-9E40-AC1F-3970865A8A4C}" type="sibTrans">
      <dgm:prSet/>
      <dgm:spPr/>
      <dgm:t>
        <a:bodyPr/>
        <a:p>
          <a:endParaRPr lang="zh-CN" altLang="en-US"/>
        </a:p>
      </dgm:t>
    </dgm:pt>
    <dgm:pt modelId="{89DA0854-A091-7049-A0F5-38B7ACC15026}">
      <dgm:prSet phldrT="[文本]" custT="1"/>
      <dgm:spPr/>
      <dgm:t>
        <a:bodyPr/>
        <a:p>
          <a:r>
            <a:rPr lang="zh-CN" altLang="en-US" sz="1050" baseline="0">
              <a:ea typeface="宋体" panose="02010600030101010101" charset="-122"/>
            </a:rPr>
            <a:t>异常检测</a:t>
          </a:r>
        </a:p>
      </dgm:t>
    </dgm:pt>
    <dgm:pt modelId="{1B5D93C1-0AD4-3B42-AEE4-B87BFAB6A074}" cxnId="{E2B0F050-46A0-9840-86CF-709306872649}" type="parTrans">
      <dgm:prSet/>
      <dgm:spPr/>
      <dgm:t>
        <a:bodyPr/>
        <a:p>
          <a:endParaRPr lang="zh-CN" altLang="en-US"/>
        </a:p>
      </dgm:t>
    </dgm:pt>
    <dgm:pt modelId="{4E264D20-6AAE-F34A-8038-43EAAEDC0F5D}" cxnId="{E2B0F050-46A0-9840-86CF-709306872649}" type="sibTrans">
      <dgm:prSet/>
      <dgm:spPr/>
      <dgm:t>
        <a:bodyPr/>
        <a:p>
          <a:endParaRPr lang="zh-CN" altLang="en-US"/>
        </a:p>
      </dgm:t>
    </dgm:pt>
    <dgm:pt modelId="{158AEFD2-33CF-4E4A-9413-2AC4BE00E250}">
      <dgm:prSet phldrT="[文本]" custT="1"/>
      <dgm:spPr/>
      <dgm:t>
        <a:bodyPr/>
        <a:p>
          <a:r>
            <a:rPr lang="zh-CN" altLang="en-US" sz="1050" baseline="0">
              <a:ea typeface="宋体" panose="02010600030101010101" charset="-122"/>
            </a:rPr>
            <a:t>预测分析</a:t>
          </a:r>
        </a:p>
      </dgm:t>
    </dgm:pt>
    <dgm:pt modelId="{3389E317-5F5F-BB4D-AE31-DA0F37667642}" cxnId="{BE7A93CB-1C9D-2146-85AE-1BF237D100B9}" type="parTrans">
      <dgm:prSet/>
      <dgm:spPr/>
      <dgm:t>
        <a:bodyPr/>
        <a:p>
          <a:endParaRPr lang="zh-CN" altLang="en-US"/>
        </a:p>
      </dgm:t>
    </dgm:pt>
    <dgm:pt modelId="{CDFDC26E-2FC7-0C4C-823F-1140CD83B6E6}" cxnId="{BE7A93CB-1C9D-2146-85AE-1BF237D100B9}" type="sibTrans">
      <dgm:prSet/>
      <dgm:spPr/>
      <dgm:t>
        <a:bodyPr/>
        <a:p>
          <a:endParaRPr lang="zh-CN" altLang="en-US"/>
        </a:p>
      </dgm:t>
    </dgm:pt>
    <dgm:pt modelId="{B0B952A7-ABFC-4B49-B2A1-C3A4B8324DAC}">
      <dgm:prSet custT="1"/>
      <dgm:spPr/>
      <dgm:t>
        <a:bodyPr/>
        <a:p>
          <a:r>
            <a:rPr lang="zh-CN" altLang="en-US" sz="1050" baseline="0">
              <a:ea typeface="宋体" panose="02010600030101010101" charset="-122"/>
            </a:rPr>
            <a:t>智能调度</a:t>
          </a:r>
        </a:p>
      </dgm:t>
    </dgm:pt>
    <dgm:pt modelId="{BFCEC37E-3BC2-2343-BEB9-FC1540FD3FE3}" cxnId="{5FD4AEEE-A358-3745-BD74-64595C965E18}" type="parTrans">
      <dgm:prSet/>
      <dgm:spPr/>
      <dgm:t>
        <a:bodyPr/>
        <a:p>
          <a:endParaRPr lang="zh-CN" altLang="en-US"/>
        </a:p>
      </dgm:t>
    </dgm:pt>
    <dgm:pt modelId="{C833980D-569B-9D46-8253-00527D333A43}" cxnId="{5FD4AEEE-A358-3745-BD74-64595C965E18}" type="sibTrans">
      <dgm:prSet/>
      <dgm:spPr/>
      <dgm:t>
        <a:bodyPr/>
        <a:p>
          <a:endParaRPr lang="zh-CN" altLang="en-US"/>
        </a:p>
      </dgm:t>
    </dgm:pt>
    <dgm:pt modelId="{C0BDF85D-E967-9C49-883D-1F4C8AB2E5BD}">
      <dgm:prSet custT="1"/>
      <dgm:spPr/>
      <dgm:t>
        <a:bodyPr/>
        <a:p>
          <a:r>
            <a:rPr lang="zh-CN" altLang="en-US" sz="1050" baseline="0">
              <a:ea typeface="宋体" panose="02010600030101010101" charset="-122"/>
            </a:rPr>
            <a:t>知识沉淀</a:t>
          </a:r>
        </a:p>
      </dgm:t>
    </dgm:pt>
    <dgm:pt modelId="{F68D7A95-57F7-3B4A-A1E5-A0FC7FF88133}" cxnId="{0F5B44A7-71E6-6C4A-8478-835FFBCF3047}" type="parTrans">
      <dgm:prSet/>
      <dgm:spPr/>
      <dgm:t>
        <a:bodyPr/>
        <a:p>
          <a:endParaRPr lang="zh-CN" altLang="en-US"/>
        </a:p>
      </dgm:t>
    </dgm:pt>
    <dgm:pt modelId="{17205347-E351-A840-AC47-59BEED7422FE}" cxnId="{0F5B44A7-71E6-6C4A-8478-835FFBCF3047}" type="sibTrans">
      <dgm:prSet/>
      <dgm:spPr/>
      <dgm:t>
        <a:bodyPr/>
        <a:p>
          <a:endParaRPr lang="zh-CN" altLang="en-US"/>
        </a:p>
      </dgm:t>
    </dgm:pt>
    <dgm:pt modelId="{30CB494C-4DD3-564D-9560-EDC5D30FE5CE}">
      <dgm:prSet custT="1"/>
      <dgm:spPr/>
      <dgm:t>
        <a:bodyPr/>
        <a:p>
          <a:r>
            <a:rPr lang="zh-CN" altLang="en-US" sz="1050" baseline="0">
              <a:ea typeface="宋体" panose="02010600030101010101" charset="-122"/>
            </a:rPr>
            <a:t>系统稳定性提升</a:t>
          </a:r>
        </a:p>
      </dgm:t>
    </dgm:pt>
    <dgm:pt modelId="{93FA0D7D-3C10-3943-BF07-E2BFE70C8F5B}" cxnId="{879C1DDB-632B-DE42-AFD4-5E5F95BC0C8A}" type="parTrans">
      <dgm:prSet/>
      <dgm:spPr/>
      <dgm:t>
        <a:bodyPr/>
        <a:p>
          <a:endParaRPr lang="zh-CN" altLang="en-US"/>
        </a:p>
      </dgm:t>
    </dgm:pt>
    <dgm:pt modelId="{6A4130C6-E4BF-C745-A9C4-4E885A6CE7C5}" cxnId="{879C1DDB-632B-DE42-AFD4-5E5F95BC0C8A}" type="sibTrans">
      <dgm:prSet/>
      <dgm:spPr/>
      <dgm:t>
        <a:bodyPr/>
        <a:p>
          <a:endParaRPr lang="zh-CN" altLang="en-US"/>
        </a:p>
      </dgm:t>
    </dgm:pt>
    <dgm:pt modelId="{22CAA96B-90BD-6A4D-8187-247C755E98FF}" type="pres">
      <dgm:prSet presAssocID="{81EB3FD9-7DE3-7E44-8BAD-3DECB8A9F7AB}" presName="rootnode" presStyleCnt="0">
        <dgm:presLayoutVars>
          <dgm:chMax/>
          <dgm:chPref/>
          <dgm:dir/>
          <dgm:animLvl val="lvl"/>
        </dgm:presLayoutVars>
      </dgm:prSet>
      <dgm:spPr/>
    </dgm:pt>
    <dgm:pt modelId="{3319D0D2-EB4E-1A4D-BD0C-0DCE3C0A7459}" type="pres">
      <dgm:prSet presAssocID="{30CF88E9-0F21-EB4D-A342-E3B5892DA0D6}" presName="composite" presStyleCnt="0"/>
      <dgm:spPr/>
    </dgm:pt>
    <dgm:pt modelId="{30FEA6B3-2953-1C42-977A-4EB7A9764FF1}" type="pres">
      <dgm:prSet presAssocID="{30CF88E9-0F21-EB4D-A342-E3B5892DA0D6}" presName="LShape" presStyleLbl="alignNode1" presStyleIdx="0" presStyleCnt="11"/>
      <dgm:spPr/>
    </dgm:pt>
    <dgm:pt modelId="{DD9AB21F-86C4-3349-8AE2-7FAC904BC4D6}" type="pres">
      <dgm:prSet presAssocID="{30CF88E9-0F21-EB4D-A342-E3B5892DA0D6}" presName="ParentText" presStyleLbl="revTx" presStyleIdx="0" presStyleCnt="6">
        <dgm:presLayoutVars>
          <dgm:chMax val="0"/>
          <dgm:chPref val="0"/>
          <dgm:bulletEnabled val="1"/>
        </dgm:presLayoutVars>
      </dgm:prSet>
      <dgm:spPr/>
    </dgm:pt>
    <dgm:pt modelId="{49E3E1DD-CBBA-F34F-849D-B6EA070C2492}" type="pres">
      <dgm:prSet presAssocID="{30CF88E9-0F21-EB4D-A342-E3B5892DA0D6}" presName="Triangle" presStyleLbl="alignNode1" presStyleIdx="1" presStyleCnt="11"/>
      <dgm:spPr/>
    </dgm:pt>
    <dgm:pt modelId="{EDC8EDB4-101F-B447-8AA2-5B7AF81E83DA}" type="pres">
      <dgm:prSet presAssocID="{CEE5AF3F-6982-2E4B-BB69-4BF4FFB3CCD8}" presName="sibTrans" presStyleCnt="0"/>
      <dgm:spPr/>
    </dgm:pt>
    <dgm:pt modelId="{9F61694A-FAE1-034D-8D08-7B38A1D7E4EE}" type="pres">
      <dgm:prSet presAssocID="{CEE5AF3F-6982-2E4B-BB69-4BF4FFB3CCD8}" presName="space" presStyleCnt="0"/>
      <dgm:spPr/>
    </dgm:pt>
    <dgm:pt modelId="{664EF305-B8B0-ED4F-97BC-3B333B7CC995}" type="pres">
      <dgm:prSet presAssocID="{89DA0854-A091-7049-A0F5-38B7ACC15026}" presName="composite" presStyleCnt="0"/>
      <dgm:spPr/>
    </dgm:pt>
    <dgm:pt modelId="{A6AF5F12-90F7-7343-92A0-1606318AE725}" type="pres">
      <dgm:prSet presAssocID="{89DA0854-A091-7049-A0F5-38B7ACC15026}" presName="LShape" presStyleLbl="alignNode1" presStyleIdx="2" presStyleCnt="11"/>
      <dgm:spPr/>
    </dgm:pt>
    <dgm:pt modelId="{E171FF5C-C0BF-474A-8093-474D2E26B0A2}" type="pres">
      <dgm:prSet presAssocID="{89DA0854-A091-7049-A0F5-38B7ACC15026}" presName="ParentText" presStyleLbl="revTx" presStyleIdx="1" presStyleCnt="6">
        <dgm:presLayoutVars>
          <dgm:chMax val="0"/>
          <dgm:chPref val="0"/>
          <dgm:bulletEnabled val="1"/>
        </dgm:presLayoutVars>
      </dgm:prSet>
      <dgm:spPr/>
    </dgm:pt>
    <dgm:pt modelId="{B2C9CF5F-E294-6E42-9B5D-953154E2DF58}" type="pres">
      <dgm:prSet presAssocID="{89DA0854-A091-7049-A0F5-38B7ACC15026}" presName="Triangle" presStyleLbl="alignNode1" presStyleIdx="3" presStyleCnt="11"/>
      <dgm:spPr/>
    </dgm:pt>
    <dgm:pt modelId="{FFC85A78-11AC-6D46-BBD1-3B6FCFA6FB81}" type="pres">
      <dgm:prSet presAssocID="{4E264D20-6AAE-F34A-8038-43EAAEDC0F5D}" presName="sibTrans" presStyleCnt="0"/>
      <dgm:spPr/>
    </dgm:pt>
    <dgm:pt modelId="{5D814D73-451F-0E4E-8AA3-ADE14C57F3B0}" type="pres">
      <dgm:prSet presAssocID="{4E264D20-6AAE-F34A-8038-43EAAEDC0F5D}" presName="space" presStyleCnt="0"/>
      <dgm:spPr/>
    </dgm:pt>
    <dgm:pt modelId="{DE9E7E0C-ACEC-CE41-BF75-AA76BDE325C6}" type="pres">
      <dgm:prSet presAssocID="{158AEFD2-33CF-4E4A-9413-2AC4BE00E250}" presName="composite" presStyleCnt="0"/>
      <dgm:spPr/>
    </dgm:pt>
    <dgm:pt modelId="{408FEAB1-5D7C-EA44-8F4E-8DBB82F5F023}" type="pres">
      <dgm:prSet presAssocID="{158AEFD2-33CF-4E4A-9413-2AC4BE00E250}" presName="LShape" presStyleLbl="alignNode1" presStyleIdx="4" presStyleCnt="11"/>
      <dgm:spPr/>
    </dgm:pt>
    <dgm:pt modelId="{0635BBCE-E0BE-2A49-A4A4-FD684242D882}" type="pres">
      <dgm:prSet presAssocID="{158AEFD2-33CF-4E4A-9413-2AC4BE00E250}" presName="ParentText" presStyleLbl="revTx" presStyleIdx="2" presStyleCnt="6">
        <dgm:presLayoutVars>
          <dgm:chMax val="0"/>
          <dgm:chPref val="0"/>
          <dgm:bulletEnabled val="1"/>
        </dgm:presLayoutVars>
      </dgm:prSet>
      <dgm:spPr/>
    </dgm:pt>
    <dgm:pt modelId="{2BBD2B66-4B84-BC41-AAA9-CF8FF9082A96}" type="pres">
      <dgm:prSet presAssocID="{158AEFD2-33CF-4E4A-9413-2AC4BE00E250}" presName="Triangle" presStyleLbl="alignNode1" presStyleIdx="5" presStyleCnt="11"/>
      <dgm:spPr/>
    </dgm:pt>
    <dgm:pt modelId="{8793875B-CF73-4E43-A333-ABF40B344CC6}" type="pres">
      <dgm:prSet presAssocID="{CDFDC26E-2FC7-0C4C-823F-1140CD83B6E6}" presName="sibTrans" presStyleCnt="0"/>
      <dgm:spPr/>
    </dgm:pt>
    <dgm:pt modelId="{E0902CB6-E13E-4845-AA26-981EC0E72927}" type="pres">
      <dgm:prSet presAssocID="{CDFDC26E-2FC7-0C4C-823F-1140CD83B6E6}" presName="space" presStyleCnt="0"/>
      <dgm:spPr/>
    </dgm:pt>
    <dgm:pt modelId="{647CD1C3-C227-9046-8B05-967AE83E20CD}" type="pres">
      <dgm:prSet presAssocID="{B0B952A7-ABFC-4B49-B2A1-C3A4B8324DAC}" presName="composite" presStyleCnt="0"/>
      <dgm:spPr/>
    </dgm:pt>
    <dgm:pt modelId="{58B231AD-FAA2-FE4F-9F51-F3DC451F6A82}" type="pres">
      <dgm:prSet presAssocID="{B0B952A7-ABFC-4B49-B2A1-C3A4B8324DAC}" presName="LShape" presStyleLbl="alignNode1" presStyleIdx="6" presStyleCnt="11"/>
      <dgm:spPr/>
    </dgm:pt>
    <dgm:pt modelId="{CE45CAA6-4AEC-BF48-AFB1-ACBC1B375436}" type="pres">
      <dgm:prSet presAssocID="{B0B952A7-ABFC-4B49-B2A1-C3A4B8324DAC}" presName="ParentText" presStyleLbl="revTx" presStyleIdx="3" presStyleCnt="6">
        <dgm:presLayoutVars>
          <dgm:chMax val="0"/>
          <dgm:chPref val="0"/>
          <dgm:bulletEnabled val="1"/>
        </dgm:presLayoutVars>
      </dgm:prSet>
      <dgm:spPr/>
    </dgm:pt>
    <dgm:pt modelId="{6683A97B-F8BE-C947-8437-70FD3DEEE688}" type="pres">
      <dgm:prSet presAssocID="{B0B952A7-ABFC-4B49-B2A1-C3A4B8324DAC}" presName="Triangle" presStyleLbl="alignNode1" presStyleIdx="7" presStyleCnt="11"/>
      <dgm:spPr/>
    </dgm:pt>
    <dgm:pt modelId="{06084FCE-FDDE-7243-BA44-0748B304F80F}" type="pres">
      <dgm:prSet presAssocID="{C833980D-569B-9D46-8253-00527D333A43}" presName="sibTrans" presStyleCnt="0"/>
      <dgm:spPr/>
    </dgm:pt>
    <dgm:pt modelId="{A15F7DDE-9713-7949-958C-A2855D45E5EF}" type="pres">
      <dgm:prSet presAssocID="{C833980D-569B-9D46-8253-00527D333A43}" presName="space" presStyleCnt="0"/>
      <dgm:spPr/>
    </dgm:pt>
    <dgm:pt modelId="{12B73B8D-0F57-5743-82FE-2EFB80DB41B7}" type="pres">
      <dgm:prSet presAssocID="{C0BDF85D-E967-9C49-883D-1F4C8AB2E5BD}" presName="composite" presStyleCnt="0"/>
      <dgm:spPr/>
    </dgm:pt>
    <dgm:pt modelId="{E5800C81-144A-FE4A-8A96-BCFD48A5AF0D}" type="pres">
      <dgm:prSet presAssocID="{C0BDF85D-E967-9C49-883D-1F4C8AB2E5BD}" presName="LShape" presStyleLbl="alignNode1" presStyleIdx="8" presStyleCnt="11"/>
      <dgm:spPr/>
    </dgm:pt>
    <dgm:pt modelId="{541EFEB6-2094-0842-BAA1-8BEB2DF8EF19}" type="pres">
      <dgm:prSet presAssocID="{C0BDF85D-E967-9C49-883D-1F4C8AB2E5BD}" presName="ParentText" presStyleLbl="revTx" presStyleIdx="4" presStyleCnt="6">
        <dgm:presLayoutVars>
          <dgm:chMax val="0"/>
          <dgm:chPref val="0"/>
          <dgm:bulletEnabled val="1"/>
        </dgm:presLayoutVars>
      </dgm:prSet>
      <dgm:spPr/>
    </dgm:pt>
    <dgm:pt modelId="{E17C8DF6-3B9C-654A-9DCE-D18C8EF48F3E}" type="pres">
      <dgm:prSet presAssocID="{C0BDF85D-E967-9C49-883D-1F4C8AB2E5BD}" presName="Triangle" presStyleLbl="alignNode1" presStyleIdx="9" presStyleCnt="11"/>
      <dgm:spPr/>
    </dgm:pt>
    <dgm:pt modelId="{57E514F5-B8CD-1B4F-B5DE-4AA69BE1629F}" type="pres">
      <dgm:prSet presAssocID="{17205347-E351-A840-AC47-59BEED7422FE}" presName="sibTrans" presStyleCnt="0"/>
      <dgm:spPr/>
    </dgm:pt>
    <dgm:pt modelId="{64BE7BF4-BC30-F64E-850E-5A7F8615C2D5}" type="pres">
      <dgm:prSet presAssocID="{17205347-E351-A840-AC47-59BEED7422FE}" presName="space" presStyleCnt="0"/>
      <dgm:spPr/>
    </dgm:pt>
    <dgm:pt modelId="{86FD5396-59A7-8540-BF72-AD3BF5026041}" type="pres">
      <dgm:prSet presAssocID="{30CB494C-4DD3-564D-9560-EDC5D30FE5CE}" presName="composite" presStyleCnt="0"/>
      <dgm:spPr/>
    </dgm:pt>
    <dgm:pt modelId="{788A3F13-0DE7-0E40-B678-2501174D784A}" type="pres">
      <dgm:prSet presAssocID="{30CB494C-4DD3-564D-9560-EDC5D30FE5CE}" presName="LShape" presStyleLbl="alignNode1" presStyleIdx="10" presStyleCnt="11"/>
      <dgm:spPr/>
    </dgm:pt>
    <dgm:pt modelId="{BBF0A21B-C510-3B4F-9825-BFF6412AE8F4}" type="pres">
      <dgm:prSet presAssocID="{30CB494C-4DD3-564D-9560-EDC5D30FE5CE}" presName="ParentText" presStyleLbl="revTx" presStyleIdx="5" presStyleCnt="6">
        <dgm:presLayoutVars>
          <dgm:chMax val="0"/>
          <dgm:chPref val="0"/>
          <dgm:bulletEnabled val="1"/>
        </dgm:presLayoutVars>
      </dgm:prSet>
      <dgm:spPr/>
    </dgm:pt>
  </dgm:ptLst>
  <dgm:cxnLst>
    <dgm:cxn modelId="{B35CF108-6B06-9E40-AC1F-3970865A8A4C}" srcId="{81EB3FD9-7DE3-7E44-8BAD-3DECB8A9F7AB}" destId="{30CF88E9-0F21-EB4D-A342-E3B5892DA0D6}" srcOrd="0" destOrd="0" parTransId="{116BA51C-75A4-8446-9FE1-E3DA414B56A5}" sibTransId="{CEE5AF3F-6982-2E4B-BB69-4BF4FFB3CCD8}"/>
    <dgm:cxn modelId="{91C0950A-15FA-8A46-80D5-FCB525EDFD7E}" type="presOf" srcId="{158AEFD2-33CF-4E4A-9413-2AC4BE00E250}" destId="{0635BBCE-E0BE-2A49-A4A4-FD684242D882}" srcOrd="0" destOrd="0" presId="urn:microsoft.com/office/officeart/2009/3/layout/StepUpProcess"/>
    <dgm:cxn modelId="{2CF0C518-239D-C84B-9E57-96CF6367F00E}" type="presOf" srcId="{30CB494C-4DD3-564D-9560-EDC5D30FE5CE}" destId="{BBF0A21B-C510-3B4F-9825-BFF6412AE8F4}" srcOrd="0" destOrd="0" presId="urn:microsoft.com/office/officeart/2009/3/layout/StepUpProcess"/>
    <dgm:cxn modelId="{52BA7E50-8F3F-B54F-BF9C-4388064D99DC}" type="presOf" srcId="{81EB3FD9-7DE3-7E44-8BAD-3DECB8A9F7AB}" destId="{22CAA96B-90BD-6A4D-8187-247C755E98FF}" srcOrd="0" destOrd="0" presId="urn:microsoft.com/office/officeart/2009/3/layout/StepUpProcess"/>
    <dgm:cxn modelId="{E2B0F050-46A0-9840-86CF-709306872649}" srcId="{81EB3FD9-7DE3-7E44-8BAD-3DECB8A9F7AB}" destId="{89DA0854-A091-7049-A0F5-38B7ACC15026}" srcOrd="1" destOrd="0" parTransId="{1B5D93C1-0AD4-3B42-AEE4-B87BFAB6A074}" sibTransId="{4E264D20-6AAE-F34A-8038-43EAAEDC0F5D}"/>
    <dgm:cxn modelId="{3FA0F96B-DE4F-4448-ABB0-964E47A05315}" type="presOf" srcId="{30CF88E9-0F21-EB4D-A342-E3B5892DA0D6}" destId="{DD9AB21F-86C4-3349-8AE2-7FAC904BC4D6}" srcOrd="0" destOrd="0" presId="urn:microsoft.com/office/officeart/2009/3/layout/StepUpProcess"/>
    <dgm:cxn modelId="{1FAF1491-4FAF-F044-B02E-BD8B9D900325}" type="presOf" srcId="{89DA0854-A091-7049-A0F5-38B7ACC15026}" destId="{E171FF5C-C0BF-474A-8093-474D2E26B0A2}" srcOrd="0" destOrd="0" presId="urn:microsoft.com/office/officeart/2009/3/layout/StepUpProcess"/>
    <dgm:cxn modelId="{146F0A96-FEE1-B544-9E83-FC2F645BC1A2}" type="presOf" srcId="{C0BDF85D-E967-9C49-883D-1F4C8AB2E5BD}" destId="{541EFEB6-2094-0842-BAA1-8BEB2DF8EF19}" srcOrd="0" destOrd="0" presId="urn:microsoft.com/office/officeart/2009/3/layout/StepUpProcess"/>
    <dgm:cxn modelId="{0F5B44A7-71E6-6C4A-8478-835FFBCF3047}" srcId="{81EB3FD9-7DE3-7E44-8BAD-3DECB8A9F7AB}" destId="{C0BDF85D-E967-9C49-883D-1F4C8AB2E5BD}" srcOrd="4" destOrd="0" parTransId="{F68D7A95-57F7-3B4A-A1E5-A0FC7FF88133}" sibTransId="{17205347-E351-A840-AC47-59BEED7422FE}"/>
    <dgm:cxn modelId="{BE7A93CB-1C9D-2146-85AE-1BF237D100B9}" srcId="{81EB3FD9-7DE3-7E44-8BAD-3DECB8A9F7AB}" destId="{158AEFD2-33CF-4E4A-9413-2AC4BE00E250}" srcOrd="2" destOrd="0" parTransId="{3389E317-5F5F-BB4D-AE31-DA0F37667642}" sibTransId="{CDFDC26E-2FC7-0C4C-823F-1140CD83B6E6}"/>
    <dgm:cxn modelId="{C2B7B0D3-6702-3F40-8644-B8E588D3C357}" type="presOf" srcId="{B0B952A7-ABFC-4B49-B2A1-C3A4B8324DAC}" destId="{CE45CAA6-4AEC-BF48-AFB1-ACBC1B375436}" srcOrd="0" destOrd="0" presId="urn:microsoft.com/office/officeart/2009/3/layout/StepUpProcess"/>
    <dgm:cxn modelId="{879C1DDB-632B-DE42-AFD4-5E5F95BC0C8A}" srcId="{81EB3FD9-7DE3-7E44-8BAD-3DECB8A9F7AB}" destId="{30CB494C-4DD3-564D-9560-EDC5D30FE5CE}" srcOrd="5" destOrd="0" parTransId="{93FA0D7D-3C10-3943-BF07-E2BFE70C8F5B}" sibTransId="{6A4130C6-E4BF-C745-A9C4-4E885A6CE7C5}"/>
    <dgm:cxn modelId="{5FD4AEEE-A358-3745-BD74-64595C965E18}" srcId="{81EB3FD9-7DE3-7E44-8BAD-3DECB8A9F7AB}" destId="{B0B952A7-ABFC-4B49-B2A1-C3A4B8324DAC}" srcOrd="3" destOrd="0" parTransId="{BFCEC37E-3BC2-2343-BEB9-FC1540FD3FE3}" sibTransId="{C833980D-569B-9D46-8253-00527D333A43}"/>
    <dgm:cxn modelId="{01D5620B-C1A2-3D48-8CE8-C5AEC0B33C3E}" type="presParOf" srcId="{22CAA96B-90BD-6A4D-8187-247C755E98FF}" destId="{3319D0D2-EB4E-1A4D-BD0C-0DCE3C0A7459}" srcOrd="0" destOrd="0" presId="urn:microsoft.com/office/officeart/2009/3/layout/StepUpProcess"/>
    <dgm:cxn modelId="{1D2128AF-B978-0145-9F62-942DCE56B62C}" type="presParOf" srcId="{3319D0D2-EB4E-1A4D-BD0C-0DCE3C0A7459}" destId="{30FEA6B3-2953-1C42-977A-4EB7A9764FF1}" srcOrd="0" destOrd="0" presId="urn:microsoft.com/office/officeart/2009/3/layout/StepUpProcess"/>
    <dgm:cxn modelId="{114DED04-F90D-0440-90F2-9E67BB726D7D}" type="presParOf" srcId="{3319D0D2-EB4E-1A4D-BD0C-0DCE3C0A7459}" destId="{DD9AB21F-86C4-3349-8AE2-7FAC904BC4D6}" srcOrd="1" destOrd="0" presId="urn:microsoft.com/office/officeart/2009/3/layout/StepUpProcess"/>
    <dgm:cxn modelId="{2F49EF5D-690F-AD4C-8A0B-FED48DF0C3AA}" type="presParOf" srcId="{3319D0D2-EB4E-1A4D-BD0C-0DCE3C0A7459}" destId="{49E3E1DD-CBBA-F34F-849D-B6EA070C2492}" srcOrd="2" destOrd="0" presId="urn:microsoft.com/office/officeart/2009/3/layout/StepUpProcess"/>
    <dgm:cxn modelId="{35823CA5-4309-5244-96B1-9BDCF0284F87}" type="presParOf" srcId="{22CAA96B-90BD-6A4D-8187-247C755E98FF}" destId="{EDC8EDB4-101F-B447-8AA2-5B7AF81E83DA}" srcOrd="1" destOrd="0" presId="urn:microsoft.com/office/officeart/2009/3/layout/StepUpProcess"/>
    <dgm:cxn modelId="{2DE68767-1B5B-1841-9C5F-86F3422BA0B1}" type="presParOf" srcId="{EDC8EDB4-101F-B447-8AA2-5B7AF81E83DA}" destId="{9F61694A-FAE1-034D-8D08-7B38A1D7E4EE}" srcOrd="0" destOrd="0" presId="urn:microsoft.com/office/officeart/2009/3/layout/StepUpProcess"/>
    <dgm:cxn modelId="{D802E476-89F1-CE49-AF02-4DA0117382C9}" type="presParOf" srcId="{22CAA96B-90BD-6A4D-8187-247C755E98FF}" destId="{664EF305-B8B0-ED4F-97BC-3B333B7CC995}" srcOrd="2" destOrd="0" presId="urn:microsoft.com/office/officeart/2009/3/layout/StepUpProcess"/>
    <dgm:cxn modelId="{379E86B1-AAB8-B74D-B4A8-F713022D445F}" type="presParOf" srcId="{664EF305-B8B0-ED4F-97BC-3B333B7CC995}" destId="{A6AF5F12-90F7-7343-92A0-1606318AE725}" srcOrd="0" destOrd="0" presId="urn:microsoft.com/office/officeart/2009/3/layout/StepUpProcess"/>
    <dgm:cxn modelId="{112BD7F7-CBCA-EF4F-8868-864DE83DFF81}" type="presParOf" srcId="{664EF305-B8B0-ED4F-97BC-3B333B7CC995}" destId="{E171FF5C-C0BF-474A-8093-474D2E26B0A2}" srcOrd="1" destOrd="0" presId="urn:microsoft.com/office/officeart/2009/3/layout/StepUpProcess"/>
    <dgm:cxn modelId="{84353900-5AF8-9C47-A515-C7C279EA501B}" type="presParOf" srcId="{664EF305-B8B0-ED4F-97BC-3B333B7CC995}" destId="{B2C9CF5F-E294-6E42-9B5D-953154E2DF58}" srcOrd="2" destOrd="0" presId="urn:microsoft.com/office/officeart/2009/3/layout/StepUpProcess"/>
    <dgm:cxn modelId="{273D1B41-4D5D-6948-BF33-EAD0ED10EA52}" type="presParOf" srcId="{22CAA96B-90BD-6A4D-8187-247C755E98FF}" destId="{FFC85A78-11AC-6D46-BBD1-3B6FCFA6FB81}" srcOrd="3" destOrd="0" presId="urn:microsoft.com/office/officeart/2009/3/layout/StepUpProcess"/>
    <dgm:cxn modelId="{7FA97918-8F72-1F4B-8CF1-3F95B8271F3A}" type="presParOf" srcId="{FFC85A78-11AC-6D46-BBD1-3B6FCFA6FB81}" destId="{5D814D73-451F-0E4E-8AA3-ADE14C57F3B0}" srcOrd="0" destOrd="0" presId="urn:microsoft.com/office/officeart/2009/3/layout/StepUpProcess"/>
    <dgm:cxn modelId="{9BF245D0-AA3A-5946-B7D0-F3243FFAAFA5}" type="presParOf" srcId="{22CAA96B-90BD-6A4D-8187-247C755E98FF}" destId="{DE9E7E0C-ACEC-CE41-BF75-AA76BDE325C6}" srcOrd="4" destOrd="0" presId="urn:microsoft.com/office/officeart/2009/3/layout/StepUpProcess"/>
    <dgm:cxn modelId="{7B306F1A-4343-EE43-A19C-BF79452EF28C}" type="presParOf" srcId="{DE9E7E0C-ACEC-CE41-BF75-AA76BDE325C6}" destId="{408FEAB1-5D7C-EA44-8F4E-8DBB82F5F023}" srcOrd="0" destOrd="0" presId="urn:microsoft.com/office/officeart/2009/3/layout/StepUpProcess"/>
    <dgm:cxn modelId="{DA0E881E-3A98-2F47-BB3E-EF383D9F4D9E}" type="presParOf" srcId="{DE9E7E0C-ACEC-CE41-BF75-AA76BDE325C6}" destId="{0635BBCE-E0BE-2A49-A4A4-FD684242D882}" srcOrd="1" destOrd="0" presId="urn:microsoft.com/office/officeart/2009/3/layout/StepUpProcess"/>
    <dgm:cxn modelId="{43ED441A-5F99-3849-AC1B-2E5EA2BCB82D}" type="presParOf" srcId="{DE9E7E0C-ACEC-CE41-BF75-AA76BDE325C6}" destId="{2BBD2B66-4B84-BC41-AAA9-CF8FF9082A96}" srcOrd="2" destOrd="0" presId="urn:microsoft.com/office/officeart/2009/3/layout/StepUpProcess"/>
    <dgm:cxn modelId="{DAB936D8-1704-E84E-BDE5-69E12FB617F8}" type="presParOf" srcId="{22CAA96B-90BD-6A4D-8187-247C755E98FF}" destId="{8793875B-CF73-4E43-A333-ABF40B344CC6}" srcOrd="5" destOrd="0" presId="urn:microsoft.com/office/officeart/2009/3/layout/StepUpProcess"/>
    <dgm:cxn modelId="{8E257922-5469-F748-BD48-CC0302F743FC}" type="presParOf" srcId="{8793875B-CF73-4E43-A333-ABF40B344CC6}" destId="{E0902CB6-E13E-4845-AA26-981EC0E72927}" srcOrd="0" destOrd="0" presId="urn:microsoft.com/office/officeart/2009/3/layout/StepUpProcess"/>
    <dgm:cxn modelId="{63FF286D-F775-D141-B5ED-4C529E6A1CA8}" type="presParOf" srcId="{22CAA96B-90BD-6A4D-8187-247C755E98FF}" destId="{647CD1C3-C227-9046-8B05-967AE83E20CD}" srcOrd="6" destOrd="0" presId="urn:microsoft.com/office/officeart/2009/3/layout/StepUpProcess"/>
    <dgm:cxn modelId="{D50576DE-4F97-B141-BD58-B856B78E83C9}" type="presParOf" srcId="{647CD1C3-C227-9046-8B05-967AE83E20CD}" destId="{58B231AD-FAA2-FE4F-9F51-F3DC451F6A82}" srcOrd="0" destOrd="0" presId="urn:microsoft.com/office/officeart/2009/3/layout/StepUpProcess"/>
    <dgm:cxn modelId="{8E92E98E-3B7E-1A40-8A12-20EEE26EC783}" type="presParOf" srcId="{647CD1C3-C227-9046-8B05-967AE83E20CD}" destId="{CE45CAA6-4AEC-BF48-AFB1-ACBC1B375436}" srcOrd="1" destOrd="0" presId="urn:microsoft.com/office/officeart/2009/3/layout/StepUpProcess"/>
    <dgm:cxn modelId="{B1A75F4C-9898-E445-A6DF-B552861AA4AE}" type="presParOf" srcId="{647CD1C3-C227-9046-8B05-967AE83E20CD}" destId="{6683A97B-F8BE-C947-8437-70FD3DEEE688}" srcOrd="2" destOrd="0" presId="urn:microsoft.com/office/officeart/2009/3/layout/StepUpProcess"/>
    <dgm:cxn modelId="{5B42B541-DCBF-B640-81AE-95534A8D6C88}" type="presParOf" srcId="{22CAA96B-90BD-6A4D-8187-247C755E98FF}" destId="{06084FCE-FDDE-7243-BA44-0748B304F80F}" srcOrd="7" destOrd="0" presId="urn:microsoft.com/office/officeart/2009/3/layout/StepUpProcess"/>
    <dgm:cxn modelId="{2848D30B-C65C-A346-AB28-1D01AFDF5C3B}" type="presParOf" srcId="{06084FCE-FDDE-7243-BA44-0748B304F80F}" destId="{A15F7DDE-9713-7949-958C-A2855D45E5EF}" srcOrd="0" destOrd="0" presId="urn:microsoft.com/office/officeart/2009/3/layout/StepUpProcess"/>
    <dgm:cxn modelId="{0614004D-3477-3A4B-AE59-3F74FB700508}" type="presParOf" srcId="{22CAA96B-90BD-6A4D-8187-247C755E98FF}" destId="{12B73B8D-0F57-5743-82FE-2EFB80DB41B7}" srcOrd="8" destOrd="0" presId="urn:microsoft.com/office/officeart/2009/3/layout/StepUpProcess"/>
    <dgm:cxn modelId="{E8EF1226-1D9E-7049-A312-055EC4E4EA0D}" type="presParOf" srcId="{12B73B8D-0F57-5743-82FE-2EFB80DB41B7}" destId="{E5800C81-144A-FE4A-8A96-BCFD48A5AF0D}" srcOrd="0" destOrd="0" presId="urn:microsoft.com/office/officeart/2009/3/layout/StepUpProcess"/>
    <dgm:cxn modelId="{87A8415D-7E21-3C4C-9BDC-F14F0C17FDA0}" type="presParOf" srcId="{12B73B8D-0F57-5743-82FE-2EFB80DB41B7}" destId="{541EFEB6-2094-0842-BAA1-8BEB2DF8EF19}" srcOrd="1" destOrd="0" presId="urn:microsoft.com/office/officeart/2009/3/layout/StepUpProcess"/>
    <dgm:cxn modelId="{E75058DF-17C1-B445-B5CA-9649467E4EE2}" type="presParOf" srcId="{12B73B8D-0F57-5743-82FE-2EFB80DB41B7}" destId="{E17C8DF6-3B9C-654A-9DCE-D18C8EF48F3E}" srcOrd="2" destOrd="0" presId="urn:microsoft.com/office/officeart/2009/3/layout/StepUpProcess"/>
    <dgm:cxn modelId="{E99AFBA3-49E1-BD46-A6FB-EB793ED4EBA8}" type="presParOf" srcId="{22CAA96B-90BD-6A4D-8187-247C755E98FF}" destId="{57E514F5-B8CD-1B4F-B5DE-4AA69BE1629F}" srcOrd="9" destOrd="0" presId="urn:microsoft.com/office/officeart/2009/3/layout/StepUpProcess"/>
    <dgm:cxn modelId="{2F3A1A59-CFBC-874E-940C-B99E9FECCEAA}" type="presParOf" srcId="{57E514F5-B8CD-1B4F-B5DE-4AA69BE1629F}" destId="{64BE7BF4-BC30-F64E-850E-5A7F8615C2D5}" srcOrd="0" destOrd="0" presId="urn:microsoft.com/office/officeart/2009/3/layout/StepUpProcess"/>
    <dgm:cxn modelId="{C62651BB-78AF-6049-87F4-2BE7056FEE8D}" type="presParOf" srcId="{22CAA96B-90BD-6A4D-8187-247C755E98FF}" destId="{86FD5396-59A7-8540-BF72-AD3BF5026041}" srcOrd="10" destOrd="0" presId="urn:microsoft.com/office/officeart/2009/3/layout/StepUpProcess"/>
    <dgm:cxn modelId="{309AFB12-E0A8-2E4D-A8A6-58B1E7E9FB99}" type="presParOf" srcId="{86FD5396-59A7-8540-BF72-AD3BF5026041}" destId="{788A3F13-0DE7-0E40-B678-2501174D784A}" srcOrd="0" destOrd="0" presId="urn:microsoft.com/office/officeart/2009/3/layout/StepUpProcess"/>
    <dgm:cxn modelId="{E1977A05-D775-814F-A311-8BB52C2D3348}" type="presParOf" srcId="{86FD5396-59A7-8540-BF72-AD3BF5026041}" destId="{BBF0A21B-C510-3B4F-9825-BFF6412AE8F4}" srcOrd="1" destOrd="0" presId="urn:microsoft.com/office/officeart/2009/3/layout/StepUpProcess"/>
  </dgm:cxnLst>
  <dgm:bg/>
  <dgm:whole/>
  <dgm:extLst>
    <a:ext uri="http://schemas.microsoft.com/office/drawing/2008/diagram">
      <dsp:dataModelExt xmlns:dsp="http://schemas.microsoft.com/office/drawing/2008/diagram" relId="rId116"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A80A4599-17D9-284C-A78B-1AE01579DD61}" type="doc">
      <dgm:prSet loTypeId="urn:microsoft.com/office/officeart/2005/8/layout/process2" loCatId="" qsTypeId="urn:microsoft.com/office/officeart/2005/8/quickstyle/simple3" qsCatId="simple" csTypeId="urn:microsoft.com/office/officeart/2005/8/colors/accent0_1" csCatId="mainScheme" phldr="1"/>
      <dgm:spPr/>
    </dgm:pt>
    <dgm:pt modelId="{A386CF31-D468-6045-8E04-45102CD95F0B}">
      <dgm:prSet phldrT="[文本]" custT="1"/>
      <dgm:spPr/>
      <dgm:t>
        <a:bodyPr/>
        <a:p>
          <a:r>
            <a:rPr lang="zh-CN" altLang="en-US" sz="1050" baseline="0">
              <a:ea typeface="宋体" panose="02010600030101010101" charset="-122"/>
            </a:rPr>
            <a:t>沟通壁垒上升</a:t>
          </a:r>
        </a:p>
      </dgm:t>
    </dgm:pt>
    <dgm:pt modelId="{D673DDFB-5B2D-564D-BCBF-AC652DB73C0D}" cxnId="{F3AD8615-3684-9649-982B-549A075E07BD}" type="parTrans">
      <dgm:prSet/>
      <dgm:spPr/>
      <dgm:t>
        <a:bodyPr/>
        <a:p>
          <a:endParaRPr lang="zh-CN" altLang="en-US"/>
        </a:p>
      </dgm:t>
    </dgm:pt>
    <dgm:pt modelId="{7D9B9258-783E-5444-89BD-AA8B57060F03}" cxnId="{F3AD8615-3684-9649-982B-549A075E07BD}" type="sibTrans">
      <dgm:prSet/>
      <dgm:spPr/>
      <dgm:t>
        <a:bodyPr/>
        <a:p>
          <a:endParaRPr lang="zh-CN" altLang="en-US"/>
        </a:p>
      </dgm:t>
    </dgm:pt>
    <dgm:pt modelId="{564447BB-73A4-1044-ADF6-8C047F14765A}">
      <dgm:prSet phldrT="[文本]" custT="1"/>
      <dgm:spPr/>
      <dgm:t>
        <a:bodyPr/>
        <a:p>
          <a:r>
            <a:rPr lang="zh-CN" altLang="en-US" sz="1050" baseline="0">
              <a:ea typeface="宋体" panose="02010600030101010101" charset="-122"/>
            </a:rPr>
            <a:t>信息失真与延迟</a:t>
          </a:r>
        </a:p>
      </dgm:t>
    </dgm:pt>
    <dgm:pt modelId="{A41E0FD3-C488-A84F-BBA0-361D3D29E27E}" cxnId="{A2CE4A3A-C85D-7941-8297-DE0C01FA8A3D}" type="parTrans">
      <dgm:prSet/>
      <dgm:spPr/>
      <dgm:t>
        <a:bodyPr/>
        <a:p>
          <a:endParaRPr lang="zh-CN" altLang="en-US"/>
        </a:p>
      </dgm:t>
    </dgm:pt>
    <dgm:pt modelId="{64C51CCB-C113-184D-B14B-A791E3BC2114}" cxnId="{A2CE4A3A-C85D-7941-8297-DE0C01FA8A3D}" type="sibTrans">
      <dgm:prSet/>
      <dgm:spPr/>
      <dgm:t>
        <a:bodyPr/>
        <a:p>
          <a:endParaRPr lang="zh-CN" altLang="en-US"/>
        </a:p>
      </dgm:t>
    </dgm:pt>
    <dgm:pt modelId="{895A8536-5AF2-FD45-A385-B9614AA9FE78}">
      <dgm:prSet phldrT="[文本]" custT="1"/>
      <dgm:spPr/>
      <dgm:t>
        <a:bodyPr/>
        <a:p>
          <a:r>
            <a:rPr lang="zh-CN" altLang="en-US" sz="1050" baseline="0">
              <a:ea typeface="宋体" panose="02010600030101010101" charset="-122"/>
            </a:rPr>
            <a:t>决策响应减缓</a:t>
          </a:r>
        </a:p>
      </dgm:t>
    </dgm:pt>
    <dgm:pt modelId="{FEA94F94-BB6B-ED4D-B7FE-F34769EF393E}" cxnId="{D32FEC95-B5DC-1147-926E-A6C51F7BBCDB}" type="parTrans">
      <dgm:prSet/>
      <dgm:spPr/>
      <dgm:t>
        <a:bodyPr/>
        <a:p>
          <a:endParaRPr lang="zh-CN" altLang="en-US"/>
        </a:p>
      </dgm:t>
    </dgm:pt>
    <dgm:pt modelId="{0964A5B2-321E-2D43-A539-800E3C867283}" cxnId="{D32FEC95-B5DC-1147-926E-A6C51F7BBCDB}" type="sibTrans">
      <dgm:prSet/>
      <dgm:spPr/>
      <dgm:t>
        <a:bodyPr/>
        <a:p>
          <a:endParaRPr lang="zh-CN" altLang="en-US"/>
        </a:p>
      </dgm:t>
    </dgm:pt>
    <dgm:pt modelId="{0EE36291-9246-1741-A5D2-1F733C55E11E}">
      <dgm:prSet custT="1"/>
      <dgm:spPr/>
      <dgm:t>
        <a:bodyPr/>
        <a:p>
          <a:r>
            <a:rPr lang="zh-CN" altLang="en-US" sz="1050" baseline="0">
              <a:ea typeface="宋体" panose="02010600030101010101" charset="-122"/>
            </a:rPr>
            <a:t>项目进度受阻</a:t>
          </a:r>
        </a:p>
      </dgm:t>
    </dgm:pt>
    <dgm:pt modelId="{74B1731E-9197-B44E-976F-12844E74021A}" cxnId="{BB082B43-800C-B14C-8E3A-D2538D3A7E75}" type="parTrans">
      <dgm:prSet/>
      <dgm:spPr/>
      <dgm:t>
        <a:bodyPr/>
        <a:p>
          <a:endParaRPr lang="zh-CN" altLang="en-US"/>
        </a:p>
      </dgm:t>
    </dgm:pt>
    <dgm:pt modelId="{A2EF5797-F613-D846-82A2-EA16464D78A9}" cxnId="{BB082B43-800C-B14C-8E3A-D2538D3A7E75}" type="sibTrans">
      <dgm:prSet/>
      <dgm:spPr/>
      <dgm:t>
        <a:bodyPr/>
        <a:p>
          <a:endParaRPr lang="zh-CN" altLang="en-US"/>
        </a:p>
      </dgm:t>
    </dgm:pt>
    <dgm:pt modelId="{AA2A734B-6BA9-7F43-A414-7D7AD9E5CC72}">
      <dgm:prSet custT="1"/>
      <dgm:spPr/>
      <dgm:t>
        <a:bodyPr/>
        <a:p>
          <a:r>
            <a:rPr lang="zh-CN" altLang="en-US" sz="1050" baseline="0">
              <a:ea typeface="宋体" panose="02010600030101010101" charset="-122"/>
            </a:rPr>
            <a:t>流程弹性下降</a:t>
          </a:r>
        </a:p>
      </dgm:t>
    </dgm:pt>
    <dgm:pt modelId="{FF987324-EBF6-4B41-9444-097EEB435244}" cxnId="{D2A5E781-3691-204E-BE4C-0CE525D55632}" type="parTrans">
      <dgm:prSet/>
      <dgm:spPr/>
      <dgm:t>
        <a:bodyPr/>
        <a:p>
          <a:endParaRPr lang="zh-CN" altLang="en-US"/>
        </a:p>
      </dgm:t>
    </dgm:pt>
    <dgm:pt modelId="{E30375F6-EF7F-F04E-81B0-33C42DF15CC7}" cxnId="{D2A5E781-3691-204E-BE4C-0CE525D55632}" type="sibTrans">
      <dgm:prSet/>
      <dgm:spPr/>
      <dgm:t>
        <a:bodyPr/>
        <a:p>
          <a:endParaRPr lang="zh-CN" altLang="en-US"/>
        </a:p>
      </dgm:t>
    </dgm:pt>
    <dgm:pt modelId="{8083F592-65F9-894E-95BF-D9B6BF7FB59D}" type="pres">
      <dgm:prSet presAssocID="{A80A4599-17D9-284C-A78B-1AE01579DD61}" presName="linearFlow" presStyleCnt="0">
        <dgm:presLayoutVars>
          <dgm:resizeHandles val="exact"/>
        </dgm:presLayoutVars>
      </dgm:prSet>
      <dgm:spPr/>
    </dgm:pt>
    <dgm:pt modelId="{4FB120BC-E66C-B447-A4E9-645EAD0C5115}" type="pres">
      <dgm:prSet presAssocID="{A386CF31-D468-6045-8E04-45102CD95F0B}" presName="node" presStyleLbl="node1" presStyleIdx="0" presStyleCnt="5">
        <dgm:presLayoutVars>
          <dgm:bulletEnabled val="1"/>
        </dgm:presLayoutVars>
      </dgm:prSet>
      <dgm:spPr/>
    </dgm:pt>
    <dgm:pt modelId="{F7C6A4EA-BCFC-1946-8161-D7CFCC17FDE5}" type="pres">
      <dgm:prSet presAssocID="{7D9B9258-783E-5444-89BD-AA8B57060F03}" presName="sibTrans" presStyleLbl="sibTrans2D1" presStyleIdx="0" presStyleCnt="4"/>
      <dgm:spPr/>
    </dgm:pt>
    <dgm:pt modelId="{BD0A0608-4E31-A341-867A-12D2A2A24FFD}" type="pres">
      <dgm:prSet presAssocID="{7D9B9258-783E-5444-89BD-AA8B57060F03}" presName="connectorText" presStyleLbl="sibTrans2D1" presStyleIdx="0" presStyleCnt="4"/>
      <dgm:spPr/>
    </dgm:pt>
    <dgm:pt modelId="{2F8BC96E-1806-E241-AA6D-60BB31CDEC67}" type="pres">
      <dgm:prSet presAssocID="{564447BB-73A4-1044-ADF6-8C047F14765A}" presName="node" presStyleLbl="node1" presStyleIdx="1" presStyleCnt="5">
        <dgm:presLayoutVars>
          <dgm:bulletEnabled val="1"/>
        </dgm:presLayoutVars>
      </dgm:prSet>
      <dgm:spPr/>
    </dgm:pt>
    <dgm:pt modelId="{B2939A50-7D41-334A-9146-2929937CEA87}" type="pres">
      <dgm:prSet presAssocID="{64C51CCB-C113-184D-B14B-A791E3BC2114}" presName="sibTrans" presStyleLbl="sibTrans2D1" presStyleIdx="1" presStyleCnt="4"/>
      <dgm:spPr/>
    </dgm:pt>
    <dgm:pt modelId="{733FA48D-E1BB-ED47-849D-E02FA03E2CE1}" type="pres">
      <dgm:prSet presAssocID="{64C51CCB-C113-184D-B14B-A791E3BC2114}" presName="connectorText" presStyleLbl="sibTrans2D1" presStyleIdx="1" presStyleCnt="4"/>
      <dgm:spPr/>
    </dgm:pt>
    <dgm:pt modelId="{D7FAD5FC-2FE3-A949-B8F0-A96F979C3BEF}" type="pres">
      <dgm:prSet presAssocID="{895A8536-5AF2-FD45-A385-B9614AA9FE78}" presName="node" presStyleLbl="node1" presStyleIdx="2" presStyleCnt="5">
        <dgm:presLayoutVars>
          <dgm:bulletEnabled val="1"/>
        </dgm:presLayoutVars>
      </dgm:prSet>
      <dgm:spPr/>
    </dgm:pt>
    <dgm:pt modelId="{36AFCBD4-3196-8543-852F-68BC54071792}" type="pres">
      <dgm:prSet presAssocID="{0964A5B2-321E-2D43-A539-800E3C867283}" presName="sibTrans" presStyleLbl="sibTrans2D1" presStyleIdx="2" presStyleCnt="4"/>
      <dgm:spPr/>
    </dgm:pt>
    <dgm:pt modelId="{2E8DFEBE-01FD-A14D-A252-0FF3627F01BC}" type="pres">
      <dgm:prSet presAssocID="{0964A5B2-321E-2D43-A539-800E3C867283}" presName="connectorText" presStyleLbl="sibTrans2D1" presStyleIdx="2" presStyleCnt="4"/>
      <dgm:spPr/>
    </dgm:pt>
    <dgm:pt modelId="{697EDEDE-FC6A-CB4E-B2EC-55C727C5E0C7}" type="pres">
      <dgm:prSet presAssocID="{0EE36291-9246-1741-A5D2-1F733C55E11E}" presName="node" presStyleLbl="node1" presStyleIdx="3" presStyleCnt="5">
        <dgm:presLayoutVars>
          <dgm:bulletEnabled val="1"/>
        </dgm:presLayoutVars>
      </dgm:prSet>
      <dgm:spPr/>
    </dgm:pt>
    <dgm:pt modelId="{F943EB75-B6B9-4341-924D-4E9CC213FB0B}" type="pres">
      <dgm:prSet presAssocID="{A2EF5797-F613-D846-82A2-EA16464D78A9}" presName="sibTrans" presStyleLbl="sibTrans2D1" presStyleIdx="3" presStyleCnt="4"/>
      <dgm:spPr/>
    </dgm:pt>
    <dgm:pt modelId="{95C71800-3981-494F-A8CE-F6D652FEC7F1}" type="pres">
      <dgm:prSet presAssocID="{A2EF5797-F613-D846-82A2-EA16464D78A9}" presName="connectorText" presStyleLbl="sibTrans2D1" presStyleIdx="3" presStyleCnt="4"/>
      <dgm:spPr/>
    </dgm:pt>
    <dgm:pt modelId="{DAE48BFD-7F9C-544E-9E62-C924D48BA1A1}" type="pres">
      <dgm:prSet presAssocID="{AA2A734B-6BA9-7F43-A414-7D7AD9E5CC72}" presName="node" presStyleLbl="node1" presStyleIdx="4" presStyleCnt="5">
        <dgm:presLayoutVars>
          <dgm:bulletEnabled val="1"/>
        </dgm:presLayoutVars>
      </dgm:prSet>
      <dgm:spPr/>
    </dgm:pt>
  </dgm:ptLst>
  <dgm:cxnLst>
    <dgm:cxn modelId="{7E200B12-1F68-7F4E-BCDA-C0A4787DC08D}" type="presOf" srcId="{0964A5B2-321E-2D43-A539-800E3C867283}" destId="{36AFCBD4-3196-8543-852F-68BC54071792}" srcOrd="0" destOrd="0" presId="urn:microsoft.com/office/officeart/2005/8/layout/process2"/>
    <dgm:cxn modelId="{97663A12-74A2-6142-BD82-A06DB2C733B2}" type="presOf" srcId="{895A8536-5AF2-FD45-A385-B9614AA9FE78}" destId="{D7FAD5FC-2FE3-A949-B8F0-A96F979C3BEF}" srcOrd="0" destOrd="0" presId="urn:microsoft.com/office/officeart/2005/8/layout/process2"/>
    <dgm:cxn modelId="{F3AD8615-3684-9649-982B-549A075E07BD}" srcId="{A80A4599-17D9-284C-A78B-1AE01579DD61}" destId="{A386CF31-D468-6045-8E04-45102CD95F0B}" srcOrd="0" destOrd="0" parTransId="{D673DDFB-5B2D-564D-BCBF-AC652DB73C0D}" sibTransId="{7D9B9258-783E-5444-89BD-AA8B57060F03}"/>
    <dgm:cxn modelId="{B83B7926-61DE-2542-B5B8-A727DA06A31C}" type="presOf" srcId="{0EE36291-9246-1741-A5D2-1F733C55E11E}" destId="{697EDEDE-FC6A-CB4E-B2EC-55C727C5E0C7}" srcOrd="0" destOrd="0" presId="urn:microsoft.com/office/officeart/2005/8/layout/process2"/>
    <dgm:cxn modelId="{7634B92A-DBCB-D64F-82A6-B014ED0A19D3}" type="presOf" srcId="{A2EF5797-F613-D846-82A2-EA16464D78A9}" destId="{95C71800-3981-494F-A8CE-F6D652FEC7F1}" srcOrd="1" destOrd="0" presId="urn:microsoft.com/office/officeart/2005/8/layout/process2"/>
    <dgm:cxn modelId="{A2CE4A3A-C85D-7941-8297-DE0C01FA8A3D}" srcId="{A80A4599-17D9-284C-A78B-1AE01579DD61}" destId="{564447BB-73A4-1044-ADF6-8C047F14765A}" srcOrd="1" destOrd="0" parTransId="{A41E0FD3-C488-A84F-BBA0-361D3D29E27E}" sibTransId="{64C51CCB-C113-184D-B14B-A791E3BC2114}"/>
    <dgm:cxn modelId="{BB082B43-800C-B14C-8E3A-D2538D3A7E75}" srcId="{A80A4599-17D9-284C-A78B-1AE01579DD61}" destId="{0EE36291-9246-1741-A5D2-1F733C55E11E}" srcOrd="3" destOrd="0" parTransId="{74B1731E-9197-B44E-976F-12844E74021A}" sibTransId="{A2EF5797-F613-D846-82A2-EA16464D78A9}"/>
    <dgm:cxn modelId="{BE28D653-C78E-A544-8A11-94D7841ACB51}" type="presOf" srcId="{64C51CCB-C113-184D-B14B-A791E3BC2114}" destId="{733FA48D-E1BB-ED47-849D-E02FA03E2CE1}" srcOrd="1" destOrd="0" presId="urn:microsoft.com/office/officeart/2005/8/layout/process2"/>
    <dgm:cxn modelId="{49B6D659-DC9C-854C-8AD5-BAF76BCC1AC3}" type="presOf" srcId="{564447BB-73A4-1044-ADF6-8C047F14765A}" destId="{2F8BC96E-1806-E241-AA6D-60BB31CDEC67}" srcOrd="0" destOrd="0" presId="urn:microsoft.com/office/officeart/2005/8/layout/process2"/>
    <dgm:cxn modelId="{44EA926D-0874-6D4E-93F2-5506EFABE94A}" type="presOf" srcId="{7D9B9258-783E-5444-89BD-AA8B57060F03}" destId="{F7C6A4EA-BCFC-1946-8161-D7CFCC17FDE5}" srcOrd="0" destOrd="0" presId="urn:microsoft.com/office/officeart/2005/8/layout/process2"/>
    <dgm:cxn modelId="{D2A5E781-3691-204E-BE4C-0CE525D55632}" srcId="{A80A4599-17D9-284C-A78B-1AE01579DD61}" destId="{AA2A734B-6BA9-7F43-A414-7D7AD9E5CC72}" srcOrd="4" destOrd="0" parTransId="{FF987324-EBF6-4B41-9444-097EEB435244}" sibTransId="{E30375F6-EF7F-F04E-81B0-33C42DF15CC7}"/>
    <dgm:cxn modelId="{D32FEC95-B5DC-1147-926E-A6C51F7BBCDB}" srcId="{A80A4599-17D9-284C-A78B-1AE01579DD61}" destId="{895A8536-5AF2-FD45-A385-B9614AA9FE78}" srcOrd="2" destOrd="0" parTransId="{FEA94F94-BB6B-ED4D-B7FE-F34769EF393E}" sibTransId="{0964A5B2-321E-2D43-A539-800E3C867283}"/>
    <dgm:cxn modelId="{36CDD4AA-1B7D-7649-8003-5AFB6FE5E189}" type="presOf" srcId="{7D9B9258-783E-5444-89BD-AA8B57060F03}" destId="{BD0A0608-4E31-A341-867A-12D2A2A24FFD}" srcOrd="1" destOrd="0" presId="urn:microsoft.com/office/officeart/2005/8/layout/process2"/>
    <dgm:cxn modelId="{0279C3B6-8F31-3847-BC64-8796B4ECE8C0}" type="presOf" srcId="{A386CF31-D468-6045-8E04-45102CD95F0B}" destId="{4FB120BC-E66C-B447-A4E9-645EAD0C5115}" srcOrd="0" destOrd="0" presId="urn:microsoft.com/office/officeart/2005/8/layout/process2"/>
    <dgm:cxn modelId="{DCD4C0C4-586C-5C44-8397-E306CA313509}" type="presOf" srcId="{A2EF5797-F613-D846-82A2-EA16464D78A9}" destId="{F943EB75-B6B9-4341-924D-4E9CC213FB0B}" srcOrd="0" destOrd="0" presId="urn:microsoft.com/office/officeart/2005/8/layout/process2"/>
    <dgm:cxn modelId="{B907F6C9-DDB0-2743-921A-0833A453588D}" type="presOf" srcId="{A80A4599-17D9-284C-A78B-1AE01579DD61}" destId="{8083F592-65F9-894E-95BF-D9B6BF7FB59D}" srcOrd="0" destOrd="0" presId="urn:microsoft.com/office/officeart/2005/8/layout/process2"/>
    <dgm:cxn modelId="{A69BAAD3-C436-D240-86B9-A6FB375036F7}" type="presOf" srcId="{0964A5B2-321E-2D43-A539-800E3C867283}" destId="{2E8DFEBE-01FD-A14D-A252-0FF3627F01BC}" srcOrd="1" destOrd="0" presId="urn:microsoft.com/office/officeart/2005/8/layout/process2"/>
    <dgm:cxn modelId="{521768E3-7CAA-E947-979E-2821600E8E01}" type="presOf" srcId="{AA2A734B-6BA9-7F43-A414-7D7AD9E5CC72}" destId="{DAE48BFD-7F9C-544E-9E62-C924D48BA1A1}" srcOrd="0" destOrd="0" presId="urn:microsoft.com/office/officeart/2005/8/layout/process2"/>
    <dgm:cxn modelId="{D9809BF9-F27C-CC45-B5A6-93B67C78783B}" type="presOf" srcId="{64C51CCB-C113-184D-B14B-A791E3BC2114}" destId="{B2939A50-7D41-334A-9146-2929937CEA87}" srcOrd="0" destOrd="0" presId="urn:microsoft.com/office/officeart/2005/8/layout/process2"/>
    <dgm:cxn modelId="{706BF5C3-1A2F-DF4A-B282-484624D465D6}" type="presParOf" srcId="{8083F592-65F9-894E-95BF-D9B6BF7FB59D}" destId="{4FB120BC-E66C-B447-A4E9-645EAD0C5115}" srcOrd="0" destOrd="0" presId="urn:microsoft.com/office/officeart/2005/8/layout/process2"/>
    <dgm:cxn modelId="{6374FC18-280D-A946-889F-10D539B95D3D}" type="presParOf" srcId="{8083F592-65F9-894E-95BF-D9B6BF7FB59D}" destId="{F7C6A4EA-BCFC-1946-8161-D7CFCC17FDE5}" srcOrd="1" destOrd="0" presId="urn:microsoft.com/office/officeart/2005/8/layout/process2"/>
    <dgm:cxn modelId="{0018A1F7-C402-354D-A7E7-D5F4E8AC664F}" type="presParOf" srcId="{F7C6A4EA-BCFC-1946-8161-D7CFCC17FDE5}" destId="{BD0A0608-4E31-A341-867A-12D2A2A24FFD}" srcOrd="0" destOrd="0" presId="urn:microsoft.com/office/officeart/2005/8/layout/process2"/>
    <dgm:cxn modelId="{85B38B7B-C40D-F740-B21B-3A3491AD6DAE}" type="presParOf" srcId="{8083F592-65F9-894E-95BF-D9B6BF7FB59D}" destId="{2F8BC96E-1806-E241-AA6D-60BB31CDEC67}" srcOrd="2" destOrd="0" presId="urn:microsoft.com/office/officeart/2005/8/layout/process2"/>
    <dgm:cxn modelId="{9AA00B61-B610-3848-A037-AB25AE1AD23C}" type="presParOf" srcId="{8083F592-65F9-894E-95BF-D9B6BF7FB59D}" destId="{B2939A50-7D41-334A-9146-2929937CEA87}" srcOrd="3" destOrd="0" presId="urn:microsoft.com/office/officeart/2005/8/layout/process2"/>
    <dgm:cxn modelId="{3544D20B-49AB-3F46-8512-7C28FEA66F0A}" type="presParOf" srcId="{B2939A50-7D41-334A-9146-2929937CEA87}" destId="{733FA48D-E1BB-ED47-849D-E02FA03E2CE1}" srcOrd="0" destOrd="0" presId="urn:microsoft.com/office/officeart/2005/8/layout/process2"/>
    <dgm:cxn modelId="{6AC1AADA-7864-F349-865C-284D125B6178}" type="presParOf" srcId="{8083F592-65F9-894E-95BF-D9B6BF7FB59D}" destId="{D7FAD5FC-2FE3-A949-B8F0-A96F979C3BEF}" srcOrd="4" destOrd="0" presId="urn:microsoft.com/office/officeart/2005/8/layout/process2"/>
    <dgm:cxn modelId="{E1570F70-2AB1-3B41-A158-736F8278D755}" type="presParOf" srcId="{8083F592-65F9-894E-95BF-D9B6BF7FB59D}" destId="{36AFCBD4-3196-8543-852F-68BC54071792}" srcOrd="5" destOrd="0" presId="urn:microsoft.com/office/officeart/2005/8/layout/process2"/>
    <dgm:cxn modelId="{2F87A061-4FF2-0643-B246-55EAE2116408}" type="presParOf" srcId="{36AFCBD4-3196-8543-852F-68BC54071792}" destId="{2E8DFEBE-01FD-A14D-A252-0FF3627F01BC}" srcOrd="0" destOrd="0" presId="urn:microsoft.com/office/officeart/2005/8/layout/process2"/>
    <dgm:cxn modelId="{88F8D4BB-42C9-3547-AA2D-3403961972D7}" type="presParOf" srcId="{8083F592-65F9-894E-95BF-D9B6BF7FB59D}" destId="{697EDEDE-FC6A-CB4E-B2EC-55C727C5E0C7}" srcOrd="6" destOrd="0" presId="urn:microsoft.com/office/officeart/2005/8/layout/process2"/>
    <dgm:cxn modelId="{10EB0213-156B-9842-8766-26D927166E43}" type="presParOf" srcId="{8083F592-65F9-894E-95BF-D9B6BF7FB59D}" destId="{F943EB75-B6B9-4341-924D-4E9CC213FB0B}" srcOrd="7" destOrd="0" presId="urn:microsoft.com/office/officeart/2005/8/layout/process2"/>
    <dgm:cxn modelId="{B6017170-37C8-544B-ADD5-D4CEE8412CEB}" type="presParOf" srcId="{F943EB75-B6B9-4341-924D-4E9CC213FB0B}" destId="{95C71800-3981-494F-A8CE-F6D652FEC7F1}" srcOrd="0" destOrd="0" presId="urn:microsoft.com/office/officeart/2005/8/layout/process2"/>
    <dgm:cxn modelId="{60451328-EF31-5240-8397-20465AB4F53F}" type="presParOf" srcId="{8083F592-65F9-894E-95BF-D9B6BF7FB59D}" destId="{DAE48BFD-7F9C-544E-9E62-C924D48BA1A1}" srcOrd="8" destOrd="0" presId="urn:microsoft.com/office/officeart/2005/8/layout/process2"/>
  </dgm:cxnLst>
  <dgm:bg/>
  <dgm:whole/>
  <dgm:extLst>
    <a:ext uri="http://schemas.microsoft.com/office/drawing/2008/diagram">
      <dsp:dataModelExt xmlns:dsp="http://schemas.microsoft.com/office/drawing/2008/diagram" relId="rId121"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D09786F9-4336-2A4D-B163-ABA0AFE92A7F}" type="doc">
      <dgm:prSet loTypeId="urn:microsoft.com/office/officeart/2005/8/layout/process1" loCatId="" qsTypeId="urn:microsoft.com/office/officeart/2005/8/quickstyle/simple3" qsCatId="simple" csTypeId="urn:microsoft.com/office/officeart/2005/8/colors/accent0_1" csCatId="mainScheme" phldr="1"/>
      <dgm:spPr/>
      <dgm:t>
        <a:bodyPr/>
        <a:p>
          <a:endParaRPr lang="zh-CN" altLang="en-US"/>
        </a:p>
      </dgm:t>
    </dgm:pt>
    <dgm:pt modelId="{6CF74AAD-58A6-284D-9B37-511D0C1F61BD}">
      <dgm:prSet phldrT="[文本]" custT="1"/>
      <dgm:spPr/>
      <dgm:t>
        <a:bodyPr/>
        <a:p>
          <a:r>
            <a:rPr lang="zh-CN" altLang="en-US" sz="1050" baseline="0">
              <a:latin typeface="+mj-lt"/>
              <a:ea typeface="宋体" panose="02010600030101010101" charset="-122"/>
            </a:rPr>
            <a:t>标准化需求提交</a:t>
          </a:r>
        </a:p>
      </dgm:t>
    </dgm:pt>
    <dgm:pt modelId="{08D2EEAC-1573-8049-9591-84B93004D7E7}" cxnId="{67917683-5127-9442-911D-C9C44C92B03F}" type="parTrans">
      <dgm:prSet/>
      <dgm:spPr/>
      <dgm:t>
        <a:bodyPr/>
        <a:p>
          <a:endParaRPr lang="zh-CN" altLang="en-US"/>
        </a:p>
      </dgm:t>
    </dgm:pt>
    <dgm:pt modelId="{BB28E76E-A9EB-1741-8BAB-0EDE1E414DE5}" cxnId="{67917683-5127-9442-911D-C9C44C92B03F}" type="sibTrans">
      <dgm:prSet/>
      <dgm:spPr/>
      <dgm:t>
        <a:bodyPr/>
        <a:p>
          <a:endParaRPr lang="zh-CN" altLang="en-US"/>
        </a:p>
      </dgm:t>
    </dgm:pt>
    <dgm:pt modelId="{634F87E6-F620-284C-8C0B-392480186B81}">
      <dgm:prSet phldrT="[文本]" custT="1"/>
      <dgm:spPr/>
      <dgm:t>
        <a:bodyPr/>
        <a:p>
          <a:r>
            <a:rPr lang="zh-CN" altLang="en-US" sz="1050" baseline="0">
              <a:latin typeface="+mj-lt"/>
              <a:ea typeface="宋体" panose="02010600030101010101" charset="-122"/>
            </a:rPr>
            <a:t>跨职能需求评审</a:t>
          </a:r>
        </a:p>
      </dgm:t>
    </dgm:pt>
    <dgm:pt modelId="{07B0E7C3-3FE1-CB49-9408-7A6E9605D456}" cxnId="{27FBEEAC-7AFA-FB4C-9CF6-423FA7AABAA3}" type="parTrans">
      <dgm:prSet/>
      <dgm:spPr/>
      <dgm:t>
        <a:bodyPr/>
        <a:p>
          <a:endParaRPr lang="zh-CN" altLang="en-US"/>
        </a:p>
      </dgm:t>
    </dgm:pt>
    <dgm:pt modelId="{9222964F-1CCB-A148-A34E-0D933CF53DC8}" cxnId="{27FBEEAC-7AFA-FB4C-9CF6-423FA7AABAA3}" type="sibTrans">
      <dgm:prSet/>
      <dgm:spPr/>
      <dgm:t>
        <a:bodyPr/>
        <a:p>
          <a:endParaRPr lang="zh-CN" altLang="en-US"/>
        </a:p>
      </dgm:t>
    </dgm:pt>
    <dgm:pt modelId="{66FF4583-984D-984C-9761-99707EC3CB20}">
      <dgm:prSet phldrT="[文本]" custT="1"/>
      <dgm:spPr/>
      <dgm:t>
        <a:bodyPr/>
        <a:p>
          <a:r>
            <a:rPr lang="zh-CN" altLang="en-US" sz="1050" baseline="0">
              <a:latin typeface="+mj-lt"/>
              <a:ea typeface="宋体" panose="02010600030101010101" charset="-122"/>
            </a:rPr>
            <a:t>需求基线冻结</a:t>
          </a:r>
        </a:p>
      </dgm:t>
    </dgm:pt>
    <dgm:pt modelId="{21946EB6-127A-2E46-AC88-8864588A4A65}" cxnId="{182E60B9-0A84-044B-BA29-012A4153BFD8}" type="parTrans">
      <dgm:prSet/>
      <dgm:spPr/>
      <dgm:t>
        <a:bodyPr/>
        <a:p>
          <a:endParaRPr lang="zh-CN" altLang="en-US"/>
        </a:p>
      </dgm:t>
    </dgm:pt>
    <dgm:pt modelId="{6908838A-CE63-9B43-8AF8-466E9159A6DE}" cxnId="{182E60B9-0A84-044B-BA29-012A4153BFD8}" type="sibTrans">
      <dgm:prSet/>
      <dgm:spPr/>
      <dgm:t>
        <a:bodyPr/>
        <a:p>
          <a:endParaRPr lang="zh-CN" altLang="en-US"/>
        </a:p>
      </dgm:t>
    </dgm:pt>
    <dgm:pt modelId="{1931482F-4CB9-D947-B297-4D217D0F6FC1}">
      <dgm:prSet custT="1"/>
      <dgm:spPr/>
      <dgm:t>
        <a:bodyPr/>
        <a:p>
          <a:r>
            <a:rPr lang="zh-CN" altLang="en-US" sz="1050" baseline="0">
              <a:latin typeface="+mj-lt"/>
              <a:ea typeface="宋体" panose="02010600030101010101" charset="-122"/>
            </a:rPr>
            <a:t>变更控制审批</a:t>
          </a:r>
        </a:p>
      </dgm:t>
    </dgm:pt>
    <dgm:pt modelId="{0AB77E56-D993-8C45-A464-9EF9F9B60F71}" cxnId="{CE859ACF-642E-964F-B6D7-DD0CFF256F61}" type="parTrans">
      <dgm:prSet/>
      <dgm:spPr/>
      <dgm:t>
        <a:bodyPr/>
        <a:p>
          <a:endParaRPr lang="zh-CN" altLang="en-US"/>
        </a:p>
      </dgm:t>
    </dgm:pt>
    <dgm:pt modelId="{09D052FE-E9BC-F94F-9901-9837380939AB}" cxnId="{CE859ACF-642E-964F-B6D7-DD0CFF256F61}" type="sibTrans">
      <dgm:prSet/>
      <dgm:spPr/>
      <dgm:t>
        <a:bodyPr/>
        <a:p>
          <a:endParaRPr lang="zh-CN" altLang="en-US"/>
        </a:p>
      </dgm:t>
    </dgm:pt>
    <dgm:pt modelId="{61C89981-8BD9-E04F-8EA6-49660899BD6D}">
      <dgm:prSet custT="1"/>
      <dgm:spPr/>
      <dgm:t>
        <a:bodyPr/>
        <a:p>
          <a:r>
            <a:rPr lang="zh-CN" altLang="en-US" sz="1050" baseline="0">
              <a:latin typeface="+mj-lt"/>
              <a:ea typeface="宋体" panose="02010600030101010101" charset="-122"/>
            </a:rPr>
            <a:t>需求</a:t>
          </a:r>
          <a:r>
            <a:rPr lang="en-US" altLang="zh-CN" sz="1050" baseline="0">
              <a:latin typeface="+mj-lt"/>
              <a:ea typeface="宋体" panose="02010600030101010101" charset="-122"/>
            </a:rPr>
            <a:t>-</a:t>
          </a:r>
          <a:r>
            <a:rPr lang="zh-CN" altLang="en-US" sz="1050" baseline="0">
              <a:latin typeface="+mj-lt"/>
              <a:ea typeface="宋体" panose="02010600030101010101" charset="-122"/>
            </a:rPr>
            <a:t>实现</a:t>
          </a:r>
          <a:r>
            <a:rPr lang="en-US" altLang="zh-CN" sz="1050" baseline="0">
              <a:latin typeface="+mj-lt"/>
              <a:ea typeface="宋体" panose="02010600030101010101" charset="-122"/>
            </a:rPr>
            <a:t>-</a:t>
          </a:r>
          <a:r>
            <a:rPr lang="zh-CN" altLang="en-US" sz="1050" baseline="0">
              <a:latin typeface="+mj-lt"/>
              <a:ea typeface="宋体" panose="02010600030101010101" charset="-122"/>
            </a:rPr>
            <a:t>测试</a:t>
          </a:r>
          <a:r>
            <a:rPr lang="en-US" altLang="zh-CN" sz="1050" baseline="0">
              <a:latin typeface="+mj-lt"/>
              <a:ea typeface="宋体" panose="02010600030101010101" charset="-122"/>
            </a:rPr>
            <a:t>-</a:t>
          </a:r>
          <a:r>
            <a:rPr lang="zh-CN" altLang="en-US" sz="1050" baseline="0">
              <a:latin typeface="+mj-lt"/>
              <a:ea typeface="宋体" panose="02010600030101010101" charset="-122"/>
            </a:rPr>
            <a:t>版本</a:t>
          </a:r>
          <a:r>
            <a:rPr lang="en-US" altLang="zh-CN" sz="1050" baseline="0">
              <a:latin typeface="+mj-lt"/>
              <a:ea typeface="宋体" panose="02010600030101010101" charset="-122"/>
            </a:rPr>
            <a:t>-</a:t>
          </a:r>
          <a:r>
            <a:rPr lang="zh-CN" altLang="en-US" sz="1050" baseline="0">
              <a:latin typeface="+mj-lt"/>
              <a:ea typeface="宋体" panose="02010600030101010101" charset="-122"/>
            </a:rPr>
            <a:t>追溯</a:t>
          </a:r>
        </a:p>
      </dgm:t>
    </dgm:pt>
    <dgm:pt modelId="{68E58DEE-1FC7-BA4A-95C2-A4E6D53344E4}" cxnId="{82E2DFBE-0A3F-A648-AECD-D40891C57D49}" type="parTrans">
      <dgm:prSet/>
      <dgm:spPr/>
      <dgm:t>
        <a:bodyPr/>
        <a:p>
          <a:endParaRPr lang="zh-CN" altLang="en-US"/>
        </a:p>
      </dgm:t>
    </dgm:pt>
    <dgm:pt modelId="{B67C2A1E-FA95-3546-9AA8-5705830180EA}" cxnId="{82E2DFBE-0A3F-A648-AECD-D40891C57D49}" type="sibTrans">
      <dgm:prSet/>
      <dgm:spPr/>
      <dgm:t>
        <a:bodyPr/>
        <a:p>
          <a:endParaRPr lang="zh-CN" altLang="en-US"/>
        </a:p>
      </dgm:t>
    </dgm:pt>
    <dgm:pt modelId="{B5E6B699-056C-9C4C-8100-A25F796C80CC}" type="pres">
      <dgm:prSet presAssocID="{D09786F9-4336-2A4D-B163-ABA0AFE92A7F}" presName="Name0" presStyleCnt="0">
        <dgm:presLayoutVars>
          <dgm:dir/>
          <dgm:resizeHandles val="exact"/>
        </dgm:presLayoutVars>
      </dgm:prSet>
      <dgm:spPr/>
    </dgm:pt>
    <dgm:pt modelId="{BA70E22B-2721-3B4C-80CC-C4CCB43CE902}" type="pres">
      <dgm:prSet presAssocID="{6CF74AAD-58A6-284D-9B37-511D0C1F61BD}" presName="node" presStyleLbl="node1" presStyleIdx="0" presStyleCnt="5">
        <dgm:presLayoutVars>
          <dgm:bulletEnabled val="1"/>
        </dgm:presLayoutVars>
      </dgm:prSet>
      <dgm:spPr/>
    </dgm:pt>
    <dgm:pt modelId="{0177E3FA-584D-A442-8C1F-231F31FE0EE4}" type="pres">
      <dgm:prSet presAssocID="{BB28E76E-A9EB-1741-8BAB-0EDE1E414DE5}" presName="sibTrans" presStyleLbl="sibTrans2D1" presStyleIdx="0" presStyleCnt="4"/>
      <dgm:spPr/>
    </dgm:pt>
    <dgm:pt modelId="{14B77224-0588-0A48-8E6D-60100ADE9FAD}" type="pres">
      <dgm:prSet presAssocID="{BB28E76E-A9EB-1741-8BAB-0EDE1E414DE5}" presName="connectorText" presStyleLbl="sibTrans2D1" presStyleIdx="0" presStyleCnt="4"/>
      <dgm:spPr/>
    </dgm:pt>
    <dgm:pt modelId="{066203E4-A570-DF41-BE2B-F861B1E33F80}" type="pres">
      <dgm:prSet presAssocID="{634F87E6-F620-284C-8C0B-392480186B81}" presName="node" presStyleLbl="node1" presStyleIdx="1" presStyleCnt="5">
        <dgm:presLayoutVars>
          <dgm:bulletEnabled val="1"/>
        </dgm:presLayoutVars>
      </dgm:prSet>
      <dgm:spPr/>
    </dgm:pt>
    <dgm:pt modelId="{F0C78DBF-AF02-894E-923E-65A3624AC950}" type="pres">
      <dgm:prSet presAssocID="{9222964F-1CCB-A148-A34E-0D933CF53DC8}" presName="sibTrans" presStyleLbl="sibTrans2D1" presStyleIdx="1" presStyleCnt="4"/>
      <dgm:spPr/>
    </dgm:pt>
    <dgm:pt modelId="{CFA28ECA-90C8-C04A-80A3-405527F2B0B2}" type="pres">
      <dgm:prSet presAssocID="{9222964F-1CCB-A148-A34E-0D933CF53DC8}" presName="connectorText" presStyleLbl="sibTrans2D1" presStyleIdx="1" presStyleCnt="4"/>
      <dgm:spPr/>
    </dgm:pt>
    <dgm:pt modelId="{01330EE3-50BC-454A-B073-5F66E2CCF7D4}" type="pres">
      <dgm:prSet presAssocID="{66FF4583-984D-984C-9761-99707EC3CB20}" presName="node" presStyleLbl="node1" presStyleIdx="2" presStyleCnt="5">
        <dgm:presLayoutVars>
          <dgm:bulletEnabled val="1"/>
        </dgm:presLayoutVars>
      </dgm:prSet>
      <dgm:spPr/>
    </dgm:pt>
    <dgm:pt modelId="{3B6ED7E7-8846-6641-90EC-6BFB8D3DFEDC}" type="pres">
      <dgm:prSet presAssocID="{6908838A-CE63-9B43-8AF8-466E9159A6DE}" presName="sibTrans" presStyleLbl="sibTrans2D1" presStyleIdx="2" presStyleCnt="4"/>
      <dgm:spPr/>
    </dgm:pt>
    <dgm:pt modelId="{1EE08B90-AB94-F142-972A-B0F20E30A3F8}" type="pres">
      <dgm:prSet presAssocID="{6908838A-CE63-9B43-8AF8-466E9159A6DE}" presName="connectorText" presStyleLbl="sibTrans2D1" presStyleIdx="2" presStyleCnt="4"/>
      <dgm:spPr/>
    </dgm:pt>
    <dgm:pt modelId="{C35E9888-38F6-234E-A7F3-025D2566B413}" type="pres">
      <dgm:prSet presAssocID="{1931482F-4CB9-D947-B297-4D217D0F6FC1}" presName="node" presStyleLbl="node1" presStyleIdx="3" presStyleCnt="5">
        <dgm:presLayoutVars>
          <dgm:bulletEnabled val="1"/>
        </dgm:presLayoutVars>
      </dgm:prSet>
      <dgm:spPr/>
    </dgm:pt>
    <dgm:pt modelId="{F0CB62F3-25DD-F043-A11C-216E032C85CE}" type="pres">
      <dgm:prSet presAssocID="{09D052FE-E9BC-F94F-9901-9837380939AB}" presName="sibTrans" presStyleLbl="sibTrans2D1" presStyleIdx="3" presStyleCnt="4"/>
      <dgm:spPr/>
    </dgm:pt>
    <dgm:pt modelId="{9D8EBE90-F7E7-964C-A908-9756DA015CBC}" type="pres">
      <dgm:prSet presAssocID="{09D052FE-E9BC-F94F-9901-9837380939AB}" presName="connectorText" presStyleLbl="sibTrans2D1" presStyleIdx="3" presStyleCnt="4"/>
      <dgm:spPr/>
    </dgm:pt>
    <dgm:pt modelId="{60FF00F1-9521-D348-AFB7-B4F0A83D34EE}" type="pres">
      <dgm:prSet presAssocID="{61C89981-8BD9-E04F-8EA6-49660899BD6D}" presName="node" presStyleLbl="node1" presStyleIdx="4" presStyleCnt="5">
        <dgm:presLayoutVars>
          <dgm:bulletEnabled val="1"/>
        </dgm:presLayoutVars>
      </dgm:prSet>
      <dgm:spPr/>
    </dgm:pt>
  </dgm:ptLst>
  <dgm:cxnLst>
    <dgm:cxn modelId="{A5366107-58C3-644F-BD1F-8A60B5225555}" type="presOf" srcId="{66FF4583-984D-984C-9761-99707EC3CB20}" destId="{01330EE3-50BC-454A-B073-5F66E2CCF7D4}" srcOrd="0" destOrd="0" presId="urn:microsoft.com/office/officeart/2005/8/layout/process1"/>
    <dgm:cxn modelId="{0C934614-EADA-EE49-8358-C871ECD64CA3}" type="presOf" srcId="{9222964F-1CCB-A148-A34E-0D933CF53DC8}" destId="{F0C78DBF-AF02-894E-923E-65A3624AC950}" srcOrd="0" destOrd="0" presId="urn:microsoft.com/office/officeart/2005/8/layout/process1"/>
    <dgm:cxn modelId="{AA697C19-20C3-994E-99A5-8CEAF3C9D6AC}" type="presOf" srcId="{09D052FE-E9BC-F94F-9901-9837380939AB}" destId="{F0CB62F3-25DD-F043-A11C-216E032C85CE}" srcOrd="0" destOrd="0" presId="urn:microsoft.com/office/officeart/2005/8/layout/process1"/>
    <dgm:cxn modelId="{E8231C1C-2236-7A4E-930C-C09ED46D7044}" type="presOf" srcId="{D09786F9-4336-2A4D-B163-ABA0AFE92A7F}" destId="{B5E6B699-056C-9C4C-8100-A25F796C80CC}" srcOrd="0" destOrd="0" presId="urn:microsoft.com/office/officeart/2005/8/layout/process1"/>
    <dgm:cxn modelId="{4DD78B25-3AA4-754F-90AD-B9C54A4601C5}" type="presOf" srcId="{BB28E76E-A9EB-1741-8BAB-0EDE1E414DE5}" destId="{0177E3FA-584D-A442-8C1F-231F31FE0EE4}" srcOrd="0" destOrd="0" presId="urn:microsoft.com/office/officeart/2005/8/layout/process1"/>
    <dgm:cxn modelId="{90E5DC42-098E-1A4F-A69F-2672D977E4D1}" type="presOf" srcId="{6908838A-CE63-9B43-8AF8-466E9159A6DE}" destId="{1EE08B90-AB94-F142-972A-B0F20E30A3F8}" srcOrd="1" destOrd="0" presId="urn:microsoft.com/office/officeart/2005/8/layout/process1"/>
    <dgm:cxn modelId="{92F7F454-5213-CB44-B762-3A56483FE502}" type="presOf" srcId="{1931482F-4CB9-D947-B297-4D217D0F6FC1}" destId="{C35E9888-38F6-234E-A7F3-025D2566B413}" srcOrd="0" destOrd="0" presId="urn:microsoft.com/office/officeart/2005/8/layout/process1"/>
    <dgm:cxn modelId="{81BF6679-D60C-6C49-9AD6-757868ACB351}" type="presOf" srcId="{6CF74AAD-58A6-284D-9B37-511D0C1F61BD}" destId="{BA70E22B-2721-3B4C-80CC-C4CCB43CE902}" srcOrd="0" destOrd="0" presId="urn:microsoft.com/office/officeart/2005/8/layout/process1"/>
    <dgm:cxn modelId="{D3178882-990C-F54C-B490-5D87A05EC5B1}" type="presOf" srcId="{6908838A-CE63-9B43-8AF8-466E9159A6DE}" destId="{3B6ED7E7-8846-6641-90EC-6BFB8D3DFEDC}" srcOrd="0" destOrd="0" presId="urn:microsoft.com/office/officeart/2005/8/layout/process1"/>
    <dgm:cxn modelId="{67917683-5127-9442-911D-C9C44C92B03F}" srcId="{D09786F9-4336-2A4D-B163-ABA0AFE92A7F}" destId="{6CF74AAD-58A6-284D-9B37-511D0C1F61BD}" srcOrd="0" destOrd="0" parTransId="{08D2EEAC-1573-8049-9591-84B93004D7E7}" sibTransId="{BB28E76E-A9EB-1741-8BAB-0EDE1E414DE5}"/>
    <dgm:cxn modelId="{45311E92-C92B-E749-B04D-0183D9BEC49E}" type="presOf" srcId="{634F87E6-F620-284C-8C0B-392480186B81}" destId="{066203E4-A570-DF41-BE2B-F861B1E33F80}" srcOrd="0" destOrd="0" presId="urn:microsoft.com/office/officeart/2005/8/layout/process1"/>
    <dgm:cxn modelId="{27FBEEAC-7AFA-FB4C-9CF6-423FA7AABAA3}" srcId="{D09786F9-4336-2A4D-B163-ABA0AFE92A7F}" destId="{634F87E6-F620-284C-8C0B-392480186B81}" srcOrd="1" destOrd="0" parTransId="{07B0E7C3-3FE1-CB49-9408-7A6E9605D456}" sibTransId="{9222964F-1CCB-A148-A34E-0D933CF53DC8}"/>
    <dgm:cxn modelId="{F4DD4DB7-25D3-0548-BBD8-F916D237CBC0}" type="presOf" srcId="{BB28E76E-A9EB-1741-8BAB-0EDE1E414DE5}" destId="{14B77224-0588-0A48-8E6D-60100ADE9FAD}" srcOrd="1" destOrd="0" presId="urn:microsoft.com/office/officeart/2005/8/layout/process1"/>
    <dgm:cxn modelId="{03A64AB8-4651-0440-91B1-CF4B34031997}" type="presOf" srcId="{9222964F-1CCB-A148-A34E-0D933CF53DC8}" destId="{CFA28ECA-90C8-C04A-80A3-405527F2B0B2}" srcOrd="1" destOrd="0" presId="urn:microsoft.com/office/officeart/2005/8/layout/process1"/>
    <dgm:cxn modelId="{182E60B9-0A84-044B-BA29-012A4153BFD8}" srcId="{D09786F9-4336-2A4D-B163-ABA0AFE92A7F}" destId="{66FF4583-984D-984C-9761-99707EC3CB20}" srcOrd="2" destOrd="0" parTransId="{21946EB6-127A-2E46-AC88-8864588A4A65}" sibTransId="{6908838A-CE63-9B43-8AF8-466E9159A6DE}"/>
    <dgm:cxn modelId="{698C8FB9-4092-434F-B145-945F31CF5B42}" type="presOf" srcId="{09D052FE-E9BC-F94F-9901-9837380939AB}" destId="{9D8EBE90-F7E7-964C-A908-9756DA015CBC}" srcOrd="1" destOrd="0" presId="urn:microsoft.com/office/officeart/2005/8/layout/process1"/>
    <dgm:cxn modelId="{82E2DFBE-0A3F-A648-AECD-D40891C57D49}" srcId="{D09786F9-4336-2A4D-B163-ABA0AFE92A7F}" destId="{61C89981-8BD9-E04F-8EA6-49660899BD6D}" srcOrd="4" destOrd="0" parTransId="{68E58DEE-1FC7-BA4A-95C2-A4E6D53344E4}" sibTransId="{B67C2A1E-FA95-3546-9AA8-5705830180EA}"/>
    <dgm:cxn modelId="{CE859ACF-642E-964F-B6D7-DD0CFF256F61}" srcId="{D09786F9-4336-2A4D-B163-ABA0AFE92A7F}" destId="{1931482F-4CB9-D947-B297-4D217D0F6FC1}" srcOrd="3" destOrd="0" parTransId="{0AB77E56-D993-8C45-A464-9EF9F9B60F71}" sibTransId="{09D052FE-E9BC-F94F-9901-9837380939AB}"/>
    <dgm:cxn modelId="{AF9036E0-0DA1-0646-9C3F-B3131950084C}" type="presOf" srcId="{61C89981-8BD9-E04F-8EA6-49660899BD6D}" destId="{60FF00F1-9521-D348-AFB7-B4F0A83D34EE}" srcOrd="0" destOrd="0" presId="urn:microsoft.com/office/officeart/2005/8/layout/process1"/>
    <dgm:cxn modelId="{F474E281-C3BE-4144-BB35-63957422EA3D}" type="presParOf" srcId="{B5E6B699-056C-9C4C-8100-A25F796C80CC}" destId="{BA70E22B-2721-3B4C-80CC-C4CCB43CE902}" srcOrd="0" destOrd="0" presId="urn:microsoft.com/office/officeart/2005/8/layout/process1"/>
    <dgm:cxn modelId="{3E457A83-13F9-624C-938D-291AAE26C8EB}" type="presParOf" srcId="{B5E6B699-056C-9C4C-8100-A25F796C80CC}" destId="{0177E3FA-584D-A442-8C1F-231F31FE0EE4}" srcOrd="1" destOrd="0" presId="urn:microsoft.com/office/officeart/2005/8/layout/process1"/>
    <dgm:cxn modelId="{9899B8FD-D03B-4D42-B1DF-494523716BC9}" type="presParOf" srcId="{0177E3FA-584D-A442-8C1F-231F31FE0EE4}" destId="{14B77224-0588-0A48-8E6D-60100ADE9FAD}" srcOrd="0" destOrd="0" presId="urn:microsoft.com/office/officeart/2005/8/layout/process1"/>
    <dgm:cxn modelId="{3FC0B6AB-E7B0-3B4F-B07F-4A4F00A1CE82}" type="presParOf" srcId="{B5E6B699-056C-9C4C-8100-A25F796C80CC}" destId="{066203E4-A570-DF41-BE2B-F861B1E33F80}" srcOrd="2" destOrd="0" presId="urn:microsoft.com/office/officeart/2005/8/layout/process1"/>
    <dgm:cxn modelId="{0D3B9659-90D5-0B44-8D67-463865DF89A4}" type="presParOf" srcId="{B5E6B699-056C-9C4C-8100-A25F796C80CC}" destId="{F0C78DBF-AF02-894E-923E-65A3624AC950}" srcOrd="3" destOrd="0" presId="urn:microsoft.com/office/officeart/2005/8/layout/process1"/>
    <dgm:cxn modelId="{FCCB4E26-2C57-5E47-A27F-A4DEB0229AF8}" type="presParOf" srcId="{F0C78DBF-AF02-894E-923E-65A3624AC950}" destId="{CFA28ECA-90C8-C04A-80A3-405527F2B0B2}" srcOrd="0" destOrd="0" presId="urn:microsoft.com/office/officeart/2005/8/layout/process1"/>
    <dgm:cxn modelId="{C6E14552-FCE7-824B-A616-ED0A839AC869}" type="presParOf" srcId="{B5E6B699-056C-9C4C-8100-A25F796C80CC}" destId="{01330EE3-50BC-454A-B073-5F66E2CCF7D4}" srcOrd="4" destOrd="0" presId="urn:microsoft.com/office/officeart/2005/8/layout/process1"/>
    <dgm:cxn modelId="{AB38EEDE-FD5E-844A-BB4D-D8F806073A8C}" type="presParOf" srcId="{B5E6B699-056C-9C4C-8100-A25F796C80CC}" destId="{3B6ED7E7-8846-6641-90EC-6BFB8D3DFEDC}" srcOrd="5" destOrd="0" presId="urn:microsoft.com/office/officeart/2005/8/layout/process1"/>
    <dgm:cxn modelId="{989EBC9A-4A3C-9F4D-89A0-DEA11B47262F}" type="presParOf" srcId="{3B6ED7E7-8846-6641-90EC-6BFB8D3DFEDC}" destId="{1EE08B90-AB94-F142-972A-B0F20E30A3F8}" srcOrd="0" destOrd="0" presId="urn:microsoft.com/office/officeart/2005/8/layout/process1"/>
    <dgm:cxn modelId="{07DFEEFE-A13F-6F4D-A635-56405C851585}" type="presParOf" srcId="{B5E6B699-056C-9C4C-8100-A25F796C80CC}" destId="{C35E9888-38F6-234E-A7F3-025D2566B413}" srcOrd="6" destOrd="0" presId="urn:microsoft.com/office/officeart/2005/8/layout/process1"/>
    <dgm:cxn modelId="{4D3F918B-7DED-EC40-878C-AC2406915848}" type="presParOf" srcId="{B5E6B699-056C-9C4C-8100-A25F796C80CC}" destId="{F0CB62F3-25DD-F043-A11C-216E032C85CE}" srcOrd="7" destOrd="0" presId="urn:microsoft.com/office/officeart/2005/8/layout/process1"/>
    <dgm:cxn modelId="{8FA44BCF-9A40-4146-987E-5F1E661ECCD9}" type="presParOf" srcId="{F0CB62F3-25DD-F043-A11C-216E032C85CE}" destId="{9D8EBE90-F7E7-964C-A908-9756DA015CBC}" srcOrd="0" destOrd="0" presId="urn:microsoft.com/office/officeart/2005/8/layout/process1"/>
    <dgm:cxn modelId="{EDF4E7ED-A460-4848-99FE-1508FE31CFDA}" type="presParOf" srcId="{B5E6B699-056C-9C4C-8100-A25F796C80CC}" destId="{60FF00F1-9521-D348-AFB7-B4F0A83D34EE}" srcOrd="8" destOrd="0" presId="urn:microsoft.com/office/officeart/2005/8/layout/process1"/>
  </dgm:cxnLst>
  <dgm:bg/>
  <dgm:whole/>
  <dgm:extLst>
    <a:ext uri="http://schemas.microsoft.com/office/drawing/2008/diagram">
      <dsp:dataModelExt xmlns:dsp="http://schemas.microsoft.com/office/drawing/2008/diagram" relId="rId126"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7230D5E5-6A14-434D-B6F2-BAAF4D5D1B33}" type="doc">
      <dgm:prSet loTypeId="urn:microsoft.com/office/officeart/2005/8/layout/chevron1" loCatId="" qsTypeId="urn:microsoft.com/office/officeart/2005/8/quickstyle/simple3" qsCatId="simple" csTypeId="urn:microsoft.com/office/officeart/2005/8/colors/accent0_1" csCatId="mainScheme" phldr="1"/>
      <dgm:spPr/>
    </dgm:pt>
    <dgm:pt modelId="{F017A827-BBA3-9E42-B91E-539C25A18997}">
      <dgm:prSet phldrT="[文本]" custT="1"/>
      <dgm:spPr/>
      <dgm:t>
        <a:bodyPr/>
        <a:p>
          <a:r>
            <a:rPr lang="zh-CN" altLang="en-US" sz="1050" baseline="0">
              <a:ea typeface="宋体" panose="02010600030101010101" charset="-122"/>
            </a:rPr>
            <a:t>提交代码</a:t>
          </a:r>
        </a:p>
      </dgm:t>
    </dgm:pt>
    <dgm:pt modelId="{6E006773-CFB1-5449-8C72-166AD15FC4AF}" cxnId="{188E135E-E3EA-5E49-93ED-D42836F40624}" type="parTrans">
      <dgm:prSet/>
      <dgm:spPr/>
      <dgm:t>
        <a:bodyPr/>
        <a:p>
          <a:endParaRPr lang="zh-CN" altLang="en-US"/>
        </a:p>
      </dgm:t>
    </dgm:pt>
    <dgm:pt modelId="{092EAEAF-E801-CD48-B1E1-0A905434B032}" cxnId="{188E135E-E3EA-5E49-93ED-D42836F40624}" type="sibTrans">
      <dgm:prSet/>
      <dgm:spPr/>
      <dgm:t>
        <a:bodyPr/>
        <a:p>
          <a:endParaRPr lang="zh-CN" altLang="en-US"/>
        </a:p>
      </dgm:t>
    </dgm:pt>
    <dgm:pt modelId="{B3CFB1D7-F785-494C-904D-302B56843045}">
      <dgm:prSet phldrT="[文本]" custT="1"/>
      <dgm:spPr/>
      <dgm:t>
        <a:bodyPr/>
        <a:p>
          <a:r>
            <a:rPr lang="zh-CN" altLang="en-US" sz="1050" baseline="0">
              <a:ea typeface="宋体" panose="02010600030101010101" charset="-122"/>
            </a:rPr>
            <a:t>运行监控</a:t>
          </a:r>
        </a:p>
      </dgm:t>
    </dgm:pt>
    <dgm:pt modelId="{C5EE6546-9184-BB49-8229-D8896FCF38B6}" cxnId="{5A850D68-E070-304B-9FA5-CBDD44126B65}" type="parTrans">
      <dgm:prSet/>
      <dgm:spPr/>
      <dgm:t>
        <a:bodyPr/>
        <a:p>
          <a:endParaRPr lang="zh-CN" altLang="en-US"/>
        </a:p>
      </dgm:t>
    </dgm:pt>
    <dgm:pt modelId="{06F3F35F-43CF-7549-AD2B-38390CC76BA6}" cxnId="{5A850D68-E070-304B-9FA5-CBDD44126B65}" type="sibTrans">
      <dgm:prSet/>
      <dgm:spPr/>
      <dgm:t>
        <a:bodyPr/>
        <a:p>
          <a:endParaRPr lang="zh-CN" altLang="en-US"/>
        </a:p>
      </dgm:t>
    </dgm:pt>
    <dgm:pt modelId="{A4528755-6A18-8240-BAE2-0F2D092799D6}">
      <dgm:prSet phldrT="[文本]" custT="1"/>
      <dgm:spPr/>
      <dgm:t>
        <a:bodyPr/>
        <a:p>
          <a:r>
            <a:rPr lang="zh-CN" altLang="en-US" sz="1050" baseline="0">
              <a:ea typeface="宋体" panose="02010600030101010101" charset="-122"/>
            </a:rPr>
            <a:t>回滚恢复</a:t>
          </a:r>
        </a:p>
      </dgm:t>
    </dgm:pt>
    <dgm:pt modelId="{AEB7BEC5-24CD-1B42-847B-DDC7FA67CD6F}" cxnId="{29ED89FC-020F-9F40-ADD6-6D4A8C7659FB}" type="parTrans">
      <dgm:prSet/>
      <dgm:spPr/>
      <dgm:t>
        <a:bodyPr/>
        <a:p>
          <a:endParaRPr lang="zh-CN" altLang="en-US"/>
        </a:p>
      </dgm:t>
    </dgm:pt>
    <dgm:pt modelId="{CDBFE10C-9CCF-4944-AC12-D711E1EF55FB}" cxnId="{29ED89FC-020F-9F40-ADD6-6D4A8C7659FB}" type="sibTrans">
      <dgm:prSet/>
      <dgm:spPr/>
      <dgm:t>
        <a:bodyPr/>
        <a:p>
          <a:endParaRPr lang="zh-CN" altLang="en-US"/>
        </a:p>
      </dgm:t>
    </dgm:pt>
    <dgm:pt modelId="{5A686282-9D31-0545-8617-79A336004142}">
      <dgm:prSet custT="1"/>
      <dgm:spPr/>
      <dgm:t>
        <a:bodyPr/>
        <a:p>
          <a:r>
            <a:rPr lang="zh-CN" altLang="en-US" sz="1050" baseline="0">
              <a:ea typeface="宋体" panose="02010600030101010101" charset="-122"/>
            </a:rPr>
            <a:t>自动构建</a:t>
          </a:r>
        </a:p>
      </dgm:t>
    </dgm:pt>
    <dgm:pt modelId="{7D418384-AD11-484B-BD62-52AD0509CCBD}" cxnId="{1573442B-82CB-6C4D-9A18-1F3BFCDBA2D2}" type="parTrans">
      <dgm:prSet/>
      <dgm:spPr/>
      <dgm:t>
        <a:bodyPr/>
        <a:p>
          <a:endParaRPr lang="zh-CN" altLang="en-US"/>
        </a:p>
      </dgm:t>
    </dgm:pt>
    <dgm:pt modelId="{46A6A70C-D4EB-AC4B-840A-B84BDF5BD102}" cxnId="{1573442B-82CB-6C4D-9A18-1F3BFCDBA2D2}" type="sibTrans">
      <dgm:prSet/>
      <dgm:spPr/>
      <dgm:t>
        <a:bodyPr/>
        <a:p>
          <a:endParaRPr lang="zh-CN" altLang="en-US"/>
        </a:p>
      </dgm:t>
    </dgm:pt>
    <dgm:pt modelId="{70A7D994-4635-CB43-86D5-66848EE7D5AD}">
      <dgm:prSet custT="1"/>
      <dgm:spPr/>
      <dgm:t>
        <a:bodyPr/>
        <a:p>
          <a:r>
            <a:rPr lang="zh-CN" altLang="en-US" sz="1050" baseline="0">
              <a:ea typeface="宋体" panose="02010600030101010101" charset="-122"/>
            </a:rPr>
            <a:t>自动测试</a:t>
          </a:r>
        </a:p>
      </dgm:t>
    </dgm:pt>
    <dgm:pt modelId="{5B099A5B-B6B1-8A4D-9EB9-5FD56191A478}" cxnId="{823A5712-068C-F94B-AABD-980AB4FCC682}" type="parTrans">
      <dgm:prSet/>
      <dgm:spPr/>
      <dgm:t>
        <a:bodyPr/>
        <a:p>
          <a:endParaRPr lang="zh-CN" altLang="en-US"/>
        </a:p>
      </dgm:t>
    </dgm:pt>
    <dgm:pt modelId="{B96D276F-CCC5-E347-B011-E7970E403DF5}" cxnId="{823A5712-068C-F94B-AABD-980AB4FCC682}" type="sibTrans">
      <dgm:prSet/>
      <dgm:spPr/>
      <dgm:t>
        <a:bodyPr/>
        <a:p>
          <a:endParaRPr lang="zh-CN" altLang="en-US"/>
        </a:p>
      </dgm:t>
    </dgm:pt>
    <dgm:pt modelId="{AECC37F2-E585-594F-93FE-8AC7BDEE8E19}">
      <dgm:prSet custT="1"/>
      <dgm:spPr/>
      <dgm:t>
        <a:bodyPr/>
        <a:p>
          <a:r>
            <a:rPr lang="zh-CN" altLang="en-US" sz="1050" baseline="0">
              <a:ea typeface="宋体" panose="02010600030101010101" charset="-122"/>
            </a:rPr>
            <a:t>灰度发布</a:t>
          </a:r>
        </a:p>
      </dgm:t>
    </dgm:pt>
    <dgm:pt modelId="{1CA9D267-D2CE-EC41-B70D-42E4BD6AC349}" cxnId="{4691733B-1939-7144-83BD-45C9EDC91E2D}" type="parTrans">
      <dgm:prSet/>
      <dgm:spPr/>
      <dgm:t>
        <a:bodyPr/>
        <a:p>
          <a:endParaRPr lang="zh-CN" altLang="en-US"/>
        </a:p>
      </dgm:t>
    </dgm:pt>
    <dgm:pt modelId="{6F8F74E9-E81D-FE4B-85FF-62F220400DA5}" cxnId="{4691733B-1939-7144-83BD-45C9EDC91E2D}" type="sibTrans">
      <dgm:prSet/>
      <dgm:spPr/>
      <dgm:t>
        <a:bodyPr/>
        <a:p>
          <a:endParaRPr lang="zh-CN" altLang="en-US"/>
        </a:p>
      </dgm:t>
    </dgm:pt>
    <dgm:pt modelId="{FA678911-FA56-0F4E-8612-5A1BC2F4AF45}" type="pres">
      <dgm:prSet presAssocID="{7230D5E5-6A14-434D-B6F2-BAAF4D5D1B33}" presName="Name0" presStyleCnt="0">
        <dgm:presLayoutVars>
          <dgm:dir/>
          <dgm:animLvl val="lvl"/>
          <dgm:resizeHandles val="exact"/>
        </dgm:presLayoutVars>
      </dgm:prSet>
      <dgm:spPr/>
    </dgm:pt>
    <dgm:pt modelId="{281CB078-EAC8-5844-B37A-BAF335AF0001}" type="pres">
      <dgm:prSet presAssocID="{F017A827-BBA3-9E42-B91E-539C25A18997}" presName="parTxOnly" presStyleLbl="node1" presStyleIdx="0" presStyleCnt="6">
        <dgm:presLayoutVars>
          <dgm:chMax val="0"/>
          <dgm:chPref val="0"/>
          <dgm:bulletEnabled val="1"/>
        </dgm:presLayoutVars>
      </dgm:prSet>
      <dgm:spPr/>
    </dgm:pt>
    <dgm:pt modelId="{E5B8A671-BC05-5443-9BFD-BA0A851696F8}" type="pres">
      <dgm:prSet presAssocID="{092EAEAF-E801-CD48-B1E1-0A905434B032}" presName="parTxOnlySpace" presStyleCnt="0"/>
      <dgm:spPr/>
    </dgm:pt>
    <dgm:pt modelId="{5793AADF-4ECA-B840-BE1A-4EEB04230E67}" type="pres">
      <dgm:prSet presAssocID="{5A686282-9D31-0545-8617-79A336004142}" presName="parTxOnly" presStyleLbl="node1" presStyleIdx="1" presStyleCnt="6">
        <dgm:presLayoutVars>
          <dgm:chMax val="0"/>
          <dgm:chPref val="0"/>
          <dgm:bulletEnabled val="1"/>
        </dgm:presLayoutVars>
      </dgm:prSet>
      <dgm:spPr/>
    </dgm:pt>
    <dgm:pt modelId="{5351D376-73B1-C844-A593-2130DD46C486}" type="pres">
      <dgm:prSet presAssocID="{46A6A70C-D4EB-AC4B-840A-B84BDF5BD102}" presName="parTxOnlySpace" presStyleCnt="0"/>
      <dgm:spPr/>
    </dgm:pt>
    <dgm:pt modelId="{DAA558FF-32CD-7543-AB23-E826C5770FBD}" type="pres">
      <dgm:prSet presAssocID="{70A7D994-4635-CB43-86D5-66848EE7D5AD}" presName="parTxOnly" presStyleLbl="node1" presStyleIdx="2" presStyleCnt="6">
        <dgm:presLayoutVars>
          <dgm:chMax val="0"/>
          <dgm:chPref val="0"/>
          <dgm:bulletEnabled val="1"/>
        </dgm:presLayoutVars>
      </dgm:prSet>
      <dgm:spPr/>
    </dgm:pt>
    <dgm:pt modelId="{ADC24379-64A2-2A40-82DF-84DBD6AF86B9}" type="pres">
      <dgm:prSet presAssocID="{B96D276F-CCC5-E347-B011-E7970E403DF5}" presName="parTxOnlySpace" presStyleCnt="0"/>
      <dgm:spPr/>
    </dgm:pt>
    <dgm:pt modelId="{27F76F7F-A13B-484E-90D7-F37E5835DB39}" type="pres">
      <dgm:prSet presAssocID="{AECC37F2-E585-594F-93FE-8AC7BDEE8E19}" presName="parTxOnly" presStyleLbl="node1" presStyleIdx="3" presStyleCnt="6">
        <dgm:presLayoutVars>
          <dgm:chMax val="0"/>
          <dgm:chPref val="0"/>
          <dgm:bulletEnabled val="1"/>
        </dgm:presLayoutVars>
      </dgm:prSet>
      <dgm:spPr/>
    </dgm:pt>
    <dgm:pt modelId="{9649645A-0862-7545-A504-5CB54ECCDB8C}" type="pres">
      <dgm:prSet presAssocID="{6F8F74E9-E81D-FE4B-85FF-62F220400DA5}" presName="parTxOnlySpace" presStyleCnt="0"/>
      <dgm:spPr/>
    </dgm:pt>
    <dgm:pt modelId="{011D77C9-FEB0-4B4C-A1C8-AB942ADAFCDD}" type="pres">
      <dgm:prSet presAssocID="{B3CFB1D7-F785-494C-904D-302B56843045}" presName="parTxOnly" presStyleLbl="node1" presStyleIdx="4" presStyleCnt="6">
        <dgm:presLayoutVars>
          <dgm:chMax val="0"/>
          <dgm:chPref val="0"/>
          <dgm:bulletEnabled val="1"/>
        </dgm:presLayoutVars>
      </dgm:prSet>
      <dgm:spPr/>
    </dgm:pt>
    <dgm:pt modelId="{02C4AA7A-9793-1243-A4C6-2EC5CCFCA33D}" type="pres">
      <dgm:prSet presAssocID="{06F3F35F-43CF-7549-AD2B-38390CC76BA6}" presName="parTxOnlySpace" presStyleCnt="0"/>
      <dgm:spPr/>
    </dgm:pt>
    <dgm:pt modelId="{9AF4C7E0-B359-9749-8246-05B4CCF86C8F}" type="pres">
      <dgm:prSet presAssocID="{A4528755-6A18-8240-BAE2-0F2D092799D6}" presName="parTxOnly" presStyleLbl="node1" presStyleIdx="5" presStyleCnt="6">
        <dgm:presLayoutVars>
          <dgm:chMax val="0"/>
          <dgm:chPref val="0"/>
          <dgm:bulletEnabled val="1"/>
        </dgm:presLayoutVars>
      </dgm:prSet>
      <dgm:spPr/>
    </dgm:pt>
  </dgm:ptLst>
  <dgm:cxnLst>
    <dgm:cxn modelId="{E60D0F00-B5C3-8742-A5A9-4B364BDDA4E0}" type="presOf" srcId="{70A7D994-4635-CB43-86D5-66848EE7D5AD}" destId="{DAA558FF-32CD-7543-AB23-E826C5770FBD}" srcOrd="0" destOrd="0" presId="urn:microsoft.com/office/officeart/2005/8/layout/chevron1"/>
    <dgm:cxn modelId="{823A5712-068C-F94B-AABD-980AB4FCC682}" srcId="{7230D5E5-6A14-434D-B6F2-BAAF4D5D1B33}" destId="{70A7D994-4635-CB43-86D5-66848EE7D5AD}" srcOrd="2" destOrd="0" parTransId="{5B099A5B-B6B1-8A4D-9EB9-5FD56191A478}" sibTransId="{B96D276F-CCC5-E347-B011-E7970E403DF5}"/>
    <dgm:cxn modelId="{1573442B-82CB-6C4D-9A18-1F3BFCDBA2D2}" srcId="{7230D5E5-6A14-434D-B6F2-BAAF4D5D1B33}" destId="{5A686282-9D31-0545-8617-79A336004142}" srcOrd="1" destOrd="0" parTransId="{7D418384-AD11-484B-BD62-52AD0509CCBD}" sibTransId="{46A6A70C-D4EB-AC4B-840A-B84BDF5BD102}"/>
    <dgm:cxn modelId="{4691733B-1939-7144-83BD-45C9EDC91E2D}" srcId="{7230D5E5-6A14-434D-B6F2-BAAF4D5D1B33}" destId="{AECC37F2-E585-594F-93FE-8AC7BDEE8E19}" srcOrd="3" destOrd="0" parTransId="{1CA9D267-D2CE-EC41-B70D-42E4BD6AC349}" sibTransId="{6F8F74E9-E81D-FE4B-85FF-62F220400DA5}"/>
    <dgm:cxn modelId="{9F87A856-5D34-A840-999F-39D69260BCF0}" type="presOf" srcId="{F017A827-BBA3-9E42-B91E-539C25A18997}" destId="{281CB078-EAC8-5844-B37A-BAF335AF0001}" srcOrd="0" destOrd="0" presId="urn:microsoft.com/office/officeart/2005/8/layout/chevron1"/>
    <dgm:cxn modelId="{188E135E-E3EA-5E49-93ED-D42836F40624}" srcId="{7230D5E5-6A14-434D-B6F2-BAAF4D5D1B33}" destId="{F017A827-BBA3-9E42-B91E-539C25A18997}" srcOrd="0" destOrd="0" parTransId="{6E006773-CFB1-5449-8C72-166AD15FC4AF}" sibTransId="{092EAEAF-E801-CD48-B1E1-0A905434B032}"/>
    <dgm:cxn modelId="{5A850D68-E070-304B-9FA5-CBDD44126B65}" srcId="{7230D5E5-6A14-434D-B6F2-BAAF4D5D1B33}" destId="{B3CFB1D7-F785-494C-904D-302B56843045}" srcOrd="4" destOrd="0" parTransId="{C5EE6546-9184-BB49-8229-D8896FCF38B6}" sibTransId="{06F3F35F-43CF-7549-AD2B-38390CC76BA6}"/>
    <dgm:cxn modelId="{DDD7B992-2B1E-5F49-A91C-024809F75C8D}" type="presOf" srcId="{A4528755-6A18-8240-BAE2-0F2D092799D6}" destId="{9AF4C7E0-B359-9749-8246-05B4CCF86C8F}" srcOrd="0" destOrd="0" presId="urn:microsoft.com/office/officeart/2005/8/layout/chevron1"/>
    <dgm:cxn modelId="{59A582BF-94A0-7C4D-AA6E-EEC08687F898}" type="presOf" srcId="{5A686282-9D31-0545-8617-79A336004142}" destId="{5793AADF-4ECA-B840-BE1A-4EEB04230E67}" srcOrd="0" destOrd="0" presId="urn:microsoft.com/office/officeart/2005/8/layout/chevron1"/>
    <dgm:cxn modelId="{264308C1-3297-AE4D-8E8F-959B9B5D2D76}" type="presOf" srcId="{7230D5E5-6A14-434D-B6F2-BAAF4D5D1B33}" destId="{FA678911-FA56-0F4E-8612-5A1BC2F4AF45}" srcOrd="0" destOrd="0" presId="urn:microsoft.com/office/officeart/2005/8/layout/chevron1"/>
    <dgm:cxn modelId="{940748DF-375B-F14A-9108-313BA08C470A}" type="presOf" srcId="{AECC37F2-E585-594F-93FE-8AC7BDEE8E19}" destId="{27F76F7F-A13B-484E-90D7-F37E5835DB39}" srcOrd="0" destOrd="0" presId="urn:microsoft.com/office/officeart/2005/8/layout/chevron1"/>
    <dgm:cxn modelId="{36C35FE1-4A9E-6C4D-B154-58E4CA45E905}" type="presOf" srcId="{B3CFB1D7-F785-494C-904D-302B56843045}" destId="{011D77C9-FEB0-4B4C-A1C8-AB942ADAFCDD}" srcOrd="0" destOrd="0" presId="urn:microsoft.com/office/officeart/2005/8/layout/chevron1"/>
    <dgm:cxn modelId="{29ED89FC-020F-9F40-ADD6-6D4A8C7659FB}" srcId="{7230D5E5-6A14-434D-B6F2-BAAF4D5D1B33}" destId="{A4528755-6A18-8240-BAE2-0F2D092799D6}" srcOrd="5" destOrd="0" parTransId="{AEB7BEC5-24CD-1B42-847B-DDC7FA67CD6F}" sibTransId="{CDBFE10C-9CCF-4944-AC12-D711E1EF55FB}"/>
    <dgm:cxn modelId="{E34A820F-1001-F44F-B23D-6DF9671F49FC}" type="presParOf" srcId="{FA678911-FA56-0F4E-8612-5A1BC2F4AF45}" destId="{281CB078-EAC8-5844-B37A-BAF335AF0001}" srcOrd="0" destOrd="0" presId="urn:microsoft.com/office/officeart/2005/8/layout/chevron1"/>
    <dgm:cxn modelId="{9A1A5DDC-B463-C841-9A1B-69348ACC49FB}" type="presParOf" srcId="{FA678911-FA56-0F4E-8612-5A1BC2F4AF45}" destId="{E5B8A671-BC05-5443-9BFD-BA0A851696F8}" srcOrd="1" destOrd="0" presId="urn:microsoft.com/office/officeart/2005/8/layout/chevron1"/>
    <dgm:cxn modelId="{57F3674A-AF0D-724A-A3DD-63462D5E3A4E}" type="presParOf" srcId="{FA678911-FA56-0F4E-8612-5A1BC2F4AF45}" destId="{5793AADF-4ECA-B840-BE1A-4EEB04230E67}" srcOrd="2" destOrd="0" presId="urn:microsoft.com/office/officeart/2005/8/layout/chevron1"/>
    <dgm:cxn modelId="{8F106DA6-38AF-0D41-B08B-7C067B8CC193}" type="presParOf" srcId="{FA678911-FA56-0F4E-8612-5A1BC2F4AF45}" destId="{5351D376-73B1-C844-A593-2130DD46C486}" srcOrd="3" destOrd="0" presId="urn:microsoft.com/office/officeart/2005/8/layout/chevron1"/>
    <dgm:cxn modelId="{A4FEA754-466F-464E-A37A-755ADAF00C92}" type="presParOf" srcId="{FA678911-FA56-0F4E-8612-5A1BC2F4AF45}" destId="{DAA558FF-32CD-7543-AB23-E826C5770FBD}" srcOrd="4" destOrd="0" presId="urn:microsoft.com/office/officeart/2005/8/layout/chevron1"/>
    <dgm:cxn modelId="{03C46771-F894-3044-9F48-54FD3787196B}" type="presParOf" srcId="{FA678911-FA56-0F4E-8612-5A1BC2F4AF45}" destId="{ADC24379-64A2-2A40-82DF-84DBD6AF86B9}" srcOrd="5" destOrd="0" presId="urn:microsoft.com/office/officeart/2005/8/layout/chevron1"/>
    <dgm:cxn modelId="{2EEEA276-623F-F346-A222-88CB013D31C2}" type="presParOf" srcId="{FA678911-FA56-0F4E-8612-5A1BC2F4AF45}" destId="{27F76F7F-A13B-484E-90D7-F37E5835DB39}" srcOrd="6" destOrd="0" presId="urn:microsoft.com/office/officeart/2005/8/layout/chevron1"/>
    <dgm:cxn modelId="{44BA532E-B0D7-9147-9B69-BEAE26D3F72B}" type="presParOf" srcId="{FA678911-FA56-0F4E-8612-5A1BC2F4AF45}" destId="{9649645A-0862-7545-A504-5CB54ECCDB8C}" srcOrd="7" destOrd="0" presId="urn:microsoft.com/office/officeart/2005/8/layout/chevron1"/>
    <dgm:cxn modelId="{4E769BD6-E74B-884B-838C-F195CC8E3080}" type="presParOf" srcId="{FA678911-FA56-0F4E-8612-5A1BC2F4AF45}" destId="{011D77C9-FEB0-4B4C-A1C8-AB942ADAFCDD}" srcOrd="8" destOrd="0" presId="urn:microsoft.com/office/officeart/2005/8/layout/chevron1"/>
    <dgm:cxn modelId="{1BA952F7-0490-2747-9F17-26719EE6E310}" type="presParOf" srcId="{FA678911-FA56-0F4E-8612-5A1BC2F4AF45}" destId="{02C4AA7A-9793-1243-A4C6-2EC5CCFCA33D}" srcOrd="9" destOrd="0" presId="urn:microsoft.com/office/officeart/2005/8/layout/chevron1"/>
    <dgm:cxn modelId="{53BB33D5-2831-6A43-A373-C6CAB61F301C}" type="presParOf" srcId="{FA678911-FA56-0F4E-8612-5A1BC2F4AF45}" destId="{9AF4C7E0-B359-9749-8246-05B4CCF86C8F}" srcOrd="10" destOrd="0" presId="urn:microsoft.com/office/officeart/2005/8/layout/chevron1"/>
  </dgm:cxnLst>
  <dgm:bg/>
  <dgm:whole/>
  <dgm:extLst>
    <a:ext uri="http://schemas.microsoft.com/office/drawing/2008/diagram">
      <dsp:dataModelExt xmlns:dsp="http://schemas.microsoft.com/office/drawing/2008/diagram" relId="rId131"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2D672BE5-A701-764E-B7CC-D482F7335FCA}" type="doc">
      <dgm:prSet loTypeId="urn:microsoft.com/office/officeart/2005/8/layout/cycle3" loCatId="" qsTypeId="urn:microsoft.com/office/officeart/2005/8/quickstyle/simple3" qsCatId="simple" csTypeId="urn:microsoft.com/office/officeart/2005/8/colors/accent0_1" csCatId="mainScheme" phldr="1"/>
      <dgm:spPr/>
      <dgm:t>
        <a:bodyPr/>
        <a:p>
          <a:endParaRPr lang="zh-CN" altLang="en-US"/>
        </a:p>
      </dgm:t>
    </dgm:pt>
    <dgm:pt modelId="{A357347A-7634-6F49-A695-0CB36D968A99}">
      <dgm:prSet phldrT="[文本]" custT="1"/>
      <dgm:spPr/>
      <dgm:t>
        <a:bodyPr/>
        <a:p>
          <a:r>
            <a:rPr lang="zh-CN" altLang="en-US" sz="1050" baseline="0">
              <a:ea typeface="宋体" panose="02010600030101010101" charset="-122"/>
            </a:rPr>
            <a:t>过程数据采集</a:t>
          </a:r>
        </a:p>
      </dgm:t>
    </dgm:pt>
    <dgm:pt modelId="{802ECE0F-0017-FC4A-B4DE-5A683C20D3FC}" cxnId="{BDBE9DB1-FD27-2641-8871-3134ABA84F65}" type="parTrans">
      <dgm:prSet/>
      <dgm:spPr/>
      <dgm:t>
        <a:bodyPr/>
        <a:p>
          <a:endParaRPr lang="zh-CN" altLang="en-US"/>
        </a:p>
      </dgm:t>
    </dgm:pt>
    <dgm:pt modelId="{7893C479-B77E-3A40-94BE-2798D35AAFF2}" cxnId="{BDBE9DB1-FD27-2641-8871-3134ABA84F65}" type="sibTrans">
      <dgm:prSet/>
      <dgm:spPr/>
      <dgm:t>
        <a:bodyPr/>
        <a:p>
          <a:endParaRPr lang="zh-CN" altLang="en-US"/>
        </a:p>
      </dgm:t>
    </dgm:pt>
    <dgm:pt modelId="{6D889767-DAA8-4F4C-9269-BDE4749B9F7F}">
      <dgm:prSet phldrT="[文本]" custT="1"/>
      <dgm:spPr/>
      <dgm:t>
        <a:bodyPr/>
        <a:p>
          <a:r>
            <a:rPr lang="zh-CN" altLang="en-US" sz="1050" baseline="0">
              <a:ea typeface="宋体" panose="02010600030101010101" charset="-122"/>
            </a:rPr>
            <a:t>指标分析与可视化</a:t>
          </a:r>
        </a:p>
      </dgm:t>
    </dgm:pt>
    <dgm:pt modelId="{A7DB782D-9EAC-044E-8C30-DD68A34AD7BB}" cxnId="{B745E371-D779-1441-AF15-61FEACA73886}" type="parTrans">
      <dgm:prSet/>
      <dgm:spPr/>
      <dgm:t>
        <a:bodyPr/>
        <a:p>
          <a:endParaRPr lang="zh-CN" altLang="en-US"/>
        </a:p>
      </dgm:t>
    </dgm:pt>
    <dgm:pt modelId="{B8D74CFD-122D-0542-91BD-95C4D507CAEE}" cxnId="{B745E371-D779-1441-AF15-61FEACA73886}" type="sibTrans">
      <dgm:prSet/>
      <dgm:spPr/>
      <dgm:t>
        <a:bodyPr/>
        <a:p>
          <a:endParaRPr lang="zh-CN" altLang="en-US"/>
        </a:p>
      </dgm:t>
    </dgm:pt>
    <dgm:pt modelId="{D31B676C-0D07-CA4C-9B72-9C8144DE4EF8}">
      <dgm:prSet phldrT="[文本]" custT="1"/>
      <dgm:spPr/>
      <dgm:t>
        <a:bodyPr/>
        <a:p>
          <a:r>
            <a:rPr lang="zh-CN" altLang="en-US" sz="1050" baseline="0">
              <a:ea typeface="宋体" panose="02010600030101010101" charset="-122"/>
            </a:rPr>
            <a:t>绩效评估与瓶颈识别</a:t>
          </a:r>
        </a:p>
      </dgm:t>
    </dgm:pt>
    <dgm:pt modelId="{BFC256E9-A08B-4C45-BECE-48C15EF6B3E7}" cxnId="{33A35E3F-0D30-2440-94C9-48E7E08CEFD2}" type="parTrans">
      <dgm:prSet/>
      <dgm:spPr/>
      <dgm:t>
        <a:bodyPr/>
        <a:p>
          <a:endParaRPr lang="zh-CN" altLang="en-US"/>
        </a:p>
      </dgm:t>
    </dgm:pt>
    <dgm:pt modelId="{3E75E5B6-F45E-D24B-A0C5-799F3BE56B42}" cxnId="{33A35E3F-0D30-2440-94C9-48E7E08CEFD2}" type="sibTrans">
      <dgm:prSet/>
      <dgm:spPr/>
      <dgm:t>
        <a:bodyPr/>
        <a:p>
          <a:endParaRPr lang="zh-CN" altLang="en-US"/>
        </a:p>
      </dgm:t>
    </dgm:pt>
    <dgm:pt modelId="{DADA1F45-E8E0-F141-95F7-1227A0EED98F}">
      <dgm:prSet phldrT="[文本]" custT="1"/>
      <dgm:spPr/>
      <dgm:t>
        <a:bodyPr/>
        <a:p>
          <a:r>
            <a:rPr lang="zh-CN" altLang="en-US" sz="1050" baseline="0">
              <a:ea typeface="宋体" panose="02010600030101010101" charset="-122"/>
            </a:rPr>
            <a:t>改进措施与责任落实</a:t>
          </a:r>
        </a:p>
      </dgm:t>
    </dgm:pt>
    <dgm:pt modelId="{8222B8E2-114B-C64E-9B51-4AF124A54151}" cxnId="{B5664222-F75C-574C-88F2-DD23367D7550}" type="parTrans">
      <dgm:prSet/>
      <dgm:spPr/>
      <dgm:t>
        <a:bodyPr/>
        <a:p>
          <a:endParaRPr lang="zh-CN" altLang="en-US"/>
        </a:p>
      </dgm:t>
    </dgm:pt>
    <dgm:pt modelId="{DD6694E7-FF92-854F-9C4C-203A91F846A3}" cxnId="{B5664222-F75C-574C-88F2-DD23367D7550}" type="sibTrans">
      <dgm:prSet/>
      <dgm:spPr/>
      <dgm:t>
        <a:bodyPr/>
        <a:p>
          <a:endParaRPr lang="zh-CN" altLang="en-US"/>
        </a:p>
      </dgm:t>
    </dgm:pt>
    <dgm:pt modelId="{2FEE2C9E-396A-5244-83B9-422CFBBE0D75}">
      <dgm:prSet phldrT="[文本]" custT="1"/>
      <dgm:spPr/>
      <dgm:t>
        <a:bodyPr/>
        <a:p>
          <a:r>
            <a:rPr lang="zh-CN" altLang="en-US" sz="1050" baseline="0">
              <a:ea typeface="宋体" panose="02010600030101010101" charset="-122"/>
            </a:rPr>
            <a:t>效果验证与标准更新</a:t>
          </a:r>
        </a:p>
      </dgm:t>
    </dgm:pt>
    <dgm:pt modelId="{C95A5584-F902-A743-A57D-C59CEF587F10}" cxnId="{C9FF0F81-4501-5C4B-A4DF-8F65F3170B3C}" type="parTrans">
      <dgm:prSet/>
      <dgm:spPr/>
      <dgm:t>
        <a:bodyPr/>
        <a:p>
          <a:endParaRPr lang="zh-CN" altLang="en-US"/>
        </a:p>
      </dgm:t>
    </dgm:pt>
    <dgm:pt modelId="{5F1FFB5A-FD37-8D4C-A84E-C72E31C5E9A7}" cxnId="{C9FF0F81-4501-5C4B-A4DF-8F65F3170B3C}" type="sibTrans">
      <dgm:prSet/>
      <dgm:spPr/>
      <dgm:t>
        <a:bodyPr/>
        <a:p>
          <a:endParaRPr lang="zh-CN" altLang="en-US"/>
        </a:p>
      </dgm:t>
    </dgm:pt>
    <dgm:pt modelId="{34E85C11-376E-754F-AF1D-DCCE85160E48}" type="pres">
      <dgm:prSet presAssocID="{2D672BE5-A701-764E-B7CC-D482F7335FCA}" presName="Name0" presStyleCnt="0">
        <dgm:presLayoutVars>
          <dgm:dir/>
          <dgm:resizeHandles val="exact"/>
        </dgm:presLayoutVars>
      </dgm:prSet>
      <dgm:spPr/>
    </dgm:pt>
    <dgm:pt modelId="{0DE17432-55F3-2849-845A-5174EDDC6935}" type="pres">
      <dgm:prSet presAssocID="{2D672BE5-A701-764E-B7CC-D482F7335FCA}" presName="cycle" presStyleCnt="0"/>
      <dgm:spPr/>
    </dgm:pt>
    <dgm:pt modelId="{6664AE8A-ADBB-CA4C-ADDC-7FF4B9488277}" type="pres">
      <dgm:prSet presAssocID="{A357347A-7634-6F49-A695-0CB36D968A99}" presName="nodeFirstNode" presStyleLbl="node1" presStyleIdx="0" presStyleCnt="5">
        <dgm:presLayoutVars>
          <dgm:bulletEnabled val="1"/>
        </dgm:presLayoutVars>
      </dgm:prSet>
      <dgm:spPr/>
    </dgm:pt>
    <dgm:pt modelId="{AB042932-26CE-8445-96AA-7725EEB8582A}" type="pres">
      <dgm:prSet presAssocID="{7893C479-B77E-3A40-94BE-2798D35AAFF2}" presName="sibTransFirstNode" presStyleLbl="bgShp" presStyleIdx="0" presStyleCnt="1"/>
      <dgm:spPr/>
    </dgm:pt>
    <dgm:pt modelId="{73166EA1-860E-414D-9BBA-AA216A78A9EE}" type="pres">
      <dgm:prSet presAssocID="{6D889767-DAA8-4F4C-9269-BDE4749B9F7F}" presName="nodeFollowingNodes" presStyleLbl="node1" presStyleIdx="1" presStyleCnt="5">
        <dgm:presLayoutVars>
          <dgm:bulletEnabled val="1"/>
        </dgm:presLayoutVars>
      </dgm:prSet>
      <dgm:spPr/>
    </dgm:pt>
    <dgm:pt modelId="{044D1A20-F99C-0945-B744-5C28AE23FB79}" type="pres">
      <dgm:prSet presAssocID="{D31B676C-0D07-CA4C-9B72-9C8144DE4EF8}" presName="nodeFollowingNodes" presStyleLbl="node1" presStyleIdx="2" presStyleCnt="5">
        <dgm:presLayoutVars>
          <dgm:bulletEnabled val="1"/>
        </dgm:presLayoutVars>
      </dgm:prSet>
      <dgm:spPr/>
    </dgm:pt>
    <dgm:pt modelId="{A08E81F6-CB4A-C74F-90D0-D1ACEA749B13}" type="pres">
      <dgm:prSet presAssocID="{DADA1F45-E8E0-F141-95F7-1227A0EED98F}" presName="nodeFollowingNodes" presStyleLbl="node1" presStyleIdx="3" presStyleCnt="5">
        <dgm:presLayoutVars>
          <dgm:bulletEnabled val="1"/>
        </dgm:presLayoutVars>
      </dgm:prSet>
      <dgm:spPr/>
    </dgm:pt>
    <dgm:pt modelId="{CE19E259-6D28-E344-BC7F-9CE29FFC2358}" type="pres">
      <dgm:prSet presAssocID="{2FEE2C9E-396A-5244-83B9-422CFBBE0D75}" presName="nodeFollowingNodes" presStyleLbl="node1" presStyleIdx="4" presStyleCnt="5">
        <dgm:presLayoutVars>
          <dgm:bulletEnabled val="1"/>
        </dgm:presLayoutVars>
      </dgm:prSet>
      <dgm:spPr/>
    </dgm:pt>
  </dgm:ptLst>
  <dgm:cxnLst>
    <dgm:cxn modelId="{4A5E6905-DBD7-D842-A638-E2545A2D146B}" type="presOf" srcId="{2D672BE5-A701-764E-B7CC-D482F7335FCA}" destId="{34E85C11-376E-754F-AF1D-DCCE85160E48}" srcOrd="0" destOrd="0" presId="urn:microsoft.com/office/officeart/2005/8/layout/cycle3"/>
    <dgm:cxn modelId="{4BB6B414-FFC2-7E42-B141-857B42D4FDE5}" type="presOf" srcId="{7893C479-B77E-3A40-94BE-2798D35AAFF2}" destId="{AB042932-26CE-8445-96AA-7725EEB8582A}" srcOrd="0" destOrd="0" presId="urn:microsoft.com/office/officeart/2005/8/layout/cycle3"/>
    <dgm:cxn modelId="{C3A07115-1D33-CA46-9C56-B75C806F2D49}" type="presOf" srcId="{D31B676C-0D07-CA4C-9B72-9C8144DE4EF8}" destId="{044D1A20-F99C-0945-B744-5C28AE23FB79}" srcOrd="0" destOrd="0" presId="urn:microsoft.com/office/officeart/2005/8/layout/cycle3"/>
    <dgm:cxn modelId="{B5664222-F75C-574C-88F2-DD23367D7550}" srcId="{2D672BE5-A701-764E-B7CC-D482F7335FCA}" destId="{DADA1F45-E8E0-F141-95F7-1227A0EED98F}" srcOrd="3" destOrd="0" parTransId="{8222B8E2-114B-C64E-9B51-4AF124A54151}" sibTransId="{DD6694E7-FF92-854F-9C4C-203A91F846A3}"/>
    <dgm:cxn modelId="{33A35E3F-0D30-2440-94C9-48E7E08CEFD2}" srcId="{2D672BE5-A701-764E-B7CC-D482F7335FCA}" destId="{D31B676C-0D07-CA4C-9B72-9C8144DE4EF8}" srcOrd="2" destOrd="0" parTransId="{BFC256E9-A08B-4C45-BECE-48C15EF6B3E7}" sibTransId="{3E75E5B6-F45E-D24B-A0C5-799F3BE56B42}"/>
    <dgm:cxn modelId="{2E2B695D-5451-4D4B-8D60-C0C3D3749C8F}" type="presOf" srcId="{DADA1F45-E8E0-F141-95F7-1227A0EED98F}" destId="{A08E81F6-CB4A-C74F-90D0-D1ACEA749B13}" srcOrd="0" destOrd="0" presId="urn:microsoft.com/office/officeart/2005/8/layout/cycle3"/>
    <dgm:cxn modelId="{32ECA16E-5238-3D47-A0E8-7495B7A8F13F}" type="presOf" srcId="{A357347A-7634-6F49-A695-0CB36D968A99}" destId="{6664AE8A-ADBB-CA4C-ADDC-7FF4B9488277}" srcOrd="0" destOrd="0" presId="urn:microsoft.com/office/officeart/2005/8/layout/cycle3"/>
    <dgm:cxn modelId="{B745E371-D779-1441-AF15-61FEACA73886}" srcId="{2D672BE5-A701-764E-B7CC-D482F7335FCA}" destId="{6D889767-DAA8-4F4C-9269-BDE4749B9F7F}" srcOrd="1" destOrd="0" parTransId="{A7DB782D-9EAC-044E-8C30-DD68A34AD7BB}" sibTransId="{B8D74CFD-122D-0542-91BD-95C4D507CAEE}"/>
    <dgm:cxn modelId="{C9FF0F81-4501-5C4B-A4DF-8F65F3170B3C}" srcId="{2D672BE5-A701-764E-B7CC-D482F7335FCA}" destId="{2FEE2C9E-396A-5244-83B9-422CFBBE0D75}" srcOrd="4" destOrd="0" parTransId="{C95A5584-F902-A743-A57D-C59CEF587F10}" sibTransId="{5F1FFB5A-FD37-8D4C-A84E-C72E31C5E9A7}"/>
    <dgm:cxn modelId="{BDBE9DB1-FD27-2641-8871-3134ABA84F65}" srcId="{2D672BE5-A701-764E-B7CC-D482F7335FCA}" destId="{A357347A-7634-6F49-A695-0CB36D968A99}" srcOrd="0" destOrd="0" parTransId="{802ECE0F-0017-FC4A-B4DE-5A683C20D3FC}" sibTransId="{7893C479-B77E-3A40-94BE-2798D35AAFF2}"/>
    <dgm:cxn modelId="{8F1015C5-9C03-FD4B-BE74-A938BA9FB050}" type="presOf" srcId="{6D889767-DAA8-4F4C-9269-BDE4749B9F7F}" destId="{73166EA1-860E-414D-9BBA-AA216A78A9EE}" srcOrd="0" destOrd="0" presId="urn:microsoft.com/office/officeart/2005/8/layout/cycle3"/>
    <dgm:cxn modelId="{4F2CA2E1-9769-394F-AF91-D8AD40E482FA}" type="presOf" srcId="{2FEE2C9E-396A-5244-83B9-422CFBBE0D75}" destId="{CE19E259-6D28-E344-BC7F-9CE29FFC2358}" srcOrd="0" destOrd="0" presId="urn:microsoft.com/office/officeart/2005/8/layout/cycle3"/>
    <dgm:cxn modelId="{90E467EF-FA54-4A4B-AA1E-55DAD9E42401}" type="presParOf" srcId="{34E85C11-376E-754F-AF1D-DCCE85160E48}" destId="{0DE17432-55F3-2849-845A-5174EDDC6935}" srcOrd="0" destOrd="0" presId="urn:microsoft.com/office/officeart/2005/8/layout/cycle3"/>
    <dgm:cxn modelId="{BA77D3B1-12B5-F541-9A6A-A20625592490}" type="presParOf" srcId="{0DE17432-55F3-2849-845A-5174EDDC6935}" destId="{6664AE8A-ADBB-CA4C-ADDC-7FF4B9488277}" srcOrd="0" destOrd="0" presId="urn:microsoft.com/office/officeart/2005/8/layout/cycle3"/>
    <dgm:cxn modelId="{E61B6EEF-EDA8-8149-B3EA-E2B34CB74605}" type="presParOf" srcId="{0DE17432-55F3-2849-845A-5174EDDC6935}" destId="{AB042932-26CE-8445-96AA-7725EEB8582A}" srcOrd="1" destOrd="0" presId="urn:microsoft.com/office/officeart/2005/8/layout/cycle3"/>
    <dgm:cxn modelId="{236BB797-7B71-B34B-8C18-DB6DE090D04A}" type="presParOf" srcId="{0DE17432-55F3-2849-845A-5174EDDC6935}" destId="{73166EA1-860E-414D-9BBA-AA216A78A9EE}" srcOrd="2" destOrd="0" presId="urn:microsoft.com/office/officeart/2005/8/layout/cycle3"/>
    <dgm:cxn modelId="{283339D8-4A2B-674A-98C6-657304A8F863}" type="presParOf" srcId="{0DE17432-55F3-2849-845A-5174EDDC6935}" destId="{044D1A20-F99C-0945-B744-5C28AE23FB79}" srcOrd="3" destOrd="0" presId="urn:microsoft.com/office/officeart/2005/8/layout/cycle3"/>
    <dgm:cxn modelId="{E162C4A5-6E7F-1A43-B8C2-0E7459FBE155}" type="presParOf" srcId="{0DE17432-55F3-2849-845A-5174EDDC6935}" destId="{A08E81F6-CB4A-C74F-90D0-D1ACEA749B13}" srcOrd="4" destOrd="0" presId="urn:microsoft.com/office/officeart/2005/8/layout/cycle3"/>
    <dgm:cxn modelId="{AD003CB6-88E8-1748-9278-AD157DEF02AC}" type="presParOf" srcId="{0DE17432-55F3-2849-845A-5174EDDC6935}" destId="{CE19E259-6D28-E344-BC7F-9CE29FFC2358}" srcOrd="5" destOrd="0" presId="urn:microsoft.com/office/officeart/2005/8/layout/cycle3"/>
  </dgm:cxnLst>
  <dgm:bg/>
  <dgm:whole/>
  <dgm:extLst>
    <a:ext uri="http://schemas.microsoft.com/office/drawing/2008/diagram">
      <dsp:dataModelExt xmlns:dsp="http://schemas.microsoft.com/office/drawing/2008/diagram" relId="rId136"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F20F408F-708D-0C48-AAF3-1A34A95BA10C}" type="doc">
      <dgm:prSet loTypeId="urn:microsoft.com/office/officeart/2005/8/layout/vList6" loCatId="" qsTypeId="urn:microsoft.com/office/officeart/2005/8/quickstyle/simple3" qsCatId="simple" csTypeId="urn:microsoft.com/office/officeart/2005/8/colors/accent0_1" csCatId="mainScheme" phldr="1"/>
      <dgm:spPr/>
      <dgm:t>
        <a:bodyPr/>
        <a:p>
          <a:endParaRPr lang="zh-CN" altLang="en-US"/>
        </a:p>
      </dgm:t>
    </dgm:pt>
    <dgm:pt modelId="{E8939C1E-87A5-E845-9AF9-0C467AC44197}">
      <dgm:prSet phldrT="[文本]" custT="1"/>
      <dgm:spPr/>
      <dgm:t>
        <a:bodyPr/>
        <a:p>
          <a:r>
            <a:rPr lang="zh-CN" altLang="en-US" sz="1050" baseline="0">
              <a:ea typeface="宋体" panose="02010600030101010101" charset="-122"/>
            </a:rPr>
            <a:t>战略目标</a:t>
          </a:r>
        </a:p>
      </dgm:t>
    </dgm:pt>
    <dgm:pt modelId="{DF58E123-6134-0F4E-8B4D-6D5E7C257E08}" cxnId="{6478B203-A63A-3840-A752-07105094441A}" type="parTrans">
      <dgm:prSet/>
      <dgm:spPr/>
      <dgm:t>
        <a:bodyPr/>
        <a:p>
          <a:endParaRPr lang="zh-CN" altLang="en-US"/>
        </a:p>
      </dgm:t>
    </dgm:pt>
    <dgm:pt modelId="{4EBB3BE6-72FF-3946-9BE9-F6F0022EB8E7}" cxnId="{6478B203-A63A-3840-A752-07105094441A}" type="sibTrans">
      <dgm:prSet/>
      <dgm:spPr/>
      <dgm:t>
        <a:bodyPr/>
        <a:p>
          <a:endParaRPr lang="zh-CN" altLang="en-US"/>
        </a:p>
      </dgm:t>
    </dgm:pt>
    <dgm:pt modelId="{37DE2A24-03CC-CA40-A035-EDE3C96488F3}">
      <dgm:prSet phldrT="[文本]" custT="1"/>
      <dgm:spPr/>
      <dgm:t>
        <a:bodyPr/>
        <a:p>
          <a:r>
            <a:rPr lang="zh-CN" altLang="en-US" sz="1050" baseline="0">
              <a:ea typeface="宋体" panose="02010600030101010101" charset="-122"/>
            </a:rPr>
            <a:t>效率提升</a:t>
          </a:r>
        </a:p>
      </dgm:t>
    </dgm:pt>
    <dgm:pt modelId="{3BACE5A0-8720-5F4F-8D12-36C80F20C79C}" cxnId="{3D26B366-FA7E-9D48-961C-359989A6C0A3}" type="parTrans">
      <dgm:prSet/>
      <dgm:spPr/>
      <dgm:t>
        <a:bodyPr/>
        <a:p>
          <a:endParaRPr lang="zh-CN" altLang="en-US"/>
        </a:p>
      </dgm:t>
    </dgm:pt>
    <dgm:pt modelId="{49232A95-077F-BA4D-838D-63D487D37188}" cxnId="{3D26B366-FA7E-9D48-961C-359989A6C0A3}" type="sibTrans">
      <dgm:prSet/>
      <dgm:spPr/>
      <dgm:t>
        <a:bodyPr/>
        <a:p>
          <a:endParaRPr lang="zh-CN" altLang="en-US"/>
        </a:p>
      </dgm:t>
    </dgm:pt>
    <dgm:pt modelId="{4C0AF745-5062-2F48-B5DE-0CE65329DD18}">
      <dgm:prSet phldrT="[文本]" custT="1"/>
      <dgm:spPr/>
      <dgm:t>
        <a:bodyPr/>
        <a:p>
          <a:r>
            <a:rPr lang="zh-CN" altLang="en-US" sz="1050" baseline="0">
              <a:ea typeface="宋体" panose="02010600030101010101" charset="-122"/>
            </a:rPr>
            <a:t>质量稳定</a:t>
          </a:r>
        </a:p>
      </dgm:t>
    </dgm:pt>
    <dgm:pt modelId="{41A31F16-EB4E-984E-979B-C3D0C8D5AB9C}" cxnId="{6C646CFB-2E07-C64A-97FD-BAB414B9B24C}" type="parTrans">
      <dgm:prSet/>
      <dgm:spPr/>
      <dgm:t>
        <a:bodyPr/>
        <a:p>
          <a:endParaRPr lang="zh-CN" altLang="en-US"/>
        </a:p>
      </dgm:t>
    </dgm:pt>
    <dgm:pt modelId="{036FD696-1601-DB4D-81E4-9F29DEE5F195}" cxnId="{6C646CFB-2E07-C64A-97FD-BAB414B9B24C}" type="sibTrans">
      <dgm:prSet/>
      <dgm:spPr/>
      <dgm:t>
        <a:bodyPr/>
        <a:p>
          <a:endParaRPr lang="zh-CN" altLang="en-US"/>
        </a:p>
      </dgm:t>
    </dgm:pt>
    <dgm:pt modelId="{08C3473B-74F5-3A4F-BFD6-50780CA8EECD}">
      <dgm:prSet phldrT="[文本]" custT="1"/>
      <dgm:spPr/>
      <dgm:t>
        <a:bodyPr/>
        <a:p>
          <a:r>
            <a:rPr lang="zh-CN" altLang="en-US" sz="1050" baseline="0">
              <a:ea typeface="宋体" panose="02010600030101010101" charset="-122"/>
            </a:rPr>
            <a:t>执行原则</a:t>
          </a:r>
        </a:p>
      </dgm:t>
    </dgm:pt>
    <dgm:pt modelId="{9ED4016E-12E9-B146-9AFC-0B6165AFA7CD}" cxnId="{C66A88E4-5C5C-A14D-A08E-53220008DD5E}" type="parTrans">
      <dgm:prSet/>
      <dgm:spPr/>
      <dgm:t>
        <a:bodyPr/>
        <a:p>
          <a:endParaRPr lang="zh-CN" altLang="en-US"/>
        </a:p>
      </dgm:t>
    </dgm:pt>
    <dgm:pt modelId="{F8D8F4BA-F8F7-2143-9CFE-1FF6F5EB41AB}" cxnId="{C66A88E4-5C5C-A14D-A08E-53220008DD5E}" type="sibTrans">
      <dgm:prSet/>
      <dgm:spPr/>
      <dgm:t>
        <a:bodyPr/>
        <a:p>
          <a:endParaRPr lang="zh-CN" altLang="en-US"/>
        </a:p>
      </dgm:t>
    </dgm:pt>
    <dgm:pt modelId="{7CA6E78A-3C3D-7C4E-962B-CB477797F575}">
      <dgm:prSet phldrT="[文本]" custT="1"/>
      <dgm:spPr/>
      <dgm:t>
        <a:bodyPr/>
        <a:p>
          <a:r>
            <a:rPr lang="zh-CN" altLang="en-US" sz="1050" baseline="0">
              <a:ea typeface="宋体" panose="02010600030101010101" charset="-122"/>
            </a:rPr>
            <a:t>分段推进</a:t>
          </a:r>
        </a:p>
      </dgm:t>
    </dgm:pt>
    <dgm:pt modelId="{38196919-8E02-5243-BB41-FC586B398926}" cxnId="{FB3E915F-AD24-D844-B809-0B743035FD8B}" type="parTrans">
      <dgm:prSet/>
      <dgm:spPr/>
      <dgm:t>
        <a:bodyPr/>
        <a:p>
          <a:endParaRPr lang="zh-CN" altLang="en-US"/>
        </a:p>
      </dgm:t>
    </dgm:pt>
    <dgm:pt modelId="{757A208C-872D-0341-9CA5-E58CDDAACF4E}" cxnId="{FB3E915F-AD24-D844-B809-0B743035FD8B}" type="sibTrans">
      <dgm:prSet/>
      <dgm:spPr/>
      <dgm:t>
        <a:bodyPr/>
        <a:p>
          <a:endParaRPr lang="zh-CN" altLang="en-US"/>
        </a:p>
      </dgm:t>
    </dgm:pt>
    <dgm:pt modelId="{FBA98D40-B882-364A-98AA-7160F84F5DDC}">
      <dgm:prSet phldrT="[文本]" custT="1"/>
      <dgm:spPr/>
      <dgm:t>
        <a:bodyPr/>
        <a:p>
          <a:r>
            <a:rPr lang="zh-CN" altLang="en-US" sz="1050" baseline="0">
              <a:ea typeface="宋体" panose="02010600030101010101" charset="-122"/>
            </a:rPr>
            <a:t>持续优化</a:t>
          </a:r>
        </a:p>
      </dgm:t>
    </dgm:pt>
    <dgm:pt modelId="{8023042B-42B8-8C4B-A682-9E2881830090}" cxnId="{CB569447-E77E-D24E-9E3A-34984F98869F}" type="parTrans">
      <dgm:prSet/>
      <dgm:spPr/>
      <dgm:t>
        <a:bodyPr/>
        <a:p>
          <a:endParaRPr lang="zh-CN" altLang="en-US"/>
        </a:p>
      </dgm:t>
    </dgm:pt>
    <dgm:pt modelId="{C15426BA-E3F7-2747-B173-2B8ED36593F2}" cxnId="{CB569447-E77E-D24E-9E3A-34984F98869F}" type="sibTrans">
      <dgm:prSet/>
      <dgm:spPr/>
      <dgm:t>
        <a:bodyPr/>
        <a:p>
          <a:endParaRPr lang="zh-CN" altLang="en-US"/>
        </a:p>
      </dgm:t>
    </dgm:pt>
    <dgm:pt modelId="{FC4DBE60-958D-1E4C-88FF-5744888CEDF3}">
      <dgm:prSet custT="1"/>
      <dgm:spPr/>
      <dgm:t>
        <a:bodyPr/>
        <a:p>
          <a:r>
            <a:rPr lang="zh-CN" altLang="en-US" sz="1050" baseline="0">
              <a:ea typeface="宋体" panose="02010600030101010101" charset="-122"/>
            </a:rPr>
            <a:t>透明合规</a:t>
          </a:r>
        </a:p>
      </dgm:t>
    </dgm:pt>
    <dgm:pt modelId="{D6E0604F-8D85-364D-BAFA-8E6D4A4E02A3}" cxnId="{3ECD4B71-E3A1-F942-8E81-CB4EFD965A82}" type="parTrans">
      <dgm:prSet/>
      <dgm:spPr/>
      <dgm:t>
        <a:bodyPr/>
        <a:p>
          <a:endParaRPr lang="zh-CN" altLang="en-US"/>
        </a:p>
      </dgm:t>
    </dgm:pt>
    <dgm:pt modelId="{F471C848-FDF6-D94B-960A-AE90759294F5}" cxnId="{3ECD4B71-E3A1-F942-8E81-CB4EFD965A82}" type="sibTrans">
      <dgm:prSet/>
      <dgm:spPr/>
      <dgm:t>
        <a:bodyPr/>
        <a:p>
          <a:endParaRPr lang="zh-CN" altLang="en-US"/>
        </a:p>
      </dgm:t>
    </dgm:pt>
    <dgm:pt modelId="{0E35E0BD-1F6B-C041-B478-2090257A4255}">
      <dgm:prSet custT="1"/>
      <dgm:spPr/>
      <dgm:t>
        <a:bodyPr/>
        <a:p>
          <a:r>
            <a:rPr lang="zh-CN" altLang="en-US" sz="1050" baseline="0">
              <a:ea typeface="宋体" panose="02010600030101010101" charset="-122"/>
            </a:rPr>
            <a:t>协同增强</a:t>
          </a:r>
        </a:p>
      </dgm:t>
    </dgm:pt>
    <dgm:pt modelId="{D09FB861-9382-DB4B-81E3-4DBBD3ABE1BA}" cxnId="{0024294E-8CBB-7C4D-AD42-642BDE66EF54}" type="parTrans">
      <dgm:prSet/>
      <dgm:spPr/>
      <dgm:t>
        <a:bodyPr/>
        <a:p>
          <a:endParaRPr lang="zh-CN" altLang="en-US"/>
        </a:p>
      </dgm:t>
    </dgm:pt>
    <dgm:pt modelId="{5AF67984-D21F-3742-9A6C-79B46D15D9AE}" cxnId="{0024294E-8CBB-7C4D-AD42-642BDE66EF54}" type="sibTrans">
      <dgm:prSet/>
      <dgm:spPr/>
      <dgm:t>
        <a:bodyPr/>
        <a:p>
          <a:endParaRPr lang="zh-CN" altLang="en-US"/>
        </a:p>
      </dgm:t>
    </dgm:pt>
    <dgm:pt modelId="{16599D53-AB49-454E-A31D-D3E27783921B}">
      <dgm:prSet custT="1"/>
      <dgm:spPr/>
      <dgm:t>
        <a:bodyPr/>
        <a:p>
          <a:r>
            <a:rPr lang="zh-CN" altLang="en-US" sz="1050" baseline="0">
              <a:ea typeface="宋体" panose="02010600030101010101" charset="-122"/>
            </a:rPr>
            <a:t>风险可控</a:t>
          </a:r>
        </a:p>
      </dgm:t>
    </dgm:pt>
    <dgm:pt modelId="{9EA83ECD-7A9D-D140-822A-D60371FF523C}" cxnId="{08274A43-9B1A-C04F-8145-6D0A5D5243E5}" type="parTrans">
      <dgm:prSet/>
      <dgm:spPr/>
      <dgm:t>
        <a:bodyPr/>
        <a:p>
          <a:endParaRPr lang="zh-CN" altLang="en-US"/>
        </a:p>
      </dgm:t>
    </dgm:pt>
    <dgm:pt modelId="{9E4C8D50-A91A-E14F-8378-F6A8E82DB866}" cxnId="{08274A43-9B1A-C04F-8145-6D0A5D5243E5}" type="sibTrans">
      <dgm:prSet/>
      <dgm:spPr/>
      <dgm:t>
        <a:bodyPr/>
        <a:p>
          <a:endParaRPr lang="zh-CN" altLang="en-US"/>
        </a:p>
      </dgm:t>
    </dgm:pt>
    <dgm:pt modelId="{4E0E5A57-D136-BC47-A749-3CFA35B93037}">
      <dgm:prSet custT="1"/>
      <dgm:spPr/>
      <dgm:t>
        <a:bodyPr/>
        <a:p>
          <a:r>
            <a:rPr lang="zh-CN" altLang="en-US" sz="1050" baseline="0">
              <a:ea typeface="宋体" panose="02010600030101010101" charset="-122"/>
            </a:rPr>
            <a:t>数据驱动</a:t>
          </a:r>
        </a:p>
      </dgm:t>
    </dgm:pt>
    <dgm:pt modelId="{61A5F114-0EB4-054F-98A2-55E17BF91A35}" cxnId="{1F58749A-36F7-414D-A359-EE9CD7A9072A}" type="parTrans">
      <dgm:prSet/>
      <dgm:spPr/>
      <dgm:t>
        <a:bodyPr/>
        <a:p>
          <a:endParaRPr lang="zh-CN" altLang="en-US"/>
        </a:p>
      </dgm:t>
    </dgm:pt>
    <dgm:pt modelId="{12A00B45-A097-4745-9EC2-023DAA09FAE1}" cxnId="{1F58749A-36F7-414D-A359-EE9CD7A9072A}" type="sibTrans">
      <dgm:prSet/>
      <dgm:spPr/>
      <dgm:t>
        <a:bodyPr/>
        <a:p>
          <a:endParaRPr lang="zh-CN" altLang="en-US"/>
        </a:p>
      </dgm:t>
    </dgm:pt>
    <dgm:pt modelId="{FC36A32E-EDAF-9148-9470-B33E305E329F}" type="pres">
      <dgm:prSet presAssocID="{F20F408F-708D-0C48-AAF3-1A34A95BA10C}" presName="Name0" presStyleCnt="0">
        <dgm:presLayoutVars>
          <dgm:dir/>
          <dgm:animLvl val="lvl"/>
          <dgm:resizeHandles/>
        </dgm:presLayoutVars>
      </dgm:prSet>
      <dgm:spPr/>
    </dgm:pt>
    <dgm:pt modelId="{8A90FF4D-488F-3646-A0E1-0E8C5C907478}" type="pres">
      <dgm:prSet presAssocID="{E8939C1E-87A5-E845-9AF9-0C467AC44197}" presName="linNode" presStyleCnt="0"/>
      <dgm:spPr/>
    </dgm:pt>
    <dgm:pt modelId="{D7DD144B-7B4E-4F44-8F39-1F75699836EB}" type="pres">
      <dgm:prSet presAssocID="{E8939C1E-87A5-E845-9AF9-0C467AC44197}" presName="parentShp" presStyleLbl="node1" presStyleIdx="0" presStyleCnt="2">
        <dgm:presLayoutVars>
          <dgm:bulletEnabled val="1"/>
        </dgm:presLayoutVars>
      </dgm:prSet>
      <dgm:spPr/>
    </dgm:pt>
    <dgm:pt modelId="{92B56EC2-5AC9-C140-9A75-911E38891186}" type="pres">
      <dgm:prSet presAssocID="{E8939C1E-87A5-E845-9AF9-0C467AC44197}" presName="childShp" presStyleLbl="bgAccFollowNode1" presStyleIdx="0" presStyleCnt="2">
        <dgm:presLayoutVars>
          <dgm:bulletEnabled val="1"/>
        </dgm:presLayoutVars>
      </dgm:prSet>
      <dgm:spPr/>
    </dgm:pt>
    <dgm:pt modelId="{61820927-7807-424B-8B0B-C140C72F48B5}" type="pres">
      <dgm:prSet presAssocID="{4EBB3BE6-72FF-3946-9BE9-F6F0022EB8E7}" presName="spacing" presStyleCnt="0"/>
      <dgm:spPr/>
    </dgm:pt>
    <dgm:pt modelId="{8F472B7B-F3C1-4F43-BD2E-E3230DD96FAE}" type="pres">
      <dgm:prSet presAssocID="{08C3473B-74F5-3A4F-BFD6-50780CA8EECD}" presName="linNode" presStyleCnt="0"/>
      <dgm:spPr/>
    </dgm:pt>
    <dgm:pt modelId="{6797CC88-D988-8349-8A90-B8AFF53F507B}" type="pres">
      <dgm:prSet presAssocID="{08C3473B-74F5-3A4F-BFD6-50780CA8EECD}" presName="parentShp" presStyleLbl="node1" presStyleIdx="1" presStyleCnt="2">
        <dgm:presLayoutVars>
          <dgm:bulletEnabled val="1"/>
        </dgm:presLayoutVars>
      </dgm:prSet>
      <dgm:spPr/>
    </dgm:pt>
    <dgm:pt modelId="{9F119C61-6AAF-594C-8AEC-53B1FCF9B69F}" type="pres">
      <dgm:prSet presAssocID="{08C3473B-74F5-3A4F-BFD6-50780CA8EECD}" presName="childShp" presStyleLbl="bgAccFollowNode1" presStyleIdx="1" presStyleCnt="2">
        <dgm:presLayoutVars>
          <dgm:bulletEnabled val="1"/>
        </dgm:presLayoutVars>
      </dgm:prSet>
      <dgm:spPr/>
    </dgm:pt>
  </dgm:ptLst>
  <dgm:cxnLst>
    <dgm:cxn modelId="{6CE48F03-7873-784C-AF39-EE52389071C6}" type="presOf" srcId="{4E0E5A57-D136-BC47-A749-3CFA35B93037}" destId="{9F119C61-6AAF-594C-8AEC-53B1FCF9B69F}" srcOrd="0" destOrd="1" presId="urn:microsoft.com/office/officeart/2005/8/layout/vList6"/>
    <dgm:cxn modelId="{6478B203-A63A-3840-A752-07105094441A}" srcId="{F20F408F-708D-0C48-AAF3-1A34A95BA10C}" destId="{E8939C1E-87A5-E845-9AF9-0C467AC44197}" srcOrd="0" destOrd="0" parTransId="{DF58E123-6134-0F4E-8B4D-6D5E7C257E08}" sibTransId="{4EBB3BE6-72FF-3946-9BE9-F6F0022EB8E7}"/>
    <dgm:cxn modelId="{3857382D-39DB-2542-B400-015DA3EDE173}" type="presOf" srcId="{E8939C1E-87A5-E845-9AF9-0C467AC44197}" destId="{D7DD144B-7B4E-4F44-8F39-1F75699836EB}" srcOrd="0" destOrd="0" presId="urn:microsoft.com/office/officeart/2005/8/layout/vList6"/>
    <dgm:cxn modelId="{08274A43-9B1A-C04F-8145-6D0A5D5243E5}" srcId="{08C3473B-74F5-3A4F-BFD6-50780CA8EECD}" destId="{16599D53-AB49-454E-A31D-D3E27783921B}" srcOrd="2" destOrd="0" parTransId="{9EA83ECD-7A9D-D140-822A-D60371FF523C}" sibTransId="{9E4C8D50-A91A-E14F-8378-F6A8E82DB866}"/>
    <dgm:cxn modelId="{CB569447-E77E-D24E-9E3A-34984F98869F}" srcId="{08C3473B-74F5-3A4F-BFD6-50780CA8EECD}" destId="{FBA98D40-B882-364A-98AA-7160F84F5DDC}" srcOrd="3" destOrd="0" parTransId="{8023042B-42B8-8C4B-A682-9E2881830090}" sibTransId="{C15426BA-E3F7-2747-B173-2B8ED36593F2}"/>
    <dgm:cxn modelId="{AD4D3048-EE5C-BD46-B551-B1DBC6598A5E}" type="presOf" srcId="{08C3473B-74F5-3A4F-BFD6-50780CA8EECD}" destId="{6797CC88-D988-8349-8A90-B8AFF53F507B}" srcOrd="0" destOrd="0" presId="urn:microsoft.com/office/officeart/2005/8/layout/vList6"/>
    <dgm:cxn modelId="{0024294E-8CBB-7C4D-AD42-642BDE66EF54}" srcId="{E8939C1E-87A5-E845-9AF9-0C467AC44197}" destId="{0E35E0BD-1F6B-C041-B478-2090257A4255}" srcOrd="3" destOrd="0" parTransId="{D09FB861-9382-DB4B-81E3-4DBBD3ABE1BA}" sibTransId="{5AF67984-D21F-3742-9A6C-79B46D15D9AE}"/>
    <dgm:cxn modelId="{16AC1256-AE06-0C49-BB0F-C7B42330572E}" type="presOf" srcId="{7CA6E78A-3C3D-7C4E-962B-CB477797F575}" destId="{9F119C61-6AAF-594C-8AEC-53B1FCF9B69F}" srcOrd="0" destOrd="0" presId="urn:microsoft.com/office/officeart/2005/8/layout/vList6"/>
    <dgm:cxn modelId="{ACB3D259-D14B-B64A-AF29-DB0C5245100E}" type="presOf" srcId="{FBA98D40-B882-364A-98AA-7160F84F5DDC}" destId="{9F119C61-6AAF-594C-8AEC-53B1FCF9B69F}" srcOrd="0" destOrd="3" presId="urn:microsoft.com/office/officeart/2005/8/layout/vList6"/>
    <dgm:cxn modelId="{FB3E915F-AD24-D844-B809-0B743035FD8B}" srcId="{08C3473B-74F5-3A4F-BFD6-50780CA8EECD}" destId="{7CA6E78A-3C3D-7C4E-962B-CB477797F575}" srcOrd="0" destOrd="0" parTransId="{38196919-8E02-5243-BB41-FC586B398926}" sibTransId="{757A208C-872D-0341-9CA5-E58CDDAACF4E}"/>
    <dgm:cxn modelId="{3D26B366-FA7E-9D48-961C-359989A6C0A3}" srcId="{E8939C1E-87A5-E845-9AF9-0C467AC44197}" destId="{37DE2A24-03CC-CA40-A035-EDE3C96488F3}" srcOrd="0" destOrd="0" parTransId="{3BACE5A0-8720-5F4F-8D12-36C80F20C79C}" sibTransId="{49232A95-077F-BA4D-838D-63D487D37188}"/>
    <dgm:cxn modelId="{3ECD4B71-E3A1-F942-8E81-CB4EFD965A82}" srcId="{E8939C1E-87A5-E845-9AF9-0C467AC44197}" destId="{FC4DBE60-958D-1E4C-88FF-5744888CEDF3}" srcOrd="2" destOrd="0" parTransId="{D6E0604F-8D85-364D-BAFA-8E6D4A4E02A3}" sibTransId="{F471C848-FDF6-D94B-960A-AE90759294F5}"/>
    <dgm:cxn modelId="{DAF25377-9B14-CD40-9159-FB83F8E4D60F}" type="presOf" srcId="{FC4DBE60-958D-1E4C-88FF-5744888CEDF3}" destId="{92B56EC2-5AC9-C140-9A75-911E38891186}" srcOrd="0" destOrd="2" presId="urn:microsoft.com/office/officeart/2005/8/layout/vList6"/>
    <dgm:cxn modelId="{D532727D-DAEB-B94C-A881-F3B5406CD51A}" type="presOf" srcId="{37DE2A24-03CC-CA40-A035-EDE3C96488F3}" destId="{92B56EC2-5AC9-C140-9A75-911E38891186}" srcOrd="0" destOrd="0" presId="urn:microsoft.com/office/officeart/2005/8/layout/vList6"/>
    <dgm:cxn modelId="{1F58749A-36F7-414D-A359-EE9CD7A9072A}" srcId="{08C3473B-74F5-3A4F-BFD6-50780CA8EECD}" destId="{4E0E5A57-D136-BC47-A749-3CFA35B93037}" srcOrd="1" destOrd="0" parTransId="{61A5F114-0EB4-054F-98A2-55E17BF91A35}" sibTransId="{12A00B45-A097-4745-9EC2-023DAA09FAE1}"/>
    <dgm:cxn modelId="{3DF8799D-DAF1-B147-A784-6D60EE5AB222}" type="presOf" srcId="{F20F408F-708D-0C48-AAF3-1A34A95BA10C}" destId="{FC36A32E-EDAF-9148-9470-B33E305E329F}" srcOrd="0" destOrd="0" presId="urn:microsoft.com/office/officeart/2005/8/layout/vList6"/>
    <dgm:cxn modelId="{E66E0CA1-96E7-3841-A032-A2C095398B4A}" type="presOf" srcId="{4C0AF745-5062-2F48-B5DE-0CE65329DD18}" destId="{92B56EC2-5AC9-C140-9A75-911E38891186}" srcOrd="0" destOrd="1" presId="urn:microsoft.com/office/officeart/2005/8/layout/vList6"/>
    <dgm:cxn modelId="{AA05EDB3-9916-CF47-8413-E09C5A0F4046}" type="presOf" srcId="{16599D53-AB49-454E-A31D-D3E27783921B}" destId="{9F119C61-6AAF-594C-8AEC-53B1FCF9B69F}" srcOrd="0" destOrd="2" presId="urn:microsoft.com/office/officeart/2005/8/layout/vList6"/>
    <dgm:cxn modelId="{A825E8DC-D16A-B345-ADCE-BDBBB6EEC44A}" type="presOf" srcId="{0E35E0BD-1F6B-C041-B478-2090257A4255}" destId="{92B56EC2-5AC9-C140-9A75-911E38891186}" srcOrd="0" destOrd="3" presId="urn:microsoft.com/office/officeart/2005/8/layout/vList6"/>
    <dgm:cxn modelId="{C66A88E4-5C5C-A14D-A08E-53220008DD5E}" srcId="{F20F408F-708D-0C48-AAF3-1A34A95BA10C}" destId="{08C3473B-74F5-3A4F-BFD6-50780CA8EECD}" srcOrd="1" destOrd="0" parTransId="{9ED4016E-12E9-B146-9AFC-0B6165AFA7CD}" sibTransId="{F8D8F4BA-F8F7-2143-9CFE-1FF6F5EB41AB}"/>
    <dgm:cxn modelId="{6C646CFB-2E07-C64A-97FD-BAB414B9B24C}" srcId="{E8939C1E-87A5-E845-9AF9-0C467AC44197}" destId="{4C0AF745-5062-2F48-B5DE-0CE65329DD18}" srcOrd="1" destOrd="0" parTransId="{41A31F16-EB4E-984E-979B-C3D0C8D5AB9C}" sibTransId="{036FD696-1601-DB4D-81E4-9F29DEE5F195}"/>
    <dgm:cxn modelId="{4991D82E-D702-9F4C-9991-6C81611FE7F8}" type="presParOf" srcId="{FC36A32E-EDAF-9148-9470-B33E305E329F}" destId="{8A90FF4D-488F-3646-A0E1-0E8C5C907478}" srcOrd="0" destOrd="0" presId="urn:microsoft.com/office/officeart/2005/8/layout/vList6"/>
    <dgm:cxn modelId="{2833A42F-E858-7B4A-B029-6B83CF43B831}" type="presParOf" srcId="{8A90FF4D-488F-3646-A0E1-0E8C5C907478}" destId="{D7DD144B-7B4E-4F44-8F39-1F75699836EB}" srcOrd="0" destOrd="0" presId="urn:microsoft.com/office/officeart/2005/8/layout/vList6"/>
    <dgm:cxn modelId="{3185432A-6B9D-2A40-B2BC-E3B5D88BD4D3}" type="presParOf" srcId="{8A90FF4D-488F-3646-A0E1-0E8C5C907478}" destId="{92B56EC2-5AC9-C140-9A75-911E38891186}" srcOrd="1" destOrd="0" presId="urn:microsoft.com/office/officeart/2005/8/layout/vList6"/>
    <dgm:cxn modelId="{17E98B26-DD5F-234F-AFC4-91B6DA6B084E}" type="presParOf" srcId="{FC36A32E-EDAF-9148-9470-B33E305E329F}" destId="{61820927-7807-424B-8B0B-C140C72F48B5}" srcOrd="1" destOrd="0" presId="urn:microsoft.com/office/officeart/2005/8/layout/vList6"/>
    <dgm:cxn modelId="{6514D407-0ACB-D84A-BA1F-16EAA4BEFE70}" type="presParOf" srcId="{FC36A32E-EDAF-9148-9470-B33E305E329F}" destId="{8F472B7B-F3C1-4F43-BD2E-E3230DD96FAE}" srcOrd="2" destOrd="0" presId="urn:microsoft.com/office/officeart/2005/8/layout/vList6"/>
    <dgm:cxn modelId="{35F694E6-475D-BA44-B227-6BC0D8325815}" type="presParOf" srcId="{8F472B7B-F3C1-4F43-BD2E-E3230DD96FAE}" destId="{6797CC88-D988-8349-8A90-B8AFF53F507B}" srcOrd="0" destOrd="0" presId="urn:microsoft.com/office/officeart/2005/8/layout/vList6"/>
    <dgm:cxn modelId="{7C43EDFC-504D-C842-B6E6-A5FEFFBABD80}" type="presParOf" srcId="{8F472B7B-F3C1-4F43-BD2E-E3230DD96FAE}" destId="{9F119C61-6AAF-594C-8AEC-53B1FCF9B69F}" srcOrd="1" destOrd="0" presId="urn:microsoft.com/office/officeart/2005/8/layout/vList6"/>
  </dgm:cxnLst>
  <dgm:bg/>
  <dgm:whole/>
  <dgm:extLst>
    <a:ext uri="http://schemas.microsoft.com/office/drawing/2008/diagram">
      <dsp:dataModelExt xmlns:dsp="http://schemas.microsoft.com/office/drawing/2008/diagram" relId="rId141"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725C4CD2-EAA2-694D-B1B8-4EDB6D32A390}" type="doc">
      <dgm:prSet loTypeId="urn:microsoft.com/office/officeart/2005/8/layout/chevron2" loCatId="" qsTypeId="urn:microsoft.com/office/officeart/2005/8/quickstyle/simple3" qsCatId="simple" csTypeId="urn:microsoft.com/office/officeart/2005/8/colors/accent0_1" csCatId="mainScheme" phldr="1"/>
      <dgm:spPr/>
      <dgm:t>
        <a:bodyPr/>
        <a:p>
          <a:endParaRPr lang="zh-CN" altLang="en-US"/>
        </a:p>
      </dgm:t>
    </dgm:pt>
    <dgm:pt modelId="{9A2796F0-0056-F34A-92C6-FF8B3AA118DF}">
      <dgm:prSet phldrT="[文本]" custT="1"/>
      <dgm:spPr/>
      <dgm:t>
        <a:bodyPr/>
        <a:p>
          <a:r>
            <a:rPr lang="zh-CN" altLang="en-US" sz="1050" baseline="0">
              <a:latin typeface="Times New Roman" panose="02020603050405020304" charset="0"/>
              <a:ea typeface="宋体" panose="02010600030101010101" charset="-122"/>
              <a:cs typeface="Times New Roman" panose="02020603050405020304" charset="0"/>
            </a:rPr>
            <a:t>软件过程改进委员会（</a:t>
          </a:r>
          <a:r>
            <a:rPr lang="en-US" altLang="en-US" sz="1050" baseline="0">
              <a:latin typeface="Times New Roman" panose="02020603050405020304" charset="0"/>
              <a:ea typeface="宋体" panose="02010600030101010101" charset="-122"/>
              <a:cs typeface="Times New Roman" panose="02020603050405020304" charset="0"/>
            </a:rPr>
            <a:t>SPIC</a:t>
          </a:r>
          <a:r>
            <a:rPr lang="zh-CN" altLang="en-US" sz="1050" baseline="0">
              <a:latin typeface="Times New Roman" panose="02020603050405020304" charset="0"/>
              <a:ea typeface="宋体" panose="02010600030101010101" charset="-122"/>
              <a:cs typeface="Times New Roman" panose="02020603050405020304" charset="0"/>
            </a:rPr>
            <a:t>）</a:t>
          </a:r>
        </a:p>
      </dgm:t>
    </dgm:pt>
    <dgm:pt modelId="{B8F7D6C8-7817-0046-856F-7D62C6E07DB8}" cxnId="{5D8EB22A-CDE4-A844-952A-442C5C722B25}" type="parTrans">
      <dgm:prSet/>
      <dgm:spPr/>
      <dgm:t>
        <a:bodyPr/>
        <a:p>
          <a:endParaRPr lang="zh-CN" altLang="en-US"/>
        </a:p>
      </dgm:t>
    </dgm:pt>
    <dgm:pt modelId="{E74E4AD1-B83E-134A-A4FA-7DA15A377F2D}" cxnId="{5D8EB22A-CDE4-A844-952A-442C5C722B25}" type="sibTrans">
      <dgm:prSet/>
      <dgm:spPr/>
      <dgm:t>
        <a:bodyPr/>
        <a:p>
          <a:endParaRPr lang="zh-CN" altLang="en-US"/>
        </a:p>
      </dgm:t>
    </dgm:pt>
    <dgm:pt modelId="{9FE15BBE-AA6D-2F4A-B4D6-A2D7C681FC43}">
      <dgm:prSet phldrT="[文本]" custT="1"/>
      <dgm:spPr/>
      <dgm:t>
        <a:bodyPr/>
        <a:p>
          <a:r>
            <a:rPr lang="zh-CN" altLang="en-US" sz="1050" baseline="0">
              <a:latin typeface="Times New Roman" panose="02020603050405020304" charset="0"/>
              <a:ea typeface="宋体" panose="02010600030101010101" charset="-122"/>
              <a:cs typeface="Times New Roman" panose="02020603050405020304" charset="0"/>
            </a:rPr>
            <a:t>技术总监（</a:t>
          </a:r>
          <a:r>
            <a:rPr lang="en-US" altLang="en-US" sz="1050" baseline="0">
              <a:latin typeface="Times New Roman" panose="02020603050405020304" charset="0"/>
              <a:ea typeface="宋体" panose="02010600030101010101" charset="-122"/>
              <a:cs typeface="Times New Roman" panose="02020603050405020304" charset="0"/>
            </a:rPr>
            <a:t>CTO</a:t>
          </a:r>
          <a:r>
            <a:rPr lang="zh-CN" altLang="en-US" sz="1050" baseline="0">
              <a:latin typeface="Times New Roman" panose="02020603050405020304" charset="0"/>
              <a:ea typeface="宋体" panose="02010600030101010101" charset="-122"/>
              <a:cs typeface="Times New Roman" panose="02020603050405020304" charset="0"/>
            </a:rPr>
            <a:t>）
质量管理负责人（</a:t>
          </a:r>
          <a:r>
            <a:rPr lang="en-US" altLang="en-US" sz="1050" baseline="0">
              <a:latin typeface="Times New Roman" panose="02020603050405020304" charset="0"/>
              <a:ea typeface="宋体" panose="02010600030101010101" charset="-122"/>
              <a:cs typeface="Times New Roman" panose="02020603050405020304" charset="0"/>
            </a:rPr>
            <a:t>Head of QA</a:t>
          </a:r>
          <a:r>
            <a:rPr lang="zh-CN" altLang="en-US" sz="1050" baseline="0">
              <a:latin typeface="Times New Roman" panose="02020603050405020304" charset="0"/>
              <a:ea typeface="宋体" panose="02010600030101010101" charset="-122"/>
              <a:cs typeface="Times New Roman" panose="02020603050405020304" charset="0"/>
            </a:rPr>
            <a:t>）
业务部门主管（</a:t>
          </a:r>
          <a:r>
            <a:rPr lang="en-US" altLang="en-US" sz="1050" baseline="0">
              <a:latin typeface="Times New Roman" panose="02020603050405020304" charset="0"/>
              <a:ea typeface="宋体" panose="02010600030101010101" charset="-122"/>
              <a:cs typeface="Times New Roman" panose="02020603050405020304" charset="0"/>
            </a:rPr>
            <a:t>BU Head</a:t>
          </a:r>
          <a:r>
            <a:rPr lang="zh-CN" altLang="en-US" sz="1050" baseline="0">
              <a:latin typeface="Times New Roman" panose="02020603050405020304" charset="0"/>
              <a:ea typeface="宋体" panose="02010600030101010101" charset="-122"/>
              <a:cs typeface="Times New Roman" panose="02020603050405020304" charset="0"/>
            </a:rPr>
            <a:t>）</a:t>
          </a:r>
        </a:p>
      </dgm:t>
    </dgm:pt>
    <dgm:pt modelId="{3873ACB2-D3F9-3041-8A19-3DE724326E16}" cxnId="{01906294-E2C4-E941-9C01-A2A4B9C5AFA4}" type="parTrans">
      <dgm:prSet/>
      <dgm:spPr/>
      <dgm:t>
        <a:bodyPr/>
        <a:p>
          <a:endParaRPr lang="zh-CN" altLang="en-US"/>
        </a:p>
      </dgm:t>
    </dgm:pt>
    <dgm:pt modelId="{9F5E8FA2-C1E7-9E4A-8C61-6505788D8215}" cxnId="{01906294-E2C4-E941-9C01-A2A4B9C5AFA4}" type="sibTrans">
      <dgm:prSet/>
      <dgm:spPr/>
      <dgm:t>
        <a:bodyPr/>
        <a:p>
          <a:endParaRPr lang="zh-CN" altLang="en-US"/>
        </a:p>
      </dgm:t>
    </dgm:pt>
    <dgm:pt modelId="{BB031180-2F2F-644B-8630-8C4F52ABF316}">
      <dgm:prSet phldrT="[文本]" custT="1"/>
      <dgm:spPr/>
      <dgm:t>
        <a:bodyPr/>
        <a:p>
          <a:r>
            <a:rPr lang="zh-CN" altLang="en-US" sz="1050" baseline="0">
              <a:latin typeface="Times New Roman" panose="02020603050405020304" charset="0"/>
              <a:ea typeface="宋体" panose="02010600030101010101" charset="-122"/>
              <a:cs typeface="Times New Roman" panose="02020603050405020304" charset="0"/>
            </a:rPr>
            <a:t>研发管理部（</a:t>
          </a:r>
          <a:r>
            <a:rPr lang="en-US" altLang="en-US" sz="1050" baseline="0">
              <a:latin typeface="Times New Roman" panose="02020603050405020304" charset="0"/>
              <a:ea typeface="宋体" panose="02010600030101010101" charset="-122"/>
              <a:cs typeface="Times New Roman" panose="02020603050405020304" charset="0"/>
            </a:rPr>
            <a:t>Development Management</a:t>
          </a:r>
          <a:r>
            <a:rPr lang="zh-CN" altLang="en-US" sz="1050" baseline="0">
              <a:latin typeface="Times New Roman" panose="02020603050405020304" charset="0"/>
              <a:ea typeface="宋体" panose="02010600030101010101" charset="-122"/>
              <a:cs typeface="Times New Roman" panose="02020603050405020304" charset="0"/>
            </a:rPr>
            <a:t>）
测试管理部（</a:t>
          </a:r>
          <a:r>
            <a:rPr lang="en-US" altLang="en-US" sz="1050" baseline="0">
              <a:latin typeface="Times New Roman" panose="02020603050405020304" charset="0"/>
              <a:ea typeface="宋体" panose="02010600030101010101" charset="-122"/>
              <a:cs typeface="Times New Roman" panose="02020603050405020304" charset="0"/>
            </a:rPr>
            <a:t>Testing Management</a:t>
          </a:r>
          <a:r>
            <a:rPr lang="zh-CN" altLang="en-US" sz="1050" baseline="0">
              <a:latin typeface="Times New Roman" panose="02020603050405020304" charset="0"/>
              <a:ea typeface="宋体" panose="02010600030101010101" charset="-122"/>
              <a:cs typeface="Times New Roman" panose="02020603050405020304" charset="0"/>
            </a:rPr>
            <a:t>）
运维管理部（</a:t>
          </a:r>
          <a:r>
            <a:rPr lang="en-US" altLang="en-US" sz="1050" baseline="0">
              <a:latin typeface="Times New Roman" panose="02020603050405020304" charset="0"/>
              <a:ea typeface="宋体" panose="02010600030101010101" charset="-122"/>
              <a:cs typeface="Times New Roman" panose="02020603050405020304" charset="0"/>
            </a:rPr>
            <a:t>Operations Management</a:t>
          </a:r>
          <a:r>
            <a:rPr lang="zh-CN" altLang="en-US" sz="1050" baseline="0">
              <a:latin typeface="Times New Roman" panose="02020603050405020304" charset="0"/>
              <a:ea typeface="宋体" panose="02010600030101010101" charset="-122"/>
              <a:cs typeface="Times New Roman" panose="02020603050405020304" charset="0"/>
            </a:rPr>
            <a:t>）
信息安全与合规部（</a:t>
          </a:r>
          <a:r>
            <a:rPr lang="en-US" altLang="en-US" sz="1050" baseline="0">
              <a:latin typeface="Times New Roman" panose="02020603050405020304" charset="0"/>
              <a:ea typeface="宋体" panose="02010600030101010101" charset="-122"/>
              <a:cs typeface="Times New Roman" panose="02020603050405020304" charset="0"/>
            </a:rPr>
            <a:t>InfoSec &amp; Compliance</a:t>
          </a:r>
          <a:r>
            <a:rPr lang="zh-CN" altLang="en-US" sz="1050" baseline="0">
              <a:latin typeface="Times New Roman" panose="02020603050405020304" charset="0"/>
              <a:ea typeface="宋体" panose="02010600030101010101" charset="-122"/>
              <a:cs typeface="Times New Roman" panose="02020603050405020304" charset="0"/>
            </a:rPr>
            <a:t>）</a:t>
          </a:r>
        </a:p>
      </dgm:t>
    </dgm:pt>
    <dgm:pt modelId="{7BE8F84C-5B71-2B44-8012-E0A54D671FB8}" cxnId="{17BB9E1F-67E3-FF4D-A665-9639F3FCC54F}" type="parTrans">
      <dgm:prSet/>
      <dgm:spPr/>
      <dgm:t>
        <a:bodyPr/>
        <a:p>
          <a:endParaRPr lang="zh-CN" altLang="en-US"/>
        </a:p>
      </dgm:t>
    </dgm:pt>
    <dgm:pt modelId="{9B2440A0-4AC6-AD49-AB45-449BFD5E0D26}" cxnId="{17BB9E1F-67E3-FF4D-A665-9639F3FCC54F}" type="sibTrans">
      <dgm:prSet/>
      <dgm:spPr/>
      <dgm:t>
        <a:bodyPr/>
        <a:p>
          <a:endParaRPr lang="zh-CN" altLang="en-US"/>
        </a:p>
      </dgm:t>
    </dgm:pt>
    <dgm:pt modelId="{804FBECE-CE82-4041-B4A2-15B2AD04FB21}">
      <dgm:prSet custT="1"/>
      <dgm:spPr/>
      <dgm:t>
        <a:bodyPr/>
        <a:p>
          <a:r>
            <a:rPr lang="en-US" altLang="en-US" sz="1050" baseline="0">
              <a:latin typeface="Times New Roman" panose="02020603050405020304" charset="0"/>
              <a:ea typeface="宋体" panose="02010600030101010101" charset="-122"/>
              <a:cs typeface="Times New Roman" panose="02020603050405020304" charset="0"/>
            </a:rPr>
            <a:t>DevOps</a:t>
          </a:r>
          <a:r>
            <a:rPr lang="zh-CN" altLang="en-US" sz="1050" baseline="0">
              <a:latin typeface="Times New Roman" panose="02020603050405020304" charset="0"/>
              <a:ea typeface="宋体" panose="02010600030101010101" charset="-122"/>
              <a:cs typeface="Times New Roman" panose="02020603050405020304" charset="0"/>
            </a:rPr>
            <a:t>推进办公室（</a:t>
          </a:r>
          <a:r>
            <a:rPr lang="en-US" altLang="en-US" sz="1050" baseline="0">
              <a:latin typeface="Times New Roman" panose="02020603050405020304" charset="0"/>
              <a:ea typeface="宋体" panose="02010600030101010101" charset="-122"/>
              <a:cs typeface="Times New Roman" panose="02020603050405020304" charset="0"/>
            </a:rPr>
            <a:t>DPO</a:t>
          </a:r>
          <a:r>
            <a:rPr lang="zh-CN" altLang="en-US" sz="1050" baseline="0">
              <a:latin typeface="Times New Roman" panose="02020603050405020304" charset="0"/>
              <a:ea typeface="宋体" panose="02010600030101010101" charset="-122"/>
              <a:cs typeface="Times New Roman" panose="02020603050405020304" charset="0"/>
            </a:rPr>
            <a:t>）</a:t>
          </a:r>
        </a:p>
      </dgm:t>
    </dgm:pt>
    <dgm:pt modelId="{2BBFBE76-5955-3D42-A5AB-92CE8AD81693}" cxnId="{1426C7C2-AA1E-2443-B250-33051084362B}" type="parTrans">
      <dgm:prSet/>
      <dgm:spPr/>
      <dgm:t>
        <a:bodyPr/>
        <a:p>
          <a:endParaRPr lang="zh-CN" altLang="en-US"/>
        </a:p>
      </dgm:t>
    </dgm:pt>
    <dgm:pt modelId="{CFCCB430-55AF-924A-997A-A3CECCA139A1}" cxnId="{1426C7C2-AA1E-2443-B250-33051084362B}" type="sibTrans">
      <dgm:prSet/>
      <dgm:spPr/>
      <dgm:t>
        <a:bodyPr/>
        <a:p>
          <a:endParaRPr lang="zh-CN" altLang="en-US"/>
        </a:p>
      </dgm:t>
    </dgm:pt>
    <dgm:pt modelId="{4C868D68-A4FA-7246-A1AB-7B9216607DF1}">
      <dgm:prSet custT="1"/>
      <dgm:spPr/>
      <dgm:t>
        <a:bodyPr/>
        <a:p>
          <a:r>
            <a:rPr lang="zh-CN" altLang="en-US" sz="1050" baseline="0">
              <a:latin typeface="Times New Roman" panose="02020603050405020304" charset="0"/>
              <a:ea typeface="宋体" panose="02010600030101010101" charset="-122"/>
              <a:cs typeface="Times New Roman" panose="02020603050405020304" charset="0"/>
            </a:rPr>
            <a:t>项目经理（</a:t>
          </a:r>
          <a:r>
            <a:rPr lang="en-US" altLang="en-US" sz="1050" baseline="0">
              <a:latin typeface="Times New Roman" panose="02020603050405020304" charset="0"/>
              <a:ea typeface="宋体" panose="02010600030101010101" charset="-122"/>
              <a:cs typeface="Times New Roman" panose="02020603050405020304" charset="0"/>
            </a:rPr>
            <a:t>PM</a:t>
          </a:r>
          <a:r>
            <a:rPr lang="zh-CN" altLang="en-US" sz="1050" baseline="0">
              <a:latin typeface="Times New Roman" panose="02020603050405020304" charset="0"/>
              <a:ea typeface="宋体" panose="02010600030101010101" charset="-122"/>
              <a:cs typeface="Times New Roman" panose="02020603050405020304" charset="0"/>
            </a:rPr>
            <a:t>）
质量负责人（</a:t>
          </a:r>
          <a:r>
            <a:rPr lang="en-US" altLang="en-US" sz="1050" baseline="0">
              <a:latin typeface="Times New Roman" panose="02020603050405020304" charset="0"/>
              <a:ea typeface="宋体" panose="02010600030101010101" charset="-122"/>
              <a:cs typeface="Times New Roman" panose="02020603050405020304" charset="0"/>
            </a:rPr>
            <a:t>QA</a:t>
          </a:r>
          <a:r>
            <a:rPr lang="zh-CN" altLang="en-US" sz="1050" baseline="0">
              <a:latin typeface="Times New Roman" panose="02020603050405020304" charset="0"/>
              <a:ea typeface="宋体" panose="02010600030101010101" charset="-122"/>
              <a:cs typeface="Times New Roman" panose="02020603050405020304" charset="0"/>
            </a:rPr>
            <a:t>）
站点可靠性工程师（</a:t>
          </a:r>
          <a:r>
            <a:rPr lang="en-US" altLang="en-US" sz="1050" baseline="0">
              <a:latin typeface="Times New Roman" panose="02020603050405020304" charset="0"/>
              <a:ea typeface="宋体" panose="02010600030101010101" charset="-122"/>
              <a:cs typeface="Times New Roman" panose="02020603050405020304" charset="0"/>
            </a:rPr>
            <a:t>SRE</a:t>
          </a:r>
          <a:r>
            <a:rPr lang="zh-CN" altLang="en-US" sz="1050" baseline="0">
              <a:latin typeface="Times New Roman" panose="02020603050405020304" charset="0"/>
              <a:ea typeface="宋体" panose="02010600030101010101" charset="-122"/>
              <a:cs typeface="Times New Roman" panose="02020603050405020304" charset="0"/>
            </a:rPr>
            <a:t>）</a:t>
          </a:r>
        </a:p>
      </dgm:t>
    </dgm:pt>
    <dgm:pt modelId="{88A0907D-C74A-4042-A6F8-EED29DF75CC6}" cxnId="{888D210D-EF75-B347-8114-23EA9600F82C}" type="parTrans">
      <dgm:prSet/>
      <dgm:spPr/>
      <dgm:t>
        <a:bodyPr/>
        <a:p>
          <a:endParaRPr lang="zh-CN" altLang="en-US"/>
        </a:p>
      </dgm:t>
    </dgm:pt>
    <dgm:pt modelId="{3DBDA687-D70D-3C47-AE09-2AECEBDCF765}" cxnId="{888D210D-EF75-B347-8114-23EA9600F82C}" type="sibTrans">
      <dgm:prSet/>
      <dgm:spPr/>
      <dgm:t>
        <a:bodyPr/>
        <a:p>
          <a:endParaRPr lang="zh-CN" altLang="en-US"/>
        </a:p>
      </dgm:t>
    </dgm:pt>
    <dgm:pt modelId="{959A9034-1518-AB4F-8347-50D252418CF4}">
      <dgm:prSet custT="1"/>
      <dgm:spPr/>
      <dgm:t>
        <a:bodyPr/>
        <a:p>
          <a:r>
            <a:rPr lang="zh-CN" altLang="en-US" sz="1050" baseline="0">
              <a:latin typeface="Times New Roman" panose="02020603050405020304" charset="0"/>
              <a:ea typeface="宋体" panose="02010600030101010101" charset="-122"/>
              <a:cs typeface="Times New Roman" panose="02020603050405020304" charset="0"/>
            </a:rPr>
            <a:t>项目级团队</a:t>
          </a:r>
        </a:p>
      </dgm:t>
    </dgm:pt>
    <dgm:pt modelId="{621EBA01-7FFE-4149-A47A-103E2817C412}" cxnId="{4ECE61C7-D547-B444-A103-035E6BB0D1DC}" type="parTrans">
      <dgm:prSet/>
      <dgm:spPr/>
      <dgm:t>
        <a:bodyPr/>
        <a:p>
          <a:endParaRPr lang="zh-CN" altLang="en-US"/>
        </a:p>
      </dgm:t>
    </dgm:pt>
    <dgm:pt modelId="{D5685D72-2BE9-5A45-B2A8-74918BABFA42}" cxnId="{4ECE61C7-D547-B444-A103-035E6BB0D1DC}" type="sibTrans">
      <dgm:prSet/>
      <dgm:spPr/>
      <dgm:t>
        <a:bodyPr/>
        <a:p>
          <a:endParaRPr lang="zh-CN" altLang="en-US"/>
        </a:p>
      </dgm:t>
    </dgm:pt>
    <dgm:pt modelId="{25F69036-A130-834E-8015-27A0A6F43FA5}" type="pres">
      <dgm:prSet presAssocID="{725C4CD2-EAA2-694D-B1B8-4EDB6D32A390}" presName="linearFlow" presStyleCnt="0">
        <dgm:presLayoutVars>
          <dgm:dir/>
          <dgm:animLvl val="lvl"/>
          <dgm:resizeHandles val="exact"/>
        </dgm:presLayoutVars>
      </dgm:prSet>
      <dgm:spPr/>
    </dgm:pt>
    <dgm:pt modelId="{F2D946F2-7489-CB4D-9F9F-4174C5AA911C}" type="pres">
      <dgm:prSet presAssocID="{9A2796F0-0056-F34A-92C6-FF8B3AA118DF}" presName="composite" presStyleCnt="0"/>
      <dgm:spPr/>
    </dgm:pt>
    <dgm:pt modelId="{9CA991D8-2452-344E-A3D5-720BBFCA6DED}" type="pres">
      <dgm:prSet presAssocID="{9A2796F0-0056-F34A-92C6-FF8B3AA118DF}" presName="parentText" presStyleLbl="alignNode1" presStyleIdx="0" presStyleCnt="3">
        <dgm:presLayoutVars>
          <dgm:chMax val="1"/>
          <dgm:bulletEnabled val="1"/>
        </dgm:presLayoutVars>
      </dgm:prSet>
      <dgm:spPr/>
    </dgm:pt>
    <dgm:pt modelId="{4EC9B49D-0FFB-2F48-BA70-016470A5420F}" type="pres">
      <dgm:prSet presAssocID="{9A2796F0-0056-F34A-92C6-FF8B3AA118DF}" presName="descendantText" presStyleLbl="alignAcc1" presStyleIdx="0" presStyleCnt="3">
        <dgm:presLayoutVars>
          <dgm:bulletEnabled val="1"/>
        </dgm:presLayoutVars>
      </dgm:prSet>
      <dgm:spPr/>
    </dgm:pt>
    <dgm:pt modelId="{06FA1ABD-4B2E-7941-97B6-2B3716FAD8AF}" type="pres">
      <dgm:prSet presAssocID="{E74E4AD1-B83E-134A-A4FA-7DA15A377F2D}" presName="sp" presStyleCnt="0"/>
      <dgm:spPr/>
    </dgm:pt>
    <dgm:pt modelId="{3B0BCC94-8AE5-764A-8901-715FEE97B5DB}" type="pres">
      <dgm:prSet presAssocID="{804FBECE-CE82-4041-B4A2-15B2AD04FB21}" presName="composite" presStyleCnt="0"/>
      <dgm:spPr/>
    </dgm:pt>
    <dgm:pt modelId="{32BC5184-3241-4F46-9236-5D92E8AF6863}" type="pres">
      <dgm:prSet presAssocID="{804FBECE-CE82-4041-B4A2-15B2AD04FB21}" presName="parentText" presStyleLbl="alignNode1" presStyleIdx="1" presStyleCnt="3">
        <dgm:presLayoutVars>
          <dgm:chMax val="1"/>
          <dgm:bulletEnabled val="1"/>
        </dgm:presLayoutVars>
      </dgm:prSet>
      <dgm:spPr/>
    </dgm:pt>
    <dgm:pt modelId="{81D61E7A-D96C-EC4D-B9BE-D07733DA4857}" type="pres">
      <dgm:prSet presAssocID="{804FBECE-CE82-4041-B4A2-15B2AD04FB21}" presName="descendantText" presStyleLbl="alignAcc1" presStyleIdx="1" presStyleCnt="3">
        <dgm:presLayoutVars>
          <dgm:bulletEnabled val="1"/>
        </dgm:presLayoutVars>
      </dgm:prSet>
      <dgm:spPr/>
    </dgm:pt>
    <dgm:pt modelId="{6CC02178-8B8C-624B-8039-FA23BE9FEC82}" type="pres">
      <dgm:prSet presAssocID="{CFCCB430-55AF-924A-997A-A3CECCA139A1}" presName="sp" presStyleCnt="0"/>
      <dgm:spPr/>
    </dgm:pt>
    <dgm:pt modelId="{2907B861-BB92-B740-9DA1-57E4E85EAD1A}" type="pres">
      <dgm:prSet presAssocID="{959A9034-1518-AB4F-8347-50D252418CF4}" presName="composite" presStyleCnt="0"/>
      <dgm:spPr/>
    </dgm:pt>
    <dgm:pt modelId="{D2787750-AAC3-9B42-B428-F0BE9FE00999}" type="pres">
      <dgm:prSet presAssocID="{959A9034-1518-AB4F-8347-50D252418CF4}" presName="parentText" presStyleLbl="alignNode1" presStyleIdx="2" presStyleCnt="3">
        <dgm:presLayoutVars>
          <dgm:chMax val="1"/>
          <dgm:bulletEnabled val="1"/>
        </dgm:presLayoutVars>
      </dgm:prSet>
      <dgm:spPr/>
    </dgm:pt>
    <dgm:pt modelId="{7373FCB7-1D56-214F-9A89-6A7F2FF640F5}" type="pres">
      <dgm:prSet presAssocID="{959A9034-1518-AB4F-8347-50D252418CF4}" presName="descendantText" presStyleLbl="alignAcc1" presStyleIdx="2" presStyleCnt="3">
        <dgm:presLayoutVars>
          <dgm:bulletEnabled val="1"/>
        </dgm:presLayoutVars>
      </dgm:prSet>
      <dgm:spPr/>
    </dgm:pt>
  </dgm:ptLst>
  <dgm:cxnLst>
    <dgm:cxn modelId="{888D210D-EF75-B347-8114-23EA9600F82C}" srcId="{959A9034-1518-AB4F-8347-50D252418CF4}" destId="{4C868D68-A4FA-7246-A1AB-7B9216607DF1}" srcOrd="0" destOrd="0" parTransId="{88A0907D-C74A-4042-A6F8-EED29DF75CC6}" sibTransId="{3DBDA687-D70D-3C47-AE09-2AECEBDCF765}"/>
    <dgm:cxn modelId="{79BA021B-F451-B94F-8F8B-FFC04F0A779C}" type="presOf" srcId="{959A9034-1518-AB4F-8347-50D252418CF4}" destId="{D2787750-AAC3-9B42-B428-F0BE9FE00999}" srcOrd="0" destOrd="0" presId="urn:microsoft.com/office/officeart/2005/8/layout/chevron2"/>
    <dgm:cxn modelId="{7496391D-8910-3D4F-BC4E-459FA8B09CEF}" type="presOf" srcId="{725C4CD2-EAA2-694D-B1B8-4EDB6D32A390}" destId="{25F69036-A130-834E-8015-27A0A6F43FA5}" srcOrd="0" destOrd="0" presId="urn:microsoft.com/office/officeart/2005/8/layout/chevron2"/>
    <dgm:cxn modelId="{9EB4ED1D-837F-FD4E-ACEB-10793EE985E9}" type="presOf" srcId="{9A2796F0-0056-F34A-92C6-FF8B3AA118DF}" destId="{9CA991D8-2452-344E-A3D5-720BBFCA6DED}" srcOrd="0" destOrd="0" presId="urn:microsoft.com/office/officeart/2005/8/layout/chevron2"/>
    <dgm:cxn modelId="{17BB9E1F-67E3-FF4D-A665-9639F3FCC54F}" srcId="{804FBECE-CE82-4041-B4A2-15B2AD04FB21}" destId="{BB031180-2F2F-644B-8630-8C4F52ABF316}" srcOrd="0" destOrd="0" parTransId="{7BE8F84C-5B71-2B44-8012-E0A54D671FB8}" sibTransId="{9B2440A0-4AC6-AD49-AB45-449BFD5E0D26}"/>
    <dgm:cxn modelId="{5D8EB22A-CDE4-A844-952A-442C5C722B25}" srcId="{725C4CD2-EAA2-694D-B1B8-4EDB6D32A390}" destId="{9A2796F0-0056-F34A-92C6-FF8B3AA118DF}" srcOrd="0" destOrd="0" parTransId="{B8F7D6C8-7817-0046-856F-7D62C6E07DB8}" sibTransId="{E74E4AD1-B83E-134A-A4FA-7DA15A377F2D}"/>
    <dgm:cxn modelId="{04E22547-FAC7-E445-86D8-62D5D3B65B77}" type="presOf" srcId="{4C868D68-A4FA-7246-A1AB-7B9216607DF1}" destId="{7373FCB7-1D56-214F-9A89-6A7F2FF640F5}" srcOrd="0" destOrd="0" presId="urn:microsoft.com/office/officeart/2005/8/layout/chevron2"/>
    <dgm:cxn modelId="{01906294-E2C4-E941-9C01-A2A4B9C5AFA4}" srcId="{9A2796F0-0056-F34A-92C6-FF8B3AA118DF}" destId="{9FE15BBE-AA6D-2F4A-B4D6-A2D7C681FC43}" srcOrd="0" destOrd="0" parTransId="{3873ACB2-D3F9-3041-8A19-3DE724326E16}" sibTransId="{9F5E8FA2-C1E7-9E4A-8C61-6505788D8215}"/>
    <dgm:cxn modelId="{F9D8AB9C-EF87-C441-984D-20ECFC15E54E}" type="presOf" srcId="{804FBECE-CE82-4041-B4A2-15B2AD04FB21}" destId="{32BC5184-3241-4F46-9236-5D92E8AF6863}" srcOrd="0" destOrd="0" presId="urn:microsoft.com/office/officeart/2005/8/layout/chevron2"/>
    <dgm:cxn modelId="{3F4A52A0-A3AD-194F-A6F8-4EB20E3EA8E5}" type="presOf" srcId="{9FE15BBE-AA6D-2F4A-B4D6-A2D7C681FC43}" destId="{4EC9B49D-0FFB-2F48-BA70-016470A5420F}" srcOrd="0" destOrd="0" presId="urn:microsoft.com/office/officeart/2005/8/layout/chevron2"/>
    <dgm:cxn modelId="{276EA5B9-EFA4-324B-A01A-0147E97B1CF5}" type="presOf" srcId="{BB031180-2F2F-644B-8630-8C4F52ABF316}" destId="{81D61E7A-D96C-EC4D-B9BE-D07733DA4857}" srcOrd="0" destOrd="0" presId="urn:microsoft.com/office/officeart/2005/8/layout/chevron2"/>
    <dgm:cxn modelId="{1426C7C2-AA1E-2443-B250-33051084362B}" srcId="{725C4CD2-EAA2-694D-B1B8-4EDB6D32A390}" destId="{804FBECE-CE82-4041-B4A2-15B2AD04FB21}" srcOrd="1" destOrd="0" parTransId="{2BBFBE76-5955-3D42-A5AB-92CE8AD81693}" sibTransId="{CFCCB430-55AF-924A-997A-A3CECCA139A1}"/>
    <dgm:cxn modelId="{4ECE61C7-D547-B444-A103-035E6BB0D1DC}" srcId="{725C4CD2-EAA2-694D-B1B8-4EDB6D32A390}" destId="{959A9034-1518-AB4F-8347-50D252418CF4}" srcOrd="2" destOrd="0" parTransId="{621EBA01-7FFE-4149-A47A-103E2817C412}" sibTransId="{D5685D72-2BE9-5A45-B2A8-74918BABFA42}"/>
    <dgm:cxn modelId="{FB7AE7B5-DE66-3043-857D-A42B9AA3306C}" type="presParOf" srcId="{25F69036-A130-834E-8015-27A0A6F43FA5}" destId="{F2D946F2-7489-CB4D-9F9F-4174C5AA911C}" srcOrd="0" destOrd="0" presId="urn:microsoft.com/office/officeart/2005/8/layout/chevron2"/>
    <dgm:cxn modelId="{F385F340-3BFA-9E42-9ADF-09D103991C64}" type="presParOf" srcId="{F2D946F2-7489-CB4D-9F9F-4174C5AA911C}" destId="{9CA991D8-2452-344E-A3D5-720BBFCA6DED}" srcOrd="0" destOrd="0" presId="urn:microsoft.com/office/officeart/2005/8/layout/chevron2"/>
    <dgm:cxn modelId="{6B74680A-5890-0E43-860A-E9C9B9C96DA3}" type="presParOf" srcId="{F2D946F2-7489-CB4D-9F9F-4174C5AA911C}" destId="{4EC9B49D-0FFB-2F48-BA70-016470A5420F}" srcOrd="1" destOrd="0" presId="urn:microsoft.com/office/officeart/2005/8/layout/chevron2"/>
    <dgm:cxn modelId="{1A1E2FD7-303A-3748-9556-8E9FA31E8EAF}" type="presParOf" srcId="{25F69036-A130-834E-8015-27A0A6F43FA5}" destId="{06FA1ABD-4B2E-7941-97B6-2B3716FAD8AF}" srcOrd="1" destOrd="0" presId="urn:microsoft.com/office/officeart/2005/8/layout/chevron2"/>
    <dgm:cxn modelId="{F447A992-CA97-D847-8E1C-65CDC43D94EB}" type="presParOf" srcId="{25F69036-A130-834E-8015-27A0A6F43FA5}" destId="{3B0BCC94-8AE5-764A-8901-715FEE97B5DB}" srcOrd="2" destOrd="0" presId="urn:microsoft.com/office/officeart/2005/8/layout/chevron2"/>
    <dgm:cxn modelId="{026AA600-63DC-B34D-BD32-379DC7E001F5}" type="presParOf" srcId="{3B0BCC94-8AE5-764A-8901-715FEE97B5DB}" destId="{32BC5184-3241-4F46-9236-5D92E8AF6863}" srcOrd="0" destOrd="0" presId="urn:microsoft.com/office/officeart/2005/8/layout/chevron2"/>
    <dgm:cxn modelId="{FB93F0CB-3F43-FE40-A0EC-36EE1D913F13}" type="presParOf" srcId="{3B0BCC94-8AE5-764A-8901-715FEE97B5DB}" destId="{81D61E7A-D96C-EC4D-B9BE-D07733DA4857}" srcOrd="1" destOrd="0" presId="urn:microsoft.com/office/officeart/2005/8/layout/chevron2"/>
    <dgm:cxn modelId="{C544E458-BC3B-5545-8C24-93031FF29EFA}" type="presParOf" srcId="{25F69036-A130-834E-8015-27A0A6F43FA5}" destId="{6CC02178-8B8C-624B-8039-FA23BE9FEC82}" srcOrd="3" destOrd="0" presId="urn:microsoft.com/office/officeart/2005/8/layout/chevron2"/>
    <dgm:cxn modelId="{0C0410BC-A796-7343-BE61-E04112766F8E}" type="presParOf" srcId="{25F69036-A130-834E-8015-27A0A6F43FA5}" destId="{2907B861-BB92-B740-9DA1-57E4E85EAD1A}" srcOrd="4" destOrd="0" presId="urn:microsoft.com/office/officeart/2005/8/layout/chevron2"/>
    <dgm:cxn modelId="{E00AD784-DFC2-0645-BE8E-58238D0CD182}" type="presParOf" srcId="{2907B861-BB92-B740-9DA1-57E4E85EAD1A}" destId="{D2787750-AAC3-9B42-B428-F0BE9FE00999}" srcOrd="0" destOrd="0" presId="urn:microsoft.com/office/officeart/2005/8/layout/chevron2"/>
    <dgm:cxn modelId="{9B45A72E-DE04-2C4E-847E-BC4B1C8B5F4A}" type="presParOf" srcId="{2907B861-BB92-B740-9DA1-57E4E85EAD1A}" destId="{7373FCB7-1D56-214F-9A89-6A7F2FF640F5}" srcOrd="1" destOrd="0" presId="urn:microsoft.com/office/officeart/2005/8/layout/chevron2"/>
  </dgm:cxnLst>
  <dgm:bg/>
  <dgm:whole/>
  <dgm:extLst>
    <a:ext uri="http://schemas.microsoft.com/office/drawing/2008/diagram">
      <dsp:dataModelExt xmlns:dsp="http://schemas.microsoft.com/office/drawing/2008/diagram" relId="rId146"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DA92EA39-04CB-0E4F-BCF9-2953A0FF492C}" type="doc">
      <dgm:prSet loTypeId="urn:microsoft.com/office/officeart/2005/8/layout/process3" loCatId="" qsTypeId="urn:microsoft.com/office/officeart/2005/8/quickstyle/simple3" qsCatId="simple" csTypeId="urn:microsoft.com/office/officeart/2005/8/colors/accent0_1" csCatId="mainScheme" phldr="1"/>
      <dgm:spPr/>
      <dgm:t>
        <a:bodyPr/>
        <a:p>
          <a:endParaRPr lang="zh-CN" altLang="en-US"/>
        </a:p>
      </dgm:t>
    </dgm:pt>
    <dgm:pt modelId="{671973D8-AF38-BA44-A02C-82DA508E3270}">
      <dgm:prSet phldrT="[文本]"/>
      <dgm:spPr/>
      <dgm:t>
        <a:bodyPr/>
        <a:p>
          <a:r>
            <a:rPr lang="zh-CN" altLang="en-US">
              <a:latin typeface="Times New Roman" panose="02020603050405020304" charset="0"/>
              <a:cs typeface="Times New Roman" panose="02020603050405020304" charset="0"/>
            </a:rPr>
            <a:t>体系搭建阶段</a:t>
          </a:r>
        </a:p>
      </dgm:t>
    </dgm:pt>
    <dgm:pt modelId="{108A666E-4B46-B545-90E3-B8E5EDE02FDB}" cxnId="{0656FCB1-5699-6945-BE6A-34BDCBEC439C}" type="parTrans">
      <dgm:prSet/>
      <dgm:spPr/>
      <dgm:t>
        <a:bodyPr/>
        <a:p>
          <a:endParaRPr lang="zh-CN" altLang="en-US"/>
        </a:p>
      </dgm:t>
    </dgm:pt>
    <dgm:pt modelId="{9F55A35A-BAE2-6545-BA73-981A1C56B7A1}" cxnId="{0656FCB1-5699-6945-BE6A-34BDCBEC439C}" type="sibTrans">
      <dgm:prSet/>
      <dgm:spPr/>
      <dgm:t>
        <a:bodyPr/>
        <a:p>
          <a:endParaRPr lang="zh-CN" altLang="en-US"/>
        </a:p>
      </dgm:t>
    </dgm:pt>
    <dgm:pt modelId="{06F3B749-0CE4-9042-87DF-85D86BF3ECFF}">
      <dgm:prSet phldrT="[文本]"/>
      <dgm:spPr/>
      <dgm:t>
        <a:bodyPr/>
        <a:p>
          <a:r>
            <a:rPr lang="zh-CN" altLang="en-US">
              <a:latin typeface="Times New Roman" panose="02020603050405020304" charset="0"/>
              <a:cs typeface="Times New Roman" panose="02020603050405020304" charset="0"/>
            </a:rPr>
            <a:t>主要目标：流程建模、指标定义、工具选型  
关键成果：</a:t>
          </a:r>
          <a:r>
            <a:rPr lang="en-US" altLang="en-US">
              <a:latin typeface="Times New Roman" panose="02020603050405020304" charset="0"/>
              <a:cs typeface="Times New Roman" panose="02020603050405020304" charset="0"/>
            </a:rPr>
            <a:t>《</a:t>
          </a:r>
          <a:r>
            <a:rPr lang="zh-CN" altLang="en-US">
              <a:latin typeface="Times New Roman" panose="02020603050405020304" charset="0"/>
              <a:cs typeface="Times New Roman" panose="02020603050405020304" charset="0"/>
            </a:rPr>
            <a:t>研发流程蓝图</a:t>
          </a:r>
          <a:r>
            <a:rPr lang="en-US" altLang="en-US">
              <a:latin typeface="Times New Roman" panose="02020603050405020304" charset="0"/>
              <a:cs typeface="Times New Roman" panose="02020603050405020304" charset="0"/>
            </a:rPr>
            <a:t>》《</a:t>
          </a:r>
          <a:r>
            <a:rPr lang="zh-CN" altLang="en-US">
              <a:latin typeface="Times New Roman" panose="02020603050405020304" charset="0"/>
              <a:cs typeface="Times New Roman" panose="02020603050405020304" charset="0"/>
            </a:rPr>
            <a:t>度量指标规范</a:t>
          </a:r>
          <a:r>
            <a:rPr lang="en-US" altLang="en-US">
              <a:latin typeface="Times New Roman" panose="02020603050405020304" charset="0"/>
              <a:cs typeface="Times New Roman" panose="02020603050405020304" charset="0"/>
            </a:rPr>
            <a:t>》</a:t>
          </a:r>
          <a:r>
            <a:rPr lang="zh-CN" altLang="en-US">
              <a:latin typeface="Times New Roman" panose="02020603050405020304" charset="0"/>
              <a:cs typeface="Times New Roman" panose="02020603050405020304" charset="0"/>
            </a:rPr>
            <a:t>、</a:t>
          </a:r>
          <a:r>
            <a:rPr lang="en-US" altLang="en-US">
              <a:latin typeface="Times New Roman" panose="02020603050405020304" charset="0"/>
              <a:cs typeface="Times New Roman" panose="02020603050405020304" charset="0"/>
            </a:rPr>
            <a:t>CI/CD</a:t>
          </a:r>
          <a:r>
            <a:rPr lang="zh-CN" altLang="en-US">
              <a:latin typeface="Times New Roman" panose="02020603050405020304" charset="0"/>
              <a:cs typeface="Times New Roman" panose="02020603050405020304" charset="0"/>
            </a:rPr>
            <a:t>雏形环境</a:t>
          </a:r>
        </a:p>
      </dgm:t>
    </dgm:pt>
    <dgm:pt modelId="{25B681CA-7CBD-0C41-8D39-C7FE8ABA3FDA}" cxnId="{F558F072-E088-4D4C-A220-C1B369AB4D44}" type="parTrans">
      <dgm:prSet/>
      <dgm:spPr/>
      <dgm:t>
        <a:bodyPr/>
        <a:p>
          <a:endParaRPr lang="zh-CN" altLang="en-US"/>
        </a:p>
      </dgm:t>
    </dgm:pt>
    <dgm:pt modelId="{DF6ECC3B-E934-F140-922A-6DA7B903D349}" cxnId="{F558F072-E088-4D4C-A220-C1B369AB4D44}" type="sibTrans">
      <dgm:prSet/>
      <dgm:spPr/>
      <dgm:t>
        <a:bodyPr/>
        <a:p>
          <a:endParaRPr lang="zh-CN" altLang="en-US"/>
        </a:p>
      </dgm:t>
    </dgm:pt>
    <dgm:pt modelId="{DF149B5B-9FA4-B444-A21C-EAF3DEC19B8C}">
      <dgm:prSet phldrT="[文本]"/>
      <dgm:spPr/>
      <dgm:t>
        <a:bodyPr/>
        <a:p>
          <a:r>
            <a:rPr lang="zh-CN" altLang="en-US">
              <a:latin typeface="Times New Roman" panose="02020603050405020304" charset="0"/>
              <a:cs typeface="Times New Roman" panose="02020603050405020304" charset="0"/>
            </a:rPr>
            <a:t>试点验证阶段</a:t>
          </a:r>
        </a:p>
      </dgm:t>
    </dgm:pt>
    <dgm:pt modelId="{C55DC8C4-AB20-4B48-B3E4-E7AA16DF25CD}" cxnId="{6A57107F-8259-354D-8829-62B80172F62D}" type="parTrans">
      <dgm:prSet/>
      <dgm:spPr/>
      <dgm:t>
        <a:bodyPr/>
        <a:p>
          <a:endParaRPr lang="zh-CN" altLang="en-US"/>
        </a:p>
      </dgm:t>
    </dgm:pt>
    <dgm:pt modelId="{A0434E6D-F8E0-534C-904E-B4B1A688361E}" cxnId="{6A57107F-8259-354D-8829-62B80172F62D}" type="sibTrans">
      <dgm:prSet/>
      <dgm:spPr/>
      <dgm:t>
        <a:bodyPr/>
        <a:p>
          <a:endParaRPr lang="zh-CN" altLang="en-US"/>
        </a:p>
      </dgm:t>
    </dgm:pt>
    <dgm:pt modelId="{F28314DE-4E06-304C-AB9E-8D3108292CCA}">
      <dgm:prSet phldrT="[文本]"/>
      <dgm:spPr/>
      <dgm:t>
        <a:bodyPr/>
        <a:p>
          <a:r>
            <a:rPr lang="zh-CN" altLang="en-US">
              <a:latin typeface="Times New Roman" panose="02020603050405020304" charset="0"/>
              <a:cs typeface="Times New Roman" panose="02020603050405020304" charset="0"/>
            </a:rPr>
            <a:t>主要目标：核心系统试运行、度量体系验证  
关键成果：试点项目上线、自动化测试运行、改进报告 </a:t>
          </a:r>
        </a:p>
      </dgm:t>
    </dgm:pt>
    <dgm:pt modelId="{3783179D-EB28-EC4A-9220-137D2E443275}" cxnId="{E7A88C33-E5C2-6946-A6A7-04BEF8E406BE}" type="parTrans">
      <dgm:prSet/>
      <dgm:spPr/>
      <dgm:t>
        <a:bodyPr/>
        <a:p>
          <a:endParaRPr lang="zh-CN" altLang="en-US"/>
        </a:p>
      </dgm:t>
    </dgm:pt>
    <dgm:pt modelId="{BFEABAE7-1B67-734F-A4F2-790257EAE8A0}" cxnId="{E7A88C33-E5C2-6946-A6A7-04BEF8E406BE}" type="sibTrans">
      <dgm:prSet/>
      <dgm:spPr/>
      <dgm:t>
        <a:bodyPr/>
        <a:p>
          <a:endParaRPr lang="zh-CN" altLang="en-US"/>
        </a:p>
      </dgm:t>
    </dgm:pt>
    <dgm:pt modelId="{B1B356FB-E85E-C947-B5C3-1BA2D5E22C17}">
      <dgm:prSet phldrT="[文本]"/>
      <dgm:spPr/>
      <dgm:t>
        <a:bodyPr/>
        <a:p>
          <a:r>
            <a:rPr lang="zh-CN" altLang="en-US">
              <a:latin typeface="Times New Roman" panose="02020603050405020304" charset="0"/>
              <a:cs typeface="Times New Roman" panose="02020603050405020304" charset="0"/>
            </a:rPr>
            <a:t>推广固化阶段</a:t>
          </a:r>
        </a:p>
      </dgm:t>
    </dgm:pt>
    <dgm:pt modelId="{BC5A68CB-A01F-5C42-A6BF-1AD4C285A515}" cxnId="{4BCBC9D5-AA94-BB48-B294-BD3BC2BA36B0}" type="parTrans">
      <dgm:prSet/>
      <dgm:spPr/>
      <dgm:t>
        <a:bodyPr/>
        <a:p>
          <a:endParaRPr lang="zh-CN" altLang="en-US"/>
        </a:p>
      </dgm:t>
    </dgm:pt>
    <dgm:pt modelId="{9661ECD4-C9CC-FE4F-A3F7-E2DFFA04FF19}" cxnId="{4BCBC9D5-AA94-BB48-B294-BD3BC2BA36B0}" type="sibTrans">
      <dgm:prSet/>
      <dgm:spPr/>
      <dgm:t>
        <a:bodyPr/>
        <a:p>
          <a:endParaRPr lang="zh-CN" altLang="en-US"/>
        </a:p>
      </dgm:t>
    </dgm:pt>
    <dgm:pt modelId="{B2BBBDCA-3886-CE4F-8DA5-02A4E871E9AE}">
      <dgm:prSet phldrT="[文本]"/>
      <dgm:spPr/>
      <dgm:t>
        <a:bodyPr/>
        <a:p>
          <a:r>
            <a:rPr lang="zh-CN" altLang="en-US">
              <a:latin typeface="Times New Roman" panose="02020603050405020304" charset="0"/>
              <a:cs typeface="Times New Roman" panose="02020603050405020304" charset="0"/>
            </a:rPr>
            <a:t>主要目标：流程标准化、制度固化  
关键成果：</a:t>
          </a:r>
          <a:r>
            <a:rPr lang="en-US" altLang="en-US">
              <a:latin typeface="Times New Roman" panose="02020603050405020304" charset="0"/>
              <a:cs typeface="Times New Roman" panose="02020603050405020304" charset="0"/>
            </a:rPr>
            <a:t>《</a:t>
          </a:r>
          <a:r>
            <a:rPr lang="zh-CN" altLang="en-US">
              <a:latin typeface="Times New Roman" panose="02020603050405020304" charset="0"/>
              <a:cs typeface="Times New Roman" panose="02020603050405020304" charset="0"/>
            </a:rPr>
            <a:t>过程改进操作手册</a:t>
          </a:r>
          <a:r>
            <a:rPr lang="en-US" altLang="en-US">
              <a:latin typeface="Times New Roman" panose="02020603050405020304" charset="0"/>
              <a:cs typeface="Times New Roman" panose="02020603050405020304" charset="0"/>
            </a:rPr>
            <a:t>》</a:t>
          </a:r>
          <a:r>
            <a:rPr lang="zh-CN" altLang="en-US">
              <a:latin typeface="Times New Roman" panose="02020603050405020304" charset="0"/>
              <a:cs typeface="Times New Roman" panose="02020603050405020304" charset="0"/>
            </a:rPr>
            <a:t>、公司级</a:t>
          </a:r>
          <a:r>
            <a:rPr lang="en-US" altLang="en-US">
              <a:latin typeface="Times New Roman" panose="02020603050405020304" charset="0"/>
              <a:cs typeface="Times New Roman" panose="02020603050405020304" charset="0"/>
            </a:rPr>
            <a:t>CI/CD</a:t>
          </a:r>
          <a:r>
            <a:rPr lang="zh-CN" altLang="en-US">
              <a:latin typeface="Times New Roman" panose="02020603050405020304" charset="0"/>
              <a:cs typeface="Times New Roman" panose="02020603050405020304" charset="0"/>
            </a:rPr>
            <a:t>一体化平台、绩效考核机制 </a:t>
          </a:r>
        </a:p>
      </dgm:t>
    </dgm:pt>
    <dgm:pt modelId="{2A09FB15-C194-8942-B440-7DA953C24060}" cxnId="{C86E8F8C-806A-9D40-BE9A-5F7DDDAAACD0}" type="parTrans">
      <dgm:prSet/>
      <dgm:spPr/>
      <dgm:t>
        <a:bodyPr/>
        <a:p>
          <a:endParaRPr lang="zh-CN" altLang="en-US"/>
        </a:p>
      </dgm:t>
    </dgm:pt>
    <dgm:pt modelId="{2EEB38B3-5E3F-D24D-B7BD-24490F9EB99F}" cxnId="{C86E8F8C-806A-9D40-BE9A-5F7DDDAAACD0}" type="sibTrans">
      <dgm:prSet/>
      <dgm:spPr/>
      <dgm:t>
        <a:bodyPr/>
        <a:p>
          <a:endParaRPr lang="zh-CN" altLang="en-US"/>
        </a:p>
      </dgm:t>
    </dgm:pt>
    <dgm:pt modelId="{9EE42231-9E5B-054C-93A2-154FB2E41458}">
      <dgm:prSet/>
      <dgm:spPr/>
      <dgm:t>
        <a:bodyPr/>
        <a:p>
          <a:r>
            <a:rPr lang="zh-CN" altLang="en-US">
              <a:latin typeface="Times New Roman" panose="02020603050405020304" charset="0"/>
              <a:cs typeface="Times New Roman" panose="02020603050405020304" charset="0"/>
            </a:rPr>
            <a:t>持续优化阶段</a:t>
          </a:r>
        </a:p>
      </dgm:t>
    </dgm:pt>
    <dgm:pt modelId="{0A8D77A4-1F27-5040-940B-81C7F1D9F96D}" cxnId="{81A60F97-3BA4-244B-B6FE-7FEBA082A25F}" type="parTrans">
      <dgm:prSet/>
      <dgm:spPr/>
      <dgm:t>
        <a:bodyPr/>
        <a:p>
          <a:endParaRPr lang="zh-CN" altLang="en-US"/>
        </a:p>
      </dgm:t>
    </dgm:pt>
    <dgm:pt modelId="{8ACE58DD-C207-B043-8385-5DB5634C57D1}" cxnId="{81A60F97-3BA4-244B-B6FE-7FEBA082A25F}" type="sibTrans">
      <dgm:prSet/>
      <dgm:spPr/>
      <dgm:t>
        <a:bodyPr/>
        <a:p>
          <a:endParaRPr lang="zh-CN" altLang="en-US"/>
        </a:p>
      </dgm:t>
    </dgm:pt>
    <dgm:pt modelId="{6BFA8340-00A2-8140-90D5-E87A79B9C0B9}">
      <dgm:prSet/>
      <dgm:spPr/>
      <dgm:t>
        <a:bodyPr/>
        <a:p>
          <a:r>
            <a:rPr lang="zh-CN" altLang="zh-CN">
              <a:latin typeface="Times New Roman" panose="02020603050405020304" charset="0"/>
              <a:cs typeface="Times New Roman" panose="02020603050405020304" charset="0"/>
            </a:rPr>
            <a:t>主要目标：建立</a:t>
          </a:r>
          <a:r>
            <a:rPr lang="en-US" altLang="zh-CN">
              <a:latin typeface="Times New Roman" panose="02020603050405020304" charset="0"/>
              <a:cs typeface="Times New Roman" panose="02020603050405020304" charset="0"/>
            </a:rPr>
            <a:t>PDCA</a:t>
          </a:r>
          <a:r>
            <a:rPr lang="zh-CN" altLang="zh-CN">
              <a:latin typeface="Times New Roman" panose="02020603050405020304" charset="0"/>
              <a:cs typeface="Times New Roman" panose="02020603050405020304" charset="0"/>
            </a:rPr>
            <a:t>与</a:t>
          </a:r>
          <a:r>
            <a:rPr lang="en-US" altLang="zh-CN">
              <a:latin typeface="Times New Roman" panose="02020603050405020304" charset="0"/>
              <a:cs typeface="Times New Roman" panose="02020603050405020304" charset="0"/>
            </a:rPr>
            <a:t>CAPA</a:t>
          </a:r>
          <a:r>
            <a:rPr lang="zh-CN" altLang="zh-CN">
              <a:latin typeface="Times New Roman" panose="02020603050405020304" charset="0"/>
              <a:cs typeface="Times New Roman" panose="02020603050405020304" charset="0"/>
            </a:rPr>
            <a:t>闭环  
关键成果：年度改进白皮书、持续改进知识库、成熟度评估报告</a:t>
          </a:r>
          <a:r>
            <a:rPr lang="en-US" altLang="zh-CN">
              <a:latin typeface="Times New Roman" panose="02020603050405020304" charset="0"/>
              <a:cs typeface="Times New Roman" panose="02020603050405020304" charset="0"/>
            </a:rPr>
            <a:t>	</a:t>
          </a:r>
          <a:endParaRPr lang="zh-CN" altLang="en-US">
            <a:latin typeface="Times New Roman" panose="02020603050405020304" charset="0"/>
            <a:cs typeface="Times New Roman" panose="02020603050405020304" charset="0"/>
          </a:endParaRPr>
        </a:p>
      </dgm:t>
    </dgm:pt>
    <dgm:pt modelId="{59C9803D-5715-074B-9CD1-42546C7ADF3F}" cxnId="{759ED9A4-E7F7-F14D-A256-972C7C9F3746}" type="parTrans">
      <dgm:prSet/>
      <dgm:spPr/>
      <dgm:t>
        <a:bodyPr/>
        <a:p>
          <a:endParaRPr lang="zh-CN" altLang="en-US"/>
        </a:p>
      </dgm:t>
    </dgm:pt>
    <dgm:pt modelId="{AB14015A-3A4D-E54E-8FAA-5DCCF625C095}" cxnId="{759ED9A4-E7F7-F14D-A256-972C7C9F3746}" type="sibTrans">
      <dgm:prSet/>
      <dgm:spPr/>
      <dgm:t>
        <a:bodyPr/>
        <a:p>
          <a:endParaRPr lang="zh-CN" altLang="en-US"/>
        </a:p>
      </dgm:t>
    </dgm:pt>
    <dgm:pt modelId="{874BB47E-475F-994D-B0D2-8DC2A8EBADD8}" type="pres">
      <dgm:prSet presAssocID="{DA92EA39-04CB-0E4F-BCF9-2953A0FF492C}" presName="linearFlow" presStyleCnt="0">
        <dgm:presLayoutVars>
          <dgm:dir/>
          <dgm:animLvl val="lvl"/>
          <dgm:resizeHandles val="exact"/>
        </dgm:presLayoutVars>
      </dgm:prSet>
      <dgm:spPr/>
    </dgm:pt>
    <dgm:pt modelId="{B0483934-D973-6A4A-8707-A6E1EBAAE480}" type="pres">
      <dgm:prSet presAssocID="{671973D8-AF38-BA44-A02C-82DA508E3270}" presName="composite" presStyleCnt="0"/>
      <dgm:spPr/>
    </dgm:pt>
    <dgm:pt modelId="{347CC68E-9AFB-D045-8D74-C573165AC244}" type="pres">
      <dgm:prSet presAssocID="{671973D8-AF38-BA44-A02C-82DA508E3270}" presName="parTx" presStyleLbl="node1" presStyleIdx="0" presStyleCnt="4">
        <dgm:presLayoutVars>
          <dgm:chMax val="0"/>
          <dgm:chPref val="0"/>
          <dgm:bulletEnabled val="1"/>
        </dgm:presLayoutVars>
      </dgm:prSet>
      <dgm:spPr/>
    </dgm:pt>
    <dgm:pt modelId="{F22CCEC2-5BD1-BA4D-88A8-BABA0B354F4A}" type="pres">
      <dgm:prSet presAssocID="{671973D8-AF38-BA44-A02C-82DA508E3270}" presName="parSh" presStyleLbl="node1" presStyleIdx="0" presStyleCnt="4"/>
      <dgm:spPr/>
    </dgm:pt>
    <dgm:pt modelId="{DA90B1E3-4896-EE4D-8E30-6876BBE187FE}" type="pres">
      <dgm:prSet presAssocID="{671973D8-AF38-BA44-A02C-82DA508E3270}" presName="desTx" presStyleLbl="fgAcc1" presStyleIdx="0" presStyleCnt="4">
        <dgm:presLayoutVars>
          <dgm:bulletEnabled val="1"/>
        </dgm:presLayoutVars>
      </dgm:prSet>
      <dgm:spPr/>
    </dgm:pt>
    <dgm:pt modelId="{96D75CFB-4C0A-CE44-B756-00476428DF04}" type="pres">
      <dgm:prSet presAssocID="{9F55A35A-BAE2-6545-BA73-981A1C56B7A1}" presName="sibTrans" presStyleLbl="sibTrans2D1" presStyleIdx="0" presStyleCnt="3"/>
      <dgm:spPr/>
    </dgm:pt>
    <dgm:pt modelId="{B62F30AE-923D-4B45-91B3-8BF2708E9389}" type="pres">
      <dgm:prSet presAssocID="{9F55A35A-BAE2-6545-BA73-981A1C56B7A1}" presName="connTx" presStyleLbl="sibTrans2D1" presStyleIdx="0" presStyleCnt="3"/>
      <dgm:spPr/>
    </dgm:pt>
    <dgm:pt modelId="{6F4CB2EE-3C99-7D4C-B51E-5F652AD7993D}" type="pres">
      <dgm:prSet presAssocID="{DF149B5B-9FA4-B444-A21C-EAF3DEC19B8C}" presName="composite" presStyleCnt="0"/>
      <dgm:spPr/>
    </dgm:pt>
    <dgm:pt modelId="{3ACD85B4-B5C7-D946-842C-BA23FF6A9B02}" type="pres">
      <dgm:prSet presAssocID="{DF149B5B-9FA4-B444-A21C-EAF3DEC19B8C}" presName="parTx" presStyleLbl="node1" presStyleIdx="0" presStyleCnt="4">
        <dgm:presLayoutVars>
          <dgm:chMax val="0"/>
          <dgm:chPref val="0"/>
          <dgm:bulletEnabled val="1"/>
        </dgm:presLayoutVars>
      </dgm:prSet>
      <dgm:spPr/>
    </dgm:pt>
    <dgm:pt modelId="{DAA383BD-A4BC-D14D-BA26-AD1A0509A479}" type="pres">
      <dgm:prSet presAssocID="{DF149B5B-9FA4-B444-A21C-EAF3DEC19B8C}" presName="parSh" presStyleLbl="node1" presStyleIdx="1" presStyleCnt="4"/>
      <dgm:spPr/>
    </dgm:pt>
    <dgm:pt modelId="{A5919E87-7315-064D-99D4-ADD49C4CBBAA}" type="pres">
      <dgm:prSet presAssocID="{DF149B5B-9FA4-B444-A21C-EAF3DEC19B8C}" presName="desTx" presStyleLbl="fgAcc1" presStyleIdx="1" presStyleCnt="4">
        <dgm:presLayoutVars>
          <dgm:bulletEnabled val="1"/>
        </dgm:presLayoutVars>
      </dgm:prSet>
      <dgm:spPr/>
    </dgm:pt>
    <dgm:pt modelId="{32396BF1-7FF3-244B-A721-08B3C65E9A0C}" type="pres">
      <dgm:prSet presAssocID="{A0434E6D-F8E0-534C-904E-B4B1A688361E}" presName="sibTrans" presStyleLbl="sibTrans2D1" presStyleIdx="1" presStyleCnt="3"/>
      <dgm:spPr/>
    </dgm:pt>
    <dgm:pt modelId="{11FEF339-3A4B-2745-88E4-2AA5BEC5545B}" type="pres">
      <dgm:prSet presAssocID="{A0434E6D-F8E0-534C-904E-B4B1A688361E}" presName="connTx" presStyleLbl="sibTrans2D1" presStyleIdx="1" presStyleCnt="3"/>
      <dgm:spPr/>
    </dgm:pt>
    <dgm:pt modelId="{DDD45212-C7B0-1247-8681-B334C891BD06}" type="pres">
      <dgm:prSet presAssocID="{B1B356FB-E85E-C947-B5C3-1BA2D5E22C17}" presName="composite" presStyleCnt="0"/>
      <dgm:spPr/>
    </dgm:pt>
    <dgm:pt modelId="{1AAA39C5-9571-0241-8454-9D7BF0763913}" type="pres">
      <dgm:prSet presAssocID="{B1B356FB-E85E-C947-B5C3-1BA2D5E22C17}" presName="parTx" presStyleLbl="node1" presStyleIdx="1" presStyleCnt="4">
        <dgm:presLayoutVars>
          <dgm:chMax val="0"/>
          <dgm:chPref val="0"/>
          <dgm:bulletEnabled val="1"/>
        </dgm:presLayoutVars>
      </dgm:prSet>
      <dgm:spPr/>
    </dgm:pt>
    <dgm:pt modelId="{F672FF3F-6B20-CF41-8A64-FE22E7D6CCA0}" type="pres">
      <dgm:prSet presAssocID="{B1B356FB-E85E-C947-B5C3-1BA2D5E22C17}" presName="parSh" presStyleLbl="node1" presStyleIdx="2" presStyleCnt="4"/>
      <dgm:spPr/>
    </dgm:pt>
    <dgm:pt modelId="{E582677D-DC23-F847-A72D-580146BEE4CD}" type="pres">
      <dgm:prSet presAssocID="{B1B356FB-E85E-C947-B5C3-1BA2D5E22C17}" presName="desTx" presStyleLbl="fgAcc1" presStyleIdx="2" presStyleCnt="4">
        <dgm:presLayoutVars>
          <dgm:bulletEnabled val="1"/>
        </dgm:presLayoutVars>
      </dgm:prSet>
      <dgm:spPr/>
    </dgm:pt>
    <dgm:pt modelId="{159D87E7-CB5B-A94E-8883-21BD9D101F4C}" type="pres">
      <dgm:prSet presAssocID="{9661ECD4-C9CC-FE4F-A3F7-E2DFFA04FF19}" presName="sibTrans" presStyleLbl="sibTrans2D1" presStyleIdx="2" presStyleCnt="3"/>
      <dgm:spPr/>
    </dgm:pt>
    <dgm:pt modelId="{F4A234EA-57E1-E047-B43B-C21D19C7153A}" type="pres">
      <dgm:prSet presAssocID="{9661ECD4-C9CC-FE4F-A3F7-E2DFFA04FF19}" presName="connTx" presStyleLbl="sibTrans2D1" presStyleIdx="2" presStyleCnt="3"/>
      <dgm:spPr/>
    </dgm:pt>
    <dgm:pt modelId="{89F94EFC-AF08-5C49-912A-D456D197709C}" type="pres">
      <dgm:prSet presAssocID="{9EE42231-9E5B-054C-93A2-154FB2E41458}" presName="composite" presStyleCnt="0"/>
      <dgm:spPr/>
    </dgm:pt>
    <dgm:pt modelId="{102FD369-0E4A-5F44-BA05-002DB6617B58}" type="pres">
      <dgm:prSet presAssocID="{9EE42231-9E5B-054C-93A2-154FB2E41458}" presName="parTx" presStyleLbl="node1" presStyleIdx="2" presStyleCnt="4">
        <dgm:presLayoutVars>
          <dgm:chMax val="0"/>
          <dgm:chPref val="0"/>
          <dgm:bulletEnabled val="1"/>
        </dgm:presLayoutVars>
      </dgm:prSet>
      <dgm:spPr/>
    </dgm:pt>
    <dgm:pt modelId="{0B5ED13F-7F90-3D48-A378-FD2ECF84CB05}" type="pres">
      <dgm:prSet presAssocID="{9EE42231-9E5B-054C-93A2-154FB2E41458}" presName="parSh" presStyleLbl="node1" presStyleIdx="3" presStyleCnt="4"/>
      <dgm:spPr/>
    </dgm:pt>
    <dgm:pt modelId="{692C3CBE-1BE6-DC46-8AD2-EF39BB42645F}" type="pres">
      <dgm:prSet presAssocID="{9EE42231-9E5B-054C-93A2-154FB2E41458}" presName="desTx" presStyleLbl="fgAcc1" presStyleIdx="3" presStyleCnt="4">
        <dgm:presLayoutVars>
          <dgm:bulletEnabled val="1"/>
        </dgm:presLayoutVars>
      </dgm:prSet>
      <dgm:spPr/>
    </dgm:pt>
  </dgm:ptLst>
  <dgm:cxnLst>
    <dgm:cxn modelId="{A42AE811-36DF-CF42-8B9E-CDD7845911BA}" type="presOf" srcId="{A0434E6D-F8E0-534C-904E-B4B1A688361E}" destId="{11FEF339-3A4B-2745-88E4-2AA5BEC5545B}" srcOrd="1" destOrd="0" presId="urn:microsoft.com/office/officeart/2005/8/layout/process3"/>
    <dgm:cxn modelId="{38A33528-2E0A-BD45-9197-8172C4FA4B60}" type="presOf" srcId="{9EE42231-9E5B-054C-93A2-154FB2E41458}" destId="{0B5ED13F-7F90-3D48-A378-FD2ECF84CB05}" srcOrd="1" destOrd="0" presId="urn:microsoft.com/office/officeart/2005/8/layout/process3"/>
    <dgm:cxn modelId="{E7A88C33-E5C2-6946-A6A7-04BEF8E406BE}" srcId="{DF149B5B-9FA4-B444-A21C-EAF3DEC19B8C}" destId="{F28314DE-4E06-304C-AB9E-8D3108292CCA}" srcOrd="0" destOrd="0" parTransId="{3783179D-EB28-EC4A-9220-137D2E443275}" sibTransId="{BFEABAE7-1B67-734F-A4F2-790257EAE8A0}"/>
    <dgm:cxn modelId="{9BF11E3C-8538-EC44-ADA9-AF2F9AD90553}" type="presOf" srcId="{DF149B5B-9FA4-B444-A21C-EAF3DEC19B8C}" destId="{DAA383BD-A4BC-D14D-BA26-AD1A0509A479}" srcOrd="1" destOrd="0" presId="urn:microsoft.com/office/officeart/2005/8/layout/process3"/>
    <dgm:cxn modelId="{51622D3F-1331-6642-88B9-72BB6069B23C}" type="presOf" srcId="{A0434E6D-F8E0-534C-904E-B4B1A688361E}" destId="{32396BF1-7FF3-244B-A721-08B3C65E9A0C}" srcOrd="0" destOrd="0" presId="urn:microsoft.com/office/officeart/2005/8/layout/process3"/>
    <dgm:cxn modelId="{6905A746-F838-1E42-A9A1-3B5A8ED4A9AD}" type="presOf" srcId="{B1B356FB-E85E-C947-B5C3-1BA2D5E22C17}" destId="{F672FF3F-6B20-CF41-8A64-FE22E7D6CCA0}" srcOrd="1" destOrd="0" presId="urn:microsoft.com/office/officeart/2005/8/layout/process3"/>
    <dgm:cxn modelId="{1D35516D-DE2B-ED4B-BE7D-03CF5D795866}" type="presOf" srcId="{DA92EA39-04CB-0E4F-BCF9-2953A0FF492C}" destId="{874BB47E-475F-994D-B0D2-8DC2A8EBADD8}" srcOrd="0" destOrd="0" presId="urn:microsoft.com/office/officeart/2005/8/layout/process3"/>
    <dgm:cxn modelId="{F558F072-E088-4D4C-A220-C1B369AB4D44}" srcId="{671973D8-AF38-BA44-A02C-82DA508E3270}" destId="{06F3B749-0CE4-9042-87DF-85D86BF3ECFF}" srcOrd="0" destOrd="0" parTransId="{25B681CA-7CBD-0C41-8D39-C7FE8ABA3FDA}" sibTransId="{DF6ECC3B-E934-F140-922A-6DA7B903D349}"/>
    <dgm:cxn modelId="{0C8B0177-8761-4C48-87A9-9BCE802E7199}" type="presOf" srcId="{9661ECD4-C9CC-FE4F-A3F7-E2DFFA04FF19}" destId="{159D87E7-CB5B-A94E-8883-21BD9D101F4C}" srcOrd="0" destOrd="0" presId="urn:microsoft.com/office/officeart/2005/8/layout/process3"/>
    <dgm:cxn modelId="{6A57107F-8259-354D-8829-62B80172F62D}" srcId="{DA92EA39-04CB-0E4F-BCF9-2953A0FF492C}" destId="{DF149B5B-9FA4-B444-A21C-EAF3DEC19B8C}" srcOrd="1" destOrd="0" parTransId="{C55DC8C4-AB20-4B48-B3E4-E7AA16DF25CD}" sibTransId="{A0434E6D-F8E0-534C-904E-B4B1A688361E}"/>
    <dgm:cxn modelId="{C86E8F8C-806A-9D40-BE9A-5F7DDDAAACD0}" srcId="{B1B356FB-E85E-C947-B5C3-1BA2D5E22C17}" destId="{B2BBBDCA-3886-CE4F-8DA5-02A4E871E9AE}" srcOrd="0" destOrd="0" parTransId="{2A09FB15-C194-8942-B440-7DA953C24060}" sibTransId="{2EEB38B3-5E3F-D24D-B7BD-24490F9EB99F}"/>
    <dgm:cxn modelId="{81A60F97-3BA4-244B-B6FE-7FEBA082A25F}" srcId="{DA92EA39-04CB-0E4F-BCF9-2953A0FF492C}" destId="{9EE42231-9E5B-054C-93A2-154FB2E41458}" srcOrd="3" destOrd="0" parTransId="{0A8D77A4-1F27-5040-940B-81C7F1D9F96D}" sibTransId="{8ACE58DD-C207-B043-8385-5DB5634C57D1}"/>
    <dgm:cxn modelId="{3115989E-35D0-A54B-A4A9-F910FB8F7592}" type="presOf" srcId="{9F55A35A-BAE2-6545-BA73-981A1C56B7A1}" destId="{96D75CFB-4C0A-CE44-B756-00476428DF04}" srcOrd="0" destOrd="0" presId="urn:microsoft.com/office/officeart/2005/8/layout/process3"/>
    <dgm:cxn modelId="{A7BF15A4-FB6F-5246-B359-6D72B9EB31A6}" type="presOf" srcId="{671973D8-AF38-BA44-A02C-82DA508E3270}" destId="{347CC68E-9AFB-D045-8D74-C573165AC244}" srcOrd="0" destOrd="0" presId="urn:microsoft.com/office/officeart/2005/8/layout/process3"/>
    <dgm:cxn modelId="{759ED9A4-E7F7-F14D-A256-972C7C9F3746}" srcId="{9EE42231-9E5B-054C-93A2-154FB2E41458}" destId="{6BFA8340-00A2-8140-90D5-E87A79B9C0B9}" srcOrd="0" destOrd="0" parTransId="{59C9803D-5715-074B-9CD1-42546C7ADF3F}" sibTransId="{AB14015A-3A4D-E54E-8FAA-5DCCF625C095}"/>
    <dgm:cxn modelId="{B2838FA6-7BE7-D542-BF14-6076018DE79B}" type="presOf" srcId="{B1B356FB-E85E-C947-B5C3-1BA2D5E22C17}" destId="{1AAA39C5-9571-0241-8454-9D7BF0763913}" srcOrd="0" destOrd="0" presId="urn:microsoft.com/office/officeart/2005/8/layout/process3"/>
    <dgm:cxn modelId="{0656FCB1-5699-6945-BE6A-34BDCBEC439C}" srcId="{DA92EA39-04CB-0E4F-BCF9-2953A0FF492C}" destId="{671973D8-AF38-BA44-A02C-82DA508E3270}" srcOrd="0" destOrd="0" parTransId="{108A666E-4B46-B545-90E3-B8E5EDE02FDB}" sibTransId="{9F55A35A-BAE2-6545-BA73-981A1C56B7A1}"/>
    <dgm:cxn modelId="{DBAB96B6-4A3D-AE49-9680-55E84D880531}" type="presOf" srcId="{DF149B5B-9FA4-B444-A21C-EAF3DEC19B8C}" destId="{3ACD85B4-B5C7-D946-842C-BA23FF6A9B02}" srcOrd="0" destOrd="0" presId="urn:microsoft.com/office/officeart/2005/8/layout/process3"/>
    <dgm:cxn modelId="{DA164ABB-63DE-9049-B246-90D1B66C3CB8}" type="presOf" srcId="{B2BBBDCA-3886-CE4F-8DA5-02A4E871E9AE}" destId="{E582677D-DC23-F847-A72D-580146BEE4CD}" srcOrd="0" destOrd="0" presId="urn:microsoft.com/office/officeart/2005/8/layout/process3"/>
    <dgm:cxn modelId="{D8E17CBB-B2EE-8745-8664-538C1CE2AB64}" type="presOf" srcId="{F28314DE-4E06-304C-AB9E-8D3108292CCA}" destId="{A5919E87-7315-064D-99D4-ADD49C4CBBAA}" srcOrd="0" destOrd="0" presId="urn:microsoft.com/office/officeart/2005/8/layout/process3"/>
    <dgm:cxn modelId="{12E0FAC3-3989-E445-9D32-53DE50E3E01C}" type="presOf" srcId="{06F3B749-0CE4-9042-87DF-85D86BF3ECFF}" destId="{DA90B1E3-4896-EE4D-8E30-6876BBE187FE}" srcOrd="0" destOrd="0" presId="urn:microsoft.com/office/officeart/2005/8/layout/process3"/>
    <dgm:cxn modelId="{4BCBC9D5-AA94-BB48-B294-BD3BC2BA36B0}" srcId="{DA92EA39-04CB-0E4F-BCF9-2953A0FF492C}" destId="{B1B356FB-E85E-C947-B5C3-1BA2D5E22C17}" srcOrd="2" destOrd="0" parTransId="{BC5A68CB-A01F-5C42-A6BF-1AD4C285A515}" sibTransId="{9661ECD4-C9CC-FE4F-A3F7-E2DFFA04FF19}"/>
    <dgm:cxn modelId="{8AB6FAE2-8FAD-B348-A22F-EAA03ADA65BB}" type="presOf" srcId="{9EE42231-9E5B-054C-93A2-154FB2E41458}" destId="{102FD369-0E4A-5F44-BA05-002DB6617B58}" srcOrd="0" destOrd="0" presId="urn:microsoft.com/office/officeart/2005/8/layout/process3"/>
    <dgm:cxn modelId="{6E6F13EB-64FE-6B4D-9EBC-C571C54B92ED}" type="presOf" srcId="{9F55A35A-BAE2-6545-BA73-981A1C56B7A1}" destId="{B62F30AE-923D-4B45-91B3-8BF2708E9389}" srcOrd="1" destOrd="0" presId="urn:microsoft.com/office/officeart/2005/8/layout/process3"/>
    <dgm:cxn modelId="{3DD19CED-F66E-5940-83A5-60DA61972541}" type="presOf" srcId="{9661ECD4-C9CC-FE4F-A3F7-E2DFFA04FF19}" destId="{F4A234EA-57E1-E047-B43B-C21D19C7153A}" srcOrd="1" destOrd="0" presId="urn:microsoft.com/office/officeart/2005/8/layout/process3"/>
    <dgm:cxn modelId="{B265C2F0-4267-3E4A-BD4A-A042A3D018AA}" type="presOf" srcId="{6BFA8340-00A2-8140-90D5-E87A79B9C0B9}" destId="{692C3CBE-1BE6-DC46-8AD2-EF39BB42645F}" srcOrd="0" destOrd="0" presId="urn:microsoft.com/office/officeart/2005/8/layout/process3"/>
    <dgm:cxn modelId="{5AA5DDFC-9ADA-8D47-8DF4-4B62FECAD11F}" type="presOf" srcId="{671973D8-AF38-BA44-A02C-82DA508E3270}" destId="{F22CCEC2-5BD1-BA4D-88A8-BABA0B354F4A}" srcOrd="1" destOrd="0" presId="urn:microsoft.com/office/officeart/2005/8/layout/process3"/>
    <dgm:cxn modelId="{E02EA69B-CD28-3D4E-9356-51A37E4426AE}" type="presParOf" srcId="{874BB47E-475F-994D-B0D2-8DC2A8EBADD8}" destId="{B0483934-D973-6A4A-8707-A6E1EBAAE480}" srcOrd="0" destOrd="0" presId="urn:microsoft.com/office/officeart/2005/8/layout/process3"/>
    <dgm:cxn modelId="{3604946B-93FC-BD46-AFF1-0B0F9B7D536E}" type="presParOf" srcId="{B0483934-D973-6A4A-8707-A6E1EBAAE480}" destId="{347CC68E-9AFB-D045-8D74-C573165AC244}" srcOrd="0" destOrd="0" presId="urn:microsoft.com/office/officeart/2005/8/layout/process3"/>
    <dgm:cxn modelId="{0314C682-C769-344B-BFC7-7706D675F38D}" type="presParOf" srcId="{B0483934-D973-6A4A-8707-A6E1EBAAE480}" destId="{F22CCEC2-5BD1-BA4D-88A8-BABA0B354F4A}" srcOrd="1" destOrd="0" presId="urn:microsoft.com/office/officeart/2005/8/layout/process3"/>
    <dgm:cxn modelId="{55A959F3-0F0C-9E4F-8B8F-47BAB7EC2E80}" type="presParOf" srcId="{B0483934-D973-6A4A-8707-A6E1EBAAE480}" destId="{DA90B1E3-4896-EE4D-8E30-6876BBE187FE}" srcOrd="2" destOrd="0" presId="urn:microsoft.com/office/officeart/2005/8/layout/process3"/>
    <dgm:cxn modelId="{6239F81E-E74C-324D-BA54-868F724BDA7D}" type="presParOf" srcId="{874BB47E-475F-994D-B0D2-8DC2A8EBADD8}" destId="{96D75CFB-4C0A-CE44-B756-00476428DF04}" srcOrd="1" destOrd="0" presId="urn:microsoft.com/office/officeart/2005/8/layout/process3"/>
    <dgm:cxn modelId="{6B02B3EA-7AD4-7A4A-8BB3-2AB5D79EF264}" type="presParOf" srcId="{96D75CFB-4C0A-CE44-B756-00476428DF04}" destId="{B62F30AE-923D-4B45-91B3-8BF2708E9389}" srcOrd="0" destOrd="0" presId="urn:microsoft.com/office/officeart/2005/8/layout/process3"/>
    <dgm:cxn modelId="{BD0AFCFD-66E7-804F-8F3D-9437A2F8A1B6}" type="presParOf" srcId="{874BB47E-475F-994D-B0D2-8DC2A8EBADD8}" destId="{6F4CB2EE-3C99-7D4C-B51E-5F652AD7993D}" srcOrd="2" destOrd="0" presId="urn:microsoft.com/office/officeart/2005/8/layout/process3"/>
    <dgm:cxn modelId="{42BED29A-6547-5347-AE47-26CF1BDEF139}" type="presParOf" srcId="{6F4CB2EE-3C99-7D4C-B51E-5F652AD7993D}" destId="{3ACD85B4-B5C7-D946-842C-BA23FF6A9B02}" srcOrd="0" destOrd="0" presId="urn:microsoft.com/office/officeart/2005/8/layout/process3"/>
    <dgm:cxn modelId="{71BF324E-5D68-CE4C-BB2E-CE24A4A411F7}" type="presParOf" srcId="{6F4CB2EE-3C99-7D4C-B51E-5F652AD7993D}" destId="{DAA383BD-A4BC-D14D-BA26-AD1A0509A479}" srcOrd="1" destOrd="0" presId="urn:microsoft.com/office/officeart/2005/8/layout/process3"/>
    <dgm:cxn modelId="{E1209E95-80A4-5A4F-A137-1C9E01B73B2B}" type="presParOf" srcId="{6F4CB2EE-3C99-7D4C-B51E-5F652AD7993D}" destId="{A5919E87-7315-064D-99D4-ADD49C4CBBAA}" srcOrd="2" destOrd="0" presId="urn:microsoft.com/office/officeart/2005/8/layout/process3"/>
    <dgm:cxn modelId="{CAF3E424-4DBC-1241-80F2-D4FA4FE34DC4}" type="presParOf" srcId="{874BB47E-475F-994D-B0D2-8DC2A8EBADD8}" destId="{32396BF1-7FF3-244B-A721-08B3C65E9A0C}" srcOrd="3" destOrd="0" presId="urn:microsoft.com/office/officeart/2005/8/layout/process3"/>
    <dgm:cxn modelId="{0BC1FF00-81B5-5549-AC48-3FF88FC275B2}" type="presParOf" srcId="{32396BF1-7FF3-244B-A721-08B3C65E9A0C}" destId="{11FEF339-3A4B-2745-88E4-2AA5BEC5545B}" srcOrd="0" destOrd="0" presId="urn:microsoft.com/office/officeart/2005/8/layout/process3"/>
    <dgm:cxn modelId="{E7AA34FB-5E70-B94F-8F31-77775DC25C5D}" type="presParOf" srcId="{874BB47E-475F-994D-B0D2-8DC2A8EBADD8}" destId="{DDD45212-C7B0-1247-8681-B334C891BD06}" srcOrd="4" destOrd="0" presId="urn:microsoft.com/office/officeart/2005/8/layout/process3"/>
    <dgm:cxn modelId="{C9AF1305-AAD0-7B44-A2CF-FCCD1D4F4AA0}" type="presParOf" srcId="{DDD45212-C7B0-1247-8681-B334C891BD06}" destId="{1AAA39C5-9571-0241-8454-9D7BF0763913}" srcOrd="0" destOrd="0" presId="urn:microsoft.com/office/officeart/2005/8/layout/process3"/>
    <dgm:cxn modelId="{6BD64C23-C208-1045-B3BD-7E68B22245D8}" type="presParOf" srcId="{DDD45212-C7B0-1247-8681-B334C891BD06}" destId="{F672FF3F-6B20-CF41-8A64-FE22E7D6CCA0}" srcOrd="1" destOrd="0" presId="urn:microsoft.com/office/officeart/2005/8/layout/process3"/>
    <dgm:cxn modelId="{712A2B13-8E37-444A-A184-627FF75662A8}" type="presParOf" srcId="{DDD45212-C7B0-1247-8681-B334C891BD06}" destId="{E582677D-DC23-F847-A72D-580146BEE4CD}" srcOrd="2" destOrd="0" presId="urn:microsoft.com/office/officeart/2005/8/layout/process3"/>
    <dgm:cxn modelId="{77878107-93D1-554B-B5C2-D6EE6E0C1B7B}" type="presParOf" srcId="{874BB47E-475F-994D-B0D2-8DC2A8EBADD8}" destId="{159D87E7-CB5B-A94E-8883-21BD9D101F4C}" srcOrd="5" destOrd="0" presId="urn:microsoft.com/office/officeart/2005/8/layout/process3"/>
    <dgm:cxn modelId="{40217C3A-5855-A84D-8E4A-3BCCD062ED91}" type="presParOf" srcId="{159D87E7-CB5B-A94E-8883-21BD9D101F4C}" destId="{F4A234EA-57E1-E047-B43B-C21D19C7153A}" srcOrd="0" destOrd="0" presId="urn:microsoft.com/office/officeart/2005/8/layout/process3"/>
    <dgm:cxn modelId="{075A7703-D03E-F144-96D3-E00769C815E4}" type="presParOf" srcId="{874BB47E-475F-994D-B0D2-8DC2A8EBADD8}" destId="{89F94EFC-AF08-5C49-912A-D456D197709C}" srcOrd="6" destOrd="0" presId="urn:microsoft.com/office/officeart/2005/8/layout/process3"/>
    <dgm:cxn modelId="{812AA1DF-4B32-9D42-9222-1F724D96FBF0}" type="presParOf" srcId="{89F94EFC-AF08-5C49-912A-D456D197709C}" destId="{102FD369-0E4A-5F44-BA05-002DB6617B58}" srcOrd="0" destOrd="0" presId="urn:microsoft.com/office/officeart/2005/8/layout/process3"/>
    <dgm:cxn modelId="{C1AA3D19-73D7-3041-9C5F-471EF3CF0CE9}" type="presParOf" srcId="{89F94EFC-AF08-5C49-912A-D456D197709C}" destId="{0B5ED13F-7F90-3D48-A378-FD2ECF84CB05}" srcOrd="1" destOrd="0" presId="urn:microsoft.com/office/officeart/2005/8/layout/process3"/>
    <dgm:cxn modelId="{6B86524A-AFD6-DB46-870F-1A1C443B6B1B}" type="presParOf" srcId="{89F94EFC-AF08-5C49-912A-D456D197709C}" destId="{692C3CBE-1BE6-DC46-8AD2-EF39BB42645F}" srcOrd="2" destOrd="0" presId="urn:microsoft.com/office/officeart/2005/8/layout/process3"/>
  </dgm:cxnLst>
  <dgm:bg/>
  <dgm:whole/>
  <dgm:extLst>
    <a:ext uri="http://schemas.microsoft.com/office/drawing/2008/diagram">
      <dsp:dataModelExt xmlns:dsp="http://schemas.microsoft.com/office/drawing/2008/diagram" relId="rId151"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8229E365-B0FF-794F-9F0A-BB7179F2AD88}" type="doc">
      <dgm:prSet loTypeId="urn:microsoft.com/office/officeart/2005/8/layout/cycle2" loCatId="" qsTypeId="urn:microsoft.com/office/officeart/2005/8/quickstyle/simple3" qsCatId="simple" csTypeId="urn:microsoft.com/office/officeart/2005/8/colors/accent0_1" csCatId="mainScheme" phldr="1"/>
      <dgm:spPr/>
      <dgm:t>
        <a:bodyPr/>
        <a:p>
          <a:endParaRPr lang="zh-CN" altLang="en-US"/>
        </a:p>
      </dgm:t>
    </dgm:pt>
    <dgm:pt modelId="{7CDB025E-681E-6443-9428-BA79301723B1}">
      <dgm:prSet phldrT="[文本]" custT="1"/>
      <dgm:spPr/>
      <dgm:t>
        <a:bodyPr/>
        <a:p>
          <a:r>
            <a:rPr lang="zh-CN" altLang="en-US" sz="1050" baseline="0">
              <a:ea typeface="宋体" panose="02010600030101010101" charset="-122"/>
            </a:rPr>
            <a:t>标准</a:t>
          </a:r>
        </a:p>
      </dgm:t>
    </dgm:pt>
    <dgm:pt modelId="{4451E5C2-3956-334D-A126-EF190C2137FA}" cxnId="{9741CD48-C0FD-8247-9A9F-813B709C5332}" type="parTrans">
      <dgm:prSet/>
      <dgm:spPr/>
      <dgm:t>
        <a:bodyPr/>
        <a:p>
          <a:endParaRPr lang="zh-CN" altLang="en-US"/>
        </a:p>
      </dgm:t>
    </dgm:pt>
    <dgm:pt modelId="{4142F9E7-A632-BD46-A147-176F028EE578}" cxnId="{9741CD48-C0FD-8247-9A9F-813B709C5332}" type="sibTrans">
      <dgm:prSet/>
      <dgm:spPr/>
      <dgm:t>
        <a:bodyPr/>
        <a:p>
          <a:endParaRPr lang="zh-CN" altLang="en-US"/>
        </a:p>
      </dgm:t>
    </dgm:pt>
    <dgm:pt modelId="{5A065D02-CC0E-4E4E-9EE6-9F398CCD9521}">
      <dgm:prSet phldrT="[文本]" custT="1"/>
      <dgm:spPr/>
      <dgm:t>
        <a:bodyPr/>
        <a:p>
          <a:r>
            <a:rPr lang="zh-CN" altLang="en-US" sz="1050" baseline="0">
              <a:ea typeface="宋体" panose="02010600030101010101" charset="-122"/>
            </a:rPr>
            <a:t>执行</a:t>
          </a:r>
        </a:p>
      </dgm:t>
    </dgm:pt>
    <dgm:pt modelId="{D9EF372B-196E-9947-9205-230C44A0E0E1}" cxnId="{DA01445D-01E5-7C46-9889-581564E7656E}" type="parTrans">
      <dgm:prSet/>
      <dgm:spPr/>
      <dgm:t>
        <a:bodyPr/>
        <a:p>
          <a:endParaRPr lang="zh-CN" altLang="en-US"/>
        </a:p>
      </dgm:t>
    </dgm:pt>
    <dgm:pt modelId="{C1260C09-9997-224D-9574-DA12DDA02EF4}" cxnId="{DA01445D-01E5-7C46-9889-581564E7656E}" type="sibTrans">
      <dgm:prSet/>
      <dgm:spPr/>
      <dgm:t>
        <a:bodyPr/>
        <a:p>
          <a:endParaRPr lang="zh-CN" altLang="en-US"/>
        </a:p>
      </dgm:t>
    </dgm:pt>
    <dgm:pt modelId="{96CFA629-E335-0944-8036-3F5818410D06}">
      <dgm:prSet phldrT="[文本]" custT="1"/>
      <dgm:spPr/>
      <dgm:t>
        <a:bodyPr/>
        <a:p>
          <a:r>
            <a:rPr lang="zh-CN" altLang="en-US" sz="1050" baseline="0">
              <a:ea typeface="宋体" panose="02010600030101010101" charset="-122"/>
            </a:rPr>
            <a:t>质量</a:t>
          </a:r>
        </a:p>
      </dgm:t>
    </dgm:pt>
    <dgm:pt modelId="{95569597-6143-C14F-BC28-0E42FCED435C}" cxnId="{A61436BD-1214-924D-AABE-F4BD32647213}" type="parTrans">
      <dgm:prSet/>
      <dgm:spPr/>
      <dgm:t>
        <a:bodyPr/>
        <a:p>
          <a:endParaRPr lang="zh-CN" altLang="en-US"/>
        </a:p>
      </dgm:t>
    </dgm:pt>
    <dgm:pt modelId="{B9189704-D19F-9447-94B1-8CBC7D70D632}" cxnId="{A61436BD-1214-924D-AABE-F4BD32647213}" type="sibTrans">
      <dgm:prSet/>
      <dgm:spPr/>
      <dgm:t>
        <a:bodyPr/>
        <a:p>
          <a:endParaRPr lang="zh-CN" altLang="en-US"/>
        </a:p>
      </dgm:t>
    </dgm:pt>
    <dgm:pt modelId="{CD28251D-061A-F348-A585-5FBAA46C463B}">
      <dgm:prSet phldrT="[文本]" custT="1"/>
      <dgm:spPr/>
      <dgm:t>
        <a:bodyPr/>
        <a:p>
          <a:r>
            <a:rPr lang="zh-CN" altLang="en-US" sz="1050" baseline="0">
              <a:ea typeface="宋体" panose="02010600030101010101" charset="-122"/>
            </a:rPr>
            <a:t>审核</a:t>
          </a:r>
        </a:p>
      </dgm:t>
    </dgm:pt>
    <dgm:pt modelId="{87590A44-6F6E-0348-9190-DED1DF60C7B2}" cxnId="{07E06CA8-5103-7643-B32C-54C5B9FC5792}" type="parTrans">
      <dgm:prSet/>
      <dgm:spPr/>
      <dgm:t>
        <a:bodyPr/>
        <a:p>
          <a:endParaRPr lang="zh-CN" altLang="en-US"/>
        </a:p>
      </dgm:t>
    </dgm:pt>
    <dgm:pt modelId="{5CF688A5-FA2B-8D4D-93B8-B9FF81BEFA26}" cxnId="{07E06CA8-5103-7643-B32C-54C5B9FC5792}" type="sibTrans">
      <dgm:prSet/>
      <dgm:spPr/>
      <dgm:t>
        <a:bodyPr/>
        <a:p>
          <a:endParaRPr lang="zh-CN" altLang="en-US"/>
        </a:p>
      </dgm:t>
    </dgm:pt>
    <dgm:pt modelId="{13F55303-5129-104A-A955-CF50EE6A78B2}">
      <dgm:prSet phldrT="[文本]" custT="1"/>
      <dgm:spPr/>
      <dgm:t>
        <a:bodyPr/>
        <a:p>
          <a:r>
            <a:rPr lang="zh-CN" altLang="en-US" sz="1050" baseline="0">
              <a:ea typeface="宋体" panose="02010600030101010101" charset="-122"/>
            </a:rPr>
            <a:t>改进</a:t>
          </a:r>
        </a:p>
      </dgm:t>
    </dgm:pt>
    <dgm:pt modelId="{109C2C76-1D35-234B-A47F-4DCDF81E692D}" cxnId="{CFA1BD04-8D0C-A54E-BC20-40713221F2EA}" type="parTrans">
      <dgm:prSet/>
      <dgm:spPr/>
      <dgm:t>
        <a:bodyPr/>
        <a:p>
          <a:endParaRPr lang="zh-CN" altLang="en-US"/>
        </a:p>
      </dgm:t>
    </dgm:pt>
    <dgm:pt modelId="{5AD4DB22-347E-CF4D-AF6B-FD2983814AED}" cxnId="{CFA1BD04-8D0C-A54E-BC20-40713221F2EA}" type="sibTrans">
      <dgm:prSet/>
      <dgm:spPr/>
      <dgm:t>
        <a:bodyPr/>
        <a:p>
          <a:endParaRPr lang="zh-CN" altLang="en-US"/>
        </a:p>
      </dgm:t>
    </dgm:pt>
    <dgm:pt modelId="{34BA3375-931B-1D49-9C12-241391F2593C}" type="pres">
      <dgm:prSet presAssocID="{8229E365-B0FF-794F-9F0A-BB7179F2AD88}" presName="cycle" presStyleCnt="0">
        <dgm:presLayoutVars>
          <dgm:dir/>
          <dgm:resizeHandles val="exact"/>
        </dgm:presLayoutVars>
      </dgm:prSet>
      <dgm:spPr/>
    </dgm:pt>
    <dgm:pt modelId="{7B7F356F-3DD6-CA4E-B5A6-2DF8CBE192FB}" type="pres">
      <dgm:prSet presAssocID="{7CDB025E-681E-6443-9428-BA79301723B1}" presName="node" presStyleLbl="node1" presStyleIdx="0" presStyleCnt="5">
        <dgm:presLayoutVars>
          <dgm:bulletEnabled val="1"/>
        </dgm:presLayoutVars>
      </dgm:prSet>
      <dgm:spPr/>
    </dgm:pt>
    <dgm:pt modelId="{5DE76731-399A-2643-9CAC-7FEDF70526B6}" type="pres">
      <dgm:prSet presAssocID="{4142F9E7-A632-BD46-A147-176F028EE578}" presName="sibTrans" presStyleLbl="sibTrans2D1" presStyleIdx="0" presStyleCnt="5"/>
      <dgm:spPr/>
    </dgm:pt>
    <dgm:pt modelId="{AA271667-23F1-D545-94F1-BCF4F89F2D41}" type="pres">
      <dgm:prSet presAssocID="{4142F9E7-A632-BD46-A147-176F028EE578}" presName="connectorText" presStyleLbl="sibTrans2D1" presStyleIdx="0" presStyleCnt="5"/>
      <dgm:spPr/>
    </dgm:pt>
    <dgm:pt modelId="{89AC6E6D-1098-1242-A7EA-6CD1C6F13835}" type="pres">
      <dgm:prSet presAssocID="{5A065D02-CC0E-4E4E-9EE6-9F398CCD9521}" presName="node" presStyleLbl="node1" presStyleIdx="1" presStyleCnt="5">
        <dgm:presLayoutVars>
          <dgm:bulletEnabled val="1"/>
        </dgm:presLayoutVars>
      </dgm:prSet>
      <dgm:spPr/>
    </dgm:pt>
    <dgm:pt modelId="{C9CF4B83-A1BE-3941-A065-F3D755E42877}" type="pres">
      <dgm:prSet presAssocID="{C1260C09-9997-224D-9574-DA12DDA02EF4}" presName="sibTrans" presStyleLbl="sibTrans2D1" presStyleIdx="1" presStyleCnt="5"/>
      <dgm:spPr/>
    </dgm:pt>
    <dgm:pt modelId="{6F743982-2393-9940-B09E-1AE89AFB03FA}" type="pres">
      <dgm:prSet presAssocID="{C1260C09-9997-224D-9574-DA12DDA02EF4}" presName="connectorText" presStyleLbl="sibTrans2D1" presStyleIdx="1" presStyleCnt="5"/>
      <dgm:spPr/>
    </dgm:pt>
    <dgm:pt modelId="{578CD1CD-71EB-F44C-9ADF-2FB71579F62B}" type="pres">
      <dgm:prSet presAssocID="{96CFA629-E335-0944-8036-3F5818410D06}" presName="node" presStyleLbl="node1" presStyleIdx="2" presStyleCnt="5">
        <dgm:presLayoutVars>
          <dgm:bulletEnabled val="1"/>
        </dgm:presLayoutVars>
      </dgm:prSet>
      <dgm:spPr/>
    </dgm:pt>
    <dgm:pt modelId="{2A758E79-E3C1-7E4A-B70B-EA9017E0D006}" type="pres">
      <dgm:prSet presAssocID="{B9189704-D19F-9447-94B1-8CBC7D70D632}" presName="sibTrans" presStyleLbl="sibTrans2D1" presStyleIdx="2" presStyleCnt="5"/>
      <dgm:spPr/>
    </dgm:pt>
    <dgm:pt modelId="{4A6229B5-B3DF-9D47-AB96-0F634086A792}" type="pres">
      <dgm:prSet presAssocID="{B9189704-D19F-9447-94B1-8CBC7D70D632}" presName="connectorText" presStyleLbl="sibTrans2D1" presStyleIdx="2" presStyleCnt="5"/>
      <dgm:spPr/>
    </dgm:pt>
    <dgm:pt modelId="{F4809565-FF4A-C045-80BB-57932533FD04}" type="pres">
      <dgm:prSet presAssocID="{CD28251D-061A-F348-A585-5FBAA46C463B}" presName="node" presStyleLbl="node1" presStyleIdx="3" presStyleCnt="5">
        <dgm:presLayoutVars>
          <dgm:bulletEnabled val="1"/>
        </dgm:presLayoutVars>
      </dgm:prSet>
      <dgm:spPr/>
    </dgm:pt>
    <dgm:pt modelId="{DBD5F539-DADB-D446-A279-AA4524FFDFC7}" type="pres">
      <dgm:prSet presAssocID="{5CF688A5-FA2B-8D4D-93B8-B9FF81BEFA26}" presName="sibTrans" presStyleLbl="sibTrans2D1" presStyleIdx="3" presStyleCnt="5"/>
      <dgm:spPr/>
    </dgm:pt>
    <dgm:pt modelId="{ED1D437E-55C2-7E49-8E93-E8C967D04926}" type="pres">
      <dgm:prSet presAssocID="{5CF688A5-FA2B-8D4D-93B8-B9FF81BEFA26}" presName="connectorText" presStyleLbl="sibTrans2D1" presStyleIdx="3" presStyleCnt="5"/>
      <dgm:spPr/>
    </dgm:pt>
    <dgm:pt modelId="{3FD692E9-DD6C-464B-8895-D9F8B995C7F6}" type="pres">
      <dgm:prSet presAssocID="{13F55303-5129-104A-A955-CF50EE6A78B2}" presName="node" presStyleLbl="node1" presStyleIdx="4" presStyleCnt="5">
        <dgm:presLayoutVars>
          <dgm:bulletEnabled val="1"/>
        </dgm:presLayoutVars>
      </dgm:prSet>
      <dgm:spPr/>
    </dgm:pt>
    <dgm:pt modelId="{EA1C95CC-3C57-624A-844E-FEBD6664A72F}" type="pres">
      <dgm:prSet presAssocID="{5AD4DB22-347E-CF4D-AF6B-FD2983814AED}" presName="sibTrans" presStyleLbl="sibTrans2D1" presStyleIdx="4" presStyleCnt="5"/>
      <dgm:spPr/>
    </dgm:pt>
    <dgm:pt modelId="{08C7F546-6D9B-4D42-9A59-BA1EDF57A86A}" type="pres">
      <dgm:prSet presAssocID="{5AD4DB22-347E-CF4D-AF6B-FD2983814AED}" presName="connectorText" presStyleLbl="sibTrans2D1" presStyleIdx="4" presStyleCnt="5"/>
      <dgm:spPr/>
    </dgm:pt>
  </dgm:ptLst>
  <dgm:cxnLst>
    <dgm:cxn modelId="{CFA1BD04-8D0C-A54E-BC20-40713221F2EA}" srcId="{8229E365-B0FF-794F-9F0A-BB7179F2AD88}" destId="{13F55303-5129-104A-A955-CF50EE6A78B2}" srcOrd="4" destOrd="0" parTransId="{109C2C76-1D35-234B-A47F-4DCDF81E692D}" sibTransId="{5AD4DB22-347E-CF4D-AF6B-FD2983814AED}"/>
    <dgm:cxn modelId="{C795D60F-5B3A-3A49-AE56-97A50CC0497B}" type="presOf" srcId="{4142F9E7-A632-BD46-A147-176F028EE578}" destId="{5DE76731-399A-2643-9CAC-7FEDF70526B6}" srcOrd="0" destOrd="0" presId="urn:microsoft.com/office/officeart/2005/8/layout/cycle2"/>
    <dgm:cxn modelId="{562A9E39-1639-6A43-91FF-AF578DB7A2E7}" type="presOf" srcId="{C1260C09-9997-224D-9574-DA12DDA02EF4}" destId="{C9CF4B83-A1BE-3941-A065-F3D755E42877}" srcOrd="0" destOrd="0" presId="urn:microsoft.com/office/officeart/2005/8/layout/cycle2"/>
    <dgm:cxn modelId="{119A1347-E908-9146-B13E-6EA1A02EBC9E}" type="presOf" srcId="{13F55303-5129-104A-A955-CF50EE6A78B2}" destId="{3FD692E9-DD6C-464B-8895-D9F8B995C7F6}" srcOrd="0" destOrd="0" presId="urn:microsoft.com/office/officeart/2005/8/layout/cycle2"/>
    <dgm:cxn modelId="{9741CD48-C0FD-8247-9A9F-813B709C5332}" srcId="{8229E365-B0FF-794F-9F0A-BB7179F2AD88}" destId="{7CDB025E-681E-6443-9428-BA79301723B1}" srcOrd="0" destOrd="0" parTransId="{4451E5C2-3956-334D-A126-EF190C2137FA}" sibTransId="{4142F9E7-A632-BD46-A147-176F028EE578}"/>
    <dgm:cxn modelId="{B1890855-4BEF-0945-9A81-63E8FDB78A29}" type="presOf" srcId="{8229E365-B0FF-794F-9F0A-BB7179F2AD88}" destId="{34BA3375-931B-1D49-9C12-241391F2593C}" srcOrd="0" destOrd="0" presId="urn:microsoft.com/office/officeart/2005/8/layout/cycle2"/>
    <dgm:cxn modelId="{2B7F8B5B-27C7-9F4B-BF14-1324D4B01EEE}" type="presOf" srcId="{5AD4DB22-347E-CF4D-AF6B-FD2983814AED}" destId="{EA1C95CC-3C57-624A-844E-FEBD6664A72F}" srcOrd="0" destOrd="0" presId="urn:microsoft.com/office/officeart/2005/8/layout/cycle2"/>
    <dgm:cxn modelId="{DA01445D-01E5-7C46-9889-581564E7656E}" srcId="{8229E365-B0FF-794F-9F0A-BB7179F2AD88}" destId="{5A065D02-CC0E-4E4E-9EE6-9F398CCD9521}" srcOrd="1" destOrd="0" parTransId="{D9EF372B-196E-9947-9205-230C44A0E0E1}" sibTransId="{C1260C09-9997-224D-9574-DA12DDA02EF4}"/>
    <dgm:cxn modelId="{83F46961-5961-0646-8E95-DEB26FD7DCAE}" type="presOf" srcId="{5CF688A5-FA2B-8D4D-93B8-B9FF81BEFA26}" destId="{ED1D437E-55C2-7E49-8E93-E8C967D04926}" srcOrd="1" destOrd="0" presId="urn:microsoft.com/office/officeart/2005/8/layout/cycle2"/>
    <dgm:cxn modelId="{FDF1E461-3527-E84D-ACFD-BD9E08301825}" type="presOf" srcId="{7CDB025E-681E-6443-9428-BA79301723B1}" destId="{7B7F356F-3DD6-CA4E-B5A6-2DF8CBE192FB}" srcOrd="0" destOrd="0" presId="urn:microsoft.com/office/officeart/2005/8/layout/cycle2"/>
    <dgm:cxn modelId="{12875A82-321D-C146-BE61-3768B278B7C7}" type="presOf" srcId="{5AD4DB22-347E-CF4D-AF6B-FD2983814AED}" destId="{08C7F546-6D9B-4D42-9A59-BA1EDF57A86A}" srcOrd="1" destOrd="0" presId="urn:microsoft.com/office/officeart/2005/8/layout/cycle2"/>
    <dgm:cxn modelId="{FE242E95-C047-4B47-94A1-CEC9FB0CA977}" type="presOf" srcId="{4142F9E7-A632-BD46-A147-176F028EE578}" destId="{AA271667-23F1-D545-94F1-BCF4F89F2D41}" srcOrd="1" destOrd="0" presId="urn:microsoft.com/office/officeart/2005/8/layout/cycle2"/>
    <dgm:cxn modelId="{59366D9A-626C-A349-9E34-0A1B8F9E2A9E}" type="presOf" srcId="{96CFA629-E335-0944-8036-3F5818410D06}" destId="{578CD1CD-71EB-F44C-9ADF-2FB71579F62B}" srcOrd="0" destOrd="0" presId="urn:microsoft.com/office/officeart/2005/8/layout/cycle2"/>
    <dgm:cxn modelId="{CBA8319E-9AFB-7D46-88CE-7522B903B013}" type="presOf" srcId="{5CF688A5-FA2B-8D4D-93B8-B9FF81BEFA26}" destId="{DBD5F539-DADB-D446-A279-AA4524FFDFC7}" srcOrd="0" destOrd="0" presId="urn:microsoft.com/office/officeart/2005/8/layout/cycle2"/>
    <dgm:cxn modelId="{E28446A8-5415-454A-84B6-4FADEC4A11AE}" type="presOf" srcId="{CD28251D-061A-F348-A585-5FBAA46C463B}" destId="{F4809565-FF4A-C045-80BB-57932533FD04}" srcOrd="0" destOrd="0" presId="urn:microsoft.com/office/officeart/2005/8/layout/cycle2"/>
    <dgm:cxn modelId="{07E06CA8-5103-7643-B32C-54C5B9FC5792}" srcId="{8229E365-B0FF-794F-9F0A-BB7179F2AD88}" destId="{CD28251D-061A-F348-A585-5FBAA46C463B}" srcOrd="3" destOrd="0" parTransId="{87590A44-6F6E-0348-9190-DED1DF60C7B2}" sibTransId="{5CF688A5-FA2B-8D4D-93B8-B9FF81BEFA26}"/>
    <dgm:cxn modelId="{F0E8D2AE-7612-C146-AF64-96DEB44AE798}" type="presOf" srcId="{B9189704-D19F-9447-94B1-8CBC7D70D632}" destId="{4A6229B5-B3DF-9D47-AB96-0F634086A792}" srcOrd="1" destOrd="0" presId="urn:microsoft.com/office/officeart/2005/8/layout/cycle2"/>
    <dgm:cxn modelId="{A61436BD-1214-924D-AABE-F4BD32647213}" srcId="{8229E365-B0FF-794F-9F0A-BB7179F2AD88}" destId="{96CFA629-E335-0944-8036-3F5818410D06}" srcOrd="2" destOrd="0" parTransId="{95569597-6143-C14F-BC28-0E42FCED435C}" sibTransId="{B9189704-D19F-9447-94B1-8CBC7D70D632}"/>
    <dgm:cxn modelId="{17213CE8-571C-9A40-86EF-7A6EB69627E1}" type="presOf" srcId="{C1260C09-9997-224D-9574-DA12DDA02EF4}" destId="{6F743982-2393-9940-B09E-1AE89AFB03FA}" srcOrd="1" destOrd="0" presId="urn:microsoft.com/office/officeart/2005/8/layout/cycle2"/>
    <dgm:cxn modelId="{6F72CDF2-A738-A14F-9EC9-B825BF342606}" type="presOf" srcId="{5A065D02-CC0E-4E4E-9EE6-9F398CCD9521}" destId="{89AC6E6D-1098-1242-A7EA-6CD1C6F13835}" srcOrd="0" destOrd="0" presId="urn:microsoft.com/office/officeart/2005/8/layout/cycle2"/>
    <dgm:cxn modelId="{91E179FD-ACFC-C445-9B29-8F0C76A2B9BD}" type="presOf" srcId="{B9189704-D19F-9447-94B1-8CBC7D70D632}" destId="{2A758E79-E3C1-7E4A-B70B-EA9017E0D006}" srcOrd="0" destOrd="0" presId="urn:microsoft.com/office/officeart/2005/8/layout/cycle2"/>
    <dgm:cxn modelId="{6FA2864D-1F4D-2B4E-A79D-551B6470B910}" type="presParOf" srcId="{34BA3375-931B-1D49-9C12-241391F2593C}" destId="{7B7F356F-3DD6-CA4E-B5A6-2DF8CBE192FB}" srcOrd="0" destOrd="0" presId="urn:microsoft.com/office/officeart/2005/8/layout/cycle2"/>
    <dgm:cxn modelId="{8C61EBD6-8C5D-6F46-A006-89ADB4DAD200}" type="presParOf" srcId="{34BA3375-931B-1D49-9C12-241391F2593C}" destId="{5DE76731-399A-2643-9CAC-7FEDF70526B6}" srcOrd="1" destOrd="0" presId="urn:microsoft.com/office/officeart/2005/8/layout/cycle2"/>
    <dgm:cxn modelId="{85DB7F95-8F3C-F84B-978A-11F212BB90FE}" type="presParOf" srcId="{5DE76731-399A-2643-9CAC-7FEDF70526B6}" destId="{AA271667-23F1-D545-94F1-BCF4F89F2D41}" srcOrd="0" destOrd="0" presId="urn:microsoft.com/office/officeart/2005/8/layout/cycle2"/>
    <dgm:cxn modelId="{F27C0055-E9FA-3440-B03B-3600CDF571AF}" type="presParOf" srcId="{34BA3375-931B-1D49-9C12-241391F2593C}" destId="{89AC6E6D-1098-1242-A7EA-6CD1C6F13835}" srcOrd="2" destOrd="0" presId="urn:microsoft.com/office/officeart/2005/8/layout/cycle2"/>
    <dgm:cxn modelId="{079F0262-7171-2B4C-ADCA-D38677D29EB2}" type="presParOf" srcId="{34BA3375-931B-1D49-9C12-241391F2593C}" destId="{C9CF4B83-A1BE-3941-A065-F3D755E42877}" srcOrd="3" destOrd="0" presId="urn:microsoft.com/office/officeart/2005/8/layout/cycle2"/>
    <dgm:cxn modelId="{093809C5-9BAA-504F-860C-8538749CC739}" type="presParOf" srcId="{C9CF4B83-A1BE-3941-A065-F3D755E42877}" destId="{6F743982-2393-9940-B09E-1AE89AFB03FA}" srcOrd="0" destOrd="0" presId="urn:microsoft.com/office/officeart/2005/8/layout/cycle2"/>
    <dgm:cxn modelId="{40EB32DF-D468-7546-ACA5-21491FC60BC9}" type="presParOf" srcId="{34BA3375-931B-1D49-9C12-241391F2593C}" destId="{578CD1CD-71EB-F44C-9ADF-2FB71579F62B}" srcOrd="4" destOrd="0" presId="urn:microsoft.com/office/officeart/2005/8/layout/cycle2"/>
    <dgm:cxn modelId="{79D17393-2816-0949-B2F5-89298C5AB25E}" type="presParOf" srcId="{34BA3375-931B-1D49-9C12-241391F2593C}" destId="{2A758E79-E3C1-7E4A-B70B-EA9017E0D006}" srcOrd="5" destOrd="0" presId="urn:microsoft.com/office/officeart/2005/8/layout/cycle2"/>
    <dgm:cxn modelId="{560B171B-639F-924F-B193-141D0B674ACD}" type="presParOf" srcId="{2A758E79-E3C1-7E4A-B70B-EA9017E0D006}" destId="{4A6229B5-B3DF-9D47-AB96-0F634086A792}" srcOrd="0" destOrd="0" presId="urn:microsoft.com/office/officeart/2005/8/layout/cycle2"/>
    <dgm:cxn modelId="{F70272AE-A9B7-FF49-9850-3C543EA5F81D}" type="presParOf" srcId="{34BA3375-931B-1D49-9C12-241391F2593C}" destId="{F4809565-FF4A-C045-80BB-57932533FD04}" srcOrd="6" destOrd="0" presId="urn:microsoft.com/office/officeart/2005/8/layout/cycle2"/>
    <dgm:cxn modelId="{06B812E6-091E-4647-8FBC-3BBC0ED205AC}" type="presParOf" srcId="{34BA3375-931B-1D49-9C12-241391F2593C}" destId="{DBD5F539-DADB-D446-A279-AA4524FFDFC7}" srcOrd="7" destOrd="0" presId="urn:microsoft.com/office/officeart/2005/8/layout/cycle2"/>
    <dgm:cxn modelId="{CA40576B-B783-FD42-9F90-4FDA1F5C7DD7}" type="presParOf" srcId="{DBD5F539-DADB-D446-A279-AA4524FFDFC7}" destId="{ED1D437E-55C2-7E49-8E93-E8C967D04926}" srcOrd="0" destOrd="0" presId="urn:microsoft.com/office/officeart/2005/8/layout/cycle2"/>
    <dgm:cxn modelId="{FB206B6A-8303-1B49-B89A-015751C17545}" type="presParOf" srcId="{34BA3375-931B-1D49-9C12-241391F2593C}" destId="{3FD692E9-DD6C-464B-8895-D9F8B995C7F6}" srcOrd="8" destOrd="0" presId="urn:microsoft.com/office/officeart/2005/8/layout/cycle2"/>
    <dgm:cxn modelId="{E3B4C60D-77E3-C54A-9CB6-7B0276185BB6}" type="presParOf" srcId="{34BA3375-931B-1D49-9C12-241391F2593C}" destId="{EA1C95CC-3C57-624A-844E-FEBD6664A72F}" srcOrd="9" destOrd="0" presId="urn:microsoft.com/office/officeart/2005/8/layout/cycle2"/>
    <dgm:cxn modelId="{DDE8B7CA-58F0-0142-81AA-B11D3AD4A24A}" type="presParOf" srcId="{EA1C95CC-3C57-624A-844E-FEBD6664A72F}" destId="{08C7F546-6D9B-4D42-9A59-BA1EDF57A86A}" srcOrd="0" destOrd="0" presId="urn:microsoft.com/office/officeart/2005/8/layout/cycle2"/>
  </dgm:cxnLst>
  <dgm:bg/>
  <dgm:whole/>
  <dgm:extLst>
    <a:ext uri="http://schemas.microsoft.com/office/drawing/2008/diagram">
      <dsp:dataModelExt xmlns:dsp="http://schemas.microsoft.com/office/drawing/2008/diagram" relId="rId156"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BBD50C1F-DA0E-BC48-B8EC-8B9588FB4CF4}" type="doc">
      <dgm:prSet loTypeId="urn:microsoft.com/office/officeart/2005/8/layout/cycle5" loCatId="" qsTypeId="urn:microsoft.com/office/officeart/2005/8/quickstyle/simple3" qsCatId="simple" csTypeId="urn:microsoft.com/office/officeart/2005/8/colors/accent0_1" csCatId="mainScheme" phldr="1"/>
      <dgm:spPr/>
      <dgm:t>
        <a:bodyPr/>
        <a:p>
          <a:endParaRPr lang="zh-CN" altLang="en-US"/>
        </a:p>
      </dgm:t>
    </dgm:pt>
    <dgm:pt modelId="{C83917B1-C61F-584B-B7CA-96CECCA5548B}">
      <dgm:prSet phldrT="[文本]" custT="1"/>
      <dgm:spPr/>
      <dgm:t>
        <a:bodyPr/>
        <a:p>
          <a:r>
            <a:rPr lang="zh-CN" altLang="en-US" sz="1050" baseline="0">
              <a:ea typeface="宋体" panose="02010600030101010101" charset="-122"/>
            </a:rPr>
            <a:t>文化认同</a:t>
          </a:r>
        </a:p>
      </dgm:t>
    </dgm:pt>
    <dgm:pt modelId="{A59FF08C-3C14-9943-B53F-336ED1125CA3}" cxnId="{D1D2F1F0-7BAE-F14A-A5B1-5B1080DBE707}" type="parTrans">
      <dgm:prSet/>
      <dgm:spPr/>
      <dgm:t>
        <a:bodyPr/>
        <a:p>
          <a:endParaRPr lang="zh-CN" altLang="en-US"/>
        </a:p>
      </dgm:t>
    </dgm:pt>
    <dgm:pt modelId="{C6DD0CBF-BD24-5D40-B30A-9E641159EF4D}" cxnId="{D1D2F1F0-7BAE-F14A-A5B1-5B1080DBE707}" type="sibTrans">
      <dgm:prSet/>
      <dgm:spPr/>
      <dgm:t>
        <a:bodyPr/>
        <a:p>
          <a:endParaRPr lang="zh-CN" altLang="en-US"/>
        </a:p>
      </dgm:t>
    </dgm:pt>
    <dgm:pt modelId="{46584E16-AE1D-9741-9AB1-A6F4616E9CB5}">
      <dgm:prSet phldrT="[文本]" custT="1"/>
      <dgm:spPr/>
      <dgm:t>
        <a:bodyPr/>
        <a:p>
          <a:r>
            <a:rPr lang="zh-CN" altLang="en-US" sz="1050" baseline="0">
              <a:ea typeface="宋体" panose="02010600030101010101" charset="-122"/>
            </a:rPr>
            <a:t>协同机制</a:t>
          </a:r>
        </a:p>
      </dgm:t>
    </dgm:pt>
    <dgm:pt modelId="{74834363-29C1-474C-9EEE-7EDA6D3B250B}" cxnId="{C4D25497-4132-8447-B176-BAB91DF7ADE9}" type="parTrans">
      <dgm:prSet/>
      <dgm:spPr/>
      <dgm:t>
        <a:bodyPr/>
        <a:p>
          <a:endParaRPr lang="zh-CN" altLang="en-US"/>
        </a:p>
      </dgm:t>
    </dgm:pt>
    <dgm:pt modelId="{EE13A478-D6DD-5041-A5F0-46F158EF6DF5}" cxnId="{C4D25497-4132-8447-B176-BAB91DF7ADE9}" type="sibTrans">
      <dgm:prSet/>
      <dgm:spPr/>
      <dgm:t>
        <a:bodyPr/>
        <a:p>
          <a:endParaRPr lang="zh-CN" altLang="en-US"/>
        </a:p>
      </dgm:t>
    </dgm:pt>
    <dgm:pt modelId="{ACFD80E3-9550-4F4E-8C8A-D6DD43D8E730}">
      <dgm:prSet phldrT="[文本]" custT="1"/>
      <dgm:spPr/>
      <dgm:t>
        <a:bodyPr/>
        <a:p>
          <a:r>
            <a:rPr lang="zh-CN" altLang="en-US" sz="1050" baseline="0">
              <a:ea typeface="宋体" panose="02010600030101010101" charset="-122"/>
            </a:rPr>
            <a:t>激励反馈</a:t>
          </a:r>
        </a:p>
      </dgm:t>
    </dgm:pt>
    <dgm:pt modelId="{57F37C0F-0F67-5F40-A56B-A63915056271}" cxnId="{94C88527-BAA0-434F-BC2E-15919DE472FB}" type="parTrans">
      <dgm:prSet/>
      <dgm:spPr/>
      <dgm:t>
        <a:bodyPr/>
        <a:p>
          <a:endParaRPr lang="zh-CN" altLang="en-US"/>
        </a:p>
      </dgm:t>
    </dgm:pt>
    <dgm:pt modelId="{96C6D943-C97F-F447-B1F9-445DFC89F251}" cxnId="{94C88527-BAA0-434F-BC2E-15919DE472FB}" type="sibTrans">
      <dgm:prSet/>
      <dgm:spPr/>
      <dgm:t>
        <a:bodyPr/>
        <a:p>
          <a:endParaRPr lang="zh-CN" altLang="en-US"/>
        </a:p>
      </dgm:t>
    </dgm:pt>
    <dgm:pt modelId="{92839799-0B80-A240-BC84-1DF537C130CF}">
      <dgm:prSet phldrT="[文本]" custT="1"/>
      <dgm:spPr/>
      <dgm:t>
        <a:bodyPr/>
        <a:p>
          <a:r>
            <a:rPr lang="zh-CN" altLang="en-US" sz="1050" baseline="0">
              <a:ea typeface="宋体" panose="02010600030101010101" charset="-122"/>
            </a:rPr>
            <a:t>持续改进</a:t>
          </a:r>
        </a:p>
      </dgm:t>
    </dgm:pt>
    <dgm:pt modelId="{4E85C5E8-2C7B-C546-826F-3943D1054DF8}" cxnId="{7A29529F-F84E-8F44-8396-6273BC2CF993}" type="parTrans">
      <dgm:prSet/>
      <dgm:spPr/>
      <dgm:t>
        <a:bodyPr/>
        <a:p>
          <a:endParaRPr lang="zh-CN" altLang="en-US"/>
        </a:p>
      </dgm:t>
    </dgm:pt>
    <dgm:pt modelId="{78111264-2EF3-4F4F-BA68-C6CE9D430FF0}" cxnId="{7A29529F-F84E-8F44-8396-6273BC2CF993}" type="sibTrans">
      <dgm:prSet/>
      <dgm:spPr/>
      <dgm:t>
        <a:bodyPr/>
        <a:p>
          <a:endParaRPr lang="zh-CN" altLang="en-US"/>
        </a:p>
      </dgm:t>
    </dgm:pt>
    <dgm:pt modelId="{06CAC29B-B84C-434C-B762-3587970C241A}" type="pres">
      <dgm:prSet presAssocID="{BBD50C1F-DA0E-BC48-B8EC-8B9588FB4CF4}" presName="cycle" presStyleCnt="0">
        <dgm:presLayoutVars>
          <dgm:dir/>
          <dgm:resizeHandles val="exact"/>
        </dgm:presLayoutVars>
      </dgm:prSet>
      <dgm:spPr/>
    </dgm:pt>
    <dgm:pt modelId="{87ABD034-E9E5-DC49-BA1A-3460651F0105}" type="pres">
      <dgm:prSet presAssocID="{C83917B1-C61F-584B-B7CA-96CECCA5548B}" presName="node" presStyleLbl="node1" presStyleIdx="0" presStyleCnt="4">
        <dgm:presLayoutVars>
          <dgm:bulletEnabled val="1"/>
        </dgm:presLayoutVars>
      </dgm:prSet>
      <dgm:spPr/>
    </dgm:pt>
    <dgm:pt modelId="{89594766-0042-1A40-817E-7106878DE7CC}" type="pres">
      <dgm:prSet presAssocID="{C83917B1-C61F-584B-B7CA-96CECCA5548B}" presName="spNode" presStyleCnt="0"/>
      <dgm:spPr/>
    </dgm:pt>
    <dgm:pt modelId="{01694CA6-3300-054A-BDDF-2259BCBD3616}" type="pres">
      <dgm:prSet presAssocID="{C6DD0CBF-BD24-5D40-B30A-9E641159EF4D}" presName="sibTrans" presStyleLbl="sibTrans1D1" presStyleIdx="0" presStyleCnt="4"/>
      <dgm:spPr/>
    </dgm:pt>
    <dgm:pt modelId="{EBC91776-9296-A343-A345-511E3AA507FF}" type="pres">
      <dgm:prSet presAssocID="{46584E16-AE1D-9741-9AB1-A6F4616E9CB5}" presName="node" presStyleLbl="node1" presStyleIdx="1" presStyleCnt="4">
        <dgm:presLayoutVars>
          <dgm:bulletEnabled val="1"/>
        </dgm:presLayoutVars>
      </dgm:prSet>
      <dgm:spPr/>
    </dgm:pt>
    <dgm:pt modelId="{8C91CD2C-9AF3-9D4B-AF2C-673EFCC3218F}" type="pres">
      <dgm:prSet presAssocID="{46584E16-AE1D-9741-9AB1-A6F4616E9CB5}" presName="spNode" presStyleCnt="0"/>
      <dgm:spPr/>
    </dgm:pt>
    <dgm:pt modelId="{D5A739AF-59EE-EB40-A211-94BCC3AC0574}" type="pres">
      <dgm:prSet presAssocID="{EE13A478-D6DD-5041-A5F0-46F158EF6DF5}" presName="sibTrans" presStyleLbl="sibTrans1D1" presStyleIdx="1" presStyleCnt="4"/>
      <dgm:spPr/>
    </dgm:pt>
    <dgm:pt modelId="{2E3BA730-E2B6-2D41-ACB0-B43986BFFE23}" type="pres">
      <dgm:prSet presAssocID="{ACFD80E3-9550-4F4E-8C8A-D6DD43D8E730}" presName="node" presStyleLbl="node1" presStyleIdx="2" presStyleCnt="4">
        <dgm:presLayoutVars>
          <dgm:bulletEnabled val="1"/>
        </dgm:presLayoutVars>
      </dgm:prSet>
      <dgm:spPr/>
    </dgm:pt>
    <dgm:pt modelId="{93389217-DB70-764E-9446-412A3C2344B7}" type="pres">
      <dgm:prSet presAssocID="{ACFD80E3-9550-4F4E-8C8A-D6DD43D8E730}" presName="spNode" presStyleCnt="0"/>
      <dgm:spPr/>
    </dgm:pt>
    <dgm:pt modelId="{6D39C39B-14BC-8445-8727-B2E9BFEE5156}" type="pres">
      <dgm:prSet presAssocID="{96C6D943-C97F-F447-B1F9-445DFC89F251}" presName="sibTrans" presStyleLbl="sibTrans1D1" presStyleIdx="2" presStyleCnt="4"/>
      <dgm:spPr/>
    </dgm:pt>
    <dgm:pt modelId="{833F8FA5-E326-F04C-87B8-ECBE2CF931CA}" type="pres">
      <dgm:prSet presAssocID="{92839799-0B80-A240-BC84-1DF537C130CF}" presName="node" presStyleLbl="node1" presStyleIdx="3" presStyleCnt="4">
        <dgm:presLayoutVars>
          <dgm:bulletEnabled val="1"/>
        </dgm:presLayoutVars>
      </dgm:prSet>
      <dgm:spPr/>
    </dgm:pt>
    <dgm:pt modelId="{3005EDE3-1C74-414D-9E86-CCA74090EA5D}" type="pres">
      <dgm:prSet presAssocID="{92839799-0B80-A240-BC84-1DF537C130CF}" presName="spNode" presStyleCnt="0"/>
      <dgm:spPr/>
    </dgm:pt>
    <dgm:pt modelId="{42FFCA9C-0E6F-6040-8020-9EDCD3887A03}" type="pres">
      <dgm:prSet presAssocID="{78111264-2EF3-4F4F-BA68-C6CE9D430FF0}" presName="sibTrans" presStyleLbl="sibTrans1D1" presStyleIdx="3" presStyleCnt="4"/>
      <dgm:spPr/>
    </dgm:pt>
  </dgm:ptLst>
  <dgm:cxnLst>
    <dgm:cxn modelId="{94C88527-BAA0-434F-BC2E-15919DE472FB}" srcId="{BBD50C1F-DA0E-BC48-B8EC-8B9588FB4CF4}" destId="{ACFD80E3-9550-4F4E-8C8A-D6DD43D8E730}" srcOrd="2" destOrd="0" parTransId="{57F37C0F-0F67-5F40-A56B-A63915056271}" sibTransId="{96C6D943-C97F-F447-B1F9-445DFC89F251}"/>
    <dgm:cxn modelId="{BFB70654-6F55-AA4B-8D5B-5D341AF3BED4}" type="presOf" srcId="{78111264-2EF3-4F4F-BA68-C6CE9D430FF0}" destId="{42FFCA9C-0E6F-6040-8020-9EDCD3887A03}" srcOrd="0" destOrd="0" presId="urn:microsoft.com/office/officeart/2005/8/layout/cycle5"/>
    <dgm:cxn modelId="{DAA6B65E-53E8-5448-B645-C70E2BEB9C91}" type="presOf" srcId="{ACFD80E3-9550-4F4E-8C8A-D6DD43D8E730}" destId="{2E3BA730-E2B6-2D41-ACB0-B43986BFFE23}" srcOrd="0" destOrd="0" presId="urn:microsoft.com/office/officeart/2005/8/layout/cycle5"/>
    <dgm:cxn modelId="{48D79E80-0DEA-2E4F-834C-B155C10FF41B}" type="presOf" srcId="{C6DD0CBF-BD24-5D40-B30A-9E641159EF4D}" destId="{01694CA6-3300-054A-BDDF-2259BCBD3616}" srcOrd="0" destOrd="0" presId="urn:microsoft.com/office/officeart/2005/8/layout/cycle5"/>
    <dgm:cxn modelId="{C4D25497-4132-8447-B176-BAB91DF7ADE9}" srcId="{BBD50C1F-DA0E-BC48-B8EC-8B9588FB4CF4}" destId="{46584E16-AE1D-9741-9AB1-A6F4616E9CB5}" srcOrd="1" destOrd="0" parTransId="{74834363-29C1-474C-9EEE-7EDA6D3B250B}" sibTransId="{EE13A478-D6DD-5041-A5F0-46F158EF6DF5}"/>
    <dgm:cxn modelId="{7A29529F-F84E-8F44-8396-6273BC2CF993}" srcId="{BBD50C1F-DA0E-BC48-B8EC-8B9588FB4CF4}" destId="{92839799-0B80-A240-BC84-1DF537C130CF}" srcOrd="3" destOrd="0" parTransId="{4E85C5E8-2C7B-C546-826F-3943D1054DF8}" sibTransId="{78111264-2EF3-4F4F-BA68-C6CE9D430FF0}"/>
    <dgm:cxn modelId="{59352EAB-24EB-1B48-B074-6D9DCF52830B}" type="presOf" srcId="{EE13A478-D6DD-5041-A5F0-46F158EF6DF5}" destId="{D5A739AF-59EE-EB40-A211-94BCC3AC0574}" srcOrd="0" destOrd="0" presId="urn:microsoft.com/office/officeart/2005/8/layout/cycle5"/>
    <dgm:cxn modelId="{B478C0BE-5657-EE46-BB8B-2BA3903D905B}" type="presOf" srcId="{46584E16-AE1D-9741-9AB1-A6F4616E9CB5}" destId="{EBC91776-9296-A343-A345-511E3AA507FF}" srcOrd="0" destOrd="0" presId="urn:microsoft.com/office/officeart/2005/8/layout/cycle5"/>
    <dgm:cxn modelId="{06F32EC0-B55C-0F4B-AD2B-9583789E4E84}" type="presOf" srcId="{96C6D943-C97F-F447-B1F9-445DFC89F251}" destId="{6D39C39B-14BC-8445-8727-B2E9BFEE5156}" srcOrd="0" destOrd="0" presId="urn:microsoft.com/office/officeart/2005/8/layout/cycle5"/>
    <dgm:cxn modelId="{1AE4A0C0-2FE2-A147-A533-27A18E204A60}" type="presOf" srcId="{92839799-0B80-A240-BC84-1DF537C130CF}" destId="{833F8FA5-E326-F04C-87B8-ECBE2CF931CA}" srcOrd="0" destOrd="0" presId="urn:microsoft.com/office/officeart/2005/8/layout/cycle5"/>
    <dgm:cxn modelId="{7A661BC2-ECE7-274E-B22C-6B279A97BD7A}" type="presOf" srcId="{C83917B1-C61F-584B-B7CA-96CECCA5548B}" destId="{87ABD034-E9E5-DC49-BA1A-3460651F0105}" srcOrd="0" destOrd="0" presId="urn:microsoft.com/office/officeart/2005/8/layout/cycle5"/>
    <dgm:cxn modelId="{AC601DDE-863E-264A-88B4-DD384F75E462}" type="presOf" srcId="{BBD50C1F-DA0E-BC48-B8EC-8B9588FB4CF4}" destId="{06CAC29B-B84C-434C-B762-3587970C241A}" srcOrd="0" destOrd="0" presId="urn:microsoft.com/office/officeart/2005/8/layout/cycle5"/>
    <dgm:cxn modelId="{D1D2F1F0-7BAE-F14A-A5B1-5B1080DBE707}" srcId="{BBD50C1F-DA0E-BC48-B8EC-8B9588FB4CF4}" destId="{C83917B1-C61F-584B-B7CA-96CECCA5548B}" srcOrd="0" destOrd="0" parTransId="{A59FF08C-3C14-9943-B53F-336ED1125CA3}" sibTransId="{C6DD0CBF-BD24-5D40-B30A-9E641159EF4D}"/>
    <dgm:cxn modelId="{F66D8B2A-722C-2446-B049-2C2D8657C1D2}" type="presParOf" srcId="{06CAC29B-B84C-434C-B762-3587970C241A}" destId="{87ABD034-E9E5-DC49-BA1A-3460651F0105}" srcOrd="0" destOrd="0" presId="urn:microsoft.com/office/officeart/2005/8/layout/cycle5"/>
    <dgm:cxn modelId="{E3E9D034-D92C-A741-8565-D9C9CCA02469}" type="presParOf" srcId="{06CAC29B-B84C-434C-B762-3587970C241A}" destId="{89594766-0042-1A40-817E-7106878DE7CC}" srcOrd="1" destOrd="0" presId="urn:microsoft.com/office/officeart/2005/8/layout/cycle5"/>
    <dgm:cxn modelId="{B0768211-2A6E-A34C-A0D4-EF94A00184E7}" type="presParOf" srcId="{06CAC29B-B84C-434C-B762-3587970C241A}" destId="{01694CA6-3300-054A-BDDF-2259BCBD3616}" srcOrd="2" destOrd="0" presId="urn:microsoft.com/office/officeart/2005/8/layout/cycle5"/>
    <dgm:cxn modelId="{F663C7A2-6FA6-1346-AD6F-81FE610142AA}" type="presParOf" srcId="{06CAC29B-B84C-434C-B762-3587970C241A}" destId="{EBC91776-9296-A343-A345-511E3AA507FF}" srcOrd="3" destOrd="0" presId="urn:microsoft.com/office/officeart/2005/8/layout/cycle5"/>
    <dgm:cxn modelId="{986804EC-6E3B-E443-8A2F-87BA116EDB65}" type="presParOf" srcId="{06CAC29B-B84C-434C-B762-3587970C241A}" destId="{8C91CD2C-9AF3-9D4B-AF2C-673EFCC3218F}" srcOrd="4" destOrd="0" presId="urn:microsoft.com/office/officeart/2005/8/layout/cycle5"/>
    <dgm:cxn modelId="{556386EB-CDE1-4042-8CBE-62E175FC2D81}" type="presParOf" srcId="{06CAC29B-B84C-434C-B762-3587970C241A}" destId="{D5A739AF-59EE-EB40-A211-94BCC3AC0574}" srcOrd="5" destOrd="0" presId="urn:microsoft.com/office/officeart/2005/8/layout/cycle5"/>
    <dgm:cxn modelId="{16062C54-C6FD-C040-955A-E1D0FF8E4B46}" type="presParOf" srcId="{06CAC29B-B84C-434C-B762-3587970C241A}" destId="{2E3BA730-E2B6-2D41-ACB0-B43986BFFE23}" srcOrd="6" destOrd="0" presId="urn:microsoft.com/office/officeart/2005/8/layout/cycle5"/>
    <dgm:cxn modelId="{DB00BCCE-0291-D044-B65D-0B5D77630D3B}" type="presParOf" srcId="{06CAC29B-B84C-434C-B762-3587970C241A}" destId="{93389217-DB70-764E-9446-412A3C2344B7}" srcOrd="7" destOrd="0" presId="urn:microsoft.com/office/officeart/2005/8/layout/cycle5"/>
    <dgm:cxn modelId="{60D46A74-417B-AC4A-885C-2454A4B73754}" type="presParOf" srcId="{06CAC29B-B84C-434C-B762-3587970C241A}" destId="{6D39C39B-14BC-8445-8727-B2E9BFEE5156}" srcOrd="8" destOrd="0" presId="urn:microsoft.com/office/officeart/2005/8/layout/cycle5"/>
    <dgm:cxn modelId="{7A8C7928-C615-5746-B06E-9619BA6249ED}" type="presParOf" srcId="{06CAC29B-B84C-434C-B762-3587970C241A}" destId="{833F8FA5-E326-F04C-87B8-ECBE2CF931CA}" srcOrd="9" destOrd="0" presId="urn:microsoft.com/office/officeart/2005/8/layout/cycle5"/>
    <dgm:cxn modelId="{E14D31A6-5115-194E-AA1E-6717DE4A6A27}" type="presParOf" srcId="{06CAC29B-B84C-434C-B762-3587970C241A}" destId="{3005EDE3-1C74-414D-9E86-CCA74090EA5D}" srcOrd="10" destOrd="0" presId="urn:microsoft.com/office/officeart/2005/8/layout/cycle5"/>
    <dgm:cxn modelId="{968EF0DE-69A3-C64A-A4B8-FDCC788ACA28}" type="presParOf" srcId="{06CAC29B-B84C-434C-B762-3587970C241A}" destId="{42FFCA9C-0E6F-6040-8020-9EDCD3887A03}" srcOrd="11" destOrd="0" presId="urn:microsoft.com/office/officeart/2005/8/layout/cycle5"/>
  </dgm:cxnLst>
  <dgm:bg/>
  <dgm:whole/>
  <dgm:extLst>
    <a:ext uri="http://schemas.microsoft.com/office/drawing/2008/diagram">
      <dsp:dataModelExt xmlns:dsp="http://schemas.microsoft.com/office/drawing/2008/diagram" relId="rId161" minVer="http://schemas.openxmlformats.org/drawingml/2006/diagram"/>
    </a:ext>
  </dgm:extLst>
</dgm:dataModel>
</file>

<file path=word/diagrams/data28.xml><?xml version="1.0" encoding="utf-8"?>
<dgm:dataModel xmlns:dgm="http://schemas.openxmlformats.org/drawingml/2006/diagram" xmlns:a="http://schemas.openxmlformats.org/drawingml/2006/main">
  <dgm:ptLst>
    <dgm:pt modelId="{7DD48429-AFD7-194F-8231-EDABE9E25269}" type="doc">
      <dgm:prSet loTypeId="urn:microsoft.com/office/officeart/2005/8/layout/process2" loCatId="" qsTypeId="urn:microsoft.com/office/officeart/2005/8/quickstyle/simple3" qsCatId="simple" csTypeId="urn:microsoft.com/office/officeart/2005/8/colors/accent0_1" csCatId="mainScheme" phldr="1"/>
      <dgm:spPr/>
      <dgm:t>
        <a:bodyPr/>
        <a:p>
          <a:endParaRPr lang="zh-CN" altLang="en-US"/>
        </a:p>
      </dgm:t>
    </dgm:pt>
    <dgm:pt modelId="{DE1FA9B8-8209-E146-A930-36AC8F278BD6}">
      <dgm:prSet phldrT="[文本]" custT="1"/>
      <dgm:spPr/>
      <dgm:t>
        <a:bodyPr/>
        <a:p>
          <a:r>
            <a:rPr lang="zh-CN" altLang="en-US" sz="1050" baseline="0">
              <a:ea typeface="宋体" panose="02010600030101010101" charset="-122"/>
            </a:rPr>
            <a:t>数据采集层</a:t>
          </a:r>
        </a:p>
      </dgm:t>
    </dgm:pt>
    <dgm:pt modelId="{9CC6C057-2AAD-2D42-A0B8-806DC6C17E9C}" cxnId="{FD21BFD7-890D-FA4F-9B55-F71568F61508}" type="parTrans">
      <dgm:prSet/>
      <dgm:spPr/>
      <dgm:t>
        <a:bodyPr/>
        <a:p>
          <a:endParaRPr lang="zh-CN" altLang="en-US"/>
        </a:p>
      </dgm:t>
    </dgm:pt>
    <dgm:pt modelId="{ED8939D6-7E86-1B4C-8A1E-1C429957CD63}" cxnId="{FD21BFD7-890D-FA4F-9B55-F71568F61508}" type="sibTrans">
      <dgm:prSet/>
      <dgm:spPr/>
      <dgm:t>
        <a:bodyPr/>
        <a:p>
          <a:endParaRPr lang="zh-CN" altLang="en-US"/>
        </a:p>
      </dgm:t>
    </dgm:pt>
    <dgm:pt modelId="{1D562139-7EB9-C447-8BD4-52812C5862B1}">
      <dgm:prSet phldrT="[文本]" custT="1"/>
      <dgm:spPr/>
      <dgm:t>
        <a:bodyPr/>
        <a:p>
          <a:r>
            <a:rPr lang="zh-CN" altLang="en-US" sz="1050" baseline="0">
              <a:ea typeface="宋体" panose="02010600030101010101" charset="-122"/>
            </a:rPr>
            <a:t>分析层</a:t>
          </a:r>
        </a:p>
      </dgm:t>
    </dgm:pt>
    <dgm:pt modelId="{7DA7AF89-08A1-7440-947D-C755B685E60D}" cxnId="{749F10EB-B893-B140-8D93-8CB80534D6DF}" type="parTrans">
      <dgm:prSet/>
      <dgm:spPr/>
      <dgm:t>
        <a:bodyPr/>
        <a:p>
          <a:endParaRPr lang="zh-CN" altLang="en-US"/>
        </a:p>
      </dgm:t>
    </dgm:pt>
    <dgm:pt modelId="{36BCC0CE-4F95-B447-BFAB-54405042A8BD}" cxnId="{749F10EB-B893-B140-8D93-8CB80534D6DF}" type="sibTrans">
      <dgm:prSet/>
      <dgm:spPr/>
      <dgm:t>
        <a:bodyPr/>
        <a:p>
          <a:endParaRPr lang="zh-CN" altLang="en-US"/>
        </a:p>
      </dgm:t>
    </dgm:pt>
    <dgm:pt modelId="{4EBEBDD0-1797-0C48-9040-8192C98A3C85}">
      <dgm:prSet phldrT="[文本]" custT="1"/>
      <dgm:spPr/>
      <dgm:t>
        <a:bodyPr/>
        <a:p>
          <a:r>
            <a:rPr lang="zh-CN" altLang="en-US" sz="1050" baseline="0">
              <a:ea typeface="宋体" panose="02010600030101010101" charset="-122"/>
            </a:rPr>
            <a:t>展示层</a:t>
          </a:r>
        </a:p>
      </dgm:t>
    </dgm:pt>
    <dgm:pt modelId="{49554CCF-894E-EE4D-B634-FE7EE9259903}" cxnId="{FE3DFE14-1913-FE45-920A-9C9CE320F5E7}" type="parTrans">
      <dgm:prSet/>
      <dgm:spPr/>
      <dgm:t>
        <a:bodyPr/>
        <a:p>
          <a:endParaRPr lang="zh-CN" altLang="en-US"/>
        </a:p>
      </dgm:t>
    </dgm:pt>
    <dgm:pt modelId="{93BFE433-A10E-E148-8C28-B6E22A4E757E}" cxnId="{FE3DFE14-1913-FE45-920A-9C9CE320F5E7}" type="sibTrans">
      <dgm:prSet/>
      <dgm:spPr/>
      <dgm:t>
        <a:bodyPr/>
        <a:p>
          <a:endParaRPr lang="zh-CN" altLang="en-US"/>
        </a:p>
      </dgm:t>
    </dgm:pt>
    <dgm:pt modelId="{7CDDA14C-48BE-0F43-B327-92F82C6A461A}">
      <dgm:prSet custT="1"/>
      <dgm:spPr/>
      <dgm:t>
        <a:bodyPr/>
        <a:p>
          <a:r>
            <a:rPr lang="zh-CN" altLang="en-US" sz="1050" baseline="0">
              <a:ea typeface="宋体" panose="02010600030101010101" charset="-122"/>
            </a:rPr>
            <a:t>决策层</a:t>
          </a:r>
        </a:p>
      </dgm:t>
    </dgm:pt>
    <dgm:pt modelId="{5A19C216-5E6E-FC43-8BB5-28D1E4DC668A}" cxnId="{8C10669D-FA7A-9148-845E-F00F315D3B96}" type="parTrans">
      <dgm:prSet/>
      <dgm:spPr/>
      <dgm:t>
        <a:bodyPr/>
        <a:p>
          <a:endParaRPr lang="zh-CN" altLang="en-US"/>
        </a:p>
      </dgm:t>
    </dgm:pt>
    <dgm:pt modelId="{2ADBDCF0-9F39-9047-8251-809842B892A0}" cxnId="{8C10669D-FA7A-9148-845E-F00F315D3B96}" type="sibTrans">
      <dgm:prSet/>
      <dgm:spPr/>
      <dgm:t>
        <a:bodyPr/>
        <a:p>
          <a:endParaRPr lang="zh-CN" altLang="en-US"/>
        </a:p>
      </dgm:t>
    </dgm:pt>
    <dgm:pt modelId="{DEA10CE8-2D7B-6546-B6A5-1D6FF5C0CC47}" type="pres">
      <dgm:prSet presAssocID="{7DD48429-AFD7-194F-8231-EDABE9E25269}" presName="linearFlow" presStyleCnt="0">
        <dgm:presLayoutVars>
          <dgm:resizeHandles val="exact"/>
        </dgm:presLayoutVars>
      </dgm:prSet>
      <dgm:spPr/>
    </dgm:pt>
    <dgm:pt modelId="{B9EC3FDC-C3FC-0047-8822-68E81063508B}" type="pres">
      <dgm:prSet presAssocID="{DE1FA9B8-8209-E146-A930-36AC8F278BD6}" presName="node" presStyleLbl="node1" presStyleIdx="0" presStyleCnt="4">
        <dgm:presLayoutVars>
          <dgm:bulletEnabled val="1"/>
        </dgm:presLayoutVars>
      </dgm:prSet>
      <dgm:spPr/>
    </dgm:pt>
    <dgm:pt modelId="{D32BCB90-3BBC-2547-97B5-91D1A802302D}" type="pres">
      <dgm:prSet presAssocID="{ED8939D6-7E86-1B4C-8A1E-1C429957CD63}" presName="sibTrans" presStyleLbl="sibTrans2D1" presStyleIdx="0" presStyleCnt="3"/>
      <dgm:spPr/>
    </dgm:pt>
    <dgm:pt modelId="{4CCC6F4B-8E8B-B941-A366-4D713F339DDB}" type="pres">
      <dgm:prSet presAssocID="{ED8939D6-7E86-1B4C-8A1E-1C429957CD63}" presName="connectorText" presStyleLbl="sibTrans2D1" presStyleIdx="0" presStyleCnt="3"/>
      <dgm:spPr/>
    </dgm:pt>
    <dgm:pt modelId="{1ADF280C-2B43-5F40-B099-B656B25FC67B}" type="pres">
      <dgm:prSet presAssocID="{1D562139-7EB9-C447-8BD4-52812C5862B1}" presName="node" presStyleLbl="node1" presStyleIdx="1" presStyleCnt="4">
        <dgm:presLayoutVars>
          <dgm:bulletEnabled val="1"/>
        </dgm:presLayoutVars>
      </dgm:prSet>
      <dgm:spPr/>
    </dgm:pt>
    <dgm:pt modelId="{5CAB7120-1A24-9E47-99A8-5999E1364BED}" type="pres">
      <dgm:prSet presAssocID="{36BCC0CE-4F95-B447-BFAB-54405042A8BD}" presName="sibTrans" presStyleLbl="sibTrans2D1" presStyleIdx="1" presStyleCnt="3"/>
      <dgm:spPr/>
    </dgm:pt>
    <dgm:pt modelId="{7FA4E6FF-5AF8-CD4D-956E-E02C9A2F7705}" type="pres">
      <dgm:prSet presAssocID="{36BCC0CE-4F95-B447-BFAB-54405042A8BD}" presName="connectorText" presStyleLbl="sibTrans2D1" presStyleIdx="1" presStyleCnt="3"/>
      <dgm:spPr/>
    </dgm:pt>
    <dgm:pt modelId="{62E89B66-C8A6-D74E-9EA2-09F5E071F707}" type="pres">
      <dgm:prSet presAssocID="{4EBEBDD0-1797-0C48-9040-8192C98A3C85}" presName="node" presStyleLbl="node1" presStyleIdx="2" presStyleCnt="4">
        <dgm:presLayoutVars>
          <dgm:bulletEnabled val="1"/>
        </dgm:presLayoutVars>
      </dgm:prSet>
      <dgm:spPr/>
    </dgm:pt>
    <dgm:pt modelId="{EE9DC076-2922-614A-861F-648725EE158B}" type="pres">
      <dgm:prSet presAssocID="{93BFE433-A10E-E148-8C28-B6E22A4E757E}" presName="sibTrans" presStyleLbl="sibTrans2D1" presStyleIdx="2" presStyleCnt="3"/>
      <dgm:spPr/>
    </dgm:pt>
    <dgm:pt modelId="{FB78FC74-0C30-584D-BB51-AF807EEFB13C}" type="pres">
      <dgm:prSet presAssocID="{93BFE433-A10E-E148-8C28-B6E22A4E757E}" presName="connectorText" presStyleLbl="sibTrans2D1" presStyleIdx="2" presStyleCnt="3"/>
      <dgm:spPr/>
    </dgm:pt>
    <dgm:pt modelId="{F287699F-7307-4744-98E9-AA48EE8B1839}" type="pres">
      <dgm:prSet presAssocID="{7CDDA14C-48BE-0F43-B327-92F82C6A461A}" presName="node" presStyleLbl="node1" presStyleIdx="3" presStyleCnt="4">
        <dgm:presLayoutVars>
          <dgm:bulletEnabled val="1"/>
        </dgm:presLayoutVars>
      </dgm:prSet>
      <dgm:spPr/>
    </dgm:pt>
  </dgm:ptLst>
  <dgm:cxnLst>
    <dgm:cxn modelId="{FE3DFE14-1913-FE45-920A-9C9CE320F5E7}" srcId="{7DD48429-AFD7-194F-8231-EDABE9E25269}" destId="{4EBEBDD0-1797-0C48-9040-8192C98A3C85}" srcOrd="2" destOrd="0" parTransId="{49554CCF-894E-EE4D-B634-FE7EE9259903}" sibTransId="{93BFE433-A10E-E148-8C28-B6E22A4E757E}"/>
    <dgm:cxn modelId="{D6A85F27-E122-5F4C-A387-E97C7358527E}" type="presOf" srcId="{1D562139-7EB9-C447-8BD4-52812C5862B1}" destId="{1ADF280C-2B43-5F40-B099-B656B25FC67B}" srcOrd="0" destOrd="0" presId="urn:microsoft.com/office/officeart/2005/8/layout/process2"/>
    <dgm:cxn modelId="{EDB43D34-80F7-1B40-AA5E-0227F69B6384}" type="presOf" srcId="{36BCC0CE-4F95-B447-BFAB-54405042A8BD}" destId="{5CAB7120-1A24-9E47-99A8-5999E1364BED}" srcOrd="0" destOrd="0" presId="urn:microsoft.com/office/officeart/2005/8/layout/process2"/>
    <dgm:cxn modelId="{077A6242-61B3-3749-9308-C8C1A7B1BFD1}" type="presOf" srcId="{93BFE433-A10E-E148-8C28-B6E22A4E757E}" destId="{EE9DC076-2922-614A-861F-648725EE158B}" srcOrd="0" destOrd="0" presId="urn:microsoft.com/office/officeart/2005/8/layout/process2"/>
    <dgm:cxn modelId="{241BE043-1E2B-7140-8033-E2DCB9473893}" type="presOf" srcId="{93BFE433-A10E-E148-8C28-B6E22A4E757E}" destId="{FB78FC74-0C30-584D-BB51-AF807EEFB13C}" srcOrd="1" destOrd="0" presId="urn:microsoft.com/office/officeart/2005/8/layout/process2"/>
    <dgm:cxn modelId="{F66FD68D-B4BF-7449-8BA6-06C2A2E6E467}" type="presOf" srcId="{ED8939D6-7E86-1B4C-8A1E-1C429957CD63}" destId="{D32BCB90-3BBC-2547-97B5-91D1A802302D}" srcOrd="0" destOrd="0" presId="urn:microsoft.com/office/officeart/2005/8/layout/process2"/>
    <dgm:cxn modelId="{8C10669D-FA7A-9148-845E-F00F315D3B96}" srcId="{7DD48429-AFD7-194F-8231-EDABE9E25269}" destId="{7CDDA14C-48BE-0F43-B327-92F82C6A461A}" srcOrd="3" destOrd="0" parTransId="{5A19C216-5E6E-FC43-8BB5-28D1E4DC668A}" sibTransId="{2ADBDCF0-9F39-9047-8251-809842B892A0}"/>
    <dgm:cxn modelId="{A486AEA9-2CC0-9E47-8DAC-F41E5822AE08}" type="presOf" srcId="{7DD48429-AFD7-194F-8231-EDABE9E25269}" destId="{DEA10CE8-2D7B-6546-B6A5-1D6FF5C0CC47}" srcOrd="0" destOrd="0" presId="urn:microsoft.com/office/officeart/2005/8/layout/process2"/>
    <dgm:cxn modelId="{FD21BFD7-890D-FA4F-9B55-F71568F61508}" srcId="{7DD48429-AFD7-194F-8231-EDABE9E25269}" destId="{DE1FA9B8-8209-E146-A930-36AC8F278BD6}" srcOrd="0" destOrd="0" parTransId="{9CC6C057-2AAD-2D42-A0B8-806DC6C17E9C}" sibTransId="{ED8939D6-7E86-1B4C-8A1E-1C429957CD63}"/>
    <dgm:cxn modelId="{FFD34CDC-3C7F-0741-BFA5-A5C529CF36A0}" type="presOf" srcId="{4EBEBDD0-1797-0C48-9040-8192C98A3C85}" destId="{62E89B66-C8A6-D74E-9EA2-09F5E071F707}" srcOrd="0" destOrd="0" presId="urn:microsoft.com/office/officeart/2005/8/layout/process2"/>
    <dgm:cxn modelId="{21EDFAE7-0BAA-D64D-AB7C-5F5600EEEC25}" type="presOf" srcId="{36BCC0CE-4F95-B447-BFAB-54405042A8BD}" destId="{7FA4E6FF-5AF8-CD4D-956E-E02C9A2F7705}" srcOrd="1" destOrd="0" presId="urn:microsoft.com/office/officeart/2005/8/layout/process2"/>
    <dgm:cxn modelId="{749F10EB-B893-B140-8D93-8CB80534D6DF}" srcId="{7DD48429-AFD7-194F-8231-EDABE9E25269}" destId="{1D562139-7EB9-C447-8BD4-52812C5862B1}" srcOrd="1" destOrd="0" parTransId="{7DA7AF89-08A1-7440-947D-C755B685E60D}" sibTransId="{36BCC0CE-4F95-B447-BFAB-54405042A8BD}"/>
    <dgm:cxn modelId="{60FFEAF3-5497-9840-8226-019B5DEFF62C}" type="presOf" srcId="{ED8939D6-7E86-1B4C-8A1E-1C429957CD63}" destId="{4CCC6F4B-8E8B-B941-A366-4D713F339DDB}" srcOrd="1" destOrd="0" presId="urn:microsoft.com/office/officeart/2005/8/layout/process2"/>
    <dgm:cxn modelId="{818EE2F4-1D26-0940-A4A3-BFB8C592A5CA}" type="presOf" srcId="{DE1FA9B8-8209-E146-A930-36AC8F278BD6}" destId="{B9EC3FDC-C3FC-0047-8822-68E81063508B}" srcOrd="0" destOrd="0" presId="urn:microsoft.com/office/officeart/2005/8/layout/process2"/>
    <dgm:cxn modelId="{47B090F8-8D37-CF49-ADE6-A3200582E7FB}" type="presOf" srcId="{7CDDA14C-48BE-0F43-B327-92F82C6A461A}" destId="{F287699F-7307-4744-98E9-AA48EE8B1839}" srcOrd="0" destOrd="0" presId="urn:microsoft.com/office/officeart/2005/8/layout/process2"/>
    <dgm:cxn modelId="{82C90DC6-255A-9240-BEFA-FB0B652A661B}" type="presParOf" srcId="{DEA10CE8-2D7B-6546-B6A5-1D6FF5C0CC47}" destId="{B9EC3FDC-C3FC-0047-8822-68E81063508B}" srcOrd="0" destOrd="0" presId="urn:microsoft.com/office/officeart/2005/8/layout/process2"/>
    <dgm:cxn modelId="{50ED07AA-A846-0142-A3C9-37B7B6D7CB7C}" type="presParOf" srcId="{DEA10CE8-2D7B-6546-B6A5-1D6FF5C0CC47}" destId="{D32BCB90-3BBC-2547-97B5-91D1A802302D}" srcOrd="1" destOrd="0" presId="urn:microsoft.com/office/officeart/2005/8/layout/process2"/>
    <dgm:cxn modelId="{25E0B8B8-7F1A-5547-9AAC-73F3B183EC77}" type="presParOf" srcId="{D32BCB90-3BBC-2547-97B5-91D1A802302D}" destId="{4CCC6F4B-8E8B-B941-A366-4D713F339DDB}" srcOrd="0" destOrd="0" presId="urn:microsoft.com/office/officeart/2005/8/layout/process2"/>
    <dgm:cxn modelId="{9EA9FCF9-DDE4-464D-976B-1BB61901E8A2}" type="presParOf" srcId="{DEA10CE8-2D7B-6546-B6A5-1D6FF5C0CC47}" destId="{1ADF280C-2B43-5F40-B099-B656B25FC67B}" srcOrd="2" destOrd="0" presId="urn:microsoft.com/office/officeart/2005/8/layout/process2"/>
    <dgm:cxn modelId="{E14CDEE4-F960-A145-9F89-5A2E6F54C5E0}" type="presParOf" srcId="{DEA10CE8-2D7B-6546-B6A5-1D6FF5C0CC47}" destId="{5CAB7120-1A24-9E47-99A8-5999E1364BED}" srcOrd="3" destOrd="0" presId="urn:microsoft.com/office/officeart/2005/8/layout/process2"/>
    <dgm:cxn modelId="{FCF03933-56A9-A745-865E-FEA4E566FE6E}" type="presParOf" srcId="{5CAB7120-1A24-9E47-99A8-5999E1364BED}" destId="{7FA4E6FF-5AF8-CD4D-956E-E02C9A2F7705}" srcOrd="0" destOrd="0" presId="urn:microsoft.com/office/officeart/2005/8/layout/process2"/>
    <dgm:cxn modelId="{ADDE42F9-FA3B-0A49-BBA7-980843400F94}" type="presParOf" srcId="{DEA10CE8-2D7B-6546-B6A5-1D6FF5C0CC47}" destId="{62E89B66-C8A6-D74E-9EA2-09F5E071F707}" srcOrd="4" destOrd="0" presId="urn:microsoft.com/office/officeart/2005/8/layout/process2"/>
    <dgm:cxn modelId="{7B6D3A9F-77B6-DA4C-AD4B-27A854FA6DB6}" type="presParOf" srcId="{DEA10CE8-2D7B-6546-B6A5-1D6FF5C0CC47}" destId="{EE9DC076-2922-614A-861F-648725EE158B}" srcOrd="5" destOrd="0" presId="urn:microsoft.com/office/officeart/2005/8/layout/process2"/>
    <dgm:cxn modelId="{72804B6F-04E4-E742-BAEB-7F6694EE2755}" type="presParOf" srcId="{EE9DC076-2922-614A-861F-648725EE158B}" destId="{FB78FC74-0C30-584D-BB51-AF807EEFB13C}" srcOrd="0" destOrd="0" presId="urn:microsoft.com/office/officeart/2005/8/layout/process2"/>
    <dgm:cxn modelId="{F7C12A62-CE8E-9B48-AEBF-F81D93B783B0}" type="presParOf" srcId="{DEA10CE8-2D7B-6546-B6A5-1D6FF5C0CC47}" destId="{F287699F-7307-4744-98E9-AA48EE8B1839}" srcOrd="6" destOrd="0" presId="urn:microsoft.com/office/officeart/2005/8/layout/process2"/>
  </dgm:cxnLst>
  <dgm:bg/>
  <dgm:whole/>
  <dgm:extLst>
    <a:ext uri="http://schemas.microsoft.com/office/drawing/2008/diagram">
      <dsp:dataModelExt xmlns:dsp="http://schemas.microsoft.com/office/drawing/2008/diagram" relId="rId166" minVer="http://schemas.openxmlformats.org/drawingml/2006/diagram"/>
    </a:ext>
  </dgm:extLst>
</dgm:dataModel>
</file>

<file path=word/diagrams/data29.xml><?xml version="1.0" encoding="utf-8"?>
<dgm:dataModel xmlns:dgm="http://schemas.openxmlformats.org/drawingml/2006/diagram" xmlns:a="http://schemas.openxmlformats.org/drawingml/2006/main">
  <dgm:ptLst>
    <dgm:pt modelId="{B06F153A-B4A0-9146-A17F-9835F10C0C35}" type="doc">
      <dgm:prSet loTypeId="urn:microsoft.com/office/officeart/2005/8/layout/cycle1" loCatId="" qsTypeId="urn:microsoft.com/office/officeart/2005/8/quickstyle/simple3" qsCatId="simple" csTypeId="urn:microsoft.com/office/officeart/2005/8/colors/accent0_1" csCatId="mainScheme" phldr="1"/>
      <dgm:spPr/>
      <dgm:t>
        <a:bodyPr/>
        <a:p>
          <a:endParaRPr lang="zh-CN" altLang="en-US"/>
        </a:p>
      </dgm:t>
    </dgm:pt>
    <dgm:pt modelId="{60CAFCEA-22A7-6F4D-9F14-B1728B291B4F}">
      <dgm:prSet phldrT="[文本]" custT="1"/>
      <dgm:spPr/>
      <dgm:t>
        <a:bodyPr/>
        <a:p>
          <a:r>
            <a:rPr lang="en-US" altLang="zh-CN" sz="1050" baseline="0">
              <a:latin typeface="Times New Roman" panose="02020603050405020304" charset="0"/>
              <a:ea typeface="宋体" panose="02010600030101010101" charset="-122"/>
              <a:cs typeface="Times New Roman" panose="02020603050405020304" charset="0"/>
            </a:rPr>
            <a:t>Plan</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68015F7D-297D-9840-9B53-4BB810A7B835}" cxnId="{DDA7AE25-D31A-C048-8658-47E05066E7DC}" type="parTrans">
      <dgm:prSet/>
      <dgm:spPr/>
      <dgm:t>
        <a:bodyPr/>
        <a:p>
          <a:endParaRPr lang="zh-CN" altLang="en-US"/>
        </a:p>
      </dgm:t>
    </dgm:pt>
    <dgm:pt modelId="{AB21BAEB-43E9-A045-A656-5076E2E46497}" cxnId="{DDA7AE25-D31A-C048-8658-47E05066E7DC}" type="sibTrans">
      <dgm:prSet/>
      <dgm:spPr/>
      <dgm:t>
        <a:bodyPr/>
        <a:p>
          <a:endParaRPr lang="zh-CN" altLang="en-US"/>
        </a:p>
      </dgm:t>
    </dgm:pt>
    <dgm:pt modelId="{D0232625-D561-8041-A62A-BE6A3AD458F9}">
      <dgm:prSet phldrT="[文本]" custT="1"/>
      <dgm:spPr/>
      <dgm:t>
        <a:bodyPr/>
        <a:p>
          <a:r>
            <a:rPr lang="en-US" altLang="zh-CN" sz="1050" baseline="0">
              <a:latin typeface="Times New Roman" panose="02020603050405020304" charset="0"/>
              <a:ea typeface="宋体" panose="02010600030101010101" charset="-122"/>
              <a:cs typeface="Times New Roman" panose="02020603050405020304" charset="0"/>
            </a:rPr>
            <a:t>Do</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608B9896-CD20-9D4C-9CDB-A26EC4CFBEAE}" cxnId="{ED207A1C-FED3-5347-8193-E2C25479B6B6}" type="parTrans">
      <dgm:prSet/>
      <dgm:spPr/>
      <dgm:t>
        <a:bodyPr/>
        <a:p>
          <a:endParaRPr lang="zh-CN" altLang="en-US"/>
        </a:p>
      </dgm:t>
    </dgm:pt>
    <dgm:pt modelId="{44F49B99-D0C8-6F45-893C-B8940D8BC297}" cxnId="{ED207A1C-FED3-5347-8193-E2C25479B6B6}" type="sibTrans">
      <dgm:prSet/>
      <dgm:spPr/>
      <dgm:t>
        <a:bodyPr/>
        <a:p>
          <a:endParaRPr lang="zh-CN" altLang="en-US"/>
        </a:p>
      </dgm:t>
    </dgm:pt>
    <dgm:pt modelId="{E9BC9F31-34CD-AB48-B6FE-62060C15C244}">
      <dgm:prSet phldrT="[文本]" custT="1"/>
      <dgm:spPr/>
      <dgm:t>
        <a:bodyPr/>
        <a:p>
          <a:r>
            <a:rPr lang="en-US" altLang="zh-CN" sz="1050" baseline="0">
              <a:latin typeface="Times New Roman" panose="02020603050405020304" charset="0"/>
              <a:ea typeface="宋体" panose="02010600030101010101" charset="-122"/>
              <a:cs typeface="Times New Roman" panose="02020603050405020304" charset="0"/>
            </a:rPr>
            <a:t>Check</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301B197A-42B5-D54A-B8A6-7A97921871DB}" cxnId="{06AFEB54-4F8A-8446-9292-021A7C0F3946}" type="parTrans">
      <dgm:prSet/>
      <dgm:spPr/>
      <dgm:t>
        <a:bodyPr/>
        <a:p>
          <a:endParaRPr lang="zh-CN" altLang="en-US"/>
        </a:p>
      </dgm:t>
    </dgm:pt>
    <dgm:pt modelId="{D86F5DF8-569A-E246-82C8-0BAB607C2083}" cxnId="{06AFEB54-4F8A-8446-9292-021A7C0F3946}" type="sibTrans">
      <dgm:prSet/>
      <dgm:spPr/>
      <dgm:t>
        <a:bodyPr/>
        <a:p>
          <a:endParaRPr lang="zh-CN" altLang="en-US"/>
        </a:p>
      </dgm:t>
    </dgm:pt>
    <dgm:pt modelId="{844696F3-7E5F-4B44-AD76-E3C9D5879828}">
      <dgm:prSet phldrT="[文本]" custT="1"/>
      <dgm:spPr/>
      <dgm:t>
        <a:bodyPr/>
        <a:p>
          <a:r>
            <a:rPr lang="en-US" altLang="zh-CN" sz="1050" baseline="0">
              <a:latin typeface="Times New Roman" panose="02020603050405020304" charset="0"/>
              <a:ea typeface="宋体" panose="02010600030101010101" charset="-122"/>
              <a:cs typeface="Times New Roman" panose="02020603050405020304" charset="0"/>
            </a:rPr>
            <a:t>Act</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6BD47FA9-2BFA-B441-9DC2-7D08811600F2}" cxnId="{F7280F72-22EA-4E46-8437-E947578B231B}" type="parTrans">
      <dgm:prSet/>
      <dgm:spPr/>
      <dgm:t>
        <a:bodyPr/>
        <a:p>
          <a:endParaRPr lang="zh-CN" altLang="en-US"/>
        </a:p>
      </dgm:t>
    </dgm:pt>
    <dgm:pt modelId="{1BD77BF0-174C-5E47-ABF6-5FDE1EF126E4}" cxnId="{F7280F72-22EA-4E46-8437-E947578B231B}" type="sibTrans">
      <dgm:prSet/>
      <dgm:spPr/>
      <dgm:t>
        <a:bodyPr/>
        <a:p>
          <a:endParaRPr lang="zh-CN" altLang="en-US"/>
        </a:p>
      </dgm:t>
    </dgm:pt>
    <dgm:pt modelId="{5C2866C2-AB07-FF49-B252-0D4FCCF8C08D}">
      <dgm:prSet phldrT="[文本]" custT="1"/>
      <dgm:spPr/>
      <dgm:t>
        <a:bodyPr/>
        <a:p>
          <a:r>
            <a:rPr lang="en-US" altLang="zh-CN" sz="1050" baseline="0">
              <a:latin typeface="Times New Roman" panose="02020603050405020304" charset="0"/>
              <a:ea typeface="宋体" panose="02010600030101010101" charset="-122"/>
              <a:cs typeface="Times New Roman" panose="02020603050405020304" charset="0"/>
            </a:rPr>
            <a:t>Prevent</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9DFD4023-5585-A14A-8291-3EED587BD491}" cxnId="{58139FD7-7758-D843-877A-9C27F45E21DC}" type="parTrans">
      <dgm:prSet/>
      <dgm:spPr/>
      <dgm:t>
        <a:bodyPr/>
        <a:p>
          <a:endParaRPr lang="zh-CN" altLang="en-US"/>
        </a:p>
      </dgm:t>
    </dgm:pt>
    <dgm:pt modelId="{C0B53690-C2C1-634D-8142-779490F12A19}" cxnId="{58139FD7-7758-D843-877A-9C27F45E21DC}" type="sibTrans">
      <dgm:prSet/>
      <dgm:spPr/>
      <dgm:t>
        <a:bodyPr/>
        <a:p>
          <a:endParaRPr lang="zh-CN" altLang="en-US"/>
        </a:p>
      </dgm:t>
    </dgm:pt>
    <dgm:pt modelId="{293954C3-426E-E64E-841A-1099FA5F8694}" type="pres">
      <dgm:prSet presAssocID="{B06F153A-B4A0-9146-A17F-9835F10C0C35}" presName="cycle" presStyleCnt="0">
        <dgm:presLayoutVars>
          <dgm:dir/>
          <dgm:resizeHandles val="exact"/>
        </dgm:presLayoutVars>
      </dgm:prSet>
      <dgm:spPr/>
    </dgm:pt>
    <dgm:pt modelId="{119F3BE6-D1D4-6B4A-968B-F5DAF5243048}" type="pres">
      <dgm:prSet presAssocID="{60CAFCEA-22A7-6F4D-9F14-B1728B291B4F}" presName="dummy" presStyleCnt="0"/>
      <dgm:spPr/>
    </dgm:pt>
    <dgm:pt modelId="{2C5B3BA6-DBAE-E349-B4B6-6592C112AE80}" type="pres">
      <dgm:prSet presAssocID="{60CAFCEA-22A7-6F4D-9F14-B1728B291B4F}" presName="node" presStyleLbl="revTx" presStyleIdx="0" presStyleCnt="5">
        <dgm:presLayoutVars>
          <dgm:bulletEnabled val="1"/>
        </dgm:presLayoutVars>
      </dgm:prSet>
      <dgm:spPr/>
    </dgm:pt>
    <dgm:pt modelId="{EA2E7A9A-BBAA-2C46-8EE5-B867456829D3}" type="pres">
      <dgm:prSet presAssocID="{AB21BAEB-43E9-A045-A656-5076E2E46497}" presName="sibTrans" presStyleLbl="node1" presStyleIdx="0" presStyleCnt="5"/>
      <dgm:spPr/>
    </dgm:pt>
    <dgm:pt modelId="{B9AF7F15-22DE-CA45-98F8-64C53C8DD78D}" type="pres">
      <dgm:prSet presAssocID="{D0232625-D561-8041-A62A-BE6A3AD458F9}" presName="dummy" presStyleCnt="0"/>
      <dgm:spPr/>
    </dgm:pt>
    <dgm:pt modelId="{F36D9B3D-D2F5-1242-8B0F-81C39B5B0C5E}" type="pres">
      <dgm:prSet presAssocID="{D0232625-D561-8041-A62A-BE6A3AD458F9}" presName="node" presStyleLbl="revTx" presStyleIdx="1" presStyleCnt="5">
        <dgm:presLayoutVars>
          <dgm:bulletEnabled val="1"/>
        </dgm:presLayoutVars>
      </dgm:prSet>
      <dgm:spPr/>
    </dgm:pt>
    <dgm:pt modelId="{3AB2BDCD-2CEB-DA47-9FAA-D8006BD409F5}" type="pres">
      <dgm:prSet presAssocID="{44F49B99-D0C8-6F45-893C-B8940D8BC297}" presName="sibTrans" presStyleLbl="node1" presStyleIdx="1" presStyleCnt="5"/>
      <dgm:spPr/>
    </dgm:pt>
    <dgm:pt modelId="{BF6198B0-1BBF-914A-974A-7EBE50AE7083}" type="pres">
      <dgm:prSet presAssocID="{E9BC9F31-34CD-AB48-B6FE-62060C15C244}" presName="dummy" presStyleCnt="0"/>
      <dgm:spPr/>
    </dgm:pt>
    <dgm:pt modelId="{2870D66A-9C48-0847-BD1B-A266DC867FE3}" type="pres">
      <dgm:prSet presAssocID="{E9BC9F31-34CD-AB48-B6FE-62060C15C244}" presName="node" presStyleLbl="revTx" presStyleIdx="2" presStyleCnt="5">
        <dgm:presLayoutVars>
          <dgm:bulletEnabled val="1"/>
        </dgm:presLayoutVars>
      </dgm:prSet>
      <dgm:spPr/>
    </dgm:pt>
    <dgm:pt modelId="{A4CE6D0B-A215-7B4E-9346-B4F382D5AFAE}" type="pres">
      <dgm:prSet presAssocID="{D86F5DF8-569A-E246-82C8-0BAB607C2083}" presName="sibTrans" presStyleLbl="node1" presStyleIdx="2" presStyleCnt="5"/>
      <dgm:spPr/>
    </dgm:pt>
    <dgm:pt modelId="{CA7467FD-1DDC-0B4C-9F35-0F3F72E452EA}" type="pres">
      <dgm:prSet presAssocID="{844696F3-7E5F-4B44-AD76-E3C9D5879828}" presName="dummy" presStyleCnt="0"/>
      <dgm:spPr/>
    </dgm:pt>
    <dgm:pt modelId="{E0509D77-2E85-304B-A329-2BAC22A7034C}" type="pres">
      <dgm:prSet presAssocID="{844696F3-7E5F-4B44-AD76-E3C9D5879828}" presName="node" presStyleLbl="revTx" presStyleIdx="3" presStyleCnt="5">
        <dgm:presLayoutVars>
          <dgm:bulletEnabled val="1"/>
        </dgm:presLayoutVars>
      </dgm:prSet>
      <dgm:spPr/>
    </dgm:pt>
    <dgm:pt modelId="{9D1F0534-FA57-BA49-A0B0-516C94979DC1}" type="pres">
      <dgm:prSet presAssocID="{1BD77BF0-174C-5E47-ABF6-5FDE1EF126E4}" presName="sibTrans" presStyleLbl="node1" presStyleIdx="3" presStyleCnt="5"/>
      <dgm:spPr/>
    </dgm:pt>
    <dgm:pt modelId="{367A2930-A6CC-EB45-9A50-A5F1DEC956D0}" type="pres">
      <dgm:prSet presAssocID="{5C2866C2-AB07-FF49-B252-0D4FCCF8C08D}" presName="dummy" presStyleCnt="0"/>
      <dgm:spPr/>
    </dgm:pt>
    <dgm:pt modelId="{14DA9B9F-4D89-CD40-90AF-252496EFE3E1}" type="pres">
      <dgm:prSet presAssocID="{5C2866C2-AB07-FF49-B252-0D4FCCF8C08D}" presName="node" presStyleLbl="revTx" presStyleIdx="4" presStyleCnt="5">
        <dgm:presLayoutVars>
          <dgm:bulletEnabled val="1"/>
        </dgm:presLayoutVars>
      </dgm:prSet>
      <dgm:spPr/>
    </dgm:pt>
    <dgm:pt modelId="{467E3945-9070-5049-B3EE-B24D65FE85CD}" type="pres">
      <dgm:prSet presAssocID="{C0B53690-C2C1-634D-8142-779490F12A19}" presName="sibTrans" presStyleLbl="node1" presStyleIdx="4" presStyleCnt="5"/>
      <dgm:spPr/>
    </dgm:pt>
  </dgm:ptLst>
  <dgm:cxnLst>
    <dgm:cxn modelId="{91990300-346E-4D43-8FE7-B32837FE7CBF}" type="presOf" srcId="{D86F5DF8-569A-E246-82C8-0BAB607C2083}" destId="{A4CE6D0B-A215-7B4E-9346-B4F382D5AFAE}" srcOrd="0" destOrd="0" presId="urn:microsoft.com/office/officeart/2005/8/layout/cycle1"/>
    <dgm:cxn modelId="{4A38A619-8CF7-4D4B-AD45-147A86335EAC}" type="presOf" srcId="{E9BC9F31-34CD-AB48-B6FE-62060C15C244}" destId="{2870D66A-9C48-0847-BD1B-A266DC867FE3}" srcOrd="0" destOrd="0" presId="urn:microsoft.com/office/officeart/2005/8/layout/cycle1"/>
    <dgm:cxn modelId="{ED207A1C-FED3-5347-8193-E2C25479B6B6}" srcId="{B06F153A-B4A0-9146-A17F-9835F10C0C35}" destId="{D0232625-D561-8041-A62A-BE6A3AD458F9}" srcOrd="1" destOrd="0" parTransId="{608B9896-CD20-9D4C-9CDB-A26EC4CFBEAE}" sibTransId="{44F49B99-D0C8-6F45-893C-B8940D8BC297}"/>
    <dgm:cxn modelId="{DDA7AE25-D31A-C048-8658-47E05066E7DC}" srcId="{B06F153A-B4A0-9146-A17F-9835F10C0C35}" destId="{60CAFCEA-22A7-6F4D-9F14-B1728B291B4F}" srcOrd="0" destOrd="0" parTransId="{68015F7D-297D-9840-9B53-4BB810A7B835}" sibTransId="{AB21BAEB-43E9-A045-A656-5076E2E46497}"/>
    <dgm:cxn modelId="{E01A1E31-43CF-8740-87BA-7D4162127597}" type="presOf" srcId="{AB21BAEB-43E9-A045-A656-5076E2E46497}" destId="{EA2E7A9A-BBAA-2C46-8EE5-B867456829D3}" srcOrd="0" destOrd="0" presId="urn:microsoft.com/office/officeart/2005/8/layout/cycle1"/>
    <dgm:cxn modelId="{5391AA31-EE66-404F-A5F3-15E2803319F6}" type="presOf" srcId="{44F49B99-D0C8-6F45-893C-B8940D8BC297}" destId="{3AB2BDCD-2CEB-DA47-9FAA-D8006BD409F5}" srcOrd="0" destOrd="0" presId="urn:microsoft.com/office/officeart/2005/8/layout/cycle1"/>
    <dgm:cxn modelId="{8DC6AA47-5CF0-BF47-9958-3BAF7D11267D}" type="presOf" srcId="{1BD77BF0-174C-5E47-ABF6-5FDE1EF126E4}" destId="{9D1F0534-FA57-BA49-A0B0-516C94979DC1}" srcOrd="0" destOrd="0" presId="urn:microsoft.com/office/officeart/2005/8/layout/cycle1"/>
    <dgm:cxn modelId="{06AFEB54-4F8A-8446-9292-021A7C0F3946}" srcId="{B06F153A-B4A0-9146-A17F-9835F10C0C35}" destId="{E9BC9F31-34CD-AB48-B6FE-62060C15C244}" srcOrd="2" destOrd="0" parTransId="{301B197A-42B5-D54A-B8A6-7A97921871DB}" sibTransId="{D86F5DF8-569A-E246-82C8-0BAB607C2083}"/>
    <dgm:cxn modelId="{F30E4459-A282-1949-AAC6-2CF90BEC9A56}" type="presOf" srcId="{D0232625-D561-8041-A62A-BE6A3AD458F9}" destId="{F36D9B3D-D2F5-1242-8B0F-81C39B5B0C5E}" srcOrd="0" destOrd="0" presId="urn:microsoft.com/office/officeart/2005/8/layout/cycle1"/>
    <dgm:cxn modelId="{300DD669-0867-8C4D-BD24-C9B764B76DFB}" type="presOf" srcId="{B06F153A-B4A0-9146-A17F-9835F10C0C35}" destId="{293954C3-426E-E64E-841A-1099FA5F8694}" srcOrd="0" destOrd="0" presId="urn:microsoft.com/office/officeart/2005/8/layout/cycle1"/>
    <dgm:cxn modelId="{F7280F72-22EA-4E46-8437-E947578B231B}" srcId="{B06F153A-B4A0-9146-A17F-9835F10C0C35}" destId="{844696F3-7E5F-4B44-AD76-E3C9D5879828}" srcOrd="3" destOrd="0" parTransId="{6BD47FA9-2BFA-B441-9DC2-7D08811600F2}" sibTransId="{1BD77BF0-174C-5E47-ABF6-5FDE1EF126E4}"/>
    <dgm:cxn modelId="{C3CBF683-BBE7-BE41-9AAF-B39D7F13C294}" type="presOf" srcId="{5C2866C2-AB07-FF49-B252-0D4FCCF8C08D}" destId="{14DA9B9F-4D89-CD40-90AF-252496EFE3E1}" srcOrd="0" destOrd="0" presId="urn:microsoft.com/office/officeart/2005/8/layout/cycle1"/>
    <dgm:cxn modelId="{7C672E9A-6046-224F-AF7E-C9000BBB5F68}" type="presOf" srcId="{60CAFCEA-22A7-6F4D-9F14-B1728B291B4F}" destId="{2C5B3BA6-DBAE-E349-B4B6-6592C112AE80}" srcOrd="0" destOrd="0" presId="urn:microsoft.com/office/officeart/2005/8/layout/cycle1"/>
    <dgm:cxn modelId="{23F05DAB-5142-D747-8847-8BBDD682F333}" type="presOf" srcId="{844696F3-7E5F-4B44-AD76-E3C9D5879828}" destId="{E0509D77-2E85-304B-A329-2BAC22A7034C}" srcOrd="0" destOrd="0" presId="urn:microsoft.com/office/officeart/2005/8/layout/cycle1"/>
    <dgm:cxn modelId="{808294D7-9AB4-FD4F-A571-8277DED634CF}" type="presOf" srcId="{C0B53690-C2C1-634D-8142-779490F12A19}" destId="{467E3945-9070-5049-B3EE-B24D65FE85CD}" srcOrd="0" destOrd="0" presId="urn:microsoft.com/office/officeart/2005/8/layout/cycle1"/>
    <dgm:cxn modelId="{58139FD7-7758-D843-877A-9C27F45E21DC}" srcId="{B06F153A-B4A0-9146-A17F-9835F10C0C35}" destId="{5C2866C2-AB07-FF49-B252-0D4FCCF8C08D}" srcOrd="4" destOrd="0" parTransId="{9DFD4023-5585-A14A-8291-3EED587BD491}" sibTransId="{C0B53690-C2C1-634D-8142-779490F12A19}"/>
    <dgm:cxn modelId="{04BE663F-E319-9F4A-A4B7-1B470424F000}" type="presParOf" srcId="{293954C3-426E-E64E-841A-1099FA5F8694}" destId="{119F3BE6-D1D4-6B4A-968B-F5DAF5243048}" srcOrd="0" destOrd="0" presId="urn:microsoft.com/office/officeart/2005/8/layout/cycle1"/>
    <dgm:cxn modelId="{AEE57B8A-66E2-6C4A-B2C9-50074BFFDB96}" type="presParOf" srcId="{293954C3-426E-E64E-841A-1099FA5F8694}" destId="{2C5B3BA6-DBAE-E349-B4B6-6592C112AE80}" srcOrd="1" destOrd="0" presId="urn:microsoft.com/office/officeart/2005/8/layout/cycle1"/>
    <dgm:cxn modelId="{C0EE3DC6-B15F-AC4A-9171-E4232BF3EA7D}" type="presParOf" srcId="{293954C3-426E-E64E-841A-1099FA5F8694}" destId="{EA2E7A9A-BBAA-2C46-8EE5-B867456829D3}" srcOrd="2" destOrd="0" presId="urn:microsoft.com/office/officeart/2005/8/layout/cycle1"/>
    <dgm:cxn modelId="{2FE1131E-28FE-124E-8F6B-C5731F164DC9}" type="presParOf" srcId="{293954C3-426E-E64E-841A-1099FA5F8694}" destId="{B9AF7F15-22DE-CA45-98F8-64C53C8DD78D}" srcOrd="3" destOrd="0" presId="urn:microsoft.com/office/officeart/2005/8/layout/cycle1"/>
    <dgm:cxn modelId="{DCF15342-D1FB-944D-8EA3-D8955D2A7FC6}" type="presParOf" srcId="{293954C3-426E-E64E-841A-1099FA5F8694}" destId="{F36D9B3D-D2F5-1242-8B0F-81C39B5B0C5E}" srcOrd="4" destOrd="0" presId="urn:microsoft.com/office/officeart/2005/8/layout/cycle1"/>
    <dgm:cxn modelId="{A810716E-51C7-2D49-BE4D-6BA8897D3220}" type="presParOf" srcId="{293954C3-426E-E64E-841A-1099FA5F8694}" destId="{3AB2BDCD-2CEB-DA47-9FAA-D8006BD409F5}" srcOrd="5" destOrd="0" presId="urn:microsoft.com/office/officeart/2005/8/layout/cycle1"/>
    <dgm:cxn modelId="{65184D46-50CE-7545-8F51-D9542949EA13}" type="presParOf" srcId="{293954C3-426E-E64E-841A-1099FA5F8694}" destId="{BF6198B0-1BBF-914A-974A-7EBE50AE7083}" srcOrd="6" destOrd="0" presId="urn:microsoft.com/office/officeart/2005/8/layout/cycle1"/>
    <dgm:cxn modelId="{05907F20-D1C4-7F45-8785-97B2BC16F8F6}" type="presParOf" srcId="{293954C3-426E-E64E-841A-1099FA5F8694}" destId="{2870D66A-9C48-0847-BD1B-A266DC867FE3}" srcOrd="7" destOrd="0" presId="urn:microsoft.com/office/officeart/2005/8/layout/cycle1"/>
    <dgm:cxn modelId="{4C9AE044-FBAF-714A-8674-AFCD24827C4A}" type="presParOf" srcId="{293954C3-426E-E64E-841A-1099FA5F8694}" destId="{A4CE6D0B-A215-7B4E-9346-B4F382D5AFAE}" srcOrd="8" destOrd="0" presId="urn:microsoft.com/office/officeart/2005/8/layout/cycle1"/>
    <dgm:cxn modelId="{C5D14900-7BEF-2B42-9CEB-FFCFE2EA44C3}" type="presParOf" srcId="{293954C3-426E-E64E-841A-1099FA5F8694}" destId="{CA7467FD-1DDC-0B4C-9F35-0F3F72E452EA}" srcOrd="9" destOrd="0" presId="urn:microsoft.com/office/officeart/2005/8/layout/cycle1"/>
    <dgm:cxn modelId="{935F9A69-C18C-FD4F-86AC-3BDBA7410767}" type="presParOf" srcId="{293954C3-426E-E64E-841A-1099FA5F8694}" destId="{E0509D77-2E85-304B-A329-2BAC22A7034C}" srcOrd="10" destOrd="0" presId="urn:microsoft.com/office/officeart/2005/8/layout/cycle1"/>
    <dgm:cxn modelId="{D36FC9C9-981A-1D42-B7A7-02A3AD856D1F}" type="presParOf" srcId="{293954C3-426E-E64E-841A-1099FA5F8694}" destId="{9D1F0534-FA57-BA49-A0B0-516C94979DC1}" srcOrd="11" destOrd="0" presId="urn:microsoft.com/office/officeart/2005/8/layout/cycle1"/>
    <dgm:cxn modelId="{4B5F6E23-2A6F-DE47-B169-EAC04A2F459F}" type="presParOf" srcId="{293954C3-426E-E64E-841A-1099FA5F8694}" destId="{367A2930-A6CC-EB45-9A50-A5F1DEC956D0}" srcOrd="12" destOrd="0" presId="urn:microsoft.com/office/officeart/2005/8/layout/cycle1"/>
    <dgm:cxn modelId="{0B2B7B50-D9CC-5846-9771-92DDF0901193}" type="presParOf" srcId="{293954C3-426E-E64E-841A-1099FA5F8694}" destId="{14DA9B9F-4D89-CD40-90AF-252496EFE3E1}" srcOrd="13" destOrd="0" presId="urn:microsoft.com/office/officeart/2005/8/layout/cycle1"/>
    <dgm:cxn modelId="{6594C6D0-622C-1745-9233-A251ED87BC4D}" type="presParOf" srcId="{293954C3-426E-E64E-841A-1099FA5F8694}" destId="{467E3945-9070-5049-B3EE-B24D65FE85CD}" srcOrd="14" destOrd="0" presId="urn:microsoft.com/office/officeart/2005/8/layout/cycle1"/>
  </dgm:cxnLst>
  <dgm:bg/>
  <dgm:whole/>
  <dgm:extLst>
    <a:ext uri="http://schemas.microsoft.com/office/drawing/2008/diagram">
      <dsp:dataModelExt xmlns:dsp="http://schemas.microsoft.com/office/drawing/2008/diagram" relId="rId171" minVer="http://schemas.openxmlformats.org/drawingml/2006/diagram"/>
    </a:ext>
  </dgm:extLst>
</dgm:dataModel>
</file>

<file path=word/diagrams/data30.xml><?xml version="1.0" encoding="utf-8"?>
<dgm:dataModel xmlns:dgm="http://schemas.openxmlformats.org/drawingml/2006/diagram" xmlns:a="http://schemas.openxmlformats.org/drawingml/2006/main">
  <dgm:ptLst>
    <dgm:pt modelId="{6A92209B-F317-FE43-877E-7B00784F5603}" type="doc">
      <dgm:prSet loTypeId="urn:microsoft.com/office/officeart/2005/8/layout/matrix3" loCatId="" qsTypeId="urn:microsoft.com/office/officeart/2005/8/quickstyle/simple3" qsCatId="simple" csTypeId="urn:microsoft.com/office/officeart/2005/8/colors/accent0_1" csCatId="mainScheme" phldr="1"/>
      <dgm:spPr/>
      <dgm:t>
        <a:bodyPr/>
        <a:p>
          <a:endParaRPr lang="zh-CN" altLang="en-US"/>
        </a:p>
      </dgm:t>
    </dgm:pt>
    <dgm:pt modelId="{7311DB0F-3891-AD40-A1D5-CD63E077D9E2}">
      <dgm:prSet phldrT="[文本]" custT="1"/>
      <dgm:spPr/>
      <dgm:t>
        <a:bodyPr/>
        <a:p>
          <a:r>
            <a:rPr lang="zh-CN" altLang="en-US" sz="1050" baseline="0">
              <a:latin typeface="Times New Roman" panose="02020603050405020304" charset="0"/>
              <a:ea typeface="宋体" panose="02010600030101010101" charset="-122"/>
              <a:cs typeface="Times New Roman" panose="02020603050405020304" charset="0"/>
            </a:rPr>
            <a:t>管控强化区（</a:t>
          </a:r>
          <a:r>
            <a:rPr lang="en-US" altLang="en-US" sz="1050" baseline="0">
              <a:latin typeface="Times New Roman" panose="02020603050405020304" charset="0"/>
              <a:ea typeface="宋体" panose="02010600030101010101" charset="-122"/>
              <a:cs typeface="Times New Roman" panose="02020603050405020304" charset="0"/>
            </a:rPr>
            <a:t>Governance Enhancement Zone</a:t>
          </a:r>
          <a:r>
            <a:rPr lang="zh-CN" altLang="en-US" sz="1050" baseline="0">
              <a:latin typeface="Times New Roman" panose="02020603050405020304" charset="0"/>
              <a:ea typeface="宋体" panose="02010600030101010101" charset="-122"/>
              <a:cs typeface="Times New Roman" panose="02020603050405020304" charset="0"/>
            </a:rPr>
            <a:t>）</a:t>
          </a:r>
          <a:br>
            <a:rPr lang="en-US" altLang="zh-CN" sz="1050" baseline="0">
              <a:latin typeface="Times New Roman" panose="02020603050405020304" charset="0"/>
              <a:ea typeface="宋体" panose="02010600030101010101" charset="-122"/>
              <a:cs typeface="Times New Roman" panose="02020603050405020304" charset="0"/>
            </a:rPr>
          </a:br>
          <a:r>
            <a:rPr lang="zh-CN" altLang="zh-CN" sz="1050" baseline="0">
              <a:latin typeface="Times New Roman" panose="02020603050405020304" charset="0"/>
              <a:ea typeface="宋体" panose="02010600030101010101" charset="-122"/>
              <a:cs typeface="Times New Roman" panose="02020603050405020304" charset="0"/>
            </a:rPr>
            <a:t>高复杂度，低改进深度，需顶层协调治理 </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3F892737-188D-1A46-8DE8-1DBBE8577DE2}" cxnId="{EF8B9979-CA9A-FF45-9CFC-81DA7389012A}" type="parTrans">
      <dgm:prSet/>
      <dgm:spPr/>
      <dgm:t>
        <a:bodyPr/>
        <a:p>
          <a:endParaRPr lang="zh-CN" altLang="en-US"/>
        </a:p>
      </dgm:t>
    </dgm:pt>
    <dgm:pt modelId="{A7CA5F5A-3FD0-704B-A02F-A7424AA2724D}" cxnId="{EF8B9979-CA9A-FF45-9CFC-81DA7389012A}" type="sibTrans">
      <dgm:prSet/>
      <dgm:spPr/>
      <dgm:t>
        <a:bodyPr/>
        <a:p>
          <a:endParaRPr lang="zh-CN" altLang="en-US"/>
        </a:p>
      </dgm:t>
    </dgm:pt>
    <dgm:pt modelId="{E877D1EC-0DCB-2A45-9A61-0E1093B6977A}">
      <dgm:prSet phldrT="[文本]" custT="1"/>
      <dgm:spPr/>
      <dgm:t>
        <a:bodyPr/>
        <a:p>
          <a:r>
            <a:rPr lang="zh-CN" altLang="en-US" sz="1050" baseline="0">
              <a:latin typeface="Times New Roman" panose="02020603050405020304" charset="0"/>
              <a:ea typeface="宋体" panose="02010600030101010101" charset="-122"/>
              <a:cs typeface="Times New Roman" panose="02020603050405020304" charset="0"/>
            </a:rPr>
            <a:t>成熟体系区（</a:t>
          </a:r>
          <a:r>
            <a:rPr lang="en-US" altLang="en-US" sz="1050" baseline="0">
              <a:latin typeface="Times New Roman" panose="02020603050405020304" charset="0"/>
              <a:ea typeface="宋体" panose="02010600030101010101" charset="-122"/>
              <a:cs typeface="Times New Roman" panose="02020603050405020304" charset="0"/>
            </a:rPr>
            <a:t>Mature System Zone</a:t>
          </a:r>
          <a:r>
            <a:rPr lang="zh-CN" altLang="en-US" sz="1050" baseline="0">
              <a:latin typeface="Times New Roman" panose="02020603050405020304" charset="0"/>
              <a:ea typeface="宋体" panose="02010600030101010101" charset="-122"/>
              <a:cs typeface="Times New Roman" panose="02020603050405020304" charset="0"/>
            </a:rPr>
            <a:t>）</a:t>
          </a:r>
          <a:br>
            <a:rPr lang="en-US" altLang="zh-CN" sz="1050" baseline="0">
              <a:latin typeface="Times New Roman" panose="02020603050405020304" charset="0"/>
              <a:ea typeface="宋体" panose="02010600030101010101" charset="-122"/>
              <a:cs typeface="Times New Roman" panose="02020603050405020304" charset="0"/>
            </a:rPr>
          </a:br>
          <a:r>
            <a:rPr lang="zh-CN" altLang="zh-CN" sz="1050" baseline="0">
              <a:latin typeface="Times New Roman" panose="02020603050405020304" charset="0"/>
              <a:ea typeface="宋体" panose="02010600030101010101" charset="-122"/>
              <a:cs typeface="Times New Roman" panose="02020603050405020304" charset="0"/>
            </a:rPr>
            <a:t>高复杂度，高改进深度，组织级文化驱动 </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E35A4F6D-4835-EC44-BC81-4AA323144804}" cxnId="{14B0D680-8EBA-EF46-9E6B-741A8E038A30}" type="parTrans">
      <dgm:prSet/>
      <dgm:spPr/>
      <dgm:t>
        <a:bodyPr/>
        <a:p>
          <a:endParaRPr lang="zh-CN" altLang="en-US"/>
        </a:p>
      </dgm:t>
    </dgm:pt>
    <dgm:pt modelId="{C359915F-9A13-6742-B63E-E3CE5AB7BB45}" cxnId="{14B0D680-8EBA-EF46-9E6B-741A8E038A30}" type="sibTrans">
      <dgm:prSet/>
      <dgm:spPr/>
      <dgm:t>
        <a:bodyPr/>
        <a:p>
          <a:endParaRPr lang="zh-CN" altLang="en-US"/>
        </a:p>
      </dgm:t>
    </dgm:pt>
    <dgm:pt modelId="{0721984E-DB99-2E4E-9143-033F1B059C67}">
      <dgm:prSet phldrT="[文本]" custT="1"/>
      <dgm:spPr/>
      <dgm:t>
        <a:bodyPr/>
        <a:p>
          <a:r>
            <a:rPr lang="zh-CN" altLang="en-US" sz="1050" baseline="0">
              <a:latin typeface="Times New Roman" panose="02020603050405020304" charset="0"/>
              <a:ea typeface="宋体" panose="02010600030101010101" charset="-122"/>
              <a:cs typeface="Times New Roman" panose="02020603050405020304" charset="0"/>
            </a:rPr>
            <a:t>平衡优化区（</a:t>
          </a:r>
          <a:r>
            <a:rPr lang="en-US" altLang="en-US" sz="1050" baseline="0">
              <a:latin typeface="Times New Roman" panose="02020603050405020304" charset="0"/>
              <a:ea typeface="宋体" panose="02010600030101010101" charset="-122"/>
              <a:cs typeface="Times New Roman" panose="02020603050405020304" charset="0"/>
            </a:rPr>
            <a:t>Balanced Optimization Zone</a:t>
          </a:r>
          <a:r>
            <a:rPr lang="zh-CN" altLang="en-US" sz="1050" baseline="0">
              <a:latin typeface="Times New Roman" panose="02020603050405020304" charset="0"/>
              <a:ea typeface="宋体" panose="02010600030101010101" charset="-122"/>
              <a:cs typeface="Times New Roman" panose="02020603050405020304" charset="0"/>
            </a:rPr>
            <a:t>）</a:t>
          </a:r>
          <a:br>
            <a:rPr lang="en-US" altLang="zh-CN" sz="1050" baseline="0">
              <a:latin typeface="Times New Roman" panose="02020603050405020304" charset="0"/>
              <a:ea typeface="宋体" panose="02010600030101010101" charset="-122"/>
              <a:cs typeface="Times New Roman" panose="02020603050405020304" charset="0"/>
            </a:rPr>
          </a:br>
          <a:r>
            <a:rPr lang="zh-CN" altLang="zh-CN" sz="1050" baseline="0">
              <a:latin typeface="Times New Roman" panose="02020603050405020304" charset="0"/>
              <a:ea typeface="宋体" panose="02010600030101010101" charset="-122"/>
              <a:cs typeface="Times New Roman" panose="02020603050405020304" charset="0"/>
            </a:rPr>
            <a:t>中复杂度，较高改进深度，标准化与协同兼顾</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06A2D304-11AC-4743-9EEB-B0C90EBC5A4E}" cxnId="{EE5E4F25-576C-244C-813A-AF28DDF29E73}" type="parTrans">
      <dgm:prSet/>
      <dgm:spPr/>
      <dgm:t>
        <a:bodyPr/>
        <a:p>
          <a:endParaRPr lang="zh-CN" altLang="en-US"/>
        </a:p>
      </dgm:t>
    </dgm:pt>
    <dgm:pt modelId="{6B8A2642-2552-A147-8B6D-69A00C6A5774}" cxnId="{EE5E4F25-576C-244C-813A-AF28DDF29E73}" type="sibTrans">
      <dgm:prSet/>
      <dgm:spPr/>
      <dgm:t>
        <a:bodyPr/>
        <a:p>
          <a:endParaRPr lang="zh-CN" altLang="en-US"/>
        </a:p>
      </dgm:t>
    </dgm:pt>
    <dgm:pt modelId="{F96C5900-FF8A-F648-8C1F-C4297CA2B4CB}">
      <dgm:prSet phldrT="[文本]" custT="1"/>
      <dgm:spPr/>
      <dgm:t>
        <a:bodyPr/>
        <a:p>
          <a:r>
            <a:rPr lang="zh-CN" altLang="en-US" sz="1050" baseline="0">
              <a:latin typeface="Times New Roman" panose="02020603050405020304" charset="0"/>
              <a:ea typeface="宋体" panose="02010600030101010101" charset="-122"/>
              <a:cs typeface="Times New Roman" panose="02020603050405020304" charset="0"/>
            </a:rPr>
            <a:t>规范启动区（</a:t>
          </a:r>
          <a:r>
            <a:rPr lang="en-US" altLang="en-US" sz="1050" baseline="0">
              <a:latin typeface="Times New Roman" panose="02020603050405020304" charset="0"/>
              <a:ea typeface="宋体" panose="02010600030101010101" charset="-122"/>
              <a:cs typeface="Times New Roman" panose="02020603050405020304" charset="0"/>
            </a:rPr>
            <a:t>Standardization Initiation Zone</a:t>
          </a:r>
          <a:r>
            <a:rPr lang="zh-CN" altLang="en-US" sz="1050" baseline="0">
              <a:latin typeface="Times New Roman" panose="02020603050405020304" charset="0"/>
              <a:ea typeface="宋体" panose="02010600030101010101" charset="-122"/>
              <a:cs typeface="Times New Roman" panose="02020603050405020304" charset="0"/>
            </a:rPr>
            <a:t>）</a:t>
          </a:r>
          <a:br>
            <a:rPr lang="en-US" altLang="zh-CN" sz="1050" baseline="0">
              <a:latin typeface="Times New Roman" panose="02020603050405020304" charset="0"/>
              <a:ea typeface="宋体" panose="02010600030101010101" charset="-122"/>
              <a:cs typeface="Times New Roman" panose="02020603050405020304" charset="0"/>
            </a:rPr>
          </a:br>
          <a:r>
            <a:rPr lang="zh-CN" altLang="zh-CN" sz="1050" baseline="0">
              <a:latin typeface="Times New Roman" panose="02020603050405020304" charset="0"/>
              <a:ea typeface="宋体" panose="02010600030101010101" charset="-122"/>
              <a:cs typeface="Times New Roman" panose="02020603050405020304" charset="0"/>
            </a:rPr>
            <a:t>低复杂度，低改进深度，流程起步阶段 </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047B08BA-3248-2F4C-B7EC-648B6298B28C}" cxnId="{BECB1835-FC92-6D4A-876E-D7017F30B91F}" type="parTrans">
      <dgm:prSet/>
      <dgm:spPr/>
      <dgm:t>
        <a:bodyPr/>
        <a:p>
          <a:endParaRPr lang="zh-CN" altLang="en-US"/>
        </a:p>
      </dgm:t>
    </dgm:pt>
    <dgm:pt modelId="{8E5E2B3E-C3E9-7041-9311-D96C81DE3604}" cxnId="{BECB1835-FC92-6D4A-876E-D7017F30B91F}" type="sibTrans">
      <dgm:prSet/>
      <dgm:spPr/>
      <dgm:t>
        <a:bodyPr/>
        <a:p>
          <a:endParaRPr lang="zh-CN" altLang="en-US"/>
        </a:p>
      </dgm:t>
    </dgm:pt>
    <dgm:pt modelId="{379E5064-5CE5-D844-A284-EAA68D0A5547}" type="pres">
      <dgm:prSet presAssocID="{6A92209B-F317-FE43-877E-7B00784F5603}" presName="matrix" presStyleCnt="0">
        <dgm:presLayoutVars>
          <dgm:chMax val="1"/>
          <dgm:dir/>
          <dgm:resizeHandles val="exact"/>
        </dgm:presLayoutVars>
      </dgm:prSet>
      <dgm:spPr/>
    </dgm:pt>
    <dgm:pt modelId="{4E0B4590-253A-0C47-8702-5B613BB6E0DC}" type="pres">
      <dgm:prSet presAssocID="{6A92209B-F317-FE43-877E-7B00784F5603}" presName="diamond" presStyleLbl="bgShp" presStyleIdx="0" presStyleCnt="1"/>
      <dgm:spPr/>
    </dgm:pt>
    <dgm:pt modelId="{8E9E02D0-2E05-CD4D-8B46-4B709F6AF70A}" type="pres">
      <dgm:prSet presAssocID="{6A92209B-F317-FE43-877E-7B00784F5603}" presName="quad1" presStyleLbl="node1" presStyleIdx="0" presStyleCnt="4">
        <dgm:presLayoutVars>
          <dgm:chMax val="0"/>
          <dgm:chPref val="0"/>
          <dgm:bulletEnabled val="1"/>
        </dgm:presLayoutVars>
      </dgm:prSet>
      <dgm:spPr/>
    </dgm:pt>
    <dgm:pt modelId="{D3F42B02-6DA4-F54A-9DF4-E873FBC176DE}" type="pres">
      <dgm:prSet presAssocID="{6A92209B-F317-FE43-877E-7B00784F5603}" presName="quad2" presStyleLbl="node1" presStyleIdx="1" presStyleCnt="4">
        <dgm:presLayoutVars>
          <dgm:chMax val="0"/>
          <dgm:chPref val="0"/>
          <dgm:bulletEnabled val="1"/>
        </dgm:presLayoutVars>
      </dgm:prSet>
      <dgm:spPr/>
    </dgm:pt>
    <dgm:pt modelId="{8C7205F6-C0FC-8E43-8873-244009B42A1D}" type="pres">
      <dgm:prSet presAssocID="{6A92209B-F317-FE43-877E-7B00784F5603}" presName="quad3" presStyleLbl="node1" presStyleIdx="2" presStyleCnt="4">
        <dgm:presLayoutVars>
          <dgm:chMax val="0"/>
          <dgm:chPref val="0"/>
          <dgm:bulletEnabled val="1"/>
        </dgm:presLayoutVars>
      </dgm:prSet>
      <dgm:spPr/>
    </dgm:pt>
    <dgm:pt modelId="{084230D4-8E98-AE47-8CFE-F62469BE408F}" type="pres">
      <dgm:prSet presAssocID="{6A92209B-F317-FE43-877E-7B00784F5603}" presName="quad4" presStyleLbl="node1" presStyleIdx="3" presStyleCnt="4">
        <dgm:presLayoutVars>
          <dgm:chMax val="0"/>
          <dgm:chPref val="0"/>
          <dgm:bulletEnabled val="1"/>
        </dgm:presLayoutVars>
      </dgm:prSet>
      <dgm:spPr/>
    </dgm:pt>
  </dgm:ptLst>
  <dgm:cxnLst>
    <dgm:cxn modelId="{BD468C0A-5407-9743-A3EA-EFF75927AD42}" type="presOf" srcId="{E877D1EC-0DCB-2A45-9A61-0E1093B6977A}" destId="{D3F42B02-6DA4-F54A-9DF4-E873FBC176DE}" srcOrd="0" destOrd="0" presId="urn:microsoft.com/office/officeart/2005/8/layout/matrix3"/>
    <dgm:cxn modelId="{EE5E4F25-576C-244C-813A-AF28DDF29E73}" srcId="{6A92209B-F317-FE43-877E-7B00784F5603}" destId="{0721984E-DB99-2E4E-9143-033F1B059C67}" srcOrd="3" destOrd="0" parTransId="{06A2D304-11AC-4743-9EEB-B0C90EBC5A4E}" sibTransId="{6B8A2642-2552-A147-8B6D-69A00C6A5774}"/>
    <dgm:cxn modelId="{BECB1835-FC92-6D4A-876E-D7017F30B91F}" srcId="{6A92209B-F317-FE43-877E-7B00784F5603}" destId="{F96C5900-FF8A-F648-8C1F-C4297CA2B4CB}" srcOrd="2" destOrd="0" parTransId="{047B08BA-3248-2F4C-B7EC-648B6298B28C}" sibTransId="{8E5E2B3E-C3E9-7041-9311-D96C81DE3604}"/>
    <dgm:cxn modelId="{EF8B9979-CA9A-FF45-9CFC-81DA7389012A}" srcId="{6A92209B-F317-FE43-877E-7B00784F5603}" destId="{7311DB0F-3891-AD40-A1D5-CD63E077D9E2}" srcOrd="0" destOrd="0" parTransId="{3F892737-188D-1A46-8DE8-1DBBE8577DE2}" sibTransId="{A7CA5F5A-3FD0-704B-A02F-A7424AA2724D}"/>
    <dgm:cxn modelId="{14B0D680-8EBA-EF46-9E6B-741A8E038A30}" srcId="{6A92209B-F317-FE43-877E-7B00784F5603}" destId="{E877D1EC-0DCB-2A45-9A61-0E1093B6977A}" srcOrd="1" destOrd="0" parTransId="{E35A4F6D-4835-EC44-BC81-4AA323144804}" sibTransId="{C359915F-9A13-6742-B63E-E3CE5AB7BB45}"/>
    <dgm:cxn modelId="{A99177D2-9688-8747-AC38-25F7C26E4935}" type="presOf" srcId="{7311DB0F-3891-AD40-A1D5-CD63E077D9E2}" destId="{8E9E02D0-2E05-CD4D-8B46-4B709F6AF70A}" srcOrd="0" destOrd="0" presId="urn:microsoft.com/office/officeart/2005/8/layout/matrix3"/>
    <dgm:cxn modelId="{A66157ED-D952-A542-ADCB-6536C5E9C7B2}" type="presOf" srcId="{0721984E-DB99-2E4E-9143-033F1B059C67}" destId="{084230D4-8E98-AE47-8CFE-F62469BE408F}" srcOrd="0" destOrd="0" presId="urn:microsoft.com/office/officeart/2005/8/layout/matrix3"/>
    <dgm:cxn modelId="{1D21F4F5-3FCA-974A-BE99-252B29EB3BA9}" type="presOf" srcId="{F96C5900-FF8A-F648-8C1F-C4297CA2B4CB}" destId="{8C7205F6-C0FC-8E43-8873-244009B42A1D}" srcOrd="0" destOrd="0" presId="urn:microsoft.com/office/officeart/2005/8/layout/matrix3"/>
    <dgm:cxn modelId="{76EC78FB-20C9-4D40-9820-549B62D97320}" type="presOf" srcId="{6A92209B-F317-FE43-877E-7B00784F5603}" destId="{379E5064-5CE5-D844-A284-EAA68D0A5547}" srcOrd="0" destOrd="0" presId="urn:microsoft.com/office/officeart/2005/8/layout/matrix3"/>
    <dgm:cxn modelId="{D1B9A6C8-610A-AD47-8245-58304E3ED347}" type="presParOf" srcId="{379E5064-5CE5-D844-A284-EAA68D0A5547}" destId="{4E0B4590-253A-0C47-8702-5B613BB6E0DC}" srcOrd="0" destOrd="0" presId="urn:microsoft.com/office/officeart/2005/8/layout/matrix3"/>
    <dgm:cxn modelId="{2D761680-3905-CA41-96BA-64D18E552B36}" type="presParOf" srcId="{379E5064-5CE5-D844-A284-EAA68D0A5547}" destId="{8E9E02D0-2E05-CD4D-8B46-4B709F6AF70A}" srcOrd="1" destOrd="0" presId="urn:microsoft.com/office/officeart/2005/8/layout/matrix3"/>
    <dgm:cxn modelId="{016D7AE3-EBDF-8746-91CF-2CF4351C97D4}" type="presParOf" srcId="{379E5064-5CE5-D844-A284-EAA68D0A5547}" destId="{D3F42B02-6DA4-F54A-9DF4-E873FBC176DE}" srcOrd="2" destOrd="0" presId="urn:microsoft.com/office/officeart/2005/8/layout/matrix3"/>
    <dgm:cxn modelId="{4E0F1929-F407-684B-AEB8-A58DBD9274DF}" type="presParOf" srcId="{379E5064-5CE5-D844-A284-EAA68D0A5547}" destId="{8C7205F6-C0FC-8E43-8873-244009B42A1D}" srcOrd="3" destOrd="0" presId="urn:microsoft.com/office/officeart/2005/8/layout/matrix3"/>
    <dgm:cxn modelId="{B719B4BA-A83A-B84F-9AAD-CACDC109D894}" type="presParOf" srcId="{379E5064-5CE5-D844-A284-EAA68D0A5547}" destId="{084230D4-8E98-AE47-8CFE-F62469BE408F}" srcOrd="4" destOrd="0" presId="urn:microsoft.com/office/officeart/2005/8/layout/matrix3"/>
  </dgm:cxnLst>
  <dgm:bg/>
  <dgm:whole/>
  <dgm:extLst>
    <a:ext uri="http://schemas.microsoft.com/office/drawing/2008/diagram">
      <dsp:dataModelExt xmlns:dsp="http://schemas.microsoft.com/office/drawing/2008/diagram" relId="rId17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123180" cy="3430270"/>
        <a:chOff x="0" y="0"/>
        <a:chExt cx="5123180" cy="3430270"/>
      </a:xfrm>
    </dsp:grpSpPr>
    <dsp:sp modelId="{DEB68682-FAA6-0848-8056-D6D505DC64E4}">
      <dsp:nvSpPr>
        <dsp:cNvPr id="4" name="任意多边形 3"/>
        <dsp:cNvSpPr/>
      </dsp:nvSpPr>
      <dsp:spPr bwMode="white">
        <a:xfrm>
          <a:off x="601459" y="236570"/>
          <a:ext cx="310380" cy="1478565"/>
        </a:xfrm>
        <a:custGeom>
          <a:avLst/>
          <a:gdLst/>
          <a:ahLst/>
          <a:cxnLst/>
          <a:pathLst>
            <a:path w="489" h="2328">
              <a:moveTo>
                <a:pt x="0" y="2328"/>
              </a:moveTo>
              <a:lnTo>
                <a:pt x="244" y="2328"/>
              </a:lnTo>
              <a:lnTo>
                <a:pt x="244" y="0"/>
              </a:lnTo>
              <a:lnTo>
                <a:pt x="489" y="0"/>
              </a:lnTo>
            </a:path>
          </a:pathLst>
        </a:custGeom>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5000"/>
          </a:lvl1pPr>
          <a:lvl2pPr marL="285750" indent="-285750" algn="ctr">
            <a:defRPr sz="3900"/>
          </a:lvl2pPr>
          <a:lvl3pPr marL="571500" indent="-285750" algn="ctr">
            <a:defRPr sz="3900"/>
          </a:lvl3pPr>
          <a:lvl4pPr marL="857250" indent="-285750" algn="ctr">
            <a:defRPr sz="3900"/>
          </a:lvl4pPr>
          <a:lvl5pPr marL="1143000" indent="-285750" algn="ctr">
            <a:defRPr sz="3900"/>
          </a:lvl5pPr>
          <a:lvl6pPr marL="1428750" indent="-285750" algn="ctr">
            <a:defRPr sz="3900"/>
          </a:lvl6pPr>
          <a:lvl7pPr marL="1714500" indent="-285750" algn="ctr">
            <a:defRPr sz="3900"/>
          </a:lvl7pPr>
          <a:lvl8pPr marL="2000250" indent="-285750" algn="ctr">
            <a:defRPr sz="3900"/>
          </a:lvl8pPr>
          <a:lvl9pPr marL="2286000" indent="-285750" algn="ctr">
            <a:defRPr sz="3900"/>
          </a:lvl9pPr>
        </a:lstStyle>
        <a:p>
          <a:pPr lvl="0">
            <a:lnSpc>
              <a:spcPct val="100000"/>
            </a:lnSpc>
            <a:spcBef>
              <a:spcPct val="0"/>
            </a:spcBef>
            <a:spcAft>
              <a:spcPct val="35000"/>
            </a:spcAft>
          </a:pPr>
          <a:endParaRPr lang="zh-CN" altLang="en-US">
            <a:solidFill>
              <a:schemeClr val="tx1"/>
            </a:solidFill>
          </a:endParaRPr>
        </a:p>
      </dsp:txBody>
      <dsp:txXfrm>
        <a:off x="601459" y="236570"/>
        <a:ext cx="310380" cy="1478565"/>
      </dsp:txXfrm>
    </dsp:sp>
    <dsp:sp modelId="{36F05077-8A84-4843-A343-4630BFC35F41}">
      <dsp:nvSpPr>
        <dsp:cNvPr id="6" name="任意多边形 5"/>
        <dsp:cNvSpPr/>
      </dsp:nvSpPr>
      <dsp:spPr bwMode="white">
        <a:xfrm>
          <a:off x="2463741" y="236570"/>
          <a:ext cx="310380" cy="0"/>
        </a:xfrm>
        <a:custGeom>
          <a:avLst/>
          <a:gdLst/>
          <a:ahLst/>
          <a:cxnLst/>
          <a:pathLst>
            <a:path w="489">
              <a:moveTo>
                <a:pt x="0" y="0"/>
              </a:moveTo>
              <a:lnTo>
                <a:pt x="489" y="0"/>
              </a:lnTo>
            </a:path>
          </a:pathLst>
        </a:custGeom>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2463741" y="236570"/>
        <a:ext cx="310380" cy="0"/>
      </dsp:txXfrm>
    </dsp:sp>
    <dsp:sp modelId="{6C7EFA24-7860-F343-82EB-771625279018}">
      <dsp:nvSpPr>
        <dsp:cNvPr id="8" name="任意多边形 7"/>
        <dsp:cNvSpPr/>
      </dsp:nvSpPr>
      <dsp:spPr bwMode="white">
        <a:xfrm>
          <a:off x="601459" y="827996"/>
          <a:ext cx="310380" cy="887139"/>
        </a:xfrm>
        <a:custGeom>
          <a:avLst/>
          <a:gdLst/>
          <a:ahLst/>
          <a:cxnLst/>
          <a:pathLst>
            <a:path w="489" h="1397">
              <a:moveTo>
                <a:pt x="0" y="1397"/>
              </a:moveTo>
              <a:lnTo>
                <a:pt x="244" y="1397"/>
              </a:lnTo>
              <a:lnTo>
                <a:pt x="244" y="0"/>
              </a:lnTo>
              <a:lnTo>
                <a:pt x="489" y="0"/>
              </a:lnTo>
            </a:path>
          </a:pathLst>
        </a:custGeom>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5000"/>
          </a:lvl1pPr>
          <a:lvl2pPr marL="285750" indent="-285750" algn="ctr">
            <a:defRPr sz="3900"/>
          </a:lvl2pPr>
          <a:lvl3pPr marL="571500" indent="-285750" algn="ctr">
            <a:defRPr sz="3900"/>
          </a:lvl3pPr>
          <a:lvl4pPr marL="857250" indent="-285750" algn="ctr">
            <a:defRPr sz="3900"/>
          </a:lvl4pPr>
          <a:lvl5pPr marL="1143000" indent="-285750" algn="ctr">
            <a:defRPr sz="3900"/>
          </a:lvl5pPr>
          <a:lvl6pPr marL="1428750" indent="-285750" algn="ctr">
            <a:defRPr sz="3900"/>
          </a:lvl6pPr>
          <a:lvl7pPr marL="1714500" indent="-285750" algn="ctr">
            <a:defRPr sz="3900"/>
          </a:lvl7pPr>
          <a:lvl8pPr marL="2000250" indent="-285750" algn="ctr">
            <a:defRPr sz="3900"/>
          </a:lvl8pPr>
          <a:lvl9pPr marL="2286000" indent="-285750" algn="ctr">
            <a:defRPr sz="3900"/>
          </a:lvl9pPr>
        </a:lstStyle>
        <a:p>
          <a:pPr lvl="0">
            <a:lnSpc>
              <a:spcPct val="100000"/>
            </a:lnSpc>
            <a:spcBef>
              <a:spcPct val="0"/>
            </a:spcBef>
            <a:spcAft>
              <a:spcPct val="35000"/>
            </a:spcAft>
          </a:pPr>
          <a:endParaRPr lang="zh-CN" altLang="en-US">
            <a:solidFill>
              <a:schemeClr val="tx1"/>
            </a:solidFill>
          </a:endParaRPr>
        </a:p>
      </dsp:txBody>
      <dsp:txXfrm>
        <a:off x="601459" y="827996"/>
        <a:ext cx="310380" cy="887139"/>
      </dsp:txXfrm>
    </dsp:sp>
    <dsp:sp modelId="{D6A3B381-55C7-4946-86BC-9F52CCCFD3CA}">
      <dsp:nvSpPr>
        <dsp:cNvPr id="10" name="任意多边形 9"/>
        <dsp:cNvSpPr/>
      </dsp:nvSpPr>
      <dsp:spPr bwMode="white">
        <a:xfrm>
          <a:off x="2463741" y="827996"/>
          <a:ext cx="310380" cy="0"/>
        </a:xfrm>
        <a:custGeom>
          <a:avLst/>
          <a:gdLst/>
          <a:ahLst/>
          <a:cxnLst/>
          <a:pathLst>
            <a:path w="489">
              <a:moveTo>
                <a:pt x="0" y="0"/>
              </a:moveTo>
              <a:lnTo>
                <a:pt x="489" y="0"/>
              </a:lnTo>
            </a:path>
          </a:pathLst>
        </a:custGeom>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2463741" y="827996"/>
        <a:ext cx="310380" cy="0"/>
      </dsp:txXfrm>
    </dsp:sp>
    <dsp:sp modelId="{3558943C-499D-3C4D-ADA4-B25088C86140}">
      <dsp:nvSpPr>
        <dsp:cNvPr id="12" name="任意多边形 11"/>
        <dsp:cNvSpPr/>
      </dsp:nvSpPr>
      <dsp:spPr bwMode="white">
        <a:xfrm>
          <a:off x="601459" y="1419422"/>
          <a:ext cx="310380" cy="295713"/>
        </a:xfrm>
        <a:custGeom>
          <a:avLst/>
          <a:gdLst/>
          <a:ahLst/>
          <a:cxnLst/>
          <a:pathLst>
            <a:path w="489" h="466">
              <a:moveTo>
                <a:pt x="0" y="466"/>
              </a:moveTo>
              <a:lnTo>
                <a:pt x="244" y="466"/>
              </a:lnTo>
              <a:lnTo>
                <a:pt x="244" y="0"/>
              </a:lnTo>
              <a:lnTo>
                <a:pt x="489" y="0"/>
              </a:lnTo>
            </a:path>
          </a:pathLst>
        </a:custGeom>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1900"/>
          </a:lvl1pPr>
          <a:lvl2pPr marL="114300" indent="-114300" algn="ctr">
            <a:defRPr sz="1500"/>
          </a:lvl2pPr>
          <a:lvl3pPr marL="228600" indent="-114300" algn="ctr">
            <a:defRPr sz="1500"/>
          </a:lvl3pPr>
          <a:lvl4pPr marL="342900" indent="-114300" algn="ctr">
            <a:defRPr sz="1500"/>
          </a:lvl4pPr>
          <a:lvl5pPr marL="457200" indent="-114300" algn="ctr">
            <a:defRPr sz="1500"/>
          </a:lvl5pPr>
          <a:lvl6pPr marL="571500" indent="-114300" algn="ctr">
            <a:defRPr sz="1500"/>
          </a:lvl6pPr>
          <a:lvl7pPr marL="685800" indent="-114300" algn="ctr">
            <a:defRPr sz="1500"/>
          </a:lvl7pPr>
          <a:lvl8pPr marL="800100" indent="-114300" algn="ctr">
            <a:defRPr sz="1500"/>
          </a:lvl8pPr>
          <a:lvl9pPr marL="914400" indent="-114300" algn="ctr">
            <a:defRPr sz="1500"/>
          </a:lvl9pPr>
        </a:lstStyle>
        <a:p>
          <a:pPr lvl="0">
            <a:lnSpc>
              <a:spcPct val="100000"/>
            </a:lnSpc>
            <a:spcBef>
              <a:spcPct val="0"/>
            </a:spcBef>
            <a:spcAft>
              <a:spcPct val="35000"/>
            </a:spcAft>
          </a:pPr>
          <a:endParaRPr lang="zh-CN" altLang="en-US">
            <a:solidFill>
              <a:schemeClr val="tx1"/>
            </a:solidFill>
          </a:endParaRPr>
        </a:p>
      </dsp:txBody>
      <dsp:txXfrm>
        <a:off x="601459" y="1419422"/>
        <a:ext cx="310380" cy="295713"/>
      </dsp:txXfrm>
    </dsp:sp>
    <dsp:sp modelId="{5CD81B3E-A604-4D40-BA7B-52A29A2675E6}">
      <dsp:nvSpPr>
        <dsp:cNvPr id="14" name="任意多边形 13"/>
        <dsp:cNvSpPr/>
      </dsp:nvSpPr>
      <dsp:spPr bwMode="white">
        <a:xfrm>
          <a:off x="2463741" y="1419422"/>
          <a:ext cx="310380" cy="0"/>
        </a:xfrm>
        <a:custGeom>
          <a:avLst/>
          <a:gdLst/>
          <a:ahLst/>
          <a:cxnLst/>
          <a:pathLst>
            <a:path w="489">
              <a:moveTo>
                <a:pt x="0" y="0"/>
              </a:moveTo>
              <a:lnTo>
                <a:pt x="489" y="0"/>
              </a:lnTo>
            </a:path>
          </a:pathLst>
        </a:custGeom>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2463741" y="1419422"/>
        <a:ext cx="310380" cy="0"/>
      </dsp:txXfrm>
    </dsp:sp>
    <dsp:sp modelId="{5E3AF9FE-E167-1B44-93A0-65CE50784825}">
      <dsp:nvSpPr>
        <dsp:cNvPr id="16" name="任意多边形 15"/>
        <dsp:cNvSpPr/>
      </dsp:nvSpPr>
      <dsp:spPr bwMode="white">
        <a:xfrm>
          <a:off x="601459" y="1715135"/>
          <a:ext cx="310380" cy="295713"/>
        </a:xfrm>
        <a:custGeom>
          <a:avLst/>
          <a:gdLst/>
          <a:ahLst/>
          <a:cxnLst/>
          <a:pathLst>
            <a:path w="489" h="466">
              <a:moveTo>
                <a:pt x="0" y="0"/>
              </a:moveTo>
              <a:lnTo>
                <a:pt x="244" y="0"/>
              </a:lnTo>
              <a:lnTo>
                <a:pt x="244" y="466"/>
              </a:lnTo>
              <a:lnTo>
                <a:pt x="489" y="466"/>
              </a:lnTo>
            </a:path>
          </a:pathLst>
        </a:custGeom>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1900"/>
          </a:lvl1pPr>
          <a:lvl2pPr marL="114300" indent="-114300" algn="ctr">
            <a:defRPr sz="1500"/>
          </a:lvl2pPr>
          <a:lvl3pPr marL="228600" indent="-114300" algn="ctr">
            <a:defRPr sz="1500"/>
          </a:lvl3pPr>
          <a:lvl4pPr marL="342900" indent="-114300" algn="ctr">
            <a:defRPr sz="1500"/>
          </a:lvl4pPr>
          <a:lvl5pPr marL="457200" indent="-114300" algn="ctr">
            <a:defRPr sz="1500"/>
          </a:lvl5pPr>
          <a:lvl6pPr marL="571500" indent="-114300" algn="ctr">
            <a:defRPr sz="1500"/>
          </a:lvl6pPr>
          <a:lvl7pPr marL="685800" indent="-114300" algn="ctr">
            <a:defRPr sz="1500"/>
          </a:lvl7pPr>
          <a:lvl8pPr marL="800100" indent="-114300" algn="ctr">
            <a:defRPr sz="1500"/>
          </a:lvl8pPr>
          <a:lvl9pPr marL="914400" indent="-114300" algn="ctr">
            <a:defRPr sz="1500"/>
          </a:lvl9pPr>
        </a:lstStyle>
        <a:p>
          <a:pPr lvl="0">
            <a:lnSpc>
              <a:spcPct val="100000"/>
            </a:lnSpc>
            <a:spcBef>
              <a:spcPct val="0"/>
            </a:spcBef>
            <a:spcAft>
              <a:spcPct val="35000"/>
            </a:spcAft>
          </a:pPr>
          <a:endParaRPr lang="zh-CN" altLang="en-US">
            <a:solidFill>
              <a:schemeClr val="tx1"/>
            </a:solidFill>
          </a:endParaRPr>
        </a:p>
      </dsp:txBody>
      <dsp:txXfrm>
        <a:off x="601459" y="1715135"/>
        <a:ext cx="310380" cy="295713"/>
      </dsp:txXfrm>
    </dsp:sp>
    <dsp:sp modelId="{72E4EEE5-BD6A-754B-B84B-59F2B7CAF0F3}">
      <dsp:nvSpPr>
        <dsp:cNvPr id="18" name="任意多边形 17"/>
        <dsp:cNvSpPr/>
      </dsp:nvSpPr>
      <dsp:spPr bwMode="white">
        <a:xfrm>
          <a:off x="2463741" y="2010848"/>
          <a:ext cx="310380" cy="0"/>
        </a:xfrm>
        <a:custGeom>
          <a:avLst/>
          <a:gdLst/>
          <a:ahLst/>
          <a:cxnLst/>
          <a:pathLst>
            <a:path w="489">
              <a:moveTo>
                <a:pt x="0" y="0"/>
              </a:moveTo>
              <a:lnTo>
                <a:pt x="489" y="0"/>
              </a:lnTo>
            </a:path>
          </a:pathLst>
        </a:custGeom>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2463741" y="2010848"/>
        <a:ext cx="310380" cy="0"/>
      </dsp:txXfrm>
    </dsp:sp>
    <dsp:sp modelId="{C1D554B6-28E7-8347-8726-58AE5CD35421}">
      <dsp:nvSpPr>
        <dsp:cNvPr id="20" name="任意多边形 19"/>
        <dsp:cNvSpPr/>
      </dsp:nvSpPr>
      <dsp:spPr bwMode="white">
        <a:xfrm>
          <a:off x="601459" y="1715135"/>
          <a:ext cx="310380" cy="887139"/>
        </a:xfrm>
        <a:custGeom>
          <a:avLst/>
          <a:gdLst/>
          <a:ahLst/>
          <a:cxnLst/>
          <a:pathLst>
            <a:path w="489" h="1397">
              <a:moveTo>
                <a:pt x="0" y="0"/>
              </a:moveTo>
              <a:lnTo>
                <a:pt x="244" y="0"/>
              </a:lnTo>
              <a:lnTo>
                <a:pt x="244" y="1397"/>
              </a:lnTo>
              <a:lnTo>
                <a:pt x="489" y="1397"/>
              </a:lnTo>
            </a:path>
          </a:pathLst>
        </a:custGeom>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5000"/>
          </a:lvl1pPr>
          <a:lvl2pPr marL="285750" indent="-285750" algn="ctr">
            <a:defRPr sz="3900"/>
          </a:lvl2pPr>
          <a:lvl3pPr marL="571500" indent="-285750" algn="ctr">
            <a:defRPr sz="3900"/>
          </a:lvl3pPr>
          <a:lvl4pPr marL="857250" indent="-285750" algn="ctr">
            <a:defRPr sz="3900"/>
          </a:lvl4pPr>
          <a:lvl5pPr marL="1143000" indent="-285750" algn="ctr">
            <a:defRPr sz="3900"/>
          </a:lvl5pPr>
          <a:lvl6pPr marL="1428750" indent="-285750" algn="ctr">
            <a:defRPr sz="3900"/>
          </a:lvl6pPr>
          <a:lvl7pPr marL="1714500" indent="-285750" algn="ctr">
            <a:defRPr sz="3900"/>
          </a:lvl7pPr>
          <a:lvl8pPr marL="2000250" indent="-285750" algn="ctr">
            <a:defRPr sz="3900"/>
          </a:lvl8pPr>
          <a:lvl9pPr marL="2286000" indent="-285750" algn="ctr">
            <a:defRPr sz="3900"/>
          </a:lvl9pPr>
        </a:lstStyle>
        <a:p>
          <a:pPr lvl="0">
            <a:lnSpc>
              <a:spcPct val="100000"/>
            </a:lnSpc>
            <a:spcBef>
              <a:spcPct val="0"/>
            </a:spcBef>
            <a:spcAft>
              <a:spcPct val="35000"/>
            </a:spcAft>
          </a:pPr>
          <a:endParaRPr lang="zh-CN" altLang="en-US">
            <a:solidFill>
              <a:schemeClr val="tx1"/>
            </a:solidFill>
          </a:endParaRPr>
        </a:p>
      </dsp:txBody>
      <dsp:txXfrm>
        <a:off x="601459" y="1715135"/>
        <a:ext cx="310380" cy="887139"/>
      </dsp:txXfrm>
    </dsp:sp>
    <dsp:sp modelId="{C2A6A271-A89B-2E41-B46A-5D6BCD815C40}">
      <dsp:nvSpPr>
        <dsp:cNvPr id="22" name="任意多边形 21"/>
        <dsp:cNvSpPr/>
      </dsp:nvSpPr>
      <dsp:spPr bwMode="white">
        <a:xfrm>
          <a:off x="2463741" y="2602274"/>
          <a:ext cx="310380" cy="0"/>
        </a:xfrm>
        <a:custGeom>
          <a:avLst/>
          <a:gdLst/>
          <a:ahLst/>
          <a:cxnLst/>
          <a:pathLst>
            <a:path w="489">
              <a:moveTo>
                <a:pt x="0" y="0"/>
              </a:moveTo>
              <a:lnTo>
                <a:pt x="489" y="0"/>
              </a:lnTo>
            </a:path>
          </a:pathLst>
        </a:custGeom>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2463741" y="2602274"/>
        <a:ext cx="310380" cy="0"/>
      </dsp:txXfrm>
    </dsp:sp>
    <dsp:sp modelId="{4405C133-5111-A744-BB96-B2E24A117EC3}">
      <dsp:nvSpPr>
        <dsp:cNvPr id="24" name="任意多边形 23"/>
        <dsp:cNvSpPr/>
      </dsp:nvSpPr>
      <dsp:spPr bwMode="white">
        <a:xfrm>
          <a:off x="601459" y="1715135"/>
          <a:ext cx="310380" cy="1478565"/>
        </a:xfrm>
        <a:custGeom>
          <a:avLst/>
          <a:gdLst/>
          <a:ahLst/>
          <a:cxnLst/>
          <a:pathLst>
            <a:path w="489" h="2328">
              <a:moveTo>
                <a:pt x="0" y="0"/>
              </a:moveTo>
              <a:lnTo>
                <a:pt x="244" y="0"/>
              </a:lnTo>
              <a:lnTo>
                <a:pt x="244" y="2328"/>
              </a:lnTo>
              <a:lnTo>
                <a:pt x="489" y="2328"/>
              </a:lnTo>
            </a:path>
          </a:pathLst>
        </a:custGeom>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5000"/>
          </a:lvl1pPr>
          <a:lvl2pPr marL="285750" indent="-285750" algn="ctr">
            <a:defRPr sz="3900"/>
          </a:lvl2pPr>
          <a:lvl3pPr marL="571500" indent="-285750" algn="ctr">
            <a:defRPr sz="3900"/>
          </a:lvl3pPr>
          <a:lvl4pPr marL="857250" indent="-285750" algn="ctr">
            <a:defRPr sz="3900"/>
          </a:lvl4pPr>
          <a:lvl5pPr marL="1143000" indent="-285750" algn="ctr">
            <a:defRPr sz="3900"/>
          </a:lvl5pPr>
          <a:lvl6pPr marL="1428750" indent="-285750" algn="ctr">
            <a:defRPr sz="3900"/>
          </a:lvl6pPr>
          <a:lvl7pPr marL="1714500" indent="-285750" algn="ctr">
            <a:defRPr sz="3900"/>
          </a:lvl7pPr>
          <a:lvl8pPr marL="2000250" indent="-285750" algn="ctr">
            <a:defRPr sz="3900"/>
          </a:lvl8pPr>
          <a:lvl9pPr marL="2286000" indent="-285750" algn="ctr">
            <a:defRPr sz="3900"/>
          </a:lvl9pPr>
        </a:lstStyle>
        <a:p>
          <a:pPr lvl="0">
            <a:lnSpc>
              <a:spcPct val="100000"/>
            </a:lnSpc>
            <a:spcBef>
              <a:spcPct val="0"/>
            </a:spcBef>
            <a:spcAft>
              <a:spcPct val="35000"/>
            </a:spcAft>
          </a:pPr>
          <a:endParaRPr lang="zh-CN" altLang="en-US">
            <a:solidFill>
              <a:schemeClr val="tx1"/>
            </a:solidFill>
          </a:endParaRPr>
        </a:p>
      </dsp:txBody>
      <dsp:txXfrm>
        <a:off x="601459" y="1715135"/>
        <a:ext cx="310380" cy="1478565"/>
      </dsp:txXfrm>
    </dsp:sp>
    <dsp:sp modelId="{3C9B86A8-4124-0F47-80C6-6A64701BCBC4}">
      <dsp:nvSpPr>
        <dsp:cNvPr id="26" name="任意多边形 25"/>
        <dsp:cNvSpPr/>
      </dsp:nvSpPr>
      <dsp:spPr bwMode="white">
        <a:xfrm>
          <a:off x="2463741" y="3193700"/>
          <a:ext cx="310380" cy="0"/>
        </a:xfrm>
        <a:custGeom>
          <a:avLst/>
          <a:gdLst/>
          <a:ahLst/>
          <a:cxnLst/>
          <a:pathLst>
            <a:path w="489">
              <a:moveTo>
                <a:pt x="0" y="0"/>
              </a:moveTo>
              <a:lnTo>
                <a:pt x="489" y="0"/>
              </a:lnTo>
            </a:path>
          </a:pathLst>
        </a:custGeom>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2463741" y="3193700"/>
        <a:ext cx="310380" cy="0"/>
      </dsp:txXfrm>
    </dsp:sp>
    <dsp:sp modelId="{E749336D-C188-7645-BA5B-19AA33F8C878}">
      <dsp:nvSpPr>
        <dsp:cNvPr id="3" name="矩形 2"/>
        <dsp:cNvSpPr/>
      </dsp:nvSpPr>
      <dsp:spPr bwMode="white">
        <a:xfrm rot="16200000">
          <a:off x="-880218" y="1478565"/>
          <a:ext cx="2490214"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900" b="0" baseline="0">
              <a:solidFill>
                <a:schemeClr val="dk1"/>
              </a:solidFill>
              <a:latin typeface="Times New Roman" panose="02020603050405020304" charset="0"/>
              <a:ea typeface="宋体" panose="02010600030101010101" charset="-122"/>
              <a:cs typeface="Times New Roman" panose="02020603050405020304" charset="0"/>
            </a:rPr>
            <a:t>H</a:t>
          </a: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公司软件开发过程的改进研究</a:t>
          </a:r>
          <a:endParaRPr>
            <a:solidFill>
              <a:schemeClr val="dk1"/>
            </a:solidFill>
          </a:endParaRPr>
        </a:p>
      </dsp:txBody>
      <dsp:txXfrm rot="16200000">
        <a:off x="-880218" y="1478565"/>
        <a:ext cx="2490214" cy="473141"/>
      </dsp:txXfrm>
    </dsp:sp>
    <dsp:sp modelId="{339CC150-DC00-FF4E-9726-E806C004C3E7}">
      <dsp:nvSpPr>
        <dsp:cNvPr id="5" name="矩形 4"/>
        <dsp:cNvSpPr/>
      </dsp:nvSpPr>
      <dsp:spPr bwMode="white">
        <a:xfrm>
          <a:off x="911840" y="0"/>
          <a:ext cx="1551901"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第一章</a:t>
          </a:r>
          <a:br>
            <a:rPr lang="en-US" altLang="zh-CN" sz="900" b="0" baseline="0">
              <a:solidFill>
                <a:schemeClr val="dk1"/>
              </a:solidFill>
              <a:latin typeface="Times New Roman" panose="02020603050405020304" charset="0"/>
              <a:ea typeface="宋体" panose="02010600030101010101" charset="-122"/>
              <a:cs typeface="Times New Roman" panose="02020603050405020304" charset="0"/>
            </a:rPr>
          </a:b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绪论</a:t>
          </a:r>
          <a:endParaRPr>
            <a:solidFill>
              <a:schemeClr val="dk1"/>
            </a:solidFill>
          </a:endParaRPr>
        </a:p>
      </dsp:txBody>
      <dsp:txXfrm>
        <a:off x="911840" y="0"/>
        <a:ext cx="1551901" cy="473141"/>
      </dsp:txXfrm>
    </dsp:sp>
    <dsp:sp modelId="{E793642C-6D62-1242-B3BC-8A4B4E48F20A}">
      <dsp:nvSpPr>
        <dsp:cNvPr id="7" name="矩形 6"/>
        <dsp:cNvSpPr/>
      </dsp:nvSpPr>
      <dsp:spPr bwMode="white">
        <a:xfrm>
          <a:off x="2774121" y="0"/>
          <a:ext cx="2220740"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阐述研究背景、意义、目标与方法，分析国内外研究现状，明确研究定位与框架。</a:t>
          </a:r>
          <a:endParaRPr>
            <a:solidFill>
              <a:schemeClr val="dk1"/>
            </a:solidFill>
          </a:endParaRPr>
        </a:p>
      </dsp:txBody>
      <dsp:txXfrm>
        <a:off x="2774121" y="0"/>
        <a:ext cx="2220740" cy="473141"/>
      </dsp:txXfrm>
    </dsp:sp>
    <dsp:sp modelId="{31A5984E-B059-2A42-8FD4-1D3E10D234E2}">
      <dsp:nvSpPr>
        <dsp:cNvPr id="9" name="矩形 8"/>
        <dsp:cNvSpPr/>
      </dsp:nvSpPr>
      <dsp:spPr bwMode="white">
        <a:xfrm>
          <a:off x="911840" y="591426"/>
          <a:ext cx="1551901"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第二章</a:t>
          </a:r>
          <a:br>
            <a:rPr lang="en-US" altLang="zh-CN" sz="900" b="0" baseline="0">
              <a:solidFill>
                <a:schemeClr val="dk1"/>
              </a:solidFill>
              <a:latin typeface="Times New Roman" panose="02020603050405020304" charset="0"/>
              <a:ea typeface="宋体" panose="02010600030101010101" charset="-122"/>
              <a:cs typeface="Times New Roman" panose="02020603050405020304" charset="0"/>
            </a:rPr>
          </a:b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相关理论与方法</a:t>
          </a:r>
          <a:endParaRPr>
            <a:solidFill>
              <a:schemeClr val="dk1"/>
            </a:solidFill>
          </a:endParaRPr>
        </a:p>
      </dsp:txBody>
      <dsp:txXfrm>
        <a:off x="911840" y="591426"/>
        <a:ext cx="1551901" cy="473141"/>
      </dsp:txXfrm>
    </dsp:sp>
    <dsp:sp modelId="{ADAE1E00-8CCF-0E4D-9852-10E857A0AA10}">
      <dsp:nvSpPr>
        <dsp:cNvPr id="11" name="矩形 10"/>
        <dsp:cNvSpPr/>
      </dsp:nvSpPr>
      <dsp:spPr bwMode="white">
        <a:xfrm>
          <a:off x="2774121" y="591426"/>
          <a:ext cx="2220740"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介绍软件过程改进、价值流管理、工程效能度量、</a:t>
          </a:r>
          <a:r>
            <a:rPr lang="en-US" sz="900" b="0" baseline="0">
              <a:solidFill>
                <a:schemeClr val="dk1"/>
              </a:solidFill>
              <a:latin typeface="Times New Roman" panose="02020603050405020304" charset="0"/>
              <a:ea typeface="宋体" panose="02010600030101010101" charset="-122"/>
              <a:cs typeface="Times New Roman" panose="02020603050405020304" charset="0"/>
            </a:rPr>
            <a:t>DevSecOps、</a:t>
          </a: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技术债务治理、</a:t>
          </a:r>
          <a:r>
            <a:rPr lang="en-US" sz="900" b="0" baseline="0">
              <a:solidFill>
                <a:schemeClr val="dk1"/>
              </a:solidFill>
              <a:latin typeface="Times New Roman" panose="02020603050405020304" charset="0"/>
              <a:ea typeface="宋体" panose="02010600030101010101" charset="-122"/>
              <a:cs typeface="Times New Roman" panose="02020603050405020304" charset="0"/>
            </a:rPr>
            <a:t>AIOps</a:t>
          </a: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与</a:t>
          </a:r>
          <a:r>
            <a:rPr lang="en-US" sz="900" b="0" baseline="0">
              <a:solidFill>
                <a:schemeClr val="dk1"/>
              </a:solidFill>
              <a:latin typeface="Times New Roman" panose="02020603050405020304" charset="0"/>
              <a:ea typeface="宋体" panose="02010600030101010101" charset="-122"/>
              <a:cs typeface="Times New Roman" panose="02020603050405020304" charset="0"/>
            </a:rPr>
            <a:t>SRE</a:t>
          </a: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及协作理论，为研究提供支撑。</a:t>
          </a:r>
          <a:endParaRPr>
            <a:solidFill>
              <a:schemeClr val="dk1"/>
            </a:solidFill>
          </a:endParaRPr>
        </a:p>
      </dsp:txBody>
      <dsp:txXfrm>
        <a:off x="2774121" y="591426"/>
        <a:ext cx="2220740" cy="473141"/>
      </dsp:txXfrm>
    </dsp:sp>
    <dsp:sp modelId="{8B94E469-9AF0-C24C-9353-967D2B521024}">
      <dsp:nvSpPr>
        <dsp:cNvPr id="13" name="矩形 12"/>
        <dsp:cNvSpPr/>
      </dsp:nvSpPr>
      <dsp:spPr bwMode="white">
        <a:xfrm>
          <a:off x="911840" y="1182852"/>
          <a:ext cx="1551901"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第三章</a:t>
          </a:r>
          <a:br>
            <a:rPr lang="en-US" altLang="zh-CN" sz="900" b="0" baseline="0">
              <a:solidFill>
                <a:schemeClr val="dk1"/>
              </a:solidFill>
              <a:latin typeface="Times New Roman" panose="02020603050405020304" charset="0"/>
              <a:ea typeface="宋体" panose="02010600030101010101" charset="-122"/>
              <a:cs typeface="Times New Roman" panose="02020603050405020304" charset="0"/>
            </a:rPr>
          </a:br>
          <a:r>
            <a:rPr lang="en-US" sz="900" b="0" baseline="0">
              <a:solidFill>
                <a:schemeClr val="dk1"/>
              </a:solidFill>
              <a:latin typeface="Times New Roman" panose="02020603050405020304" charset="0"/>
              <a:ea typeface="宋体" panose="02010600030101010101" charset="-122"/>
              <a:cs typeface="Times New Roman" panose="02020603050405020304" charset="0"/>
            </a:rPr>
            <a:t>H</a:t>
          </a: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公司软件开发过程现状与问题分析</a:t>
          </a:r>
          <a:endParaRPr>
            <a:solidFill>
              <a:schemeClr val="dk1"/>
            </a:solidFill>
          </a:endParaRPr>
        </a:p>
      </dsp:txBody>
      <dsp:txXfrm>
        <a:off x="911840" y="1182852"/>
        <a:ext cx="1551901" cy="473141"/>
      </dsp:txXfrm>
    </dsp:sp>
    <dsp:sp modelId="{CFE2706E-AFF9-A142-BD18-1DB4BAB59BFB}">
      <dsp:nvSpPr>
        <dsp:cNvPr id="15" name="矩形 14"/>
        <dsp:cNvSpPr/>
      </dsp:nvSpPr>
      <dsp:spPr bwMode="white">
        <a:xfrm>
          <a:off x="2774121" y="1182852"/>
          <a:ext cx="2220740"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基于调研与数据，从需求、安全、债务、运维与协作五方面诊断现状，识别主要问题与改进方向。</a:t>
          </a:r>
          <a:endParaRPr>
            <a:solidFill>
              <a:schemeClr val="dk1"/>
            </a:solidFill>
          </a:endParaRPr>
        </a:p>
      </dsp:txBody>
      <dsp:txXfrm>
        <a:off x="2774121" y="1182852"/>
        <a:ext cx="2220740" cy="473141"/>
      </dsp:txXfrm>
    </dsp:sp>
    <dsp:sp modelId="{3E24C4C3-1B4C-C846-BFE2-323F73BA756F}">
      <dsp:nvSpPr>
        <dsp:cNvPr id="17" name="矩形 16"/>
        <dsp:cNvSpPr/>
      </dsp:nvSpPr>
      <dsp:spPr bwMode="white">
        <a:xfrm>
          <a:off x="911840" y="1774278"/>
          <a:ext cx="1551901"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第四章</a:t>
          </a:r>
          <a:br>
            <a:rPr lang="en-US" altLang="zh-CN" sz="900" b="0" baseline="0">
              <a:solidFill>
                <a:schemeClr val="dk1"/>
              </a:solidFill>
              <a:latin typeface="Times New Roman" panose="02020603050405020304" charset="0"/>
              <a:ea typeface="宋体" panose="02010600030101010101" charset="-122"/>
              <a:cs typeface="Times New Roman" panose="02020603050405020304" charset="0"/>
            </a:rPr>
          </a:b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软件开发过程改进方案设计</a:t>
          </a:r>
          <a:endParaRPr>
            <a:solidFill>
              <a:schemeClr val="dk1"/>
            </a:solidFill>
          </a:endParaRPr>
        </a:p>
      </dsp:txBody>
      <dsp:txXfrm>
        <a:off x="911840" y="1774278"/>
        <a:ext cx="1551901" cy="473141"/>
      </dsp:txXfrm>
    </dsp:sp>
    <dsp:sp modelId="{2AEFD78C-04E4-994C-BAAF-CA9FA9B446AB}">
      <dsp:nvSpPr>
        <dsp:cNvPr id="19" name="矩形 18"/>
        <dsp:cNvSpPr/>
      </dsp:nvSpPr>
      <dsp:spPr bwMode="white">
        <a:xfrm>
          <a:off x="2774121" y="1774278"/>
          <a:ext cx="2220740"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提出系统化改进方案，涵盖需求响应、安全左移、债务治理、智能运维与组织协同，构建价值流驱动与持续优化框架。</a:t>
          </a:r>
          <a:endParaRPr>
            <a:solidFill>
              <a:schemeClr val="dk1"/>
            </a:solidFill>
          </a:endParaRPr>
        </a:p>
      </dsp:txBody>
      <dsp:txXfrm>
        <a:off x="2774121" y="1774278"/>
        <a:ext cx="2220740" cy="473141"/>
      </dsp:txXfrm>
    </dsp:sp>
    <dsp:sp modelId="{DB53C825-8086-C24D-B263-344C296D465D}">
      <dsp:nvSpPr>
        <dsp:cNvPr id="21" name="矩形 20"/>
        <dsp:cNvSpPr/>
      </dsp:nvSpPr>
      <dsp:spPr bwMode="white">
        <a:xfrm>
          <a:off x="911840" y="2365703"/>
          <a:ext cx="1551901"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第五章</a:t>
          </a:r>
          <a:br>
            <a:rPr lang="en-US" altLang="zh-CN" sz="900" b="0" baseline="0">
              <a:solidFill>
                <a:schemeClr val="dk1"/>
              </a:solidFill>
              <a:latin typeface="Times New Roman" panose="02020603050405020304" charset="0"/>
              <a:ea typeface="宋体" panose="02010600030101010101" charset="-122"/>
              <a:cs typeface="Times New Roman" panose="02020603050405020304" charset="0"/>
            </a:rPr>
          </a:b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改进方案实施与效果验证</a:t>
          </a:r>
          <a:endParaRPr>
            <a:solidFill>
              <a:schemeClr val="dk1"/>
            </a:solidFill>
          </a:endParaRPr>
        </a:p>
      </dsp:txBody>
      <dsp:txXfrm>
        <a:off x="911840" y="2365703"/>
        <a:ext cx="1551901" cy="473141"/>
      </dsp:txXfrm>
    </dsp:sp>
    <dsp:sp modelId="{F4A984C9-5B32-D546-BCBD-A60315B41A05}">
      <dsp:nvSpPr>
        <dsp:cNvPr id="23" name="矩形 22"/>
        <dsp:cNvSpPr/>
      </dsp:nvSpPr>
      <dsp:spPr bwMode="white">
        <a:xfrm>
          <a:off x="2774121" y="2365703"/>
          <a:ext cx="2220740"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通过实践验证方案可行性，基于效能指标评估效率、质量与协作提升，并建立持续改进机制。</a:t>
          </a:r>
          <a:endParaRPr>
            <a:solidFill>
              <a:schemeClr val="dk1"/>
            </a:solidFill>
          </a:endParaRPr>
        </a:p>
      </dsp:txBody>
      <dsp:txXfrm>
        <a:off x="2774121" y="2365703"/>
        <a:ext cx="2220740" cy="473141"/>
      </dsp:txXfrm>
    </dsp:sp>
    <dsp:sp modelId="{D8435FA2-7632-6742-8CF5-482B8169226E}">
      <dsp:nvSpPr>
        <dsp:cNvPr id="25" name="矩形 24"/>
        <dsp:cNvSpPr/>
      </dsp:nvSpPr>
      <dsp:spPr bwMode="white">
        <a:xfrm>
          <a:off x="911840" y="2957129"/>
          <a:ext cx="1551901"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第六章</a:t>
          </a:r>
          <a:endParaRPr lang="en-US" altLang="zh-CN" sz="900" b="0" baseline="0">
            <a:solidFill>
              <a:schemeClr val="dk1"/>
            </a:solidFill>
            <a:latin typeface="Times New Roman" panose="02020603050405020304" charset="0"/>
            <a:ea typeface="宋体" panose="02010600030101010101" charset="-122"/>
            <a:cs typeface="Times New Roman" panose="02020603050405020304" charset="0"/>
          </a:endParaRPr>
        </a:p>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研究结论与展望</a:t>
          </a:r>
          <a:endParaRPr>
            <a:solidFill>
              <a:schemeClr val="dk1"/>
            </a:solidFill>
          </a:endParaRPr>
        </a:p>
      </dsp:txBody>
      <dsp:txXfrm>
        <a:off x="911840" y="2957129"/>
        <a:ext cx="1551901" cy="473141"/>
      </dsp:txXfrm>
    </dsp:sp>
    <dsp:sp modelId="{06656117-6FDD-D44B-ACF9-53109F7FBC79}">
      <dsp:nvSpPr>
        <dsp:cNvPr id="27" name="矩形 26"/>
        <dsp:cNvSpPr/>
      </dsp:nvSpPr>
      <dsp:spPr bwMode="white">
        <a:xfrm>
          <a:off x="2774121" y="2957129"/>
          <a:ext cx="2220740"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总结成果与创新，阐明理论与实践价值，展望智能开发与数字化合规方向。</a:t>
          </a:r>
          <a:endParaRPr>
            <a:solidFill>
              <a:schemeClr val="dk1"/>
            </a:solidFill>
          </a:endParaRPr>
        </a:p>
      </dsp:txBody>
      <dsp:txXfrm>
        <a:off x="2774121" y="2957129"/>
        <a:ext cx="2220740" cy="4731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000375" cy="546100"/>
        <a:chOff x="0" y="0"/>
        <a:chExt cx="3000375" cy="546100"/>
      </a:xfrm>
    </dsp:grpSpPr>
    <dsp:sp modelId="{0DE70EDB-5FDE-B24B-8ADB-53D14C46A554}">
      <dsp:nvSpPr>
        <dsp:cNvPr id="3" name="圆角矩形 2"/>
        <dsp:cNvSpPr/>
      </dsp:nvSpPr>
      <dsp:spPr bwMode="white">
        <a:xfrm>
          <a:off x="0" y="36178"/>
          <a:ext cx="789572" cy="473743"/>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过程规范化</a:t>
          </a:r>
          <a:endParaRPr>
            <a:solidFill>
              <a:schemeClr val="dk1"/>
            </a:solidFill>
          </a:endParaRPr>
        </a:p>
      </dsp:txBody>
      <dsp:txXfrm>
        <a:off x="0" y="36178"/>
        <a:ext cx="789572" cy="473743"/>
      </dsp:txXfrm>
    </dsp:sp>
    <dsp:sp modelId="{F10AD1CB-4D14-2945-A33C-EF07010C56A7}">
      <dsp:nvSpPr>
        <dsp:cNvPr id="4" name="右箭头 3"/>
        <dsp:cNvSpPr/>
      </dsp:nvSpPr>
      <dsp:spPr bwMode="white">
        <a:xfrm>
          <a:off x="863792" y="175143"/>
          <a:ext cx="167389" cy="195814"/>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a:off x="863792" y="175143"/>
        <a:ext cx="167389" cy="195814"/>
      </dsp:txXfrm>
    </dsp:sp>
    <dsp:sp modelId="{4526BD3E-9BAC-264C-84CA-49551D19368D}">
      <dsp:nvSpPr>
        <dsp:cNvPr id="5" name="圆角矩形 4"/>
        <dsp:cNvSpPr/>
      </dsp:nvSpPr>
      <dsp:spPr bwMode="white">
        <a:xfrm>
          <a:off x="1105401" y="36178"/>
          <a:ext cx="789572" cy="473743"/>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度量驱动化</a:t>
          </a:r>
          <a:endParaRPr>
            <a:solidFill>
              <a:schemeClr val="dk1"/>
            </a:solidFill>
          </a:endParaRPr>
        </a:p>
      </dsp:txBody>
      <dsp:txXfrm>
        <a:off x="1105401" y="36178"/>
        <a:ext cx="789572" cy="473743"/>
      </dsp:txXfrm>
    </dsp:sp>
    <dsp:sp modelId="{29B31130-F6FA-FC46-B92F-907D4C100269}">
      <dsp:nvSpPr>
        <dsp:cNvPr id="6" name="右箭头 5"/>
        <dsp:cNvSpPr/>
      </dsp:nvSpPr>
      <dsp:spPr bwMode="white">
        <a:xfrm>
          <a:off x="1969193" y="175143"/>
          <a:ext cx="167389" cy="195814"/>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a:off x="1969193" y="175143"/>
        <a:ext cx="167389" cy="195814"/>
      </dsp:txXfrm>
    </dsp:sp>
    <dsp:sp modelId="{23E57E01-157C-7F40-9642-E2B4733EBD60}">
      <dsp:nvSpPr>
        <dsp:cNvPr id="7" name="圆角矩形 6"/>
        <dsp:cNvSpPr/>
      </dsp:nvSpPr>
      <dsp:spPr bwMode="white">
        <a:xfrm>
          <a:off x="2210803" y="36178"/>
          <a:ext cx="789572" cy="473743"/>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持续优化化</a:t>
          </a:r>
          <a:endParaRPr>
            <a:solidFill>
              <a:schemeClr val="dk1"/>
            </a:solidFill>
          </a:endParaRPr>
        </a:p>
      </dsp:txBody>
      <dsp:txXfrm>
        <a:off x="2210803" y="36178"/>
        <a:ext cx="789572" cy="473743"/>
      </dsp:txXfrm>
    </dsp:sp>
  </dsp:spTree>
</dsp:drawing>
</file>

<file path=word/diagrams/drawing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2648869" cy="1926590"/>
        <a:chOff x="0" y="0"/>
        <a:chExt cx="2648869" cy="1926590"/>
      </a:xfrm>
    </dsp:grpSpPr>
    <dsp:sp modelId="{5EEEB0FA-CD72-6D4C-806F-2C774BF70FA0}">
      <dsp:nvSpPr>
        <dsp:cNvPr id="3" name="椭圆 2"/>
        <dsp:cNvSpPr/>
      </dsp:nvSpPr>
      <dsp:spPr bwMode="white">
        <a:xfrm>
          <a:off x="1159570" y="58954"/>
          <a:ext cx="1291323" cy="1291393"/>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mj-ea"/>
              <a:ea typeface="+mj-ea"/>
            </a:rPr>
            <a:t>价值流</a:t>
          </a:r>
          <a:endParaRPr>
            <a:solidFill>
              <a:schemeClr val="dk1"/>
            </a:solidFill>
          </a:endParaRPr>
        </a:p>
      </dsp:txBody>
      <dsp:txXfrm>
        <a:off x="1159570" y="58954"/>
        <a:ext cx="1291323" cy="1291393"/>
      </dsp:txXfrm>
    </dsp:sp>
    <dsp:sp modelId="{617F1CD7-C43E-1943-979A-E3A30BB4CB35}">
      <dsp:nvSpPr>
        <dsp:cNvPr id="4" name="椭圆 3"/>
        <dsp:cNvSpPr/>
      </dsp:nvSpPr>
      <dsp:spPr bwMode="white">
        <a:xfrm>
          <a:off x="1896485" y="0"/>
          <a:ext cx="143569" cy="143724"/>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896485" y="0"/>
        <a:ext cx="143569" cy="143724"/>
      </dsp:txXfrm>
    </dsp:sp>
    <dsp:sp modelId="{4BC0B757-D4F6-1448-BAFE-2BB67D6020FE}">
      <dsp:nvSpPr>
        <dsp:cNvPr id="5" name="椭圆 4"/>
        <dsp:cNvSpPr/>
      </dsp:nvSpPr>
      <dsp:spPr bwMode="white">
        <a:xfrm>
          <a:off x="1556635" y="1254403"/>
          <a:ext cx="104101" cy="10403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556635" y="1254403"/>
        <a:ext cx="104101" cy="104036"/>
      </dsp:txXfrm>
    </dsp:sp>
    <dsp:sp modelId="{9FBD1228-A595-5142-A46C-CF373060E3DF}">
      <dsp:nvSpPr>
        <dsp:cNvPr id="6" name="椭圆 5"/>
        <dsp:cNvSpPr/>
      </dsp:nvSpPr>
      <dsp:spPr bwMode="white">
        <a:xfrm>
          <a:off x="2534068" y="582986"/>
          <a:ext cx="104101" cy="10403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2534068" y="582986"/>
        <a:ext cx="104101" cy="104036"/>
      </dsp:txXfrm>
    </dsp:sp>
    <dsp:sp modelId="{6DEAB764-A13F-664F-8284-FA4CDD314773}">
      <dsp:nvSpPr>
        <dsp:cNvPr id="7" name="椭圆 6"/>
        <dsp:cNvSpPr/>
      </dsp:nvSpPr>
      <dsp:spPr bwMode="white">
        <a:xfrm>
          <a:off x="2036610" y="1364989"/>
          <a:ext cx="143569" cy="143724"/>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2036610" y="1364989"/>
        <a:ext cx="143569" cy="143724"/>
      </dsp:txXfrm>
    </dsp:sp>
    <dsp:sp modelId="{FB3992F3-CA84-464F-BC60-772EF553BD51}">
      <dsp:nvSpPr>
        <dsp:cNvPr id="8" name="椭圆 7"/>
        <dsp:cNvSpPr/>
      </dsp:nvSpPr>
      <dsp:spPr bwMode="white">
        <a:xfrm>
          <a:off x="1585773" y="204026"/>
          <a:ext cx="104101" cy="10403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585773" y="204026"/>
        <a:ext cx="104101" cy="104036"/>
      </dsp:txXfrm>
    </dsp:sp>
    <dsp:sp modelId="{D7B75B9D-1DEF-FC41-A42E-014A5CA44199}">
      <dsp:nvSpPr>
        <dsp:cNvPr id="9" name="椭圆 8"/>
        <dsp:cNvSpPr/>
      </dsp:nvSpPr>
      <dsp:spPr bwMode="white">
        <a:xfrm>
          <a:off x="1258108" y="799728"/>
          <a:ext cx="104101" cy="10403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258108" y="799728"/>
        <a:ext cx="104101" cy="104036"/>
      </dsp:txXfrm>
    </dsp:sp>
    <dsp:sp modelId="{7C35D9C6-D8B9-974F-BB40-07989ACAD9CA}">
      <dsp:nvSpPr>
        <dsp:cNvPr id="10" name="椭圆 9"/>
        <dsp:cNvSpPr/>
      </dsp:nvSpPr>
      <dsp:spPr bwMode="white">
        <a:xfrm>
          <a:off x="755882" y="291878"/>
          <a:ext cx="525006" cy="52499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mj-ea"/>
              <a:ea typeface="+mj-ea"/>
            </a:rPr>
            <a:t>需求流</a:t>
          </a:r>
          <a:endParaRPr>
            <a:solidFill>
              <a:schemeClr val="dk1"/>
            </a:solidFill>
          </a:endParaRPr>
        </a:p>
      </dsp:txBody>
      <dsp:txXfrm>
        <a:off x="755882" y="291878"/>
        <a:ext cx="525006" cy="524996"/>
      </dsp:txXfrm>
    </dsp:sp>
    <dsp:sp modelId="{39F165DF-0665-6747-8DD3-32AAC2ADA465}">
      <dsp:nvSpPr>
        <dsp:cNvPr id="11" name="椭圆 10"/>
        <dsp:cNvSpPr/>
      </dsp:nvSpPr>
      <dsp:spPr bwMode="white">
        <a:xfrm>
          <a:off x="1751327" y="208650"/>
          <a:ext cx="143569" cy="143724"/>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751327" y="208650"/>
        <a:ext cx="143569" cy="143724"/>
      </dsp:txXfrm>
    </dsp:sp>
    <dsp:sp modelId="{C032357D-47B1-5C43-9108-4766CDC0E01D}">
      <dsp:nvSpPr>
        <dsp:cNvPr id="12" name="椭圆 11"/>
        <dsp:cNvSpPr/>
      </dsp:nvSpPr>
      <dsp:spPr bwMode="white">
        <a:xfrm>
          <a:off x="805416" y="970616"/>
          <a:ext cx="259589" cy="259704"/>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805416" y="970616"/>
        <a:ext cx="259589" cy="259704"/>
      </dsp:txXfrm>
    </dsp:sp>
    <dsp:sp modelId="{01DB25C8-FA11-6142-9C8C-0E400EDB2B14}">
      <dsp:nvSpPr>
        <dsp:cNvPr id="13" name="椭圆 12"/>
        <dsp:cNvSpPr/>
      </dsp:nvSpPr>
      <dsp:spPr bwMode="white">
        <a:xfrm>
          <a:off x="2583601" y="44890"/>
          <a:ext cx="525006" cy="52499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mj-ea"/>
              <a:ea typeface="+mj-ea"/>
            </a:rPr>
            <a:t>开发流</a:t>
          </a:r>
          <a:endParaRPr>
            <a:solidFill>
              <a:schemeClr val="dk1"/>
            </a:solidFill>
          </a:endParaRPr>
        </a:p>
      </dsp:txBody>
      <dsp:txXfrm>
        <a:off x="2583601" y="44890"/>
        <a:ext cx="525006" cy="524996"/>
      </dsp:txXfrm>
    </dsp:sp>
    <dsp:sp modelId="{1495D0A2-DFD4-3345-B725-D3B3F5377F73}">
      <dsp:nvSpPr>
        <dsp:cNvPr id="14" name="椭圆 13"/>
        <dsp:cNvSpPr/>
      </dsp:nvSpPr>
      <dsp:spPr bwMode="white">
        <a:xfrm>
          <a:off x="2349177" y="407474"/>
          <a:ext cx="143569" cy="143724"/>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2349177" y="407474"/>
        <a:ext cx="143569" cy="143724"/>
      </dsp:txXfrm>
    </dsp:sp>
    <dsp:sp modelId="{5DCCB711-9EEC-924B-92B1-AD9DD8366160}">
      <dsp:nvSpPr>
        <dsp:cNvPr id="15" name="椭圆 14"/>
        <dsp:cNvSpPr/>
      </dsp:nvSpPr>
      <dsp:spPr bwMode="white">
        <a:xfrm>
          <a:off x="706613" y="1279641"/>
          <a:ext cx="104101" cy="10403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706613" y="1279641"/>
        <a:ext cx="104101" cy="104036"/>
      </dsp:txXfrm>
    </dsp:sp>
    <dsp:sp modelId="{29D71053-3B9B-CA4E-88E9-DF089CF7DF4B}">
      <dsp:nvSpPr>
        <dsp:cNvPr id="16" name="椭圆 15"/>
        <dsp:cNvSpPr/>
      </dsp:nvSpPr>
      <dsp:spPr bwMode="white">
        <a:xfrm>
          <a:off x="1743910" y="1131486"/>
          <a:ext cx="104101" cy="10403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743910" y="1131486"/>
        <a:ext cx="104101" cy="104036"/>
      </dsp:txXfrm>
    </dsp:sp>
    <dsp:sp modelId="{28257479-E356-2D48-88C6-742A8988BC9E}">
      <dsp:nvSpPr>
        <dsp:cNvPr id="17" name="椭圆 16"/>
        <dsp:cNvSpPr/>
      </dsp:nvSpPr>
      <dsp:spPr bwMode="white">
        <a:xfrm>
          <a:off x="2830476" y="952313"/>
          <a:ext cx="525006" cy="52499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mj-ea"/>
              <a:ea typeface="+mj-ea"/>
            </a:rPr>
            <a:t>交付流</a:t>
          </a:r>
          <a:endParaRPr>
            <a:solidFill>
              <a:schemeClr val="dk1"/>
            </a:solidFill>
          </a:endParaRPr>
        </a:p>
      </dsp:txBody>
      <dsp:txXfrm>
        <a:off x="2830476" y="952313"/>
        <a:ext cx="525006" cy="524996"/>
      </dsp:txXfrm>
    </dsp:sp>
    <dsp:sp modelId="{6CBFCC3B-7D7A-7844-BB7A-D0CBED1C549A}">
      <dsp:nvSpPr>
        <dsp:cNvPr id="18" name="椭圆 17"/>
        <dsp:cNvSpPr/>
      </dsp:nvSpPr>
      <dsp:spPr bwMode="white">
        <a:xfrm>
          <a:off x="2682404" y="934011"/>
          <a:ext cx="104101" cy="10403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2682404" y="934011"/>
        <a:ext cx="104101" cy="104036"/>
      </dsp:txXfrm>
    </dsp:sp>
    <dsp:sp modelId="{13A5D293-F259-BD49-B561-7860F9B4E0AB}">
      <dsp:nvSpPr>
        <dsp:cNvPr id="19" name="椭圆 18"/>
        <dsp:cNvSpPr/>
      </dsp:nvSpPr>
      <dsp:spPr bwMode="white">
        <a:xfrm>
          <a:off x="1323535" y="1401594"/>
          <a:ext cx="525006" cy="52499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mj-ea"/>
              <a:ea typeface="+mj-ea"/>
            </a:rPr>
            <a:t>反馈流</a:t>
          </a:r>
          <a:endParaRPr>
            <a:solidFill>
              <a:schemeClr val="dk1"/>
            </a:solidFill>
          </a:endParaRPr>
        </a:p>
      </dsp:txBody>
      <dsp:txXfrm>
        <a:off x="1323535" y="1401594"/>
        <a:ext cx="525006" cy="524996"/>
      </dsp:txXfrm>
    </dsp:sp>
    <dsp:sp modelId="{3C16AB31-7422-7F45-8B4D-6EC2FEAC4600}">
      <dsp:nvSpPr>
        <dsp:cNvPr id="20" name="椭圆 19"/>
        <dsp:cNvSpPr/>
      </dsp:nvSpPr>
      <dsp:spPr bwMode="white">
        <a:xfrm>
          <a:off x="1792384" y="1383870"/>
          <a:ext cx="104101" cy="10403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792384" y="1383870"/>
        <a:ext cx="104101" cy="104036"/>
      </dsp:txXfrm>
    </dsp:sp>
  </dsp:spTree>
</dsp:drawing>
</file>

<file path=word/diagrams/drawing4.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601720" cy="1988185"/>
        <a:chOff x="0" y="0"/>
        <a:chExt cx="3601720" cy="1988185"/>
      </a:xfrm>
    </dsp:grpSpPr>
    <dsp:sp modelId="{C2CF36BF-308B-014F-8030-9CFBE7ECA9D7}">
      <dsp:nvSpPr>
        <dsp:cNvPr id="4" name="环形箭头 3"/>
        <dsp:cNvSpPr/>
      </dsp:nvSpPr>
      <dsp:spPr bwMode="white">
        <a:xfrm>
          <a:off x="816572" y="-23766"/>
          <a:ext cx="1968577" cy="1968577"/>
        </a:xfrm>
        <a:prstGeom prst="circularArrow">
          <a:avLst>
            <a:gd name="adj1" fmla="val 5000"/>
            <a:gd name="adj2" fmla="val 360000"/>
            <a:gd name="adj3" fmla="val 13140249"/>
            <a:gd name="adj4" fmla="val 17672590"/>
            <a:gd name="adj5" fmla="val 5500"/>
          </a:avLst>
        </a:prstGeom>
      </dsp:spPr>
      <dsp:style>
        <a:lnRef idx="0">
          <a:schemeClr val="dk1"/>
        </a:lnRef>
        <a:fillRef idx="1">
          <a:schemeClr val="dk1">
            <a:tint val="40000"/>
          </a:schemeClr>
        </a:fillRef>
        <a:effectRef idx="1">
          <a:scrgbClr r="0" g="0" b="0"/>
        </a:effectRef>
        <a:fontRef idx="minor"/>
      </dsp:style>
      <dsp:txXfrm>
        <a:off x="816572" y="-23766"/>
        <a:ext cx="1968577" cy="1968577"/>
      </dsp:txXfrm>
    </dsp:sp>
    <dsp:sp modelId="{A178BECE-80A4-A348-A52A-DE107082BF48}">
      <dsp:nvSpPr>
        <dsp:cNvPr id="3" name="圆角矩形 2"/>
        <dsp:cNvSpPr/>
      </dsp:nvSpPr>
      <dsp:spPr bwMode="white">
        <a:xfrm>
          <a:off x="1220209" y="0"/>
          <a:ext cx="1161302" cy="580651"/>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计划</a:t>
          </a:r>
          <a:endParaRPr>
            <a:solidFill>
              <a:schemeClr val="dk1"/>
            </a:solidFill>
          </a:endParaRPr>
        </a:p>
      </dsp:txBody>
      <dsp:txXfrm>
        <a:off x="1220209" y="0"/>
        <a:ext cx="1161302" cy="580651"/>
      </dsp:txXfrm>
    </dsp:sp>
    <dsp:sp modelId="{EE0DCDB1-60E6-6A4B-89DC-AC63447E4875}">
      <dsp:nvSpPr>
        <dsp:cNvPr id="5" name="圆角矩形 4"/>
        <dsp:cNvSpPr/>
      </dsp:nvSpPr>
      <dsp:spPr bwMode="white">
        <a:xfrm>
          <a:off x="1923976" y="703767"/>
          <a:ext cx="1161302" cy="580651"/>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执行</a:t>
          </a:r>
          <a:endParaRPr>
            <a:solidFill>
              <a:schemeClr val="dk1"/>
            </a:solidFill>
          </a:endParaRPr>
        </a:p>
      </dsp:txBody>
      <dsp:txXfrm>
        <a:off x="1923976" y="703767"/>
        <a:ext cx="1161302" cy="580651"/>
      </dsp:txXfrm>
    </dsp:sp>
    <dsp:sp modelId="{9D7FB5AD-5BF3-C443-AAF7-3E93E1DC0687}">
      <dsp:nvSpPr>
        <dsp:cNvPr id="6" name="圆角矩形 5"/>
        <dsp:cNvSpPr/>
      </dsp:nvSpPr>
      <dsp:spPr bwMode="white">
        <a:xfrm>
          <a:off x="1220209" y="1407534"/>
          <a:ext cx="1161302" cy="580651"/>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检查</a:t>
          </a:r>
          <a:endParaRPr>
            <a:solidFill>
              <a:schemeClr val="dk1"/>
            </a:solidFill>
          </a:endParaRPr>
        </a:p>
      </dsp:txBody>
      <dsp:txXfrm>
        <a:off x="1220209" y="1407534"/>
        <a:ext cx="1161302" cy="580651"/>
      </dsp:txXfrm>
    </dsp:sp>
    <dsp:sp modelId="{61484F7C-ED8D-8043-8E01-F6EC99690E13}">
      <dsp:nvSpPr>
        <dsp:cNvPr id="7" name="圆角矩形 6"/>
        <dsp:cNvSpPr/>
      </dsp:nvSpPr>
      <dsp:spPr bwMode="white">
        <a:xfrm>
          <a:off x="516442" y="703767"/>
          <a:ext cx="1161302" cy="580651"/>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改进</a:t>
          </a:r>
          <a:endParaRPr>
            <a:solidFill>
              <a:schemeClr val="dk1"/>
            </a:solidFill>
          </a:endParaRPr>
        </a:p>
      </dsp:txBody>
      <dsp:txXfrm>
        <a:off x="516442" y="703767"/>
        <a:ext cx="1161302" cy="580651"/>
      </dsp:txXfrm>
    </dsp:sp>
  </dsp:spTree>
</dsp:drawing>
</file>

<file path=word/diagrams/drawing5.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2877820" cy="1294765"/>
        <a:chOff x="0" y="0"/>
        <a:chExt cx="2877820" cy="1294765"/>
      </a:xfrm>
    </dsp:grpSpPr>
    <dsp:sp modelId="{D7B30BBB-47EB-2547-A61F-2717D083206E}">
      <dsp:nvSpPr>
        <dsp:cNvPr id="5" name="矩形 4"/>
        <dsp:cNvSpPr/>
      </dsp:nvSpPr>
      <dsp:spPr bwMode="white">
        <a:xfrm>
          <a:off x="0" y="192162"/>
          <a:ext cx="2877820" cy="226800"/>
        </a:xfrm>
        <a:prstGeom prst="rect">
          <a:avLst/>
        </a:prstGeom>
      </dsp:spPr>
      <dsp:style>
        <a:lnRef idx="1">
          <a:schemeClr val="dk1"/>
        </a:lnRef>
        <a:fillRef idx="1">
          <a:schemeClr val="dk1">
            <a:alpha val="90000"/>
            <a:tint val="40000"/>
          </a:schemeClr>
        </a:fillRef>
        <a:effectRef idx="0">
          <a:scrgbClr r="0" g="0" b="0"/>
        </a:effectRef>
        <a:fontRef idx="minor"/>
      </dsp:style>
      <dsp:txBody>
        <a:bodyPr lIns="223350" tIns="187452" rIns="223350" bIns="64008" anchor="t"/>
        <a:lstStyle>
          <a:lvl1pPr algn="l">
            <a:defRPr sz="9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endParaRPr>
            <a:solidFill>
              <a:schemeClr val="dk1"/>
            </a:solidFill>
          </a:endParaRPr>
        </a:p>
      </dsp:txBody>
      <dsp:txXfrm>
        <a:off x="0" y="192162"/>
        <a:ext cx="2877820" cy="226800"/>
      </dsp:txXfrm>
    </dsp:sp>
    <dsp:sp modelId="{41A752BD-B16C-A447-8E2B-52786F3ADEEA}">
      <dsp:nvSpPr>
        <dsp:cNvPr id="4" name="圆角矩形 3"/>
        <dsp:cNvSpPr/>
      </dsp:nvSpPr>
      <dsp:spPr bwMode="white">
        <a:xfrm>
          <a:off x="143891" y="59322"/>
          <a:ext cx="2014474" cy="265680"/>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76142" tIns="0" rIns="76142" bIns="0" anchor="ctr"/>
        <a:lstStyle>
          <a:lvl1pPr algn="l">
            <a:defRPr sz="9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gn="ctr">
            <a:lnSpc>
              <a:spcPct val="100000"/>
            </a:lnSpc>
            <a:spcBef>
              <a:spcPct val="0"/>
            </a:spcBef>
            <a:spcAft>
              <a:spcPct val="35000"/>
            </a:spcAft>
          </a:pPr>
          <a:r>
            <a:rPr lang="zh-CN" altLang="en-US" sz="1050" baseline="0">
              <a:solidFill>
                <a:schemeClr val="dk1"/>
              </a:solidFill>
              <a:ea typeface="宋体" panose="02010600030101010101" charset="-122"/>
            </a:rPr>
            <a:t>政策规则层</a:t>
          </a:r>
          <a:endParaRPr>
            <a:solidFill>
              <a:schemeClr val="dk1"/>
            </a:solidFill>
          </a:endParaRPr>
        </a:p>
      </dsp:txBody>
      <dsp:txXfrm>
        <a:off x="143891" y="59322"/>
        <a:ext cx="2014474" cy="265680"/>
      </dsp:txXfrm>
    </dsp:sp>
    <dsp:sp modelId="{71668262-7B02-5A4D-AE78-B3C5D54E17F8}">
      <dsp:nvSpPr>
        <dsp:cNvPr id="8" name="矩形 7"/>
        <dsp:cNvSpPr/>
      </dsp:nvSpPr>
      <dsp:spPr bwMode="white">
        <a:xfrm>
          <a:off x="0" y="600402"/>
          <a:ext cx="2877820" cy="226800"/>
        </a:xfrm>
        <a:prstGeom prst="rect">
          <a:avLst/>
        </a:prstGeom>
      </dsp:spPr>
      <dsp:style>
        <a:lnRef idx="1">
          <a:schemeClr val="dk1"/>
        </a:lnRef>
        <a:fillRef idx="1">
          <a:schemeClr val="dk1">
            <a:alpha val="90000"/>
            <a:tint val="40000"/>
          </a:schemeClr>
        </a:fillRef>
        <a:effectRef idx="0">
          <a:scrgbClr r="0" g="0" b="0"/>
        </a:effectRef>
        <a:fontRef idx="minor"/>
      </dsp:style>
      <dsp:txBody>
        <a:bodyPr lIns="223350" tIns="187452" rIns="223350" bIns="64008" anchor="t"/>
        <a:lstStyle>
          <a:lvl1pPr algn="l">
            <a:defRPr sz="9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endParaRPr>
            <a:solidFill>
              <a:schemeClr val="dk1"/>
            </a:solidFill>
          </a:endParaRPr>
        </a:p>
      </dsp:txBody>
      <dsp:txXfrm>
        <a:off x="0" y="600402"/>
        <a:ext cx="2877820" cy="226800"/>
      </dsp:txXfrm>
    </dsp:sp>
    <dsp:sp modelId="{39BCF212-7440-CE4F-8762-B2A4697ED16A}">
      <dsp:nvSpPr>
        <dsp:cNvPr id="7" name="圆角矩形 6"/>
        <dsp:cNvSpPr/>
      </dsp:nvSpPr>
      <dsp:spPr bwMode="white">
        <a:xfrm>
          <a:off x="143891" y="467562"/>
          <a:ext cx="2014474" cy="265680"/>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76142" tIns="0" rIns="76142" bIns="0" anchor="ctr"/>
        <a:lstStyle>
          <a:lvl1pPr algn="l">
            <a:defRPr sz="9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gn="ctr">
            <a:lnSpc>
              <a:spcPct val="100000"/>
            </a:lnSpc>
            <a:spcBef>
              <a:spcPct val="0"/>
            </a:spcBef>
            <a:spcAft>
              <a:spcPct val="35000"/>
            </a:spcAft>
          </a:pPr>
          <a:r>
            <a:rPr lang="zh-CN" altLang="en-US" sz="1050" baseline="0">
              <a:solidFill>
                <a:schemeClr val="dk1"/>
              </a:solidFill>
              <a:ea typeface="宋体" panose="02010600030101010101" charset="-122"/>
            </a:rPr>
            <a:t>执行层引擎</a:t>
          </a:r>
          <a:endParaRPr>
            <a:solidFill>
              <a:schemeClr val="dk1"/>
            </a:solidFill>
          </a:endParaRPr>
        </a:p>
      </dsp:txBody>
      <dsp:txXfrm>
        <a:off x="143891" y="467562"/>
        <a:ext cx="2014474" cy="265680"/>
      </dsp:txXfrm>
    </dsp:sp>
    <dsp:sp modelId="{450978B5-73BB-2245-9347-06E9A6847568}">
      <dsp:nvSpPr>
        <dsp:cNvPr id="11" name="矩形 10"/>
        <dsp:cNvSpPr/>
      </dsp:nvSpPr>
      <dsp:spPr bwMode="white">
        <a:xfrm>
          <a:off x="0" y="1008643"/>
          <a:ext cx="2877820" cy="226800"/>
        </a:xfrm>
        <a:prstGeom prst="rect">
          <a:avLst/>
        </a:prstGeom>
      </dsp:spPr>
      <dsp:style>
        <a:lnRef idx="1">
          <a:schemeClr val="dk1"/>
        </a:lnRef>
        <a:fillRef idx="1">
          <a:schemeClr val="dk1">
            <a:alpha val="90000"/>
            <a:tint val="40000"/>
          </a:schemeClr>
        </a:fillRef>
        <a:effectRef idx="0">
          <a:scrgbClr r="0" g="0" b="0"/>
        </a:effectRef>
        <a:fontRef idx="minor"/>
      </dsp:style>
      <dsp:txBody>
        <a:bodyPr lIns="223350" tIns="187452" rIns="223350" bIns="64008" anchor="t"/>
        <a:lstStyle>
          <a:lvl1pPr algn="l">
            <a:defRPr sz="9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endParaRPr>
            <a:solidFill>
              <a:schemeClr val="dk1"/>
            </a:solidFill>
          </a:endParaRPr>
        </a:p>
      </dsp:txBody>
      <dsp:txXfrm>
        <a:off x="0" y="1008643"/>
        <a:ext cx="2877820" cy="226800"/>
      </dsp:txXfrm>
    </dsp:sp>
    <dsp:sp modelId="{3DFDE78E-107B-4548-8F1C-65CBEA55D0FB}">
      <dsp:nvSpPr>
        <dsp:cNvPr id="10" name="圆角矩形 9"/>
        <dsp:cNvSpPr/>
      </dsp:nvSpPr>
      <dsp:spPr bwMode="white">
        <a:xfrm>
          <a:off x="143891" y="875802"/>
          <a:ext cx="2014474" cy="265680"/>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76142" tIns="0" rIns="76142" bIns="0" anchor="ctr"/>
        <a:lstStyle>
          <a:lvl1pPr algn="l">
            <a:defRPr sz="9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gn="ctr">
            <a:lnSpc>
              <a:spcPct val="100000"/>
            </a:lnSpc>
            <a:spcBef>
              <a:spcPct val="0"/>
            </a:spcBef>
            <a:spcAft>
              <a:spcPct val="35000"/>
            </a:spcAft>
          </a:pPr>
          <a:r>
            <a:rPr lang="zh-CN" altLang="en-US" sz="1050" baseline="0">
              <a:solidFill>
                <a:schemeClr val="dk1"/>
              </a:solidFill>
              <a:ea typeface="宋体" panose="02010600030101010101" charset="-122"/>
            </a:rPr>
            <a:t>反馈闭环层</a:t>
          </a:r>
          <a:endParaRPr>
            <a:solidFill>
              <a:schemeClr val="dk1"/>
            </a:solidFill>
          </a:endParaRPr>
        </a:p>
      </dsp:txBody>
      <dsp:txXfrm>
        <a:off x="143891" y="875802"/>
        <a:ext cx="2014474" cy="265680"/>
      </dsp:txXfrm>
    </dsp:sp>
    <dsp:sp modelId="{87E918B9-6C89-7745-B9A9-EF2FAC05253C}">
      <dsp:nvSpPr>
        <dsp:cNvPr id="3" name="矩形 2" hidden="1"/>
        <dsp:cNvSpPr/>
      </dsp:nvSpPr>
      <dsp:spPr>
        <a:xfrm>
          <a:off x="0" y="59322"/>
          <a:ext cx="143891" cy="265680"/>
        </a:xfrm>
        <a:prstGeom prst="rect">
          <a:avLst/>
        </a:prstGeom>
      </dsp:spPr>
      <dsp:txXfrm>
        <a:off x="0" y="59322"/>
        <a:ext cx="143891" cy="265680"/>
      </dsp:txXfrm>
    </dsp:sp>
    <dsp:sp modelId="{561E1887-4647-8345-9427-D21BB684E835}">
      <dsp:nvSpPr>
        <dsp:cNvPr id="6" name="矩形 5" hidden="1"/>
        <dsp:cNvSpPr/>
      </dsp:nvSpPr>
      <dsp:spPr>
        <a:xfrm>
          <a:off x="0" y="467562"/>
          <a:ext cx="143891" cy="265680"/>
        </a:xfrm>
        <a:prstGeom prst="rect">
          <a:avLst/>
        </a:prstGeom>
      </dsp:spPr>
      <dsp:txXfrm>
        <a:off x="0" y="467562"/>
        <a:ext cx="143891" cy="265680"/>
      </dsp:txXfrm>
    </dsp:sp>
    <dsp:sp modelId="{8F37AAD1-C68E-EE4D-B57B-4B508929A1DD}">
      <dsp:nvSpPr>
        <dsp:cNvPr id="9" name="矩形 8" hidden="1"/>
        <dsp:cNvSpPr/>
      </dsp:nvSpPr>
      <dsp:spPr>
        <a:xfrm>
          <a:off x="0" y="875802"/>
          <a:ext cx="143891" cy="265680"/>
        </a:xfrm>
        <a:prstGeom prst="rect">
          <a:avLst/>
        </a:prstGeom>
      </dsp:spPr>
      <dsp:txXfrm>
        <a:off x="0" y="875802"/>
        <a:ext cx="143891" cy="265680"/>
      </dsp:txXfrm>
    </dsp:sp>
  </dsp:spTree>
</dsp:drawing>
</file>

<file path=word/diagrams/drawing6.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785870" cy="2037080"/>
        <a:chOff x="0" y="0"/>
        <a:chExt cx="3785870" cy="2037080"/>
      </a:xfrm>
    </dsp:grpSpPr>
    <dsp:sp modelId="{B1FD2481-1A9A-E843-9E8C-5B7836BA0F88}">
      <dsp:nvSpPr>
        <dsp:cNvPr id="3" name="椭圆 2"/>
        <dsp:cNvSpPr/>
      </dsp:nvSpPr>
      <dsp:spPr bwMode="white">
        <a:xfrm>
          <a:off x="1585057" y="0"/>
          <a:ext cx="615755" cy="615755"/>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技术债务类型</a:t>
          </a:r>
          <a:endParaRPr>
            <a:solidFill>
              <a:schemeClr val="dk1"/>
            </a:solidFill>
          </a:endParaRPr>
        </a:p>
      </dsp:txBody>
      <dsp:txXfrm>
        <a:off x="1585057" y="0"/>
        <a:ext cx="615755" cy="615755"/>
      </dsp:txXfrm>
    </dsp:sp>
    <dsp:sp modelId="{CFB88C2D-2B77-D841-9005-A513390E1E6C}">
      <dsp:nvSpPr>
        <dsp:cNvPr id="4" name="右箭头 3"/>
        <dsp:cNvSpPr/>
      </dsp:nvSpPr>
      <dsp:spPr bwMode="white">
        <a:xfrm rot="2159999">
          <a:off x="2184965" y="475418"/>
          <a:ext cx="163175" cy="207817"/>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rot="2159999">
        <a:off x="2184965" y="475418"/>
        <a:ext cx="163175" cy="207817"/>
      </dsp:txXfrm>
    </dsp:sp>
    <dsp:sp modelId="{D7CF4A55-0AD6-EE4A-8B85-D8534838DA8D}">
      <dsp:nvSpPr>
        <dsp:cNvPr id="5" name="椭圆 4"/>
        <dsp:cNvSpPr/>
      </dsp:nvSpPr>
      <dsp:spPr bwMode="white">
        <a:xfrm>
          <a:off x="2332292" y="542898"/>
          <a:ext cx="615755" cy="615755"/>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影响路径</a:t>
          </a:r>
          <a:endParaRPr>
            <a:solidFill>
              <a:schemeClr val="dk1"/>
            </a:solidFill>
          </a:endParaRPr>
        </a:p>
      </dsp:txBody>
      <dsp:txXfrm>
        <a:off x="2332292" y="542898"/>
        <a:ext cx="615755" cy="615755"/>
      </dsp:txXfrm>
    </dsp:sp>
    <dsp:sp modelId="{ED52504A-F27C-2149-8717-859AF6078016}">
      <dsp:nvSpPr>
        <dsp:cNvPr id="6" name="右箭头 5"/>
        <dsp:cNvSpPr/>
      </dsp:nvSpPr>
      <dsp:spPr bwMode="white">
        <a:xfrm rot="6480000">
          <a:off x="2415873" y="1186080"/>
          <a:ext cx="163175" cy="207817"/>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rot="6480000">
        <a:off x="2415873" y="1186080"/>
        <a:ext cx="163175" cy="207817"/>
      </dsp:txXfrm>
    </dsp:sp>
    <dsp:sp modelId="{2A864E3A-340A-2A4E-BA2C-50D884D20ECE}">
      <dsp:nvSpPr>
        <dsp:cNvPr id="7" name="椭圆 6"/>
        <dsp:cNvSpPr/>
      </dsp:nvSpPr>
      <dsp:spPr bwMode="white">
        <a:xfrm>
          <a:off x="2046874" y="1421325"/>
          <a:ext cx="615755" cy="615755"/>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可维护性维度</a:t>
          </a:r>
          <a:endParaRPr>
            <a:solidFill>
              <a:schemeClr val="dk1"/>
            </a:solidFill>
          </a:endParaRPr>
        </a:p>
      </dsp:txBody>
      <dsp:txXfrm>
        <a:off x="2046874" y="1421325"/>
        <a:ext cx="615755" cy="615755"/>
      </dsp:txXfrm>
    </dsp:sp>
    <dsp:sp modelId="{A3BE54E0-542F-B84A-BAAB-73F5FB257AB1}">
      <dsp:nvSpPr>
        <dsp:cNvPr id="8" name="右箭头 7"/>
        <dsp:cNvSpPr/>
      </dsp:nvSpPr>
      <dsp:spPr bwMode="white">
        <a:xfrm rot="10800000">
          <a:off x="1811347" y="1625294"/>
          <a:ext cx="163175" cy="207817"/>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rot="10800000">
        <a:off x="1811347" y="1625294"/>
        <a:ext cx="163175" cy="207817"/>
      </dsp:txXfrm>
    </dsp:sp>
    <dsp:sp modelId="{236EFB26-8BA7-2C4F-8ED4-83D30CEF38DC}">
      <dsp:nvSpPr>
        <dsp:cNvPr id="9" name="椭圆 8"/>
        <dsp:cNvSpPr/>
      </dsp:nvSpPr>
      <dsp:spPr bwMode="white">
        <a:xfrm>
          <a:off x="1123241" y="1421325"/>
          <a:ext cx="615755" cy="615755"/>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反馈效应</a:t>
          </a:r>
          <a:endParaRPr>
            <a:solidFill>
              <a:schemeClr val="dk1"/>
            </a:solidFill>
          </a:endParaRPr>
        </a:p>
      </dsp:txBody>
      <dsp:txXfrm>
        <a:off x="1123241" y="1421325"/>
        <a:ext cx="615755" cy="615755"/>
      </dsp:txXfrm>
    </dsp:sp>
    <dsp:sp modelId="{D89A8C2C-5069-3C48-99B1-3D5A16356880}">
      <dsp:nvSpPr>
        <dsp:cNvPr id="10" name="右箭头 9"/>
        <dsp:cNvSpPr/>
      </dsp:nvSpPr>
      <dsp:spPr bwMode="white">
        <a:xfrm rot="15120000">
          <a:off x="1206822" y="1186080"/>
          <a:ext cx="163175" cy="207817"/>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rot="15120000">
        <a:off x="1206822" y="1186080"/>
        <a:ext cx="163175" cy="207817"/>
      </dsp:txXfrm>
    </dsp:sp>
    <dsp:sp modelId="{F467AB60-61E9-1A4F-9B7B-B0638AC5A1E9}">
      <dsp:nvSpPr>
        <dsp:cNvPr id="11" name="椭圆 10"/>
        <dsp:cNvSpPr/>
      </dsp:nvSpPr>
      <dsp:spPr bwMode="white">
        <a:xfrm>
          <a:off x="837823" y="542898"/>
          <a:ext cx="615755" cy="615755"/>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架构演化能力</a:t>
          </a:r>
          <a:endParaRPr>
            <a:solidFill>
              <a:schemeClr val="dk1"/>
            </a:solidFill>
          </a:endParaRPr>
        </a:p>
      </dsp:txBody>
      <dsp:txXfrm>
        <a:off x="837823" y="542898"/>
        <a:ext cx="615755" cy="615755"/>
      </dsp:txXfrm>
    </dsp:sp>
    <dsp:sp modelId="{51EBD9F4-B69A-F441-A315-5001C056EA08}">
      <dsp:nvSpPr>
        <dsp:cNvPr id="12" name="右箭头 11"/>
        <dsp:cNvSpPr/>
      </dsp:nvSpPr>
      <dsp:spPr bwMode="white">
        <a:xfrm rot="-2159999">
          <a:off x="1437730" y="475418"/>
          <a:ext cx="163175" cy="207817"/>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rot="-2159999">
        <a:off x="1437730" y="475418"/>
        <a:ext cx="163175" cy="207817"/>
      </dsp:txXfrm>
    </dsp:sp>
  </dsp:spTree>
</dsp:drawing>
</file>

<file path=word/diagrams/drawing7.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785870" cy="1631950"/>
        <a:chOff x="0" y="0"/>
        <a:chExt cx="3785870" cy="1631950"/>
      </a:xfrm>
    </dsp:grpSpPr>
    <dsp:sp modelId="{02889C44-54CF-E74E-B7DB-2C584CB6B05C}">
      <dsp:nvSpPr>
        <dsp:cNvPr id="3" name="矩形 2"/>
        <dsp:cNvSpPr/>
      </dsp:nvSpPr>
      <dsp:spPr bwMode="white">
        <a:xfrm>
          <a:off x="2094650" y="35585"/>
          <a:ext cx="578674" cy="578674"/>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tx1"/>
              </a:solidFill>
              <a:ea typeface="宋体" panose="02010600030101010101" charset="-122"/>
            </a:rPr>
            <a:t>数据采集与整合</a:t>
          </a:r>
          <a:endParaRPr>
            <a:solidFill>
              <a:schemeClr val="tx1"/>
            </a:solidFill>
          </a:endParaRPr>
        </a:p>
      </dsp:txBody>
      <dsp:txXfrm>
        <a:off x="2094650" y="35585"/>
        <a:ext cx="578674" cy="578674"/>
      </dsp:txXfrm>
    </dsp:sp>
    <dsp:sp modelId="{366BAA9C-77F0-A94A-8F8E-26E4FED87547}">
      <dsp:nvSpPr>
        <dsp:cNvPr id="4" name="环形箭头 3"/>
        <dsp:cNvSpPr/>
      </dsp:nvSpPr>
      <dsp:spPr bwMode="white">
        <a:xfrm>
          <a:off x="1122092" y="45132"/>
          <a:ext cx="1541686" cy="1541686"/>
        </a:xfrm>
        <a:prstGeom prst="circularArrow">
          <a:avLst>
            <a:gd name="adj1" fmla="val 5000"/>
            <a:gd name="adj2" fmla="val 360000"/>
            <a:gd name="adj3" fmla="val 653153"/>
            <a:gd name="adj4" fmla="val 20586846"/>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122092" y="45132"/>
        <a:ext cx="1541686" cy="1541686"/>
      </dsp:txXfrm>
    </dsp:sp>
    <dsp:sp modelId="{5F025108-D99B-B540-9070-84021BBCABB2}">
      <dsp:nvSpPr>
        <dsp:cNvPr id="5" name="矩形 4"/>
        <dsp:cNvSpPr/>
      </dsp:nvSpPr>
      <dsp:spPr bwMode="white">
        <a:xfrm>
          <a:off x="2094650" y="1017690"/>
          <a:ext cx="578674" cy="578674"/>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tx1"/>
              </a:solidFill>
              <a:ea typeface="宋体" panose="02010600030101010101" charset="-122"/>
            </a:rPr>
            <a:t>智能分析与推理</a:t>
          </a:r>
          <a:endParaRPr>
            <a:solidFill>
              <a:schemeClr val="tx1"/>
            </a:solidFill>
          </a:endParaRPr>
        </a:p>
      </dsp:txBody>
      <dsp:txXfrm>
        <a:off x="2094650" y="1017690"/>
        <a:ext cx="578674" cy="578674"/>
      </dsp:txXfrm>
    </dsp:sp>
    <dsp:sp modelId="{A7EF4AE8-5F43-0640-AF8D-A265C551202B}">
      <dsp:nvSpPr>
        <dsp:cNvPr id="6" name="环形箭头 5"/>
        <dsp:cNvSpPr/>
      </dsp:nvSpPr>
      <dsp:spPr bwMode="white">
        <a:xfrm>
          <a:off x="1122092" y="45132"/>
          <a:ext cx="1541686" cy="1541686"/>
        </a:xfrm>
        <a:prstGeom prst="circularArrow">
          <a:avLst>
            <a:gd name="adj1" fmla="val 5000"/>
            <a:gd name="adj2" fmla="val 360000"/>
            <a:gd name="adj3" fmla="val 6053153"/>
            <a:gd name="adj4" fmla="val 4386846"/>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122092" y="45132"/>
        <a:ext cx="1541686" cy="1541686"/>
      </dsp:txXfrm>
    </dsp:sp>
    <dsp:sp modelId="{7BEC1B54-FCD0-8740-A5FC-776890993612}">
      <dsp:nvSpPr>
        <dsp:cNvPr id="7" name="矩形 6"/>
        <dsp:cNvSpPr/>
      </dsp:nvSpPr>
      <dsp:spPr bwMode="white">
        <a:xfrm>
          <a:off x="1112545" y="1017690"/>
          <a:ext cx="578674" cy="578674"/>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tx1"/>
              </a:solidFill>
              <a:ea typeface="宋体" panose="02010600030101010101" charset="-122"/>
            </a:rPr>
            <a:t>决策执行与验证</a:t>
          </a:r>
          <a:endParaRPr>
            <a:solidFill>
              <a:schemeClr val="tx1"/>
            </a:solidFill>
          </a:endParaRPr>
        </a:p>
      </dsp:txBody>
      <dsp:txXfrm>
        <a:off x="1112545" y="1017690"/>
        <a:ext cx="578674" cy="578674"/>
      </dsp:txXfrm>
    </dsp:sp>
    <dsp:sp modelId="{5265B22A-0C34-854C-B559-5E9E771A8A02}">
      <dsp:nvSpPr>
        <dsp:cNvPr id="8" name="环形箭头 7"/>
        <dsp:cNvSpPr/>
      </dsp:nvSpPr>
      <dsp:spPr bwMode="white">
        <a:xfrm>
          <a:off x="1122092" y="45132"/>
          <a:ext cx="1541686" cy="1541686"/>
        </a:xfrm>
        <a:prstGeom prst="circularArrow">
          <a:avLst>
            <a:gd name="adj1" fmla="val 5000"/>
            <a:gd name="adj2" fmla="val 360000"/>
            <a:gd name="adj3" fmla="val 11453153"/>
            <a:gd name="adj4" fmla="val 9786846"/>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122092" y="45132"/>
        <a:ext cx="1541686" cy="1541686"/>
      </dsp:txXfrm>
    </dsp:sp>
    <dsp:sp modelId="{7B4FB5E1-EB5A-884C-B9CC-ACAFE33D1D0E}">
      <dsp:nvSpPr>
        <dsp:cNvPr id="9" name="矩形 8"/>
        <dsp:cNvSpPr/>
      </dsp:nvSpPr>
      <dsp:spPr bwMode="white">
        <a:xfrm>
          <a:off x="1112545" y="35585"/>
          <a:ext cx="578674" cy="578674"/>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tx1"/>
              </a:solidFill>
              <a:ea typeface="宋体" panose="02010600030101010101" charset="-122"/>
            </a:rPr>
            <a:t>知识沉淀与反馈</a:t>
          </a:r>
          <a:endParaRPr>
            <a:solidFill>
              <a:schemeClr val="tx1"/>
            </a:solidFill>
          </a:endParaRPr>
        </a:p>
      </dsp:txBody>
      <dsp:txXfrm>
        <a:off x="1112545" y="35585"/>
        <a:ext cx="578674" cy="578674"/>
      </dsp:txXfrm>
    </dsp:sp>
    <dsp:sp modelId="{BEB748F9-9A87-7E4C-977E-4008211D0939}">
      <dsp:nvSpPr>
        <dsp:cNvPr id="10" name="环形箭头 9"/>
        <dsp:cNvSpPr/>
      </dsp:nvSpPr>
      <dsp:spPr bwMode="white">
        <a:xfrm>
          <a:off x="1122092" y="45132"/>
          <a:ext cx="1541686" cy="1541686"/>
        </a:xfrm>
        <a:prstGeom prst="circularArrow">
          <a:avLst>
            <a:gd name="adj1" fmla="val 5000"/>
            <a:gd name="adj2" fmla="val 360000"/>
            <a:gd name="adj3" fmla="val 16853153"/>
            <a:gd name="adj4" fmla="val 15186846"/>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122092" y="45132"/>
        <a:ext cx="1541686" cy="1541686"/>
      </dsp:txXfrm>
    </dsp:sp>
  </dsp:spTree>
</dsp:drawing>
</file>

<file path=word/diagrams/drawing8.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429635" cy="1564640"/>
        <a:chOff x="0" y="0"/>
        <a:chExt cx="3429635" cy="1564640"/>
      </a:xfrm>
    </dsp:grpSpPr>
    <dsp:sp modelId="{098B08B7-958D-334A-9E48-FD4A55606635}">
      <dsp:nvSpPr>
        <dsp:cNvPr id="5" name="任意多边形 4"/>
        <dsp:cNvSpPr/>
      </dsp:nvSpPr>
      <dsp:spPr bwMode="white">
        <a:xfrm>
          <a:off x="626904" y="407458"/>
          <a:ext cx="986049" cy="171133"/>
        </a:xfrm>
        <a:custGeom>
          <a:avLst/>
          <a:gdLst/>
          <a:ahLst/>
          <a:cxnLst/>
          <a:pathLst>
            <a:path w="1553" h="270">
              <a:moveTo>
                <a:pt x="1553" y="0"/>
              </a:moveTo>
              <a:lnTo>
                <a:pt x="1553" y="135"/>
              </a:lnTo>
              <a:lnTo>
                <a:pt x="0" y="135"/>
              </a:lnTo>
              <a:lnTo>
                <a:pt x="0" y="270"/>
              </a:lnTo>
            </a:path>
          </a:pathLst>
        </a:custGeom>
      </dsp:spPr>
      <dsp:style>
        <a:lnRef idx="2">
          <a:schemeClr val="dk1">
            <a:shade val="60000"/>
          </a:schemeClr>
        </a:lnRef>
        <a:fillRef idx="0">
          <a:schemeClr val="dk1"/>
        </a:fillRef>
        <a:effectRef idx="0">
          <a:scrgbClr r="0" g="0" b="0"/>
        </a:effectRef>
        <a:fontRef idx="minor"/>
      </dsp:style>
      <dsp:txXfrm>
        <a:off x="626904" y="407458"/>
        <a:ext cx="986049" cy="171133"/>
      </dsp:txXfrm>
    </dsp:sp>
    <dsp:sp modelId="{4EEA70F3-BE73-3849-8153-95F90EF7698C}">
      <dsp:nvSpPr>
        <dsp:cNvPr id="8" name="任意多边形 7"/>
        <dsp:cNvSpPr/>
      </dsp:nvSpPr>
      <dsp:spPr bwMode="white">
        <a:xfrm>
          <a:off x="300937" y="986049"/>
          <a:ext cx="122237" cy="374862"/>
        </a:xfrm>
        <a:custGeom>
          <a:avLst/>
          <a:gdLst/>
          <a:ahLst/>
          <a:cxnLst/>
          <a:pathLst>
            <a:path w="192" h="590">
              <a:moveTo>
                <a:pt x="0" y="0"/>
              </a:moveTo>
              <a:lnTo>
                <a:pt x="0" y="590"/>
              </a:lnTo>
              <a:lnTo>
                <a:pt x="192" y="590"/>
              </a:lnTo>
            </a:path>
          </a:pathLst>
        </a:custGeom>
      </dsp:spPr>
      <dsp:style>
        <a:lnRef idx="2">
          <a:schemeClr val="dk1">
            <a:shade val="80000"/>
          </a:schemeClr>
        </a:lnRef>
        <a:fillRef idx="0">
          <a:schemeClr val="dk1"/>
        </a:fillRef>
        <a:effectRef idx="0">
          <a:scrgbClr r="0" g="0" b="0"/>
        </a:effectRef>
        <a:fontRef idx="minor"/>
      </dsp:style>
      <dsp:txXfrm>
        <a:off x="300937" y="986049"/>
        <a:ext cx="122237" cy="374862"/>
      </dsp:txXfrm>
    </dsp:sp>
    <dsp:sp modelId="{39DD1C91-C1EE-FA47-9973-29768248EA27}">
      <dsp:nvSpPr>
        <dsp:cNvPr id="11" name="任意多边形 10"/>
        <dsp:cNvSpPr/>
      </dsp:nvSpPr>
      <dsp:spPr bwMode="white">
        <a:xfrm>
          <a:off x="1612953" y="407458"/>
          <a:ext cx="0" cy="171133"/>
        </a:xfrm>
        <a:custGeom>
          <a:avLst/>
          <a:gdLst/>
          <a:ahLst/>
          <a:cxnLst/>
          <a:pathLst>
            <a:path h="270">
              <a:moveTo>
                <a:pt x="0" y="0"/>
              </a:moveTo>
              <a:lnTo>
                <a:pt x="0" y="135"/>
              </a:lnTo>
              <a:lnTo>
                <a:pt x="0" y="135"/>
              </a:lnTo>
              <a:lnTo>
                <a:pt x="0" y="270"/>
              </a:lnTo>
            </a:path>
          </a:pathLst>
        </a:custGeom>
      </dsp:spPr>
      <dsp:style>
        <a:lnRef idx="2">
          <a:schemeClr val="dk1">
            <a:shade val="60000"/>
          </a:schemeClr>
        </a:lnRef>
        <a:fillRef idx="0">
          <a:schemeClr val="dk1"/>
        </a:fillRef>
        <a:effectRef idx="0">
          <a:scrgbClr r="0" g="0" b="0"/>
        </a:effectRef>
        <a:fontRef idx="minor"/>
      </dsp:style>
      <dsp:txXfrm>
        <a:off x="1612953" y="407458"/>
        <a:ext cx="0" cy="171133"/>
      </dsp:txXfrm>
    </dsp:sp>
    <dsp:sp modelId="{0B9CB071-CD67-BC4A-85DD-E308851EFF02}">
      <dsp:nvSpPr>
        <dsp:cNvPr id="14" name="任意多边形 13"/>
        <dsp:cNvSpPr/>
      </dsp:nvSpPr>
      <dsp:spPr bwMode="white">
        <a:xfrm>
          <a:off x="1286986" y="986049"/>
          <a:ext cx="122237" cy="374862"/>
        </a:xfrm>
        <a:custGeom>
          <a:avLst/>
          <a:gdLst/>
          <a:ahLst/>
          <a:cxnLst/>
          <a:pathLst>
            <a:path w="192" h="590">
              <a:moveTo>
                <a:pt x="0" y="0"/>
              </a:moveTo>
              <a:lnTo>
                <a:pt x="0" y="590"/>
              </a:lnTo>
              <a:lnTo>
                <a:pt x="192" y="590"/>
              </a:lnTo>
            </a:path>
          </a:pathLst>
        </a:custGeom>
      </dsp:spPr>
      <dsp:style>
        <a:lnRef idx="2">
          <a:schemeClr val="dk1">
            <a:shade val="80000"/>
          </a:schemeClr>
        </a:lnRef>
        <a:fillRef idx="0">
          <a:schemeClr val="dk1"/>
        </a:fillRef>
        <a:effectRef idx="0">
          <a:scrgbClr r="0" g="0" b="0"/>
        </a:effectRef>
        <a:fontRef idx="minor"/>
      </dsp:style>
      <dsp:txXfrm>
        <a:off x="1286986" y="986049"/>
        <a:ext cx="122237" cy="374862"/>
      </dsp:txXfrm>
    </dsp:sp>
    <dsp:sp modelId="{C23F69D0-ED02-B147-AB41-FD81AB2E37F8}">
      <dsp:nvSpPr>
        <dsp:cNvPr id="17" name="任意多边形 16"/>
        <dsp:cNvSpPr/>
      </dsp:nvSpPr>
      <dsp:spPr bwMode="white">
        <a:xfrm>
          <a:off x="1612953" y="407458"/>
          <a:ext cx="986049" cy="171133"/>
        </a:xfrm>
        <a:custGeom>
          <a:avLst/>
          <a:gdLst/>
          <a:ahLst/>
          <a:cxnLst/>
          <a:pathLst>
            <a:path w="1553" h="270">
              <a:moveTo>
                <a:pt x="0" y="0"/>
              </a:moveTo>
              <a:lnTo>
                <a:pt x="0" y="135"/>
              </a:lnTo>
              <a:lnTo>
                <a:pt x="1553" y="135"/>
              </a:lnTo>
              <a:lnTo>
                <a:pt x="1553" y="270"/>
              </a:lnTo>
            </a:path>
          </a:pathLst>
        </a:custGeom>
      </dsp:spPr>
      <dsp:style>
        <a:lnRef idx="2">
          <a:schemeClr val="dk1">
            <a:shade val="60000"/>
          </a:schemeClr>
        </a:lnRef>
        <a:fillRef idx="0">
          <a:schemeClr val="dk1"/>
        </a:fillRef>
        <a:effectRef idx="0">
          <a:scrgbClr r="0" g="0" b="0"/>
        </a:effectRef>
        <a:fontRef idx="minor"/>
      </dsp:style>
      <dsp:txXfrm>
        <a:off x="1612953" y="407458"/>
        <a:ext cx="986049" cy="171133"/>
      </dsp:txXfrm>
    </dsp:sp>
    <dsp:sp modelId="{2E324C0E-082E-8C44-9027-34F1F42AA475}">
      <dsp:nvSpPr>
        <dsp:cNvPr id="20" name="任意多边形 19"/>
        <dsp:cNvSpPr/>
      </dsp:nvSpPr>
      <dsp:spPr bwMode="white">
        <a:xfrm>
          <a:off x="2273035" y="986049"/>
          <a:ext cx="122237" cy="374862"/>
        </a:xfrm>
        <a:custGeom>
          <a:avLst/>
          <a:gdLst/>
          <a:ahLst/>
          <a:cxnLst/>
          <a:pathLst>
            <a:path w="192" h="590">
              <a:moveTo>
                <a:pt x="0" y="0"/>
              </a:moveTo>
              <a:lnTo>
                <a:pt x="0" y="590"/>
              </a:lnTo>
              <a:lnTo>
                <a:pt x="192" y="590"/>
              </a:lnTo>
            </a:path>
          </a:pathLst>
        </a:custGeom>
      </dsp:spPr>
      <dsp:style>
        <a:lnRef idx="2">
          <a:schemeClr val="dk1">
            <a:shade val="80000"/>
          </a:schemeClr>
        </a:lnRef>
        <a:fillRef idx="0">
          <a:schemeClr val="dk1"/>
        </a:fillRef>
        <a:effectRef idx="0">
          <a:scrgbClr r="0" g="0" b="0"/>
        </a:effectRef>
        <a:fontRef idx="minor"/>
      </dsp:style>
      <dsp:txXfrm>
        <a:off x="2273035" y="986049"/>
        <a:ext cx="122237" cy="374862"/>
      </dsp:txXfrm>
    </dsp:sp>
    <dsp:sp modelId="{6C92AFC8-71D6-8042-8B4F-209DE40B08F6}">
      <dsp:nvSpPr>
        <dsp:cNvPr id="3" name="矩形 2"/>
        <dsp:cNvSpPr/>
      </dsp:nvSpPr>
      <dsp:spPr bwMode="white">
        <a:xfrm>
          <a:off x="569521" y="0"/>
          <a:ext cx="2086863" cy="407458"/>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智能运维目标</a:t>
          </a:r>
          <a:br>
            <a:rPr lang="en-US" altLang="zh-CN" sz="1050" baseline="0">
              <a:solidFill>
                <a:schemeClr val="dk1"/>
              </a:solidFill>
              <a:ea typeface="宋体" panose="02010600030101010101" charset="-122"/>
            </a:rPr>
          </a:br>
          <a:r>
            <a:rPr lang="zh-CN" altLang="en-US" sz="1050" baseline="0">
              <a:solidFill>
                <a:schemeClr val="dk1"/>
              </a:solidFill>
              <a:ea typeface="宋体" panose="02010600030101010101" charset="-122"/>
            </a:rPr>
            <a:t>稳定性、合规性、透明性</a:t>
          </a:r>
          <a:endParaRPr>
            <a:solidFill>
              <a:schemeClr val="dk1"/>
            </a:solidFill>
          </a:endParaRPr>
        </a:p>
      </dsp:txBody>
      <dsp:txXfrm>
        <a:off x="569521" y="0"/>
        <a:ext cx="2086863" cy="407458"/>
      </dsp:txXfrm>
    </dsp:sp>
    <dsp:sp modelId="{30DFBFC0-DB4A-4941-8737-38200F1AE4A1}">
      <dsp:nvSpPr>
        <dsp:cNvPr id="6" name="矩形 5"/>
        <dsp:cNvSpPr/>
      </dsp:nvSpPr>
      <dsp:spPr bwMode="white">
        <a:xfrm>
          <a:off x="219445" y="578591"/>
          <a:ext cx="814917" cy="407458"/>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数据溯源</a:t>
          </a:r>
          <a:endParaRPr>
            <a:solidFill>
              <a:schemeClr val="dk1"/>
            </a:solidFill>
          </a:endParaRPr>
        </a:p>
      </dsp:txBody>
      <dsp:txXfrm>
        <a:off x="219445" y="578591"/>
        <a:ext cx="814917" cy="407458"/>
      </dsp:txXfrm>
    </dsp:sp>
    <dsp:sp modelId="{8EB10753-CB1D-B941-8E42-E49D0BC8F824}">
      <dsp:nvSpPr>
        <dsp:cNvPr id="9" name="矩形 8"/>
        <dsp:cNvSpPr/>
      </dsp:nvSpPr>
      <dsp:spPr bwMode="white">
        <a:xfrm>
          <a:off x="423175" y="1157182"/>
          <a:ext cx="814917" cy="407458"/>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日志归档</a:t>
          </a:r>
          <a:endParaRPr>
            <a:solidFill>
              <a:schemeClr val="dk1"/>
            </a:solidFill>
          </a:endParaRPr>
        </a:p>
      </dsp:txBody>
      <dsp:txXfrm>
        <a:off x="423175" y="1157182"/>
        <a:ext cx="814917" cy="407458"/>
      </dsp:txXfrm>
    </dsp:sp>
    <dsp:sp modelId="{4356E274-F2F1-F048-8FCB-4F4B03806550}">
      <dsp:nvSpPr>
        <dsp:cNvPr id="12" name="矩形 11"/>
        <dsp:cNvSpPr/>
      </dsp:nvSpPr>
      <dsp:spPr bwMode="white">
        <a:xfrm>
          <a:off x="1205495" y="578591"/>
          <a:ext cx="814917" cy="407458"/>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模型解释</a:t>
          </a:r>
          <a:endParaRPr>
            <a:solidFill>
              <a:schemeClr val="dk1"/>
            </a:solidFill>
          </a:endParaRPr>
        </a:p>
      </dsp:txBody>
      <dsp:txXfrm>
        <a:off x="1205495" y="578591"/>
        <a:ext cx="814917" cy="407458"/>
      </dsp:txXfrm>
    </dsp:sp>
    <dsp:sp modelId="{9F8B5022-3212-EC44-8E6B-57AE24132C1A}">
      <dsp:nvSpPr>
        <dsp:cNvPr id="15" name="矩形 14"/>
        <dsp:cNvSpPr/>
      </dsp:nvSpPr>
      <dsp:spPr bwMode="white">
        <a:xfrm>
          <a:off x="1409224" y="1157182"/>
          <a:ext cx="814917" cy="407458"/>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算法说明</a:t>
          </a:r>
          <a:endParaRPr>
            <a:solidFill>
              <a:schemeClr val="dk1"/>
            </a:solidFill>
          </a:endParaRPr>
        </a:p>
      </dsp:txBody>
      <dsp:txXfrm>
        <a:off x="1409224" y="1157182"/>
        <a:ext cx="814917" cy="407458"/>
      </dsp:txXfrm>
    </dsp:sp>
    <dsp:sp modelId="{0500809B-A1D0-7F4A-9F0F-B0A91D9B1D2A}">
      <dsp:nvSpPr>
        <dsp:cNvPr id="18" name="矩形 17"/>
        <dsp:cNvSpPr/>
      </dsp:nvSpPr>
      <dsp:spPr bwMode="white">
        <a:xfrm>
          <a:off x="2191544" y="578591"/>
          <a:ext cx="814917" cy="407458"/>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操作审计</a:t>
          </a:r>
          <a:endParaRPr>
            <a:solidFill>
              <a:schemeClr val="dk1"/>
            </a:solidFill>
          </a:endParaRPr>
        </a:p>
      </dsp:txBody>
      <dsp:txXfrm>
        <a:off x="2191544" y="578591"/>
        <a:ext cx="814917" cy="407458"/>
      </dsp:txXfrm>
    </dsp:sp>
    <dsp:sp modelId="{3D8D9C3A-2B51-EF4D-890B-ED4C10C43CE0}">
      <dsp:nvSpPr>
        <dsp:cNvPr id="21" name="矩形 20"/>
        <dsp:cNvSpPr/>
      </dsp:nvSpPr>
      <dsp:spPr bwMode="white">
        <a:xfrm>
          <a:off x="2395273" y="1157182"/>
          <a:ext cx="814917" cy="407458"/>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责任追踪</a:t>
          </a:r>
          <a:endParaRPr>
            <a:solidFill>
              <a:schemeClr val="dk1"/>
            </a:solidFill>
          </a:endParaRPr>
        </a:p>
      </dsp:txBody>
      <dsp:txXfrm>
        <a:off x="2395273" y="1157182"/>
        <a:ext cx="814917" cy="407458"/>
      </dsp:txXfrm>
    </dsp:sp>
    <dsp:sp modelId="{B2C1E3C3-8FCD-DD49-BC24-CAA61491EA0D}">
      <dsp:nvSpPr>
        <dsp:cNvPr id="4" name="矩形 3" hidden="1"/>
        <dsp:cNvSpPr/>
      </dsp:nvSpPr>
      <dsp:spPr>
        <a:xfrm>
          <a:off x="569521" y="0"/>
          <a:ext cx="417373" cy="407458"/>
        </a:xfrm>
        <a:prstGeom prst="rect">
          <a:avLst/>
        </a:prstGeom>
      </dsp:spPr>
      <dsp:txXfrm>
        <a:off x="569521" y="0"/>
        <a:ext cx="417373" cy="407458"/>
      </dsp:txXfrm>
    </dsp:sp>
    <dsp:sp modelId="{4EE001F8-4BAE-A347-AFF3-7D66CE5AC3DA}">
      <dsp:nvSpPr>
        <dsp:cNvPr id="7" name="矩形 6" hidden="1"/>
        <dsp:cNvSpPr/>
      </dsp:nvSpPr>
      <dsp:spPr>
        <a:xfrm>
          <a:off x="219445" y="578591"/>
          <a:ext cx="162983" cy="407458"/>
        </a:xfrm>
        <a:prstGeom prst="rect">
          <a:avLst/>
        </a:prstGeom>
      </dsp:spPr>
      <dsp:txXfrm>
        <a:off x="219445" y="578591"/>
        <a:ext cx="162983" cy="407458"/>
      </dsp:txXfrm>
    </dsp:sp>
    <dsp:sp modelId="{ED5AD8C8-0ED1-D941-B6CB-C9F7E70E79FB}">
      <dsp:nvSpPr>
        <dsp:cNvPr id="10" name="矩形 9" hidden="1"/>
        <dsp:cNvSpPr/>
      </dsp:nvSpPr>
      <dsp:spPr>
        <a:xfrm>
          <a:off x="423175" y="1157182"/>
          <a:ext cx="162983" cy="407458"/>
        </a:xfrm>
        <a:prstGeom prst="rect">
          <a:avLst/>
        </a:prstGeom>
      </dsp:spPr>
      <dsp:txXfrm>
        <a:off x="423175" y="1157182"/>
        <a:ext cx="162983" cy="407458"/>
      </dsp:txXfrm>
    </dsp:sp>
    <dsp:sp modelId="{63122063-937E-1F46-A945-BCFFA0C8B1DB}">
      <dsp:nvSpPr>
        <dsp:cNvPr id="13" name="矩形 12" hidden="1"/>
        <dsp:cNvSpPr/>
      </dsp:nvSpPr>
      <dsp:spPr>
        <a:xfrm>
          <a:off x="1205495" y="578591"/>
          <a:ext cx="162983" cy="407458"/>
        </a:xfrm>
        <a:prstGeom prst="rect">
          <a:avLst/>
        </a:prstGeom>
      </dsp:spPr>
      <dsp:txXfrm>
        <a:off x="1205495" y="578591"/>
        <a:ext cx="162983" cy="407458"/>
      </dsp:txXfrm>
    </dsp:sp>
    <dsp:sp modelId="{27231A8B-FF5E-C646-A723-D59724FB82F2}">
      <dsp:nvSpPr>
        <dsp:cNvPr id="16" name="矩形 15" hidden="1"/>
        <dsp:cNvSpPr/>
      </dsp:nvSpPr>
      <dsp:spPr>
        <a:xfrm>
          <a:off x="1409224" y="1157182"/>
          <a:ext cx="162983" cy="407458"/>
        </a:xfrm>
        <a:prstGeom prst="rect">
          <a:avLst/>
        </a:prstGeom>
      </dsp:spPr>
      <dsp:txXfrm>
        <a:off x="1409224" y="1157182"/>
        <a:ext cx="162983" cy="407458"/>
      </dsp:txXfrm>
    </dsp:sp>
    <dsp:sp modelId="{5DBEEED8-2140-AA46-BCF8-4E3EAD8325A2}">
      <dsp:nvSpPr>
        <dsp:cNvPr id="19" name="矩形 18" hidden="1"/>
        <dsp:cNvSpPr/>
      </dsp:nvSpPr>
      <dsp:spPr>
        <a:xfrm>
          <a:off x="2191544" y="578591"/>
          <a:ext cx="162983" cy="407458"/>
        </a:xfrm>
        <a:prstGeom prst="rect">
          <a:avLst/>
        </a:prstGeom>
      </dsp:spPr>
      <dsp:txXfrm>
        <a:off x="2191544" y="578591"/>
        <a:ext cx="162983" cy="407458"/>
      </dsp:txXfrm>
    </dsp:sp>
    <dsp:sp modelId="{22DBD252-C1A8-4241-90A3-4DF1281D2573}">
      <dsp:nvSpPr>
        <dsp:cNvPr id="22" name="矩形 21" hidden="1"/>
        <dsp:cNvSpPr/>
      </dsp:nvSpPr>
      <dsp:spPr>
        <a:xfrm>
          <a:off x="2395273" y="1157182"/>
          <a:ext cx="162983" cy="407458"/>
        </a:xfrm>
        <a:prstGeom prst="rect">
          <a:avLst/>
        </a:prstGeom>
      </dsp:spPr>
      <dsp:txXfrm>
        <a:off x="2395273" y="1157182"/>
        <a:ext cx="162983" cy="407458"/>
      </dsp:txXfrm>
    </dsp:sp>
  </dsp:spTree>
</dsp:drawing>
</file>

<file path=word/diagrams/drawing9.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976370" cy="1871345"/>
        <a:chOff x="0" y="0"/>
        <a:chExt cx="3976370" cy="1871345"/>
      </a:xfrm>
    </dsp:grpSpPr>
    <dsp:sp modelId="{D3ECDD78-FA78-A848-B5F3-64FE8A3D78CF}">
      <dsp:nvSpPr>
        <dsp:cNvPr id="3" name="圆角矩形 2"/>
        <dsp:cNvSpPr/>
      </dsp:nvSpPr>
      <dsp:spPr bwMode="white">
        <a:xfrm>
          <a:off x="1653490" y="0"/>
          <a:ext cx="669391" cy="435104"/>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文化驱动</a:t>
          </a:r>
          <a:endParaRPr>
            <a:solidFill>
              <a:schemeClr val="dk1"/>
            </a:solidFill>
          </a:endParaRPr>
        </a:p>
      </dsp:txBody>
      <dsp:txXfrm>
        <a:off x="1653490" y="0"/>
        <a:ext cx="669391" cy="435104"/>
      </dsp:txXfrm>
    </dsp:sp>
    <dsp:sp modelId="{8C14F906-36A7-F24A-B5A1-049E6A551293}">
      <dsp:nvSpPr>
        <dsp:cNvPr id="4" name="弧形 3"/>
        <dsp:cNvSpPr/>
      </dsp:nvSpPr>
      <dsp:spPr bwMode="white">
        <a:xfrm>
          <a:off x="1270065" y="217552"/>
          <a:ext cx="1436241" cy="1436241"/>
        </a:xfrm>
        <a:prstGeom prst="arc">
          <a:avLst>
            <a:gd name="adj1" fmla="val 18401804"/>
            <a:gd name="adj2" fmla="val 20006891"/>
          </a:avLst>
        </a:prstGeom>
        <a:ln>
          <a:tailEnd type="arrow" w="lg" len="med"/>
        </a:ln>
      </dsp:spPr>
      <dsp:style>
        <a:lnRef idx="1">
          <a:schemeClr val="dk1"/>
        </a:lnRef>
        <a:fillRef idx="0">
          <a:schemeClr val="dk1"/>
        </a:fillRef>
        <a:effectRef idx="0">
          <a:scrgbClr r="0" g="0" b="0"/>
        </a:effectRef>
        <a:fontRef idx="minor"/>
      </dsp:style>
      <dsp:txXfrm>
        <a:off x="1270065" y="217552"/>
        <a:ext cx="1436241" cy="1436241"/>
      </dsp:txXfrm>
    </dsp:sp>
    <dsp:sp modelId="{8E76516C-2E18-1B4E-9CD6-E0E398004B08}">
      <dsp:nvSpPr>
        <dsp:cNvPr id="5" name="圆角矩形 4"/>
        <dsp:cNvSpPr/>
      </dsp:nvSpPr>
      <dsp:spPr bwMode="white">
        <a:xfrm>
          <a:off x="2371610" y="718120"/>
          <a:ext cx="669391" cy="435104"/>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流程优化</a:t>
          </a:r>
          <a:endParaRPr>
            <a:solidFill>
              <a:schemeClr val="dk1"/>
            </a:solidFill>
          </a:endParaRPr>
        </a:p>
      </dsp:txBody>
      <dsp:txXfrm>
        <a:off x="2371610" y="718120"/>
        <a:ext cx="669391" cy="435104"/>
      </dsp:txXfrm>
    </dsp:sp>
    <dsp:sp modelId="{9C63F93D-2245-FF41-9D83-13D53612C406}">
      <dsp:nvSpPr>
        <dsp:cNvPr id="6" name="弧形 5"/>
        <dsp:cNvSpPr/>
      </dsp:nvSpPr>
      <dsp:spPr bwMode="white">
        <a:xfrm>
          <a:off x="1270065" y="217552"/>
          <a:ext cx="1436241" cy="1436241"/>
        </a:xfrm>
        <a:prstGeom prst="arc">
          <a:avLst>
            <a:gd name="adj1" fmla="val 1593108"/>
            <a:gd name="adj2" fmla="val 3198195"/>
          </a:avLst>
        </a:prstGeom>
        <a:ln>
          <a:tailEnd type="arrow" w="lg" len="med"/>
        </a:ln>
      </dsp:spPr>
      <dsp:style>
        <a:lnRef idx="1">
          <a:schemeClr val="dk1"/>
        </a:lnRef>
        <a:fillRef idx="0">
          <a:schemeClr val="dk1"/>
        </a:fillRef>
        <a:effectRef idx="0">
          <a:scrgbClr r="0" g="0" b="0"/>
        </a:effectRef>
        <a:fontRef idx="minor"/>
      </dsp:style>
      <dsp:txXfrm>
        <a:off x="1270065" y="217552"/>
        <a:ext cx="1436241" cy="1436241"/>
      </dsp:txXfrm>
    </dsp:sp>
    <dsp:sp modelId="{863E173B-A3C7-8C40-9C81-6EA840865CE2}">
      <dsp:nvSpPr>
        <dsp:cNvPr id="7" name="圆角矩形 6"/>
        <dsp:cNvSpPr/>
      </dsp:nvSpPr>
      <dsp:spPr bwMode="white">
        <a:xfrm>
          <a:off x="1653490" y="1436241"/>
          <a:ext cx="669391" cy="435104"/>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技术赋能</a:t>
          </a:r>
          <a:endParaRPr>
            <a:solidFill>
              <a:schemeClr val="dk1"/>
            </a:solidFill>
          </a:endParaRPr>
        </a:p>
      </dsp:txBody>
      <dsp:txXfrm>
        <a:off x="1653490" y="1436241"/>
        <a:ext cx="669391" cy="435104"/>
      </dsp:txXfrm>
    </dsp:sp>
    <dsp:sp modelId="{133288DB-4BE7-0E4E-8348-0C8B77FBF5F6}">
      <dsp:nvSpPr>
        <dsp:cNvPr id="8" name="弧形 7"/>
        <dsp:cNvSpPr/>
      </dsp:nvSpPr>
      <dsp:spPr bwMode="white">
        <a:xfrm>
          <a:off x="1270065" y="217552"/>
          <a:ext cx="1436241" cy="1436241"/>
        </a:xfrm>
        <a:prstGeom prst="arc">
          <a:avLst>
            <a:gd name="adj1" fmla="val 7601804"/>
            <a:gd name="adj2" fmla="val 9206891"/>
          </a:avLst>
        </a:prstGeom>
        <a:ln>
          <a:tailEnd type="arrow" w="lg" len="med"/>
        </a:ln>
      </dsp:spPr>
      <dsp:style>
        <a:lnRef idx="1">
          <a:schemeClr val="dk1"/>
        </a:lnRef>
        <a:fillRef idx="0">
          <a:schemeClr val="dk1"/>
        </a:fillRef>
        <a:effectRef idx="0">
          <a:scrgbClr r="0" g="0" b="0"/>
        </a:effectRef>
        <a:fontRef idx="minor"/>
      </dsp:style>
      <dsp:txXfrm>
        <a:off x="1270065" y="217552"/>
        <a:ext cx="1436241" cy="1436241"/>
      </dsp:txXfrm>
    </dsp:sp>
    <dsp:sp modelId="{E87DC3AE-473A-D44E-8400-7AB4306ABBDF}">
      <dsp:nvSpPr>
        <dsp:cNvPr id="9" name="圆角矩形 8"/>
        <dsp:cNvSpPr/>
      </dsp:nvSpPr>
      <dsp:spPr bwMode="white">
        <a:xfrm>
          <a:off x="935369" y="718120"/>
          <a:ext cx="669391" cy="435104"/>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反馈改进</a:t>
          </a:r>
          <a:endParaRPr>
            <a:solidFill>
              <a:schemeClr val="dk1"/>
            </a:solidFill>
          </a:endParaRPr>
        </a:p>
      </dsp:txBody>
      <dsp:txXfrm>
        <a:off x="935369" y="718120"/>
        <a:ext cx="669391" cy="435104"/>
      </dsp:txXfrm>
    </dsp:sp>
    <dsp:sp modelId="{C46A07BD-5659-724C-AABC-5FF330BDDE29}">
      <dsp:nvSpPr>
        <dsp:cNvPr id="10" name="弧形 9"/>
        <dsp:cNvSpPr/>
      </dsp:nvSpPr>
      <dsp:spPr bwMode="white">
        <a:xfrm>
          <a:off x="1270065" y="217552"/>
          <a:ext cx="1436241" cy="1436241"/>
        </a:xfrm>
        <a:prstGeom prst="arc">
          <a:avLst>
            <a:gd name="adj1" fmla="val 12393108"/>
            <a:gd name="adj2" fmla="val 13998195"/>
          </a:avLst>
        </a:prstGeom>
        <a:ln>
          <a:tailEnd type="arrow" w="lg" len="med"/>
        </a:ln>
      </dsp:spPr>
      <dsp:style>
        <a:lnRef idx="1">
          <a:schemeClr val="dk1"/>
        </a:lnRef>
        <a:fillRef idx="0">
          <a:schemeClr val="dk1"/>
        </a:fillRef>
        <a:effectRef idx="0">
          <a:scrgbClr r="0" g="0" b="0"/>
        </a:effectRef>
        <a:fontRef idx="minor"/>
      </dsp:style>
      <dsp:txXfrm>
        <a:off x="1270065" y="217552"/>
        <a:ext cx="1436241" cy="1436241"/>
      </dsp:txXfrm>
    </dsp:sp>
  </dsp:spTree>
</dsp:drawing>
</file>

<file path=word/diagrams/drawing10.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2753995" cy="1773555"/>
        <a:chOff x="0" y="0"/>
        <a:chExt cx="2753995" cy="1773555"/>
      </a:xfrm>
    </dsp:grpSpPr>
    <dsp:sp modelId="{887F8176-8179-6140-AAB8-59870A0FCA94}">
      <dsp:nvSpPr>
        <dsp:cNvPr id="3" name="圆角矩形 2"/>
        <dsp:cNvSpPr/>
      </dsp:nvSpPr>
      <dsp:spPr bwMode="white">
        <a:xfrm>
          <a:off x="0" y="0"/>
          <a:ext cx="2753995" cy="26875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组织目标</a:t>
          </a:r>
          <a:endParaRPr>
            <a:solidFill>
              <a:schemeClr val="dk1"/>
            </a:solidFill>
          </a:endParaRPr>
        </a:p>
      </dsp:txBody>
      <dsp:txXfrm>
        <a:off x="0" y="0"/>
        <a:ext cx="2753995" cy="268750"/>
      </dsp:txXfrm>
    </dsp:sp>
    <dsp:sp modelId="{66F460C4-2456-9C49-9D66-7AE2480FA124}">
      <dsp:nvSpPr>
        <dsp:cNvPr id="4" name="圆角矩形 3"/>
        <dsp:cNvSpPr/>
      </dsp:nvSpPr>
      <dsp:spPr bwMode="white">
        <a:xfrm>
          <a:off x="0" y="357972"/>
          <a:ext cx="869317" cy="300322"/>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技术能力</a:t>
          </a:r>
          <a:endParaRPr>
            <a:solidFill>
              <a:schemeClr val="dk1"/>
            </a:solidFill>
          </a:endParaRPr>
        </a:p>
      </dsp:txBody>
      <dsp:txXfrm>
        <a:off x="0" y="357972"/>
        <a:ext cx="869317" cy="300322"/>
      </dsp:txXfrm>
    </dsp:sp>
    <dsp:sp modelId="{019DC041-56F6-7440-ADF9-EC52BA9900FD}">
      <dsp:nvSpPr>
        <dsp:cNvPr id="5" name="圆角矩形 4"/>
        <dsp:cNvSpPr/>
      </dsp:nvSpPr>
      <dsp:spPr bwMode="white">
        <a:xfrm>
          <a:off x="982615" y="747516"/>
          <a:ext cx="869317" cy="1026039"/>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绩效结果</a:t>
          </a:r>
          <a:br>
            <a:rPr lang="en-US" altLang="zh-CN" sz="1050" baseline="0">
              <a:solidFill>
                <a:schemeClr val="dk1"/>
              </a:solidFill>
              <a:ea typeface="宋体" panose="02010600030101010101" charset="-122"/>
            </a:rPr>
          </a:br>
          <a:r>
            <a:rPr lang="zh-CN" altLang="en-US" sz="1050" baseline="0">
              <a:solidFill>
                <a:schemeClr val="dk1"/>
              </a:solidFill>
              <a:ea typeface="宋体" panose="02010600030101010101" charset="-122"/>
            </a:rPr>
            <a:t> </a:t>
          </a:r>
          <a:br>
            <a:rPr lang="en-US" altLang="zh-CN" sz="1050" baseline="0">
              <a:solidFill>
                <a:schemeClr val="dk1"/>
              </a:solidFill>
              <a:ea typeface="宋体" panose="02010600030101010101" charset="-122"/>
            </a:rPr>
          </a:br>
          <a:r>
            <a:rPr lang="zh-CN" altLang="en-US" sz="1050" baseline="0">
              <a:solidFill>
                <a:schemeClr val="dk1"/>
              </a:solidFill>
              <a:ea typeface="宋体" panose="02010600030101010101" charset="-122"/>
            </a:rPr>
            <a:t>交付质量</a:t>
          </a:r>
          <a:br>
            <a:rPr lang="en-US" altLang="zh-CN" sz="1050" baseline="0">
              <a:solidFill>
                <a:schemeClr val="dk1"/>
              </a:solidFill>
              <a:ea typeface="宋体" panose="02010600030101010101" charset="-122"/>
            </a:rPr>
          </a:br>
          <a:r>
            <a:rPr lang="zh-CN" altLang="en-US" sz="1050" baseline="0">
              <a:solidFill>
                <a:schemeClr val="dk1"/>
              </a:solidFill>
              <a:ea typeface="宋体" panose="02010600030101010101" charset="-122"/>
            </a:rPr>
            <a:t>协同效率</a:t>
          </a:r>
          <a:br>
            <a:rPr lang="en-US" altLang="zh-CN" sz="1050" baseline="0">
              <a:solidFill>
                <a:schemeClr val="dk1"/>
              </a:solidFill>
              <a:ea typeface="宋体" panose="02010600030101010101" charset="-122"/>
            </a:rPr>
          </a:br>
          <a:r>
            <a:rPr lang="zh-CN" altLang="en-US" sz="1050" baseline="0">
              <a:solidFill>
                <a:schemeClr val="dk1"/>
              </a:solidFill>
              <a:ea typeface="宋体" panose="02010600030101010101" charset="-122"/>
            </a:rPr>
            <a:t>创新产出</a:t>
          </a:r>
          <a:endParaRPr>
            <a:solidFill>
              <a:schemeClr val="dk1"/>
            </a:solidFill>
          </a:endParaRPr>
        </a:p>
      </dsp:txBody>
      <dsp:txXfrm>
        <a:off x="982615" y="747516"/>
        <a:ext cx="869317" cy="1026039"/>
      </dsp:txXfrm>
    </dsp:sp>
    <dsp:sp modelId="{7593C77B-65CA-7840-9443-CDD1A4B5643D}">
      <dsp:nvSpPr>
        <dsp:cNvPr id="6" name="圆角矩形 5"/>
        <dsp:cNvSpPr/>
      </dsp:nvSpPr>
      <dsp:spPr bwMode="white">
        <a:xfrm>
          <a:off x="942339" y="357972"/>
          <a:ext cx="869317" cy="300322"/>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沟通能力</a:t>
          </a:r>
          <a:endParaRPr>
            <a:solidFill>
              <a:schemeClr val="dk1"/>
            </a:solidFill>
          </a:endParaRPr>
        </a:p>
      </dsp:txBody>
      <dsp:txXfrm>
        <a:off x="942339" y="357972"/>
        <a:ext cx="869317" cy="300322"/>
      </dsp:txXfrm>
    </dsp:sp>
    <dsp:sp modelId="{6F348AE6-C57E-9444-9195-6ACC86D4A3A5}">
      <dsp:nvSpPr>
        <dsp:cNvPr id="7" name="圆角矩形 6"/>
        <dsp:cNvSpPr/>
      </dsp:nvSpPr>
      <dsp:spPr bwMode="white">
        <a:xfrm>
          <a:off x="1884678" y="357972"/>
          <a:ext cx="869317" cy="300322"/>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创新能力</a:t>
          </a:r>
          <a:endParaRPr>
            <a:solidFill>
              <a:schemeClr val="dk1"/>
            </a:solidFill>
          </a:endParaRPr>
        </a:p>
      </dsp:txBody>
      <dsp:txXfrm>
        <a:off x="1884678" y="357972"/>
        <a:ext cx="869317" cy="300322"/>
      </dsp:txXfrm>
    </dsp:sp>
  </dsp:spTree>
</dsp:drawing>
</file>

<file path=word/diagrams/drawing1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486400" cy="3200400"/>
        <a:chOff x="0" y="0"/>
        <a:chExt cx="5486400" cy="3200400"/>
      </a:xfrm>
    </dsp:grpSpPr>
    <dsp:sp modelId="{0931F71C-0326-E447-8EF3-F4C451FCB03B}">
      <dsp:nvSpPr>
        <dsp:cNvPr id="3" name="圆角矩形 2"/>
        <dsp:cNvSpPr/>
      </dsp:nvSpPr>
      <dsp:spPr bwMode="white">
        <a:xfrm>
          <a:off x="3442693" y="0"/>
          <a:ext cx="749871" cy="23792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900" baseline="0">
              <a:solidFill>
                <a:schemeClr val="dk1"/>
              </a:solidFill>
              <a:latin typeface="宋体" panose="02010600030101010101" charset="-122"/>
              <a:ea typeface="宋体" panose="02010600030101010101" charset="-122"/>
              <a:cs typeface="Times New Roman" panose="02020603050405020304" charset="0"/>
            </a:rPr>
            <a:t>H</a:t>
          </a:r>
          <a:r>
            <a:rPr lang="zh-CN" sz="900" baseline="0">
              <a:solidFill>
                <a:schemeClr val="dk1"/>
              </a:solidFill>
              <a:latin typeface="宋体" panose="02010600030101010101" charset="-122"/>
              <a:ea typeface="宋体" panose="02010600030101010101" charset="-122"/>
              <a:cs typeface="Times New Roman" panose="02020603050405020304" charset="0"/>
            </a:rPr>
            <a:t>公司</a:t>
          </a:r>
          <a:endParaRPr>
            <a:solidFill>
              <a:schemeClr val="dk1"/>
            </a:solidFill>
          </a:endParaRPr>
        </a:p>
      </dsp:txBody>
      <dsp:txXfrm>
        <a:off x="3442693" y="0"/>
        <a:ext cx="749871" cy="237928"/>
      </dsp:txXfrm>
    </dsp:sp>
    <dsp:sp modelId="{6F969B3A-1BC9-0D4B-8C0A-18A6B22B8977}">
      <dsp:nvSpPr>
        <dsp:cNvPr id="4" name="任意多边形 3"/>
        <dsp:cNvSpPr/>
      </dsp:nvSpPr>
      <dsp:spPr bwMode="white">
        <a:xfrm>
          <a:off x="1781272" y="161601"/>
          <a:ext cx="2036356" cy="76328"/>
        </a:xfrm>
        <a:custGeom>
          <a:avLst/>
          <a:gdLst/>
          <a:ahLst/>
          <a:cxnLst/>
          <a:pathLst>
            <a:path w="3207" h="120">
              <a:moveTo>
                <a:pt x="3207" y="120"/>
              </a:moveTo>
              <a:lnTo>
                <a:pt x="0" y="0"/>
              </a:lnTo>
            </a:path>
          </a:pathLst>
        </a:custGeom>
      </dsp:spPr>
      <dsp:style>
        <a:lnRef idx="2">
          <a:schemeClr val="dk1">
            <a:shade val="60000"/>
          </a:schemeClr>
        </a:lnRef>
        <a:fillRef idx="0">
          <a:schemeClr val="dk1"/>
        </a:fillRef>
        <a:effectRef idx="0">
          <a:scrgbClr r="0" g="0" b="0"/>
        </a:effectRef>
        <a:fontRef idx="minor"/>
      </dsp:style>
      <dsp:txXfrm>
        <a:off x="1781272" y="161601"/>
        <a:ext cx="2036356" cy="76328"/>
      </dsp:txXfrm>
    </dsp:sp>
    <dsp:sp modelId="{268248E2-F401-3F4B-BE99-DE7970095BE4}">
      <dsp:nvSpPr>
        <dsp:cNvPr id="5" name="圆角矩形 4"/>
        <dsp:cNvSpPr/>
      </dsp:nvSpPr>
      <dsp:spPr bwMode="white">
        <a:xfrm>
          <a:off x="1176075" y="161601"/>
          <a:ext cx="1210395" cy="279323"/>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决策与治理层</a:t>
          </a:r>
          <a:endParaRPr>
            <a:solidFill>
              <a:schemeClr val="dk1"/>
            </a:solidFill>
          </a:endParaRPr>
        </a:p>
      </dsp:txBody>
      <dsp:txXfrm>
        <a:off x="1176075" y="161601"/>
        <a:ext cx="1210395" cy="279323"/>
      </dsp:txXfrm>
    </dsp:sp>
    <dsp:sp modelId="{F7AE4BD2-E978-254D-A0F9-0D59443E2AFE}">
      <dsp:nvSpPr>
        <dsp:cNvPr id="6" name="任意多边形 5"/>
        <dsp:cNvSpPr/>
      </dsp:nvSpPr>
      <dsp:spPr bwMode="white">
        <a:xfrm>
          <a:off x="880761" y="440923"/>
          <a:ext cx="900512" cy="370482"/>
        </a:xfrm>
        <a:custGeom>
          <a:avLst/>
          <a:gdLst/>
          <a:ahLst/>
          <a:cxnLst/>
          <a:pathLst>
            <a:path w="1418" h="583">
              <a:moveTo>
                <a:pt x="1418" y="0"/>
              </a:moveTo>
              <a:lnTo>
                <a:pt x="1418" y="292"/>
              </a:lnTo>
              <a:lnTo>
                <a:pt x="0" y="292"/>
              </a:lnTo>
              <a:lnTo>
                <a:pt x="0" y="583"/>
              </a:lnTo>
            </a:path>
          </a:pathLst>
        </a:custGeom>
      </dsp:spPr>
      <dsp:style>
        <a:lnRef idx="2">
          <a:schemeClr val="dk1">
            <a:shade val="80000"/>
          </a:schemeClr>
        </a:lnRef>
        <a:fillRef idx="0">
          <a:schemeClr val="dk1"/>
        </a:fillRef>
        <a:effectRef idx="0">
          <a:scrgbClr r="0" g="0" b="0"/>
        </a:effectRef>
        <a:fontRef idx="minor"/>
      </dsp:style>
      <dsp:txXfrm>
        <a:off x="880761" y="440923"/>
        <a:ext cx="900512" cy="370482"/>
      </dsp:txXfrm>
    </dsp:sp>
    <dsp:sp modelId="{A2D6D9E8-5137-0642-A29E-51E0450233B5}">
      <dsp:nvSpPr>
        <dsp:cNvPr id="7" name="圆角矩形 6"/>
        <dsp:cNvSpPr/>
      </dsp:nvSpPr>
      <dsp:spPr bwMode="white">
        <a:xfrm>
          <a:off x="804854" y="811405"/>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宋体" panose="02010600030101010101" charset="-122"/>
              <a:ea typeface="宋体" panose="02010600030101010101" charset="-122"/>
              <a:cs typeface="Times New Roman" panose="02020603050405020304" charset="0"/>
            </a:rPr>
            <a:t>董事会</a:t>
          </a:r>
          <a:endParaRPr>
            <a:solidFill>
              <a:schemeClr val="dk1"/>
            </a:solidFill>
          </a:endParaRPr>
        </a:p>
      </dsp:txBody>
      <dsp:txXfrm>
        <a:off x="804854" y="811405"/>
        <a:ext cx="151813" cy="1406304"/>
      </dsp:txXfrm>
    </dsp:sp>
    <dsp:sp modelId="{D7D54669-DA81-3142-8AD3-E9EF49D0478D}">
      <dsp:nvSpPr>
        <dsp:cNvPr id="8" name="任意多边形 7"/>
        <dsp:cNvSpPr/>
      </dsp:nvSpPr>
      <dsp:spPr bwMode="white">
        <a:xfrm>
          <a:off x="1078117" y="440923"/>
          <a:ext cx="703155" cy="370482"/>
        </a:xfrm>
        <a:custGeom>
          <a:avLst/>
          <a:gdLst/>
          <a:ahLst/>
          <a:cxnLst/>
          <a:pathLst>
            <a:path w="1107" h="583">
              <a:moveTo>
                <a:pt x="1107" y="0"/>
              </a:moveTo>
              <a:lnTo>
                <a:pt x="1107" y="292"/>
              </a:lnTo>
              <a:lnTo>
                <a:pt x="0" y="292"/>
              </a:lnTo>
              <a:lnTo>
                <a:pt x="0" y="583"/>
              </a:lnTo>
            </a:path>
          </a:pathLst>
        </a:custGeom>
      </dsp:spPr>
      <dsp:style>
        <a:lnRef idx="2">
          <a:schemeClr val="dk1">
            <a:shade val="80000"/>
          </a:schemeClr>
        </a:lnRef>
        <a:fillRef idx="0">
          <a:schemeClr val="dk1"/>
        </a:fillRef>
        <a:effectRef idx="0">
          <a:scrgbClr r="0" g="0" b="0"/>
        </a:effectRef>
        <a:fontRef idx="minor"/>
      </dsp:style>
      <dsp:txXfrm>
        <a:off x="1078117" y="440923"/>
        <a:ext cx="703155" cy="370482"/>
      </dsp:txXfrm>
    </dsp:sp>
    <dsp:sp modelId="{27BA346B-6F54-6C4A-94A6-CB251D61AD6F}">
      <dsp:nvSpPr>
        <dsp:cNvPr id="9" name="圆角矩形 8"/>
        <dsp:cNvSpPr/>
      </dsp:nvSpPr>
      <dsp:spPr bwMode="white">
        <a:xfrm>
          <a:off x="1002211" y="811405"/>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宋体" panose="02010600030101010101" charset="-122"/>
              <a:ea typeface="宋体" panose="02010600030101010101" charset="-122"/>
              <a:cs typeface="Times New Roman" panose="02020603050405020304" charset="0"/>
            </a:rPr>
            <a:t>首席技术官</a:t>
          </a:r>
          <a:endParaRPr>
            <a:solidFill>
              <a:schemeClr val="dk1"/>
            </a:solidFill>
          </a:endParaRPr>
        </a:p>
      </dsp:txBody>
      <dsp:txXfrm>
        <a:off x="1002211" y="811405"/>
        <a:ext cx="151813" cy="1406304"/>
      </dsp:txXfrm>
    </dsp:sp>
    <dsp:sp modelId="{3AD9B56E-C848-C847-8679-366D75AA07F5}">
      <dsp:nvSpPr>
        <dsp:cNvPr id="10" name="任意多边形 9"/>
        <dsp:cNvSpPr/>
      </dsp:nvSpPr>
      <dsp:spPr bwMode="white">
        <a:xfrm>
          <a:off x="1275474" y="440923"/>
          <a:ext cx="505798" cy="370482"/>
        </a:xfrm>
        <a:custGeom>
          <a:avLst/>
          <a:gdLst/>
          <a:ahLst/>
          <a:cxnLst/>
          <a:pathLst>
            <a:path w="797" h="583">
              <a:moveTo>
                <a:pt x="797" y="0"/>
              </a:moveTo>
              <a:lnTo>
                <a:pt x="797" y="292"/>
              </a:lnTo>
              <a:lnTo>
                <a:pt x="0" y="292"/>
              </a:lnTo>
              <a:lnTo>
                <a:pt x="0" y="583"/>
              </a:lnTo>
            </a:path>
          </a:pathLst>
        </a:custGeom>
      </dsp:spPr>
      <dsp:style>
        <a:lnRef idx="2">
          <a:schemeClr val="dk1">
            <a:shade val="80000"/>
          </a:schemeClr>
        </a:lnRef>
        <a:fillRef idx="0">
          <a:schemeClr val="dk1"/>
        </a:fillRef>
        <a:effectRef idx="0">
          <a:scrgbClr r="0" g="0" b="0"/>
        </a:effectRef>
        <a:fontRef idx="minor"/>
      </dsp:style>
      <dsp:txXfrm>
        <a:off x="1275474" y="440923"/>
        <a:ext cx="505798" cy="370482"/>
      </dsp:txXfrm>
    </dsp:sp>
    <dsp:sp modelId="{B8C0541C-7274-EC46-BBBB-3A514B31E8E0}">
      <dsp:nvSpPr>
        <dsp:cNvPr id="11" name="圆角矩形 10"/>
        <dsp:cNvSpPr/>
      </dsp:nvSpPr>
      <dsp:spPr bwMode="white">
        <a:xfrm>
          <a:off x="1199568" y="811405"/>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宋体" panose="02010600030101010101" charset="-122"/>
              <a:ea typeface="宋体" panose="02010600030101010101" charset="-122"/>
              <a:cs typeface="Times New Roman" panose="02020603050405020304" charset="0"/>
            </a:rPr>
            <a:t>首席信息官</a:t>
          </a:r>
          <a:endParaRPr>
            <a:solidFill>
              <a:schemeClr val="dk1"/>
            </a:solidFill>
          </a:endParaRPr>
        </a:p>
      </dsp:txBody>
      <dsp:txXfrm>
        <a:off x="1199568" y="811405"/>
        <a:ext cx="151813" cy="1406304"/>
      </dsp:txXfrm>
    </dsp:sp>
    <dsp:sp modelId="{9B9664AF-E59D-C54A-B77A-1AB2C1338614}">
      <dsp:nvSpPr>
        <dsp:cNvPr id="12" name="任意多边形 11"/>
        <dsp:cNvSpPr/>
      </dsp:nvSpPr>
      <dsp:spPr bwMode="white">
        <a:xfrm>
          <a:off x="1472831" y="440923"/>
          <a:ext cx="308441" cy="370482"/>
        </a:xfrm>
        <a:custGeom>
          <a:avLst/>
          <a:gdLst/>
          <a:ahLst/>
          <a:cxnLst/>
          <a:pathLst>
            <a:path w="486" h="583">
              <a:moveTo>
                <a:pt x="486" y="0"/>
              </a:moveTo>
              <a:lnTo>
                <a:pt x="486" y="292"/>
              </a:lnTo>
              <a:lnTo>
                <a:pt x="0" y="292"/>
              </a:lnTo>
              <a:lnTo>
                <a:pt x="0" y="583"/>
              </a:lnTo>
            </a:path>
          </a:pathLst>
        </a:custGeom>
      </dsp:spPr>
      <dsp:style>
        <a:lnRef idx="2">
          <a:schemeClr val="dk1">
            <a:shade val="80000"/>
          </a:schemeClr>
        </a:lnRef>
        <a:fillRef idx="0">
          <a:schemeClr val="dk1"/>
        </a:fillRef>
        <a:effectRef idx="0">
          <a:scrgbClr r="0" g="0" b="0"/>
        </a:effectRef>
        <a:fontRef idx="minor"/>
      </dsp:style>
      <dsp:txXfrm>
        <a:off x="1472831" y="440923"/>
        <a:ext cx="308441" cy="370482"/>
      </dsp:txXfrm>
    </dsp:sp>
    <dsp:sp modelId="{3E91A416-615D-D64A-934D-35CAAC0A4C3B}">
      <dsp:nvSpPr>
        <dsp:cNvPr id="13" name="圆角矩形 12"/>
        <dsp:cNvSpPr/>
      </dsp:nvSpPr>
      <dsp:spPr bwMode="white">
        <a:xfrm>
          <a:off x="1396924" y="811405"/>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宋体" panose="02010600030101010101" charset="-122"/>
              <a:ea typeface="宋体" panose="02010600030101010101" charset="-122"/>
              <a:cs typeface="Times New Roman" panose="02020603050405020304" charset="0"/>
            </a:rPr>
            <a:t>首席信息安全官</a:t>
          </a:r>
          <a:endParaRPr>
            <a:solidFill>
              <a:schemeClr val="dk1"/>
            </a:solidFill>
          </a:endParaRPr>
        </a:p>
      </dsp:txBody>
      <dsp:txXfrm>
        <a:off x="1396924" y="811405"/>
        <a:ext cx="151813" cy="1406304"/>
      </dsp:txXfrm>
    </dsp:sp>
    <dsp:sp modelId="{DF1EB19A-05F4-DB4D-BA2E-1E65F53868C9}">
      <dsp:nvSpPr>
        <dsp:cNvPr id="14" name="任意多边形 13"/>
        <dsp:cNvSpPr/>
      </dsp:nvSpPr>
      <dsp:spPr bwMode="white">
        <a:xfrm>
          <a:off x="1670188" y="440923"/>
          <a:ext cx="111085" cy="370482"/>
        </a:xfrm>
        <a:custGeom>
          <a:avLst/>
          <a:gdLst/>
          <a:ahLst/>
          <a:cxnLst/>
          <a:pathLst>
            <a:path w="175" h="583">
              <a:moveTo>
                <a:pt x="175" y="0"/>
              </a:moveTo>
              <a:lnTo>
                <a:pt x="175" y="292"/>
              </a:lnTo>
              <a:lnTo>
                <a:pt x="0" y="292"/>
              </a:lnTo>
              <a:lnTo>
                <a:pt x="0" y="583"/>
              </a:lnTo>
            </a:path>
          </a:pathLst>
        </a:custGeom>
      </dsp:spPr>
      <dsp:style>
        <a:lnRef idx="2">
          <a:schemeClr val="dk1">
            <a:shade val="80000"/>
          </a:schemeClr>
        </a:lnRef>
        <a:fillRef idx="0">
          <a:schemeClr val="dk1"/>
        </a:fillRef>
        <a:effectRef idx="0">
          <a:scrgbClr r="0" g="0" b="0"/>
        </a:effectRef>
        <a:fontRef idx="minor"/>
      </dsp:style>
      <dsp:txXfrm>
        <a:off x="1670188" y="440923"/>
        <a:ext cx="111085" cy="370482"/>
      </dsp:txXfrm>
    </dsp:sp>
    <dsp:sp modelId="{D83BA14D-15D3-4D47-AFA8-DA3C1A4C95D2}">
      <dsp:nvSpPr>
        <dsp:cNvPr id="15" name="圆角矩形 14"/>
        <dsp:cNvSpPr/>
      </dsp:nvSpPr>
      <dsp:spPr bwMode="white">
        <a:xfrm>
          <a:off x="1594281" y="811405"/>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宋体" panose="02010600030101010101" charset="-122"/>
              <a:ea typeface="宋体" panose="02010600030101010101" charset="-122"/>
              <a:cs typeface="Times New Roman" panose="02020603050405020304" charset="0"/>
            </a:rPr>
            <a:t>首席合规官</a:t>
          </a:r>
          <a:endParaRPr>
            <a:solidFill>
              <a:schemeClr val="dk1"/>
            </a:solidFill>
          </a:endParaRPr>
        </a:p>
      </dsp:txBody>
      <dsp:txXfrm>
        <a:off x="1594281" y="811405"/>
        <a:ext cx="151813" cy="1406304"/>
      </dsp:txXfrm>
    </dsp:sp>
    <dsp:sp modelId="{9B3D0A69-3CBF-5542-9BD9-760BF06E5A8F}">
      <dsp:nvSpPr>
        <dsp:cNvPr id="16" name="任意多边形 15"/>
        <dsp:cNvSpPr/>
      </dsp:nvSpPr>
      <dsp:spPr bwMode="white">
        <a:xfrm>
          <a:off x="1781272" y="440923"/>
          <a:ext cx="86272" cy="370482"/>
        </a:xfrm>
        <a:custGeom>
          <a:avLst/>
          <a:gdLst/>
          <a:ahLst/>
          <a:cxnLst/>
          <a:pathLst>
            <a:path w="136" h="583">
              <a:moveTo>
                <a:pt x="0" y="0"/>
              </a:moveTo>
              <a:lnTo>
                <a:pt x="0" y="292"/>
              </a:lnTo>
              <a:lnTo>
                <a:pt x="136" y="292"/>
              </a:lnTo>
              <a:lnTo>
                <a:pt x="136" y="583"/>
              </a:lnTo>
            </a:path>
          </a:pathLst>
        </a:custGeom>
      </dsp:spPr>
      <dsp:style>
        <a:lnRef idx="2">
          <a:schemeClr val="dk1">
            <a:shade val="80000"/>
          </a:schemeClr>
        </a:lnRef>
        <a:fillRef idx="0">
          <a:schemeClr val="dk1"/>
        </a:fillRef>
        <a:effectRef idx="0">
          <a:scrgbClr r="0" g="0" b="0"/>
        </a:effectRef>
        <a:fontRef idx="minor"/>
      </dsp:style>
      <dsp:txXfrm>
        <a:off x="1781272" y="440923"/>
        <a:ext cx="86272" cy="370482"/>
      </dsp:txXfrm>
    </dsp:sp>
    <dsp:sp modelId="{E7093353-3804-BB4E-9A88-EC41FD788C26}">
      <dsp:nvSpPr>
        <dsp:cNvPr id="17" name="圆角矩形 16"/>
        <dsp:cNvSpPr/>
      </dsp:nvSpPr>
      <dsp:spPr bwMode="white">
        <a:xfrm>
          <a:off x="1791638" y="811405"/>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企业架构委员会</a:t>
          </a:r>
          <a:endParaRPr>
            <a:solidFill>
              <a:schemeClr val="dk1"/>
            </a:solidFill>
          </a:endParaRPr>
        </a:p>
      </dsp:txBody>
      <dsp:txXfrm>
        <a:off x="1791638" y="811405"/>
        <a:ext cx="151813" cy="1406304"/>
      </dsp:txXfrm>
    </dsp:sp>
    <dsp:sp modelId="{8EA4914F-804C-EA43-B270-F141432E06FB}">
      <dsp:nvSpPr>
        <dsp:cNvPr id="18" name="任意多边形 17"/>
        <dsp:cNvSpPr/>
      </dsp:nvSpPr>
      <dsp:spPr bwMode="white">
        <a:xfrm>
          <a:off x="1781272" y="440923"/>
          <a:ext cx="283629" cy="370482"/>
        </a:xfrm>
        <a:custGeom>
          <a:avLst/>
          <a:gdLst/>
          <a:ahLst/>
          <a:cxnLst/>
          <a:pathLst>
            <a:path w="447" h="583">
              <a:moveTo>
                <a:pt x="0" y="0"/>
              </a:moveTo>
              <a:lnTo>
                <a:pt x="0" y="292"/>
              </a:lnTo>
              <a:lnTo>
                <a:pt x="447" y="292"/>
              </a:lnTo>
              <a:lnTo>
                <a:pt x="447" y="583"/>
              </a:lnTo>
            </a:path>
          </a:pathLst>
        </a:custGeom>
      </dsp:spPr>
      <dsp:style>
        <a:lnRef idx="2">
          <a:schemeClr val="dk1">
            <a:shade val="80000"/>
          </a:schemeClr>
        </a:lnRef>
        <a:fillRef idx="0">
          <a:schemeClr val="dk1"/>
        </a:fillRef>
        <a:effectRef idx="0">
          <a:scrgbClr r="0" g="0" b="0"/>
        </a:effectRef>
        <a:fontRef idx="minor"/>
      </dsp:style>
      <dsp:txXfrm>
        <a:off x="1781272" y="440923"/>
        <a:ext cx="283629" cy="370482"/>
      </dsp:txXfrm>
    </dsp:sp>
    <dsp:sp modelId="{E12A16DE-EEA5-6442-AD7B-10C9758BFCB6}">
      <dsp:nvSpPr>
        <dsp:cNvPr id="19" name="圆角矩形 18"/>
        <dsp:cNvSpPr/>
      </dsp:nvSpPr>
      <dsp:spPr bwMode="white">
        <a:xfrm>
          <a:off x="1988995" y="811405"/>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安全与合规委员会</a:t>
          </a:r>
          <a:endParaRPr>
            <a:solidFill>
              <a:schemeClr val="dk1"/>
            </a:solidFill>
          </a:endParaRPr>
        </a:p>
      </dsp:txBody>
      <dsp:txXfrm>
        <a:off x="1988995" y="811405"/>
        <a:ext cx="151813" cy="1406304"/>
      </dsp:txXfrm>
    </dsp:sp>
    <dsp:sp modelId="{7628B115-ABF9-C340-A160-D820FC6263CC}">
      <dsp:nvSpPr>
        <dsp:cNvPr id="20" name="任意多边形 19"/>
        <dsp:cNvSpPr/>
      </dsp:nvSpPr>
      <dsp:spPr bwMode="white">
        <a:xfrm>
          <a:off x="1781272" y="440923"/>
          <a:ext cx="480986" cy="370482"/>
        </a:xfrm>
        <a:custGeom>
          <a:avLst/>
          <a:gdLst/>
          <a:ahLst/>
          <a:cxnLst/>
          <a:pathLst>
            <a:path w="757" h="583">
              <a:moveTo>
                <a:pt x="0" y="0"/>
              </a:moveTo>
              <a:lnTo>
                <a:pt x="0" y="292"/>
              </a:lnTo>
              <a:lnTo>
                <a:pt x="757" y="292"/>
              </a:lnTo>
              <a:lnTo>
                <a:pt x="757" y="583"/>
              </a:lnTo>
            </a:path>
          </a:pathLst>
        </a:custGeom>
      </dsp:spPr>
      <dsp:style>
        <a:lnRef idx="2">
          <a:schemeClr val="dk1">
            <a:shade val="80000"/>
          </a:schemeClr>
        </a:lnRef>
        <a:fillRef idx="0">
          <a:schemeClr val="dk1"/>
        </a:fillRef>
        <a:effectRef idx="0">
          <a:scrgbClr r="0" g="0" b="0"/>
        </a:effectRef>
        <a:fontRef idx="minor"/>
      </dsp:style>
      <dsp:txXfrm>
        <a:off x="1781272" y="440923"/>
        <a:ext cx="480986" cy="370482"/>
      </dsp:txXfrm>
    </dsp:sp>
    <dsp:sp modelId="{6C43508D-5D93-B943-BF99-48961ABC227E}">
      <dsp:nvSpPr>
        <dsp:cNvPr id="21" name="圆角矩形 20"/>
        <dsp:cNvSpPr/>
      </dsp:nvSpPr>
      <dsp:spPr bwMode="white">
        <a:xfrm>
          <a:off x="2186351" y="811405"/>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数据治理委员会</a:t>
          </a:r>
          <a:endParaRPr>
            <a:solidFill>
              <a:schemeClr val="dk1"/>
            </a:solidFill>
          </a:endParaRPr>
        </a:p>
      </dsp:txBody>
      <dsp:txXfrm>
        <a:off x="2186351" y="811405"/>
        <a:ext cx="151813" cy="1406304"/>
      </dsp:txXfrm>
    </dsp:sp>
    <dsp:sp modelId="{18A33CC0-CE5A-7E45-9373-235CACE16FB7}">
      <dsp:nvSpPr>
        <dsp:cNvPr id="22" name="任意多边形 21"/>
        <dsp:cNvSpPr/>
      </dsp:nvSpPr>
      <dsp:spPr bwMode="white">
        <a:xfrm>
          <a:off x="3173246" y="173365"/>
          <a:ext cx="644382" cy="64563"/>
        </a:xfrm>
        <a:custGeom>
          <a:avLst/>
          <a:gdLst/>
          <a:ahLst/>
          <a:cxnLst/>
          <a:pathLst>
            <a:path w="1015" h="102">
              <a:moveTo>
                <a:pt x="1015" y="102"/>
              </a:moveTo>
              <a:lnTo>
                <a:pt x="0" y="0"/>
              </a:lnTo>
            </a:path>
          </a:pathLst>
        </a:custGeom>
      </dsp:spPr>
      <dsp:style>
        <a:lnRef idx="2">
          <a:schemeClr val="dk1">
            <a:shade val="60000"/>
          </a:schemeClr>
        </a:lnRef>
        <a:fillRef idx="0">
          <a:schemeClr val="dk1"/>
        </a:fillRef>
        <a:effectRef idx="0">
          <a:scrgbClr r="0" g="0" b="0"/>
        </a:effectRef>
        <a:fontRef idx="minor"/>
      </dsp:style>
      <dsp:txXfrm>
        <a:off x="3173246" y="173365"/>
        <a:ext cx="644382" cy="64563"/>
      </dsp:txXfrm>
    </dsp:sp>
    <dsp:sp modelId="{619ECF66-957E-2D42-AC47-E4A422CBAE60}">
      <dsp:nvSpPr>
        <dsp:cNvPr id="23" name="圆角矩形 22"/>
        <dsp:cNvSpPr/>
      </dsp:nvSpPr>
      <dsp:spPr bwMode="white">
        <a:xfrm>
          <a:off x="2568049" y="173365"/>
          <a:ext cx="1210395" cy="279323"/>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业务与平台条线</a:t>
          </a:r>
          <a:endParaRPr>
            <a:solidFill>
              <a:schemeClr val="dk1"/>
            </a:solidFill>
          </a:endParaRPr>
        </a:p>
      </dsp:txBody>
      <dsp:txXfrm>
        <a:off x="2568049" y="173365"/>
        <a:ext cx="1210395" cy="279323"/>
      </dsp:txXfrm>
    </dsp:sp>
    <dsp:sp modelId="{1DBE4EB1-6FDE-D24B-909B-848F1E5A072A}">
      <dsp:nvSpPr>
        <dsp:cNvPr id="24" name="任意多边形 23"/>
        <dsp:cNvSpPr/>
      </dsp:nvSpPr>
      <dsp:spPr bwMode="white">
        <a:xfrm>
          <a:off x="2852901" y="452688"/>
          <a:ext cx="320345" cy="376363"/>
        </a:xfrm>
        <a:custGeom>
          <a:avLst/>
          <a:gdLst/>
          <a:ahLst/>
          <a:cxnLst/>
          <a:pathLst>
            <a:path w="504" h="593">
              <a:moveTo>
                <a:pt x="504" y="0"/>
              </a:moveTo>
              <a:lnTo>
                <a:pt x="504" y="296"/>
              </a:lnTo>
              <a:lnTo>
                <a:pt x="0" y="296"/>
              </a:lnTo>
              <a:lnTo>
                <a:pt x="0" y="593"/>
              </a:lnTo>
            </a:path>
          </a:pathLst>
        </a:custGeom>
      </dsp:spPr>
      <dsp:style>
        <a:lnRef idx="2">
          <a:schemeClr val="dk1">
            <a:shade val="80000"/>
          </a:schemeClr>
        </a:lnRef>
        <a:fillRef idx="0">
          <a:schemeClr val="dk1"/>
        </a:fillRef>
        <a:effectRef idx="0">
          <a:scrgbClr r="0" g="0" b="0"/>
        </a:effectRef>
        <a:fontRef idx="minor"/>
      </dsp:style>
      <dsp:txXfrm>
        <a:off x="2852901" y="452688"/>
        <a:ext cx="320345" cy="376363"/>
      </dsp:txXfrm>
    </dsp:sp>
    <dsp:sp modelId="{523E779E-43EF-5546-A84C-50A7D20608D3}">
      <dsp:nvSpPr>
        <dsp:cNvPr id="25" name="圆角矩形 24"/>
        <dsp:cNvSpPr/>
      </dsp:nvSpPr>
      <dsp:spPr bwMode="white">
        <a:xfrm>
          <a:off x="2776995" y="829051"/>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跨境支付与清算</a:t>
          </a:r>
          <a:endParaRPr>
            <a:solidFill>
              <a:schemeClr val="dk1"/>
            </a:solidFill>
          </a:endParaRPr>
        </a:p>
      </dsp:txBody>
      <dsp:txXfrm>
        <a:off x="2776995" y="829051"/>
        <a:ext cx="151813" cy="1406304"/>
      </dsp:txXfrm>
    </dsp:sp>
    <dsp:sp modelId="{9031DFA3-B69B-9B44-8048-76DD3B71CDA9}">
      <dsp:nvSpPr>
        <dsp:cNvPr id="26" name="任意多边形 25"/>
        <dsp:cNvSpPr/>
      </dsp:nvSpPr>
      <dsp:spPr bwMode="white">
        <a:xfrm>
          <a:off x="3050258" y="452688"/>
          <a:ext cx="122988" cy="376363"/>
        </a:xfrm>
        <a:custGeom>
          <a:avLst/>
          <a:gdLst/>
          <a:ahLst/>
          <a:cxnLst/>
          <a:pathLst>
            <a:path w="194" h="593">
              <a:moveTo>
                <a:pt x="194" y="0"/>
              </a:moveTo>
              <a:lnTo>
                <a:pt x="194" y="296"/>
              </a:lnTo>
              <a:lnTo>
                <a:pt x="0" y="296"/>
              </a:lnTo>
              <a:lnTo>
                <a:pt x="0" y="593"/>
              </a:lnTo>
            </a:path>
          </a:pathLst>
        </a:custGeom>
      </dsp:spPr>
      <dsp:style>
        <a:lnRef idx="2">
          <a:schemeClr val="dk1">
            <a:shade val="80000"/>
          </a:schemeClr>
        </a:lnRef>
        <a:fillRef idx="0">
          <a:schemeClr val="dk1"/>
        </a:fillRef>
        <a:effectRef idx="0">
          <a:scrgbClr r="0" g="0" b="0"/>
        </a:effectRef>
        <a:fontRef idx="minor"/>
      </dsp:style>
      <dsp:txXfrm>
        <a:off x="3050258" y="452688"/>
        <a:ext cx="122988" cy="376363"/>
      </dsp:txXfrm>
    </dsp:sp>
    <dsp:sp modelId="{C69A131E-6B7A-134F-AD6B-790EB72DA2FA}">
      <dsp:nvSpPr>
        <dsp:cNvPr id="27" name="圆角矩形 26"/>
        <dsp:cNvSpPr/>
      </dsp:nvSpPr>
      <dsp:spPr bwMode="white">
        <a:xfrm>
          <a:off x="2974351" y="829051"/>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合规与风控科技</a:t>
          </a:r>
          <a:endParaRPr>
            <a:solidFill>
              <a:schemeClr val="dk1"/>
            </a:solidFill>
          </a:endParaRPr>
        </a:p>
      </dsp:txBody>
      <dsp:txXfrm>
        <a:off x="2974351" y="829051"/>
        <a:ext cx="151813" cy="1406304"/>
      </dsp:txXfrm>
    </dsp:sp>
    <dsp:sp modelId="{F5B033C2-0133-0D47-9CE6-5E3088105BC0}">
      <dsp:nvSpPr>
        <dsp:cNvPr id="28" name="任意多边形 27"/>
        <dsp:cNvSpPr/>
      </dsp:nvSpPr>
      <dsp:spPr bwMode="white">
        <a:xfrm>
          <a:off x="3173246" y="452688"/>
          <a:ext cx="74369" cy="376363"/>
        </a:xfrm>
        <a:custGeom>
          <a:avLst/>
          <a:gdLst/>
          <a:ahLst/>
          <a:cxnLst/>
          <a:pathLst>
            <a:path w="117" h="593">
              <a:moveTo>
                <a:pt x="0" y="0"/>
              </a:moveTo>
              <a:lnTo>
                <a:pt x="0" y="296"/>
              </a:lnTo>
              <a:lnTo>
                <a:pt x="117" y="296"/>
              </a:lnTo>
              <a:lnTo>
                <a:pt x="117" y="593"/>
              </a:lnTo>
            </a:path>
          </a:pathLst>
        </a:custGeom>
      </dsp:spPr>
      <dsp:style>
        <a:lnRef idx="2">
          <a:schemeClr val="dk1">
            <a:shade val="80000"/>
          </a:schemeClr>
        </a:lnRef>
        <a:fillRef idx="0">
          <a:schemeClr val="dk1"/>
        </a:fillRef>
        <a:effectRef idx="0">
          <a:scrgbClr r="0" g="0" b="0"/>
        </a:effectRef>
        <a:fontRef idx="minor"/>
      </dsp:style>
      <dsp:txXfrm>
        <a:off x="3173246" y="452688"/>
        <a:ext cx="74369" cy="376363"/>
      </dsp:txXfrm>
    </dsp:sp>
    <dsp:sp modelId="{5E06864D-70A0-694A-8145-884D7233E918}">
      <dsp:nvSpPr>
        <dsp:cNvPr id="29" name="圆角矩形 28"/>
        <dsp:cNvSpPr/>
      </dsp:nvSpPr>
      <dsp:spPr bwMode="white">
        <a:xfrm>
          <a:off x="3171708" y="829051"/>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数字银行与开放平台</a:t>
          </a:r>
          <a:endParaRPr>
            <a:solidFill>
              <a:schemeClr val="dk1"/>
            </a:solidFill>
          </a:endParaRPr>
        </a:p>
      </dsp:txBody>
      <dsp:txXfrm>
        <a:off x="3171708" y="829051"/>
        <a:ext cx="151813" cy="1406304"/>
      </dsp:txXfrm>
    </dsp:sp>
    <dsp:sp modelId="{A2F66785-4648-8B4A-8DDA-F30BBC495073}">
      <dsp:nvSpPr>
        <dsp:cNvPr id="30" name="任意多边形 29"/>
        <dsp:cNvSpPr/>
      </dsp:nvSpPr>
      <dsp:spPr bwMode="white">
        <a:xfrm>
          <a:off x="3173246" y="452688"/>
          <a:ext cx="271725" cy="376363"/>
        </a:xfrm>
        <a:custGeom>
          <a:avLst/>
          <a:gdLst/>
          <a:ahLst/>
          <a:cxnLst/>
          <a:pathLst>
            <a:path w="428" h="593">
              <a:moveTo>
                <a:pt x="0" y="0"/>
              </a:moveTo>
              <a:lnTo>
                <a:pt x="0" y="296"/>
              </a:lnTo>
              <a:lnTo>
                <a:pt x="428" y="296"/>
              </a:lnTo>
              <a:lnTo>
                <a:pt x="428" y="593"/>
              </a:lnTo>
            </a:path>
          </a:pathLst>
        </a:custGeom>
      </dsp:spPr>
      <dsp:style>
        <a:lnRef idx="2">
          <a:schemeClr val="dk1">
            <a:shade val="80000"/>
          </a:schemeClr>
        </a:lnRef>
        <a:fillRef idx="0">
          <a:schemeClr val="dk1"/>
        </a:fillRef>
        <a:effectRef idx="0">
          <a:scrgbClr r="0" g="0" b="0"/>
        </a:effectRef>
        <a:fontRef idx="minor"/>
      </dsp:style>
      <dsp:txXfrm>
        <a:off x="3173246" y="452688"/>
        <a:ext cx="271725" cy="376363"/>
      </dsp:txXfrm>
    </dsp:sp>
    <dsp:sp modelId="{6048BA9A-2CE0-5A40-B517-6D1BFA61BC2B}">
      <dsp:nvSpPr>
        <dsp:cNvPr id="31" name="圆角矩形 30"/>
        <dsp:cNvSpPr/>
      </dsp:nvSpPr>
      <dsp:spPr bwMode="white">
        <a:xfrm>
          <a:off x="3369065" y="829051"/>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宋体" panose="02010600030101010101" charset="-122"/>
              <a:ea typeface="宋体" panose="02010600030101010101" charset="-122"/>
              <a:cs typeface="Times New Roman" panose="02020603050405020304" charset="0"/>
            </a:rPr>
            <a:t>平台工程</a:t>
          </a:r>
          <a:endParaRPr>
            <a:solidFill>
              <a:schemeClr val="dk1"/>
            </a:solidFill>
          </a:endParaRPr>
        </a:p>
      </dsp:txBody>
      <dsp:txXfrm>
        <a:off x="3369065" y="829051"/>
        <a:ext cx="151813" cy="1406304"/>
      </dsp:txXfrm>
    </dsp:sp>
    <dsp:sp modelId="{69200F9D-AB58-0E45-93E6-17E8ABC07AE6}">
      <dsp:nvSpPr>
        <dsp:cNvPr id="32" name="任意多边形 31"/>
        <dsp:cNvSpPr/>
      </dsp:nvSpPr>
      <dsp:spPr bwMode="white">
        <a:xfrm>
          <a:off x="3173246" y="452688"/>
          <a:ext cx="469082" cy="376363"/>
        </a:xfrm>
        <a:custGeom>
          <a:avLst/>
          <a:gdLst/>
          <a:ahLst/>
          <a:cxnLst/>
          <a:pathLst>
            <a:path w="739" h="593">
              <a:moveTo>
                <a:pt x="0" y="0"/>
              </a:moveTo>
              <a:lnTo>
                <a:pt x="0" y="296"/>
              </a:lnTo>
              <a:lnTo>
                <a:pt x="739" y="296"/>
              </a:lnTo>
              <a:lnTo>
                <a:pt x="739" y="593"/>
              </a:lnTo>
            </a:path>
          </a:pathLst>
        </a:custGeom>
      </dsp:spPr>
      <dsp:style>
        <a:lnRef idx="2">
          <a:schemeClr val="dk1">
            <a:shade val="80000"/>
          </a:schemeClr>
        </a:lnRef>
        <a:fillRef idx="0">
          <a:schemeClr val="dk1"/>
        </a:fillRef>
        <a:effectRef idx="0">
          <a:scrgbClr r="0" g="0" b="0"/>
        </a:effectRef>
        <a:fontRef idx="minor"/>
      </dsp:style>
      <dsp:txXfrm>
        <a:off x="3173246" y="452688"/>
        <a:ext cx="469082" cy="376363"/>
      </dsp:txXfrm>
    </dsp:sp>
    <dsp:sp modelId="{56AB5978-19A7-E34A-B576-17B05DECE53B}">
      <dsp:nvSpPr>
        <dsp:cNvPr id="33" name="圆角矩形 32"/>
        <dsp:cNvSpPr/>
      </dsp:nvSpPr>
      <dsp:spPr bwMode="white">
        <a:xfrm>
          <a:off x="3566422" y="829051"/>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系统可靠性工程部</a:t>
          </a:r>
          <a:endParaRPr lang="zh-CN" sz="900" baseline="0">
            <a:solidFill>
              <a:schemeClr val="dk1"/>
            </a:solidFill>
            <a:latin typeface="宋体" panose="02010600030101010101" charset="-122"/>
            <a:ea typeface="宋体" panose="02010600030101010101" charset="-122"/>
            <a:cs typeface="Times New Roman" panose="02020603050405020304" charset="0"/>
          </a:endParaRPr>
        </a:p>
      </dsp:txBody>
      <dsp:txXfrm>
        <a:off x="3566422" y="829051"/>
        <a:ext cx="151813" cy="1406304"/>
      </dsp:txXfrm>
    </dsp:sp>
    <dsp:sp modelId="{7E6B09A6-8EE8-804C-B311-DBC6525CE141}">
      <dsp:nvSpPr>
        <dsp:cNvPr id="34" name="任意多边形 33"/>
        <dsp:cNvSpPr/>
      </dsp:nvSpPr>
      <dsp:spPr bwMode="white">
        <a:xfrm>
          <a:off x="3173246" y="452688"/>
          <a:ext cx="668166" cy="376363"/>
        </a:xfrm>
        <a:custGeom>
          <a:avLst/>
          <a:gdLst/>
          <a:ahLst/>
          <a:cxnLst/>
          <a:pathLst>
            <a:path w="1052" h="593">
              <a:moveTo>
                <a:pt x="0" y="0"/>
              </a:moveTo>
              <a:lnTo>
                <a:pt x="0" y="296"/>
              </a:lnTo>
              <a:lnTo>
                <a:pt x="1052" y="296"/>
              </a:lnTo>
              <a:lnTo>
                <a:pt x="1052" y="593"/>
              </a:lnTo>
            </a:path>
          </a:pathLst>
        </a:custGeom>
      </dsp:spPr>
      <dsp:style>
        <a:lnRef idx="2">
          <a:schemeClr val="dk1">
            <a:shade val="80000"/>
          </a:schemeClr>
        </a:lnRef>
        <a:fillRef idx="0">
          <a:schemeClr val="dk1"/>
        </a:fillRef>
        <a:effectRef idx="0">
          <a:scrgbClr r="0" g="0" b="0"/>
        </a:effectRef>
        <a:fontRef idx="minor"/>
      </dsp:style>
      <dsp:txXfrm>
        <a:off x="3173246" y="452688"/>
        <a:ext cx="668166" cy="376363"/>
      </dsp:txXfrm>
    </dsp:sp>
    <dsp:sp modelId="{57716252-84A6-D848-B51F-8D1370E0EB61}">
      <dsp:nvSpPr>
        <dsp:cNvPr id="35" name="圆角矩形 34"/>
        <dsp:cNvSpPr/>
      </dsp:nvSpPr>
      <dsp:spPr bwMode="white">
        <a:xfrm>
          <a:off x="3765506" y="829051"/>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宋体" panose="02010600030101010101" charset="-122"/>
              <a:ea typeface="宋体" panose="02010600030101010101" charset="-122"/>
              <a:cs typeface="Times New Roman" panose="02020603050405020304" charset="0"/>
            </a:rPr>
            <a:t>数据与</a:t>
          </a:r>
          <a:r>
            <a:rPr lang="en-US" sz="900" baseline="0">
              <a:solidFill>
                <a:schemeClr val="dk1"/>
              </a:solidFill>
              <a:latin typeface="宋体" panose="02010600030101010101" charset="-122"/>
              <a:ea typeface="宋体" panose="02010600030101010101" charset="-122"/>
              <a:cs typeface="Times New Roman" panose="02020603050405020304" charset="0"/>
            </a:rPr>
            <a:t>人工智能</a:t>
          </a:r>
          <a:r>
            <a:rPr lang="zh-CN" sz="900" baseline="0">
              <a:solidFill>
                <a:schemeClr val="dk1"/>
              </a:solidFill>
              <a:latin typeface="宋体" panose="02010600030101010101" charset="-122"/>
              <a:ea typeface="宋体" panose="02010600030101010101" charset="-122"/>
              <a:cs typeface="Times New Roman" panose="02020603050405020304" charset="0"/>
            </a:rPr>
            <a:t>平台</a:t>
          </a:r>
          <a:endParaRPr>
            <a:solidFill>
              <a:schemeClr val="dk1"/>
            </a:solidFill>
          </a:endParaRPr>
        </a:p>
      </dsp:txBody>
      <dsp:txXfrm>
        <a:off x="3765506" y="829051"/>
        <a:ext cx="151813" cy="1406304"/>
      </dsp:txXfrm>
    </dsp:sp>
    <dsp:sp modelId="{1AEE72E3-9D48-A345-8459-90090D44946B}">
      <dsp:nvSpPr>
        <dsp:cNvPr id="36" name="任意多边形 35"/>
        <dsp:cNvSpPr/>
      </dsp:nvSpPr>
      <dsp:spPr bwMode="white">
        <a:xfrm>
          <a:off x="3817628" y="174144"/>
          <a:ext cx="966035" cy="63784"/>
        </a:xfrm>
        <a:custGeom>
          <a:avLst/>
          <a:gdLst/>
          <a:ahLst/>
          <a:cxnLst/>
          <a:pathLst>
            <a:path w="1521" h="100">
              <a:moveTo>
                <a:pt x="0" y="100"/>
              </a:moveTo>
              <a:lnTo>
                <a:pt x="1521" y="0"/>
              </a:lnTo>
            </a:path>
          </a:pathLst>
        </a:custGeom>
      </dsp:spPr>
      <dsp:style>
        <a:lnRef idx="2">
          <a:schemeClr val="dk1">
            <a:shade val="60000"/>
          </a:schemeClr>
        </a:lnRef>
        <a:fillRef idx="0">
          <a:schemeClr val="dk1"/>
        </a:fillRef>
        <a:effectRef idx="0">
          <a:scrgbClr r="0" g="0" b="0"/>
        </a:effectRef>
        <a:fontRef idx="minor"/>
      </dsp:style>
      <dsp:txXfrm>
        <a:off x="3817628" y="174144"/>
        <a:ext cx="966035" cy="63784"/>
      </dsp:txXfrm>
    </dsp:sp>
    <dsp:sp modelId="{12B3F9F8-65F8-3249-B7BD-0A3A9D3BC051}">
      <dsp:nvSpPr>
        <dsp:cNvPr id="37" name="圆角矩形 36"/>
        <dsp:cNvSpPr/>
      </dsp:nvSpPr>
      <dsp:spPr bwMode="white">
        <a:xfrm>
          <a:off x="4178466" y="174144"/>
          <a:ext cx="1210395" cy="279323"/>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共享能力与区域交付</a:t>
          </a:r>
          <a:endParaRPr>
            <a:solidFill>
              <a:schemeClr val="dk1"/>
            </a:solidFill>
          </a:endParaRPr>
        </a:p>
      </dsp:txBody>
      <dsp:txXfrm>
        <a:off x="4178466" y="174144"/>
        <a:ext cx="1210395" cy="279323"/>
      </dsp:txXfrm>
    </dsp:sp>
    <dsp:sp modelId="{2A2A6A4A-0A14-9944-A2F9-E86C64725A2F}">
      <dsp:nvSpPr>
        <dsp:cNvPr id="38" name="任意多边形 37"/>
        <dsp:cNvSpPr/>
      </dsp:nvSpPr>
      <dsp:spPr bwMode="white">
        <a:xfrm>
          <a:off x="4783663" y="453467"/>
          <a:ext cx="197574" cy="393232"/>
        </a:xfrm>
        <a:custGeom>
          <a:avLst/>
          <a:gdLst/>
          <a:ahLst/>
          <a:cxnLst/>
          <a:pathLst>
            <a:path w="311" h="619">
              <a:moveTo>
                <a:pt x="0" y="0"/>
              </a:moveTo>
              <a:lnTo>
                <a:pt x="0" y="310"/>
              </a:lnTo>
              <a:lnTo>
                <a:pt x="311" y="310"/>
              </a:lnTo>
              <a:lnTo>
                <a:pt x="311" y="619"/>
              </a:lnTo>
            </a:path>
          </a:pathLst>
        </a:custGeom>
      </dsp:spPr>
      <dsp:style>
        <a:lnRef idx="2">
          <a:schemeClr val="dk1">
            <a:shade val="80000"/>
          </a:schemeClr>
        </a:lnRef>
        <a:fillRef idx="0">
          <a:schemeClr val="dk1"/>
        </a:fillRef>
        <a:effectRef idx="0">
          <a:scrgbClr r="0" g="0" b="0"/>
        </a:effectRef>
        <a:fontRef idx="minor"/>
      </dsp:style>
      <dsp:txXfrm>
        <a:off x="4783663" y="453467"/>
        <a:ext cx="197574" cy="393232"/>
      </dsp:txXfrm>
    </dsp:sp>
    <dsp:sp modelId="{64D3F463-CC11-F241-87F4-E9A907C52AF6}">
      <dsp:nvSpPr>
        <dsp:cNvPr id="39" name="圆角矩形 38"/>
        <dsp:cNvSpPr/>
      </dsp:nvSpPr>
      <dsp:spPr bwMode="white">
        <a:xfrm>
          <a:off x="4905331" y="846699"/>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共享服务中心</a:t>
          </a:r>
          <a:endParaRPr>
            <a:solidFill>
              <a:schemeClr val="dk1"/>
            </a:solidFill>
          </a:endParaRPr>
        </a:p>
      </dsp:txBody>
      <dsp:txXfrm>
        <a:off x="4905331" y="846699"/>
        <a:ext cx="151813" cy="1406304"/>
      </dsp:txXfrm>
    </dsp:sp>
    <dsp:sp modelId="{A7D1F4DC-EE8C-3942-AF15-2CCD4C0D299A}">
      <dsp:nvSpPr>
        <dsp:cNvPr id="40" name="任意多边形 39"/>
        <dsp:cNvSpPr/>
      </dsp:nvSpPr>
      <dsp:spPr bwMode="white">
        <a:xfrm>
          <a:off x="4783663" y="453467"/>
          <a:ext cx="432856" cy="393231"/>
        </a:xfrm>
        <a:custGeom>
          <a:avLst/>
          <a:gdLst/>
          <a:ahLst/>
          <a:cxnLst/>
          <a:pathLst>
            <a:path w="682" h="619">
              <a:moveTo>
                <a:pt x="0" y="0"/>
              </a:moveTo>
              <a:lnTo>
                <a:pt x="0" y="310"/>
              </a:lnTo>
              <a:lnTo>
                <a:pt x="682" y="310"/>
              </a:lnTo>
              <a:lnTo>
                <a:pt x="682" y="619"/>
              </a:lnTo>
            </a:path>
          </a:pathLst>
        </a:custGeom>
      </dsp:spPr>
      <dsp:style>
        <a:lnRef idx="2">
          <a:schemeClr val="dk1">
            <a:shade val="80000"/>
          </a:schemeClr>
        </a:lnRef>
        <a:fillRef idx="0">
          <a:schemeClr val="dk1"/>
        </a:fillRef>
        <a:effectRef idx="0">
          <a:scrgbClr r="0" g="0" b="0"/>
        </a:effectRef>
        <a:fontRef idx="minor"/>
      </dsp:style>
      <dsp:txXfrm>
        <a:off x="4783663" y="453467"/>
        <a:ext cx="432856" cy="393231"/>
      </dsp:txXfrm>
    </dsp:sp>
    <dsp:sp modelId="{C3723C3B-F163-7242-ADB9-FB655F3DB74B}">
      <dsp:nvSpPr>
        <dsp:cNvPr id="41" name="圆角矩形 40"/>
        <dsp:cNvSpPr/>
      </dsp:nvSpPr>
      <dsp:spPr bwMode="white">
        <a:xfrm>
          <a:off x="5140614" y="846698"/>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区域交付中心</a:t>
          </a:r>
          <a:endParaRPr>
            <a:solidFill>
              <a:schemeClr val="dk1"/>
            </a:solidFill>
          </a:endParaRPr>
        </a:p>
      </dsp:txBody>
      <dsp:txXfrm>
        <a:off x="5140614" y="846698"/>
        <a:ext cx="151813" cy="1406304"/>
      </dsp:txXfrm>
    </dsp:sp>
    <dsp:sp modelId="{3162BE3D-2225-EE4C-9AAA-5E05615FDFD9}">
      <dsp:nvSpPr>
        <dsp:cNvPr id="42" name="任意多边形 41"/>
        <dsp:cNvSpPr/>
      </dsp:nvSpPr>
      <dsp:spPr bwMode="white">
        <a:xfrm>
          <a:off x="905474" y="2253003"/>
          <a:ext cx="4311046" cy="363912"/>
        </a:xfrm>
        <a:custGeom>
          <a:avLst/>
          <a:gdLst/>
          <a:ahLst/>
          <a:cxnLst/>
          <a:pathLst>
            <a:path w="6789" h="573">
              <a:moveTo>
                <a:pt x="6789" y="0"/>
              </a:moveTo>
              <a:lnTo>
                <a:pt x="6789" y="287"/>
              </a:lnTo>
              <a:lnTo>
                <a:pt x="0" y="287"/>
              </a:lnTo>
              <a:lnTo>
                <a:pt x="0" y="573"/>
              </a:lnTo>
            </a:path>
          </a:pathLst>
        </a:custGeom>
      </dsp:spPr>
      <dsp:style>
        <a:lnRef idx="2">
          <a:schemeClr val="dk1">
            <a:shade val="80000"/>
          </a:schemeClr>
        </a:lnRef>
        <a:fillRef idx="0">
          <a:schemeClr val="dk1"/>
        </a:fillRef>
        <a:effectRef idx="0">
          <a:scrgbClr r="0" g="0" b="0"/>
        </a:effectRef>
        <a:fontRef idx="minor"/>
      </dsp:style>
      <dsp:txXfrm>
        <a:off x="905474" y="2253003"/>
        <a:ext cx="4311046" cy="363912"/>
      </dsp:txXfrm>
    </dsp:sp>
    <dsp:sp modelId="{AEBA6A89-2382-144A-8B5B-DFCB4F31D20A}">
      <dsp:nvSpPr>
        <dsp:cNvPr id="43" name="圆角矩形 42"/>
        <dsp:cNvSpPr/>
      </dsp:nvSpPr>
      <dsp:spPr bwMode="white">
        <a:xfrm>
          <a:off x="301709" y="2616915"/>
          <a:ext cx="1207530" cy="310459"/>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亚太交付中心</a:t>
          </a:r>
          <a:endParaRPr>
            <a:solidFill>
              <a:schemeClr val="dk1"/>
            </a:solidFill>
          </a:endParaRPr>
        </a:p>
      </dsp:txBody>
      <dsp:txXfrm>
        <a:off x="301709" y="2616915"/>
        <a:ext cx="1207530" cy="310459"/>
      </dsp:txXfrm>
    </dsp:sp>
    <dsp:sp modelId="{4B7BC268-27C1-B543-9B68-F6E3AF401338}">
      <dsp:nvSpPr>
        <dsp:cNvPr id="44" name="任意多边形 43"/>
        <dsp:cNvSpPr/>
      </dsp:nvSpPr>
      <dsp:spPr bwMode="white">
        <a:xfrm>
          <a:off x="2440896" y="2253003"/>
          <a:ext cx="2775624" cy="363912"/>
        </a:xfrm>
        <a:custGeom>
          <a:avLst/>
          <a:gdLst/>
          <a:ahLst/>
          <a:cxnLst/>
          <a:pathLst>
            <a:path w="4371" h="573">
              <a:moveTo>
                <a:pt x="4371" y="0"/>
              </a:moveTo>
              <a:lnTo>
                <a:pt x="4371" y="287"/>
              </a:lnTo>
              <a:lnTo>
                <a:pt x="0" y="287"/>
              </a:lnTo>
              <a:lnTo>
                <a:pt x="0" y="573"/>
              </a:lnTo>
            </a:path>
          </a:pathLst>
        </a:custGeom>
      </dsp:spPr>
      <dsp:style>
        <a:lnRef idx="2">
          <a:schemeClr val="dk1">
            <a:shade val="80000"/>
          </a:schemeClr>
        </a:lnRef>
        <a:fillRef idx="0">
          <a:schemeClr val="dk1"/>
        </a:fillRef>
        <a:effectRef idx="0">
          <a:scrgbClr r="0" g="0" b="0"/>
        </a:effectRef>
        <a:fontRef idx="minor"/>
      </dsp:style>
      <dsp:txXfrm>
        <a:off x="2440896" y="2253003"/>
        <a:ext cx="2775624" cy="363912"/>
      </dsp:txXfrm>
    </dsp:sp>
    <dsp:sp modelId="{82344F43-C150-9A46-AE4A-2B96A199120E}">
      <dsp:nvSpPr>
        <dsp:cNvPr id="45" name="圆角矩形 44"/>
        <dsp:cNvSpPr/>
      </dsp:nvSpPr>
      <dsp:spPr bwMode="white">
        <a:xfrm>
          <a:off x="1837131" y="2616915"/>
          <a:ext cx="1207530" cy="310459"/>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欧洲交付中心</a:t>
          </a:r>
          <a:endParaRPr>
            <a:solidFill>
              <a:schemeClr val="dk1"/>
            </a:solidFill>
          </a:endParaRPr>
        </a:p>
      </dsp:txBody>
      <dsp:txXfrm>
        <a:off x="1837131" y="2616915"/>
        <a:ext cx="1207530" cy="310459"/>
      </dsp:txXfrm>
    </dsp:sp>
    <dsp:sp modelId="{1C3FD270-AC9C-4549-A82A-3D708F4CC85F}">
      <dsp:nvSpPr>
        <dsp:cNvPr id="46" name="任意多边形 45"/>
        <dsp:cNvSpPr/>
      </dsp:nvSpPr>
      <dsp:spPr bwMode="white">
        <a:xfrm>
          <a:off x="4042329" y="2253003"/>
          <a:ext cx="1174191" cy="363912"/>
        </a:xfrm>
        <a:custGeom>
          <a:avLst/>
          <a:gdLst/>
          <a:ahLst/>
          <a:cxnLst/>
          <a:pathLst>
            <a:path w="1849" h="573">
              <a:moveTo>
                <a:pt x="1849" y="0"/>
              </a:moveTo>
              <a:lnTo>
                <a:pt x="1849" y="287"/>
              </a:lnTo>
              <a:lnTo>
                <a:pt x="0" y="287"/>
              </a:lnTo>
              <a:lnTo>
                <a:pt x="0" y="573"/>
              </a:lnTo>
            </a:path>
          </a:pathLst>
        </a:custGeom>
      </dsp:spPr>
      <dsp:style>
        <a:lnRef idx="2">
          <a:schemeClr val="dk1">
            <a:shade val="80000"/>
          </a:schemeClr>
        </a:lnRef>
        <a:fillRef idx="0">
          <a:schemeClr val="dk1"/>
        </a:fillRef>
        <a:effectRef idx="0">
          <a:scrgbClr r="0" g="0" b="0"/>
        </a:effectRef>
        <a:fontRef idx="minor"/>
      </dsp:style>
      <dsp:txXfrm>
        <a:off x="4042329" y="2253003"/>
        <a:ext cx="1174191" cy="363912"/>
      </dsp:txXfrm>
    </dsp:sp>
    <dsp:sp modelId="{8E6468D1-07B1-C345-A6C9-F50054BDDD7C}">
      <dsp:nvSpPr>
        <dsp:cNvPr id="47" name="圆角矩形 46"/>
        <dsp:cNvSpPr/>
      </dsp:nvSpPr>
      <dsp:spPr bwMode="white">
        <a:xfrm>
          <a:off x="3311773" y="2616915"/>
          <a:ext cx="1461112" cy="310459"/>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美洲交付中心</a:t>
          </a:r>
          <a:endParaRPr>
            <a:solidFill>
              <a:schemeClr val="dk1"/>
            </a:solidFill>
          </a:endParaRPr>
        </a:p>
      </dsp:txBody>
      <dsp:txXfrm>
        <a:off x="3311773" y="2616915"/>
        <a:ext cx="1461112" cy="310459"/>
      </dsp:txXfrm>
    </dsp:sp>
  </dsp:spTree>
</dsp:drawing>
</file>

<file path=word/diagrams/drawing1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486400" cy="4441825"/>
        <a:chOff x="0" y="0"/>
        <a:chExt cx="5486400" cy="4441825"/>
      </a:xfrm>
    </dsp:grpSpPr>
    <dsp:sp modelId="{9EAF772D-F3DC-464D-A1D7-E172FCDB688D}">
      <dsp:nvSpPr>
        <dsp:cNvPr id="3" name="圆角矩形 2"/>
        <dsp:cNvSpPr/>
      </dsp:nvSpPr>
      <dsp:spPr bwMode="white">
        <a:xfrm>
          <a:off x="2597739" y="0"/>
          <a:ext cx="285750" cy="1022283"/>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研发与工程体系</a:t>
          </a:r>
          <a:endParaRPr>
            <a:solidFill>
              <a:schemeClr val="dk1"/>
            </a:solidFill>
          </a:endParaRPr>
        </a:p>
      </dsp:txBody>
      <dsp:txXfrm>
        <a:off x="2597739" y="0"/>
        <a:ext cx="285750" cy="1022283"/>
      </dsp:txXfrm>
    </dsp:sp>
    <dsp:sp modelId="{30BA7831-AB3A-9846-B6EF-A9D663066D92}">
      <dsp:nvSpPr>
        <dsp:cNvPr id="4" name="任意多边形 3"/>
        <dsp:cNvSpPr/>
      </dsp:nvSpPr>
      <dsp:spPr bwMode="white">
        <a:xfrm>
          <a:off x="319880" y="1012785"/>
          <a:ext cx="2420734" cy="9498"/>
        </a:xfrm>
        <a:custGeom>
          <a:avLst/>
          <a:gdLst/>
          <a:ahLst/>
          <a:cxnLst/>
          <a:pathLst>
            <a:path w="3812" h="15">
              <a:moveTo>
                <a:pt x="3812" y="15"/>
              </a:moveTo>
              <a:lnTo>
                <a:pt x="0" y="0"/>
              </a:lnTo>
            </a:path>
          </a:pathLst>
        </a:custGeom>
      </dsp:spPr>
      <dsp:style>
        <a:lnRef idx="2">
          <a:schemeClr val="dk1">
            <a:shade val="60000"/>
          </a:schemeClr>
        </a:lnRef>
        <a:fillRef idx="0">
          <a:schemeClr val="dk1"/>
        </a:fillRef>
        <a:effectRef idx="0">
          <a:scrgbClr r="0" g="0" b="0"/>
        </a:effectRef>
        <a:fontRef idx="minor"/>
      </dsp:style>
      <dsp:txXfrm>
        <a:off x="319880" y="1012785"/>
        <a:ext cx="2420734" cy="9498"/>
      </dsp:txXfrm>
    </dsp:sp>
    <dsp:sp modelId="{5AD2E9F3-8FC1-3C43-9115-55AC7F77779F}">
      <dsp:nvSpPr>
        <dsp:cNvPr id="5" name="圆角矩形 4"/>
        <dsp:cNvSpPr/>
      </dsp:nvSpPr>
      <dsp:spPr bwMode="white">
        <a:xfrm>
          <a:off x="177005" y="1012785"/>
          <a:ext cx="285750" cy="117638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产品与需求</a:t>
          </a:r>
          <a:endParaRPr>
            <a:solidFill>
              <a:schemeClr val="dk1"/>
            </a:solidFill>
          </a:endParaRPr>
        </a:p>
      </dsp:txBody>
      <dsp:txXfrm>
        <a:off x="177005" y="1012785"/>
        <a:ext cx="285750" cy="1176380"/>
      </dsp:txXfrm>
    </dsp:sp>
    <dsp:sp modelId="{13060E41-9E9F-0D44-A727-1AAEDA290B39}">
      <dsp:nvSpPr>
        <dsp:cNvPr id="6" name="任意多边形 5"/>
        <dsp:cNvSpPr/>
      </dsp:nvSpPr>
      <dsp:spPr bwMode="white">
        <a:xfrm>
          <a:off x="142875" y="2189165"/>
          <a:ext cx="177005" cy="229432"/>
        </a:xfrm>
        <a:custGeom>
          <a:avLst/>
          <a:gdLst/>
          <a:ahLst/>
          <a:cxnLst/>
          <a:pathLst>
            <a:path w="279" h="361">
              <a:moveTo>
                <a:pt x="279" y="0"/>
              </a:moveTo>
              <a:lnTo>
                <a:pt x="279" y="181"/>
              </a:lnTo>
              <a:lnTo>
                <a:pt x="0" y="181"/>
              </a:lnTo>
              <a:lnTo>
                <a:pt x="0" y="361"/>
              </a:lnTo>
            </a:path>
          </a:pathLst>
        </a:custGeom>
      </dsp:spPr>
      <dsp:style>
        <a:lnRef idx="2">
          <a:schemeClr val="dk1">
            <a:shade val="80000"/>
          </a:schemeClr>
        </a:lnRef>
        <a:fillRef idx="0">
          <a:schemeClr val="dk1"/>
        </a:fillRef>
        <a:effectRef idx="0">
          <a:scrgbClr r="0" g="0" b="0"/>
        </a:effectRef>
        <a:fontRef idx="minor"/>
      </dsp:style>
      <dsp:txXfrm>
        <a:off x="142875" y="2189165"/>
        <a:ext cx="177005" cy="229432"/>
      </dsp:txXfrm>
    </dsp:sp>
    <dsp:sp modelId="{0DF34358-24E5-804B-B785-872ED6530512}">
      <dsp:nvSpPr>
        <dsp:cNvPr id="7" name="圆角矩形 6"/>
        <dsp:cNvSpPr/>
      </dsp:nvSpPr>
      <dsp:spPr bwMode="white">
        <a:xfrm>
          <a:off x="0"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业务分析</a:t>
          </a:r>
          <a:endParaRPr>
            <a:solidFill>
              <a:schemeClr val="dk1"/>
            </a:solidFill>
          </a:endParaRPr>
        </a:p>
      </dsp:txBody>
      <dsp:txXfrm>
        <a:off x="0" y="2418596"/>
        <a:ext cx="285750" cy="1795548"/>
      </dsp:txXfrm>
    </dsp:sp>
    <dsp:sp modelId="{940F9F5A-9DB6-5148-AD50-19277E149565}">
      <dsp:nvSpPr>
        <dsp:cNvPr id="8" name="任意多边形 7"/>
        <dsp:cNvSpPr/>
      </dsp:nvSpPr>
      <dsp:spPr bwMode="white">
        <a:xfrm>
          <a:off x="319880" y="2189165"/>
          <a:ext cx="193398" cy="229432"/>
        </a:xfrm>
        <a:custGeom>
          <a:avLst/>
          <a:gdLst/>
          <a:ahLst/>
          <a:cxnLst/>
          <a:pathLst>
            <a:path w="305" h="361">
              <a:moveTo>
                <a:pt x="0" y="0"/>
              </a:moveTo>
              <a:lnTo>
                <a:pt x="0" y="181"/>
              </a:lnTo>
              <a:lnTo>
                <a:pt x="305" y="181"/>
              </a:lnTo>
              <a:lnTo>
                <a:pt x="305" y="361"/>
              </a:lnTo>
            </a:path>
          </a:pathLst>
        </a:custGeom>
      </dsp:spPr>
      <dsp:style>
        <a:lnRef idx="2">
          <a:schemeClr val="dk1">
            <a:shade val="80000"/>
          </a:schemeClr>
        </a:lnRef>
        <a:fillRef idx="0">
          <a:schemeClr val="dk1"/>
        </a:fillRef>
        <a:effectRef idx="0">
          <a:scrgbClr r="0" g="0" b="0"/>
        </a:effectRef>
        <a:fontRef idx="minor"/>
      </dsp:style>
      <dsp:txXfrm>
        <a:off x="319880" y="2189165"/>
        <a:ext cx="193398" cy="229432"/>
      </dsp:txXfrm>
    </dsp:sp>
    <dsp:sp modelId="{EDAFC90B-F8D8-EB41-B218-7F4BB787A192}">
      <dsp:nvSpPr>
        <dsp:cNvPr id="9" name="圆角矩形 8"/>
        <dsp:cNvSpPr/>
      </dsp:nvSpPr>
      <dsp:spPr bwMode="white">
        <a:xfrm>
          <a:off x="370403"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产品管理</a:t>
          </a:r>
          <a:endParaRPr>
            <a:solidFill>
              <a:schemeClr val="dk1"/>
            </a:solidFill>
          </a:endParaRPr>
        </a:p>
      </dsp:txBody>
      <dsp:txXfrm>
        <a:off x="370403" y="2418596"/>
        <a:ext cx="285750" cy="1795548"/>
      </dsp:txXfrm>
    </dsp:sp>
    <dsp:sp modelId="{8C58936B-C95A-E842-A1D2-02ADFB3BFB5C}">
      <dsp:nvSpPr>
        <dsp:cNvPr id="10" name="任意多边形 9"/>
        <dsp:cNvSpPr/>
      </dsp:nvSpPr>
      <dsp:spPr bwMode="white">
        <a:xfrm>
          <a:off x="1248567" y="1012785"/>
          <a:ext cx="1492046" cy="9498"/>
        </a:xfrm>
        <a:custGeom>
          <a:avLst/>
          <a:gdLst/>
          <a:ahLst/>
          <a:cxnLst/>
          <a:pathLst>
            <a:path w="2350" h="15">
              <a:moveTo>
                <a:pt x="2350" y="15"/>
              </a:moveTo>
              <a:lnTo>
                <a:pt x="0" y="0"/>
              </a:lnTo>
            </a:path>
          </a:pathLst>
        </a:custGeom>
      </dsp:spPr>
      <dsp:style>
        <a:lnRef idx="2">
          <a:schemeClr val="dk1">
            <a:shade val="60000"/>
          </a:schemeClr>
        </a:lnRef>
        <a:fillRef idx="0">
          <a:schemeClr val="dk1"/>
        </a:fillRef>
        <a:effectRef idx="0">
          <a:scrgbClr r="0" g="0" b="0"/>
        </a:effectRef>
        <a:fontRef idx="minor"/>
      </dsp:style>
      <dsp:txXfrm>
        <a:off x="1248567" y="1012785"/>
        <a:ext cx="1492046" cy="9498"/>
      </dsp:txXfrm>
    </dsp:sp>
    <dsp:sp modelId="{647DB002-06D7-CC41-83F4-7776EF998C71}">
      <dsp:nvSpPr>
        <dsp:cNvPr id="11" name="圆角矩形 10"/>
        <dsp:cNvSpPr/>
      </dsp:nvSpPr>
      <dsp:spPr bwMode="white">
        <a:xfrm>
          <a:off x="1105692" y="1012785"/>
          <a:ext cx="285750" cy="117638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架构与开发</a:t>
          </a:r>
          <a:endParaRPr>
            <a:solidFill>
              <a:schemeClr val="dk1"/>
            </a:solidFill>
          </a:endParaRPr>
        </a:p>
      </dsp:txBody>
      <dsp:txXfrm>
        <a:off x="1105692" y="1012785"/>
        <a:ext cx="285750" cy="1176380"/>
      </dsp:txXfrm>
    </dsp:sp>
    <dsp:sp modelId="{A56868C5-273D-AF4D-BB66-E4C5E851F14C}">
      <dsp:nvSpPr>
        <dsp:cNvPr id="12" name="任意多边形 11"/>
        <dsp:cNvSpPr/>
      </dsp:nvSpPr>
      <dsp:spPr bwMode="white">
        <a:xfrm>
          <a:off x="884753" y="2189165"/>
          <a:ext cx="363814" cy="229432"/>
        </a:xfrm>
        <a:custGeom>
          <a:avLst/>
          <a:gdLst/>
          <a:ahLst/>
          <a:cxnLst/>
          <a:pathLst>
            <a:path w="573" h="361">
              <a:moveTo>
                <a:pt x="573" y="0"/>
              </a:moveTo>
              <a:lnTo>
                <a:pt x="573" y="181"/>
              </a:lnTo>
              <a:lnTo>
                <a:pt x="0" y="181"/>
              </a:lnTo>
              <a:lnTo>
                <a:pt x="0" y="361"/>
              </a:lnTo>
            </a:path>
          </a:pathLst>
        </a:custGeom>
      </dsp:spPr>
      <dsp:style>
        <a:lnRef idx="2">
          <a:schemeClr val="dk1">
            <a:shade val="80000"/>
          </a:schemeClr>
        </a:lnRef>
        <a:fillRef idx="0">
          <a:schemeClr val="dk1"/>
        </a:fillRef>
        <a:effectRef idx="0">
          <a:scrgbClr r="0" g="0" b="0"/>
        </a:effectRef>
        <a:fontRef idx="minor"/>
      </dsp:style>
      <dsp:txXfrm>
        <a:off x="884753" y="2189165"/>
        <a:ext cx="363814" cy="229432"/>
      </dsp:txXfrm>
    </dsp:sp>
    <dsp:sp modelId="{C66E29FE-68D5-464C-90BB-F84395E36FE1}">
      <dsp:nvSpPr>
        <dsp:cNvPr id="13" name="圆角矩形 12"/>
        <dsp:cNvSpPr/>
      </dsp:nvSpPr>
      <dsp:spPr bwMode="white">
        <a:xfrm>
          <a:off x="741878"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企业解决方案架构</a:t>
          </a:r>
          <a:endParaRPr>
            <a:solidFill>
              <a:schemeClr val="dk1"/>
            </a:solidFill>
          </a:endParaRPr>
        </a:p>
      </dsp:txBody>
      <dsp:txXfrm>
        <a:off x="741878" y="2418596"/>
        <a:ext cx="285750" cy="1795548"/>
      </dsp:txXfrm>
    </dsp:sp>
    <dsp:sp modelId="{29CCF0C9-577C-3A48-BE62-24AB1650EF10}">
      <dsp:nvSpPr>
        <dsp:cNvPr id="14" name="任意多边形 13"/>
        <dsp:cNvSpPr/>
      </dsp:nvSpPr>
      <dsp:spPr bwMode="white">
        <a:xfrm>
          <a:off x="1248567" y="2189165"/>
          <a:ext cx="7661" cy="229432"/>
        </a:xfrm>
        <a:custGeom>
          <a:avLst/>
          <a:gdLst/>
          <a:ahLst/>
          <a:cxnLst/>
          <a:pathLst>
            <a:path w="12" h="361">
              <a:moveTo>
                <a:pt x="0" y="0"/>
              </a:moveTo>
              <a:lnTo>
                <a:pt x="0" y="181"/>
              </a:lnTo>
              <a:lnTo>
                <a:pt x="12" y="181"/>
              </a:lnTo>
              <a:lnTo>
                <a:pt x="12" y="361"/>
              </a:lnTo>
            </a:path>
          </a:pathLst>
        </a:custGeom>
      </dsp:spPr>
      <dsp:style>
        <a:lnRef idx="2">
          <a:schemeClr val="dk1">
            <a:shade val="80000"/>
          </a:schemeClr>
        </a:lnRef>
        <a:fillRef idx="0">
          <a:schemeClr val="dk1"/>
        </a:fillRef>
        <a:effectRef idx="0">
          <a:scrgbClr r="0" g="0" b="0"/>
        </a:effectRef>
        <a:fontRef idx="minor"/>
      </dsp:style>
      <dsp:txXfrm>
        <a:off x="1248567" y="2189165"/>
        <a:ext cx="7661" cy="229432"/>
      </dsp:txXfrm>
    </dsp:sp>
    <dsp:sp modelId="{0DDD3ABF-2ABC-E840-A738-51B2888DFFDB}">
      <dsp:nvSpPr>
        <dsp:cNvPr id="15" name="圆角矩形 14"/>
        <dsp:cNvSpPr/>
      </dsp:nvSpPr>
      <dsp:spPr bwMode="white">
        <a:xfrm>
          <a:off x="1113353"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研发团队</a:t>
          </a:r>
          <a:endParaRPr>
            <a:solidFill>
              <a:schemeClr val="dk1"/>
            </a:solidFill>
          </a:endParaRPr>
        </a:p>
      </dsp:txBody>
      <dsp:txXfrm>
        <a:off x="1113353" y="2418596"/>
        <a:ext cx="285750" cy="1795548"/>
      </dsp:txXfrm>
    </dsp:sp>
    <dsp:sp modelId="{ED95B0C8-672E-7341-96F5-76982156EF2D}">
      <dsp:nvSpPr>
        <dsp:cNvPr id="16" name="任意多边形 15"/>
        <dsp:cNvSpPr/>
      </dsp:nvSpPr>
      <dsp:spPr bwMode="white">
        <a:xfrm>
          <a:off x="1248567" y="2189165"/>
          <a:ext cx="379136" cy="229432"/>
        </a:xfrm>
        <a:custGeom>
          <a:avLst/>
          <a:gdLst/>
          <a:ahLst/>
          <a:cxnLst/>
          <a:pathLst>
            <a:path w="597" h="361">
              <a:moveTo>
                <a:pt x="0" y="0"/>
              </a:moveTo>
              <a:lnTo>
                <a:pt x="0" y="181"/>
              </a:lnTo>
              <a:lnTo>
                <a:pt x="597" y="181"/>
              </a:lnTo>
              <a:lnTo>
                <a:pt x="597" y="361"/>
              </a:lnTo>
            </a:path>
          </a:pathLst>
        </a:custGeom>
      </dsp:spPr>
      <dsp:style>
        <a:lnRef idx="2">
          <a:schemeClr val="dk1">
            <a:shade val="80000"/>
          </a:schemeClr>
        </a:lnRef>
        <a:fillRef idx="0">
          <a:schemeClr val="dk1"/>
        </a:fillRef>
        <a:effectRef idx="0">
          <a:scrgbClr r="0" g="0" b="0"/>
        </a:effectRef>
        <a:fontRef idx="minor"/>
      </dsp:style>
      <dsp:txXfrm>
        <a:off x="1248567" y="2189165"/>
        <a:ext cx="379136" cy="229432"/>
      </dsp:txXfrm>
    </dsp:sp>
    <dsp:sp modelId="{9B1923B8-7340-CE49-B272-13C1281D4B3D}">
      <dsp:nvSpPr>
        <dsp:cNvPr id="17" name="圆角矩形 16"/>
        <dsp:cNvSpPr/>
      </dsp:nvSpPr>
      <dsp:spPr bwMode="white">
        <a:xfrm>
          <a:off x="1484828"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配置与制品管理</a:t>
          </a:r>
          <a:endParaRPr>
            <a:solidFill>
              <a:schemeClr val="dk1"/>
            </a:solidFill>
          </a:endParaRPr>
        </a:p>
      </dsp:txBody>
      <dsp:txXfrm>
        <a:off x="1484828" y="2418596"/>
        <a:ext cx="285750" cy="1795548"/>
      </dsp:txXfrm>
    </dsp:sp>
    <dsp:sp modelId="{7F460153-6A44-2644-97D5-EF06A5377E55}">
      <dsp:nvSpPr>
        <dsp:cNvPr id="18" name="任意多边形 17"/>
        <dsp:cNvSpPr/>
      </dsp:nvSpPr>
      <dsp:spPr bwMode="white">
        <a:xfrm>
          <a:off x="1620042" y="1012785"/>
          <a:ext cx="1120571" cy="9498"/>
        </a:xfrm>
        <a:custGeom>
          <a:avLst/>
          <a:gdLst/>
          <a:ahLst/>
          <a:cxnLst/>
          <a:pathLst>
            <a:path w="1765" h="15">
              <a:moveTo>
                <a:pt x="1765" y="15"/>
              </a:moveTo>
              <a:lnTo>
                <a:pt x="0" y="0"/>
              </a:lnTo>
            </a:path>
          </a:pathLst>
        </a:custGeom>
      </dsp:spPr>
      <dsp:style>
        <a:lnRef idx="2">
          <a:schemeClr val="dk1">
            <a:shade val="60000"/>
          </a:schemeClr>
        </a:lnRef>
        <a:fillRef idx="0">
          <a:schemeClr val="dk1"/>
        </a:fillRef>
        <a:effectRef idx="0">
          <a:scrgbClr r="0" g="0" b="0"/>
        </a:effectRef>
        <a:fontRef idx="minor"/>
      </dsp:style>
      <dsp:txXfrm>
        <a:off x="1620042" y="1012785"/>
        <a:ext cx="1120571" cy="9498"/>
      </dsp:txXfrm>
    </dsp:sp>
    <dsp:sp modelId="{3B838A14-C80A-BA4C-9835-7497074AEDF8}">
      <dsp:nvSpPr>
        <dsp:cNvPr id="19" name="圆角矩形 18"/>
        <dsp:cNvSpPr/>
      </dsp:nvSpPr>
      <dsp:spPr bwMode="white">
        <a:xfrm>
          <a:off x="1477167" y="1012785"/>
          <a:ext cx="285750" cy="117638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质量与测试</a:t>
          </a:r>
          <a:endParaRPr>
            <a:solidFill>
              <a:schemeClr val="dk1"/>
            </a:solidFill>
          </a:endParaRPr>
        </a:p>
      </dsp:txBody>
      <dsp:txXfrm>
        <a:off x="1477167" y="1012785"/>
        <a:ext cx="285750" cy="1176380"/>
      </dsp:txXfrm>
    </dsp:sp>
    <dsp:sp modelId="{EE9655E2-8079-7542-9F93-D7EC0A1D41B5}">
      <dsp:nvSpPr>
        <dsp:cNvPr id="20" name="任意多边形 19"/>
        <dsp:cNvSpPr/>
      </dsp:nvSpPr>
      <dsp:spPr bwMode="white">
        <a:xfrm>
          <a:off x="2177255" y="1012785"/>
          <a:ext cx="563359" cy="9498"/>
        </a:xfrm>
        <a:custGeom>
          <a:avLst/>
          <a:gdLst/>
          <a:ahLst/>
          <a:cxnLst/>
          <a:pathLst>
            <a:path w="887" h="15">
              <a:moveTo>
                <a:pt x="887" y="15"/>
              </a:moveTo>
              <a:lnTo>
                <a:pt x="0" y="0"/>
              </a:lnTo>
            </a:path>
          </a:pathLst>
        </a:custGeom>
      </dsp:spPr>
      <dsp:style>
        <a:lnRef idx="2">
          <a:schemeClr val="dk1">
            <a:shade val="60000"/>
          </a:schemeClr>
        </a:lnRef>
        <a:fillRef idx="0">
          <a:schemeClr val="dk1"/>
        </a:fillRef>
        <a:effectRef idx="0">
          <a:scrgbClr r="0" g="0" b="0"/>
        </a:effectRef>
        <a:fontRef idx="minor"/>
      </dsp:style>
      <dsp:txXfrm>
        <a:off x="2177255" y="1012785"/>
        <a:ext cx="563359" cy="9498"/>
      </dsp:txXfrm>
    </dsp:sp>
    <dsp:sp modelId="{805DADC0-37A0-4E48-A6A4-C04BCD772116}">
      <dsp:nvSpPr>
        <dsp:cNvPr id="21" name="圆角矩形 20"/>
        <dsp:cNvSpPr/>
      </dsp:nvSpPr>
      <dsp:spPr bwMode="white">
        <a:xfrm>
          <a:off x="2034380" y="1012785"/>
          <a:ext cx="285750" cy="117638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测试工</a:t>
          </a:r>
          <a:r>
            <a:rPr lang="zh-CN" altLang="en-US" sz="900" baseline="0">
              <a:solidFill>
                <a:schemeClr val="dk1"/>
              </a:solidFill>
              <a:latin typeface="Times New Roman" panose="02020603050405020304" charset="0"/>
              <a:cs typeface="Times New Roman" panose="02020603050405020304" charset="0"/>
            </a:rPr>
            <a:t>程</a:t>
          </a:r>
          <a:endParaRPr lang="zh-CN" sz="900" baseline="0">
            <a:solidFill>
              <a:schemeClr val="dk1"/>
            </a:solidFill>
            <a:latin typeface="Times New Roman" panose="02020603050405020304" charset="0"/>
            <a:cs typeface="Times New Roman" panose="02020603050405020304" charset="0"/>
          </a:endParaRPr>
        </a:p>
      </dsp:txBody>
      <dsp:txXfrm>
        <a:off x="2034380" y="1012785"/>
        <a:ext cx="285750" cy="1176380"/>
      </dsp:txXfrm>
    </dsp:sp>
    <dsp:sp modelId="{2C4643E7-74C6-6248-BBC6-411B2866BD39}">
      <dsp:nvSpPr>
        <dsp:cNvPr id="22" name="任意多边形 21"/>
        <dsp:cNvSpPr/>
      </dsp:nvSpPr>
      <dsp:spPr bwMode="white">
        <a:xfrm>
          <a:off x="1999178" y="2189165"/>
          <a:ext cx="178077" cy="229432"/>
        </a:xfrm>
        <a:custGeom>
          <a:avLst/>
          <a:gdLst/>
          <a:ahLst/>
          <a:cxnLst/>
          <a:pathLst>
            <a:path w="280" h="361">
              <a:moveTo>
                <a:pt x="280" y="0"/>
              </a:moveTo>
              <a:lnTo>
                <a:pt x="280" y="181"/>
              </a:lnTo>
              <a:lnTo>
                <a:pt x="0" y="181"/>
              </a:lnTo>
              <a:lnTo>
                <a:pt x="0" y="361"/>
              </a:lnTo>
            </a:path>
          </a:pathLst>
        </a:custGeom>
      </dsp:spPr>
      <dsp:style>
        <a:lnRef idx="2">
          <a:schemeClr val="dk1">
            <a:shade val="80000"/>
          </a:schemeClr>
        </a:lnRef>
        <a:fillRef idx="0">
          <a:schemeClr val="dk1"/>
        </a:fillRef>
        <a:effectRef idx="0">
          <a:scrgbClr r="0" g="0" b="0"/>
        </a:effectRef>
        <a:fontRef idx="minor"/>
      </dsp:style>
      <dsp:txXfrm>
        <a:off x="1999178" y="2189165"/>
        <a:ext cx="178077" cy="229432"/>
      </dsp:txXfrm>
    </dsp:sp>
    <dsp:sp modelId="{97E2F281-9FBD-2C4C-AA23-8236F281D623}">
      <dsp:nvSpPr>
        <dsp:cNvPr id="23" name="圆角矩形 22"/>
        <dsp:cNvSpPr/>
      </dsp:nvSpPr>
      <dsp:spPr bwMode="white">
        <a:xfrm>
          <a:off x="1856303"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质量保证</a:t>
          </a:r>
          <a:endParaRPr>
            <a:solidFill>
              <a:schemeClr val="dk1"/>
            </a:solidFill>
          </a:endParaRPr>
        </a:p>
      </dsp:txBody>
      <dsp:txXfrm>
        <a:off x="1856303" y="2418596"/>
        <a:ext cx="285750" cy="1795548"/>
      </dsp:txXfrm>
    </dsp:sp>
    <dsp:sp modelId="{9EB71737-C617-8544-88D4-C9C0B787A16D}">
      <dsp:nvSpPr>
        <dsp:cNvPr id="24" name="任意多边形 23"/>
        <dsp:cNvSpPr/>
      </dsp:nvSpPr>
      <dsp:spPr bwMode="white">
        <a:xfrm>
          <a:off x="2177255" y="2189165"/>
          <a:ext cx="193398" cy="229432"/>
        </a:xfrm>
        <a:custGeom>
          <a:avLst/>
          <a:gdLst/>
          <a:ahLst/>
          <a:cxnLst/>
          <a:pathLst>
            <a:path w="305" h="361">
              <a:moveTo>
                <a:pt x="0" y="0"/>
              </a:moveTo>
              <a:lnTo>
                <a:pt x="0" y="181"/>
              </a:lnTo>
              <a:lnTo>
                <a:pt x="305" y="181"/>
              </a:lnTo>
              <a:lnTo>
                <a:pt x="305" y="361"/>
              </a:lnTo>
            </a:path>
          </a:pathLst>
        </a:custGeom>
      </dsp:spPr>
      <dsp:style>
        <a:lnRef idx="2">
          <a:schemeClr val="dk1">
            <a:shade val="80000"/>
          </a:schemeClr>
        </a:lnRef>
        <a:fillRef idx="0">
          <a:schemeClr val="dk1"/>
        </a:fillRef>
        <a:effectRef idx="0">
          <a:scrgbClr r="0" g="0" b="0"/>
        </a:effectRef>
        <a:fontRef idx="minor"/>
      </dsp:style>
      <dsp:txXfrm>
        <a:off x="2177255" y="2189165"/>
        <a:ext cx="193398" cy="229432"/>
      </dsp:txXfrm>
    </dsp:sp>
    <dsp:sp modelId="{800A9B4C-4C23-7A4F-81B9-8D015430043F}">
      <dsp:nvSpPr>
        <dsp:cNvPr id="25" name="圆角矩形 24"/>
        <dsp:cNvSpPr/>
      </dsp:nvSpPr>
      <dsp:spPr bwMode="white">
        <a:xfrm>
          <a:off x="2227778"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测试环境与数据管理</a:t>
          </a:r>
          <a:endParaRPr>
            <a:solidFill>
              <a:schemeClr val="dk1"/>
            </a:solidFill>
          </a:endParaRPr>
        </a:p>
      </dsp:txBody>
      <dsp:txXfrm>
        <a:off x="2227778" y="2418596"/>
        <a:ext cx="285750" cy="1795548"/>
      </dsp:txXfrm>
    </dsp:sp>
    <dsp:sp modelId="{85D18E36-727A-1549-A766-DA04533BB4E9}">
      <dsp:nvSpPr>
        <dsp:cNvPr id="26" name="任意多边形 25"/>
        <dsp:cNvSpPr/>
      </dsp:nvSpPr>
      <dsp:spPr bwMode="white">
        <a:xfrm>
          <a:off x="2740614" y="1012785"/>
          <a:ext cx="365329" cy="9498"/>
        </a:xfrm>
        <a:custGeom>
          <a:avLst/>
          <a:gdLst/>
          <a:ahLst/>
          <a:cxnLst/>
          <a:pathLst>
            <a:path w="575" h="15">
              <a:moveTo>
                <a:pt x="0" y="15"/>
              </a:moveTo>
              <a:lnTo>
                <a:pt x="575" y="0"/>
              </a:lnTo>
            </a:path>
          </a:pathLst>
        </a:custGeom>
      </dsp:spPr>
      <dsp:style>
        <a:lnRef idx="2">
          <a:schemeClr val="dk1">
            <a:shade val="60000"/>
          </a:schemeClr>
        </a:lnRef>
        <a:fillRef idx="0">
          <a:schemeClr val="dk1"/>
        </a:fillRef>
        <a:effectRef idx="0">
          <a:scrgbClr r="0" g="0" b="0"/>
        </a:effectRef>
        <a:fontRef idx="minor"/>
      </dsp:style>
      <dsp:txXfrm>
        <a:off x="2740614" y="1012785"/>
        <a:ext cx="365329" cy="9498"/>
      </dsp:txXfrm>
    </dsp:sp>
    <dsp:sp modelId="{8F92844C-020A-454A-89D6-143AE713C772}">
      <dsp:nvSpPr>
        <dsp:cNvPr id="27" name="圆角矩形 26"/>
        <dsp:cNvSpPr/>
      </dsp:nvSpPr>
      <dsp:spPr bwMode="white">
        <a:xfrm>
          <a:off x="2963067" y="1012785"/>
          <a:ext cx="285750" cy="117638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交付与运维</a:t>
          </a:r>
          <a:endParaRPr>
            <a:solidFill>
              <a:schemeClr val="dk1"/>
            </a:solidFill>
          </a:endParaRPr>
        </a:p>
      </dsp:txBody>
      <dsp:txXfrm>
        <a:off x="2963067" y="1012785"/>
        <a:ext cx="285750" cy="1176380"/>
      </dsp:txXfrm>
    </dsp:sp>
    <dsp:sp modelId="{293389C5-B0D5-8B41-8174-FF92FF81CA42}">
      <dsp:nvSpPr>
        <dsp:cNvPr id="28" name="任意多边形 27"/>
        <dsp:cNvSpPr/>
      </dsp:nvSpPr>
      <dsp:spPr bwMode="white">
        <a:xfrm>
          <a:off x="2742128" y="2189165"/>
          <a:ext cx="363814" cy="229432"/>
        </a:xfrm>
        <a:custGeom>
          <a:avLst/>
          <a:gdLst/>
          <a:ahLst/>
          <a:cxnLst/>
          <a:pathLst>
            <a:path w="573" h="361">
              <a:moveTo>
                <a:pt x="573" y="0"/>
              </a:moveTo>
              <a:lnTo>
                <a:pt x="573" y="181"/>
              </a:lnTo>
              <a:lnTo>
                <a:pt x="0" y="181"/>
              </a:lnTo>
              <a:lnTo>
                <a:pt x="0" y="361"/>
              </a:lnTo>
            </a:path>
          </a:pathLst>
        </a:custGeom>
      </dsp:spPr>
      <dsp:style>
        <a:lnRef idx="2">
          <a:schemeClr val="dk1">
            <a:shade val="80000"/>
          </a:schemeClr>
        </a:lnRef>
        <a:fillRef idx="0">
          <a:schemeClr val="dk1"/>
        </a:fillRef>
        <a:effectRef idx="0">
          <a:scrgbClr r="0" g="0" b="0"/>
        </a:effectRef>
        <a:fontRef idx="minor"/>
      </dsp:style>
      <dsp:txXfrm>
        <a:off x="2742128" y="2189165"/>
        <a:ext cx="363814" cy="229432"/>
      </dsp:txXfrm>
    </dsp:sp>
    <dsp:sp modelId="{04570D3B-8A0F-264A-A802-6C641009C8BD}">
      <dsp:nvSpPr>
        <dsp:cNvPr id="29" name="圆角矩形 28"/>
        <dsp:cNvSpPr/>
      </dsp:nvSpPr>
      <dsp:spPr bwMode="white">
        <a:xfrm>
          <a:off x="2599253"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持续集成与持续交付</a:t>
          </a:r>
          <a:endParaRPr>
            <a:solidFill>
              <a:schemeClr val="dk1"/>
            </a:solidFill>
          </a:endParaRPr>
        </a:p>
      </dsp:txBody>
      <dsp:txXfrm>
        <a:off x="2599253" y="2418596"/>
        <a:ext cx="285750" cy="1795548"/>
      </dsp:txXfrm>
    </dsp:sp>
    <dsp:sp modelId="{5AAC3918-1CC1-4140-937B-20E443EEE52D}">
      <dsp:nvSpPr>
        <dsp:cNvPr id="30" name="任意多边形 29"/>
        <dsp:cNvSpPr/>
      </dsp:nvSpPr>
      <dsp:spPr bwMode="white">
        <a:xfrm>
          <a:off x="3105942" y="2189165"/>
          <a:ext cx="7661" cy="229432"/>
        </a:xfrm>
        <a:custGeom>
          <a:avLst/>
          <a:gdLst/>
          <a:ahLst/>
          <a:cxnLst/>
          <a:pathLst>
            <a:path w="12" h="361">
              <a:moveTo>
                <a:pt x="0" y="0"/>
              </a:moveTo>
              <a:lnTo>
                <a:pt x="0" y="181"/>
              </a:lnTo>
              <a:lnTo>
                <a:pt x="12" y="181"/>
              </a:lnTo>
              <a:lnTo>
                <a:pt x="12" y="361"/>
              </a:lnTo>
            </a:path>
          </a:pathLst>
        </a:custGeom>
      </dsp:spPr>
      <dsp:style>
        <a:lnRef idx="2">
          <a:schemeClr val="dk1">
            <a:shade val="80000"/>
          </a:schemeClr>
        </a:lnRef>
        <a:fillRef idx="0">
          <a:schemeClr val="dk1"/>
        </a:fillRef>
        <a:effectRef idx="0">
          <a:scrgbClr r="0" g="0" b="0"/>
        </a:effectRef>
        <a:fontRef idx="minor"/>
      </dsp:style>
      <dsp:txXfrm>
        <a:off x="3105942" y="2189165"/>
        <a:ext cx="7661" cy="229432"/>
      </dsp:txXfrm>
    </dsp:sp>
    <dsp:sp modelId="{9179A4B0-CB7A-CF48-AF48-9D8BF4B09D61}">
      <dsp:nvSpPr>
        <dsp:cNvPr id="31" name="圆角矩形 30"/>
        <dsp:cNvSpPr/>
      </dsp:nvSpPr>
      <dsp:spPr bwMode="white">
        <a:xfrm>
          <a:off x="2970728"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平台工程</a:t>
          </a:r>
          <a:endParaRPr>
            <a:solidFill>
              <a:schemeClr val="dk1"/>
            </a:solidFill>
          </a:endParaRPr>
        </a:p>
      </dsp:txBody>
      <dsp:txXfrm>
        <a:off x="2970728" y="2418596"/>
        <a:ext cx="285750" cy="1795548"/>
      </dsp:txXfrm>
    </dsp:sp>
    <dsp:sp modelId="{EE428120-8B6C-AC4E-9F01-0370B4F8E07B}">
      <dsp:nvSpPr>
        <dsp:cNvPr id="32" name="任意多边形 31"/>
        <dsp:cNvSpPr/>
      </dsp:nvSpPr>
      <dsp:spPr bwMode="white">
        <a:xfrm>
          <a:off x="3105942" y="2189165"/>
          <a:ext cx="379136" cy="229432"/>
        </a:xfrm>
        <a:custGeom>
          <a:avLst/>
          <a:gdLst/>
          <a:ahLst/>
          <a:cxnLst/>
          <a:pathLst>
            <a:path w="597" h="361">
              <a:moveTo>
                <a:pt x="0" y="0"/>
              </a:moveTo>
              <a:lnTo>
                <a:pt x="0" y="181"/>
              </a:lnTo>
              <a:lnTo>
                <a:pt x="597" y="181"/>
              </a:lnTo>
              <a:lnTo>
                <a:pt x="597" y="361"/>
              </a:lnTo>
            </a:path>
          </a:pathLst>
        </a:custGeom>
      </dsp:spPr>
      <dsp:style>
        <a:lnRef idx="2">
          <a:schemeClr val="dk1">
            <a:shade val="80000"/>
          </a:schemeClr>
        </a:lnRef>
        <a:fillRef idx="0">
          <a:schemeClr val="dk1"/>
        </a:fillRef>
        <a:effectRef idx="0">
          <a:scrgbClr r="0" g="0" b="0"/>
        </a:effectRef>
        <a:fontRef idx="minor"/>
      </dsp:style>
      <dsp:txXfrm>
        <a:off x="3105942" y="2189165"/>
        <a:ext cx="379136" cy="229432"/>
      </dsp:txXfrm>
    </dsp:sp>
    <dsp:sp modelId="{E58681E5-BC75-ED41-AA55-27C3ACC4DF5E}">
      <dsp:nvSpPr>
        <dsp:cNvPr id="33" name="圆角矩形 32"/>
        <dsp:cNvSpPr/>
      </dsp:nvSpPr>
      <dsp:spPr bwMode="white">
        <a:xfrm>
          <a:off x="3342203"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系统可靠性工程</a:t>
          </a:r>
          <a:endParaRPr lang="zh-CN" sz="900" baseline="0">
            <a:solidFill>
              <a:schemeClr val="dk1"/>
            </a:solidFill>
            <a:latin typeface="Times New Roman" panose="02020603050405020304" charset="0"/>
            <a:cs typeface="Times New Roman" panose="02020603050405020304" charset="0"/>
          </a:endParaRPr>
        </a:p>
      </dsp:txBody>
      <dsp:txXfrm>
        <a:off x="3342203" y="2418596"/>
        <a:ext cx="285750" cy="1795548"/>
      </dsp:txXfrm>
    </dsp:sp>
    <dsp:sp modelId="{6EF1EBB2-BC13-0547-A805-267651A17861}">
      <dsp:nvSpPr>
        <dsp:cNvPr id="34" name="任意多边形 33"/>
        <dsp:cNvSpPr/>
      </dsp:nvSpPr>
      <dsp:spPr bwMode="white">
        <a:xfrm>
          <a:off x="2740614" y="1012785"/>
          <a:ext cx="1479754" cy="9498"/>
        </a:xfrm>
        <a:custGeom>
          <a:avLst/>
          <a:gdLst/>
          <a:ahLst/>
          <a:cxnLst/>
          <a:pathLst>
            <a:path w="2330" h="15">
              <a:moveTo>
                <a:pt x="0" y="15"/>
              </a:moveTo>
              <a:lnTo>
                <a:pt x="2330" y="0"/>
              </a:lnTo>
            </a:path>
          </a:pathLst>
        </a:custGeom>
      </dsp:spPr>
      <dsp:style>
        <a:lnRef idx="2">
          <a:schemeClr val="dk1">
            <a:shade val="60000"/>
          </a:schemeClr>
        </a:lnRef>
        <a:fillRef idx="0">
          <a:schemeClr val="dk1"/>
        </a:fillRef>
        <a:effectRef idx="0">
          <a:scrgbClr r="0" g="0" b="0"/>
        </a:effectRef>
        <a:fontRef idx="minor"/>
      </dsp:style>
      <dsp:txXfrm>
        <a:off x="2740614" y="1012785"/>
        <a:ext cx="1479754" cy="9498"/>
      </dsp:txXfrm>
    </dsp:sp>
    <dsp:sp modelId="{76F0C51F-F7EE-B24F-BEB8-C8B4060C1E79}">
      <dsp:nvSpPr>
        <dsp:cNvPr id="35" name="圆角矩形 34"/>
        <dsp:cNvSpPr/>
      </dsp:nvSpPr>
      <dsp:spPr bwMode="white">
        <a:xfrm>
          <a:off x="4077492" y="1012785"/>
          <a:ext cx="285750" cy="117638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安全与合规</a:t>
          </a:r>
          <a:endParaRPr>
            <a:solidFill>
              <a:schemeClr val="dk1"/>
            </a:solidFill>
          </a:endParaRPr>
        </a:p>
      </dsp:txBody>
      <dsp:txXfrm>
        <a:off x="4077492" y="1012785"/>
        <a:ext cx="285750" cy="1176380"/>
      </dsp:txXfrm>
    </dsp:sp>
    <dsp:sp modelId="{A91FBFC8-B827-9E4F-8940-D7AA5EB8B0BC}">
      <dsp:nvSpPr>
        <dsp:cNvPr id="36" name="任意多边形 35"/>
        <dsp:cNvSpPr/>
      </dsp:nvSpPr>
      <dsp:spPr bwMode="white">
        <a:xfrm>
          <a:off x="3856553" y="2189165"/>
          <a:ext cx="363814" cy="229432"/>
        </a:xfrm>
        <a:custGeom>
          <a:avLst/>
          <a:gdLst/>
          <a:ahLst/>
          <a:cxnLst/>
          <a:pathLst>
            <a:path w="573" h="361">
              <a:moveTo>
                <a:pt x="573" y="0"/>
              </a:moveTo>
              <a:lnTo>
                <a:pt x="573" y="181"/>
              </a:lnTo>
              <a:lnTo>
                <a:pt x="0" y="181"/>
              </a:lnTo>
              <a:lnTo>
                <a:pt x="0" y="361"/>
              </a:lnTo>
            </a:path>
          </a:pathLst>
        </a:custGeom>
      </dsp:spPr>
      <dsp:style>
        <a:lnRef idx="2">
          <a:schemeClr val="dk1">
            <a:shade val="80000"/>
          </a:schemeClr>
        </a:lnRef>
        <a:fillRef idx="0">
          <a:schemeClr val="dk1"/>
        </a:fillRef>
        <a:effectRef idx="0">
          <a:scrgbClr r="0" g="0" b="0"/>
        </a:effectRef>
        <a:fontRef idx="minor"/>
      </dsp:style>
      <dsp:txXfrm>
        <a:off x="3856553" y="2189165"/>
        <a:ext cx="363814" cy="229432"/>
      </dsp:txXfrm>
    </dsp:sp>
    <dsp:sp modelId="{2CEC9C1A-562D-D742-9110-C8D37CAC3E39}">
      <dsp:nvSpPr>
        <dsp:cNvPr id="37" name="圆角矩形 36"/>
        <dsp:cNvSpPr/>
      </dsp:nvSpPr>
      <dsp:spPr bwMode="white">
        <a:xfrm>
          <a:off x="3713678"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安全工程</a:t>
          </a:r>
          <a:endParaRPr>
            <a:solidFill>
              <a:schemeClr val="dk1"/>
            </a:solidFill>
          </a:endParaRPr>
        </a:p>
      </dsp:txBody>
      <dsp:txXfrm>
        <a:off x="3713678" y="2418596"/>
        <a:ext cx="285750" cy="1795548"/>
      </dsp:txXfrm>
    </dsp:sp>
    <dsp:sp modelId="{09460387-168A-6D49-B9C4-1569A5F2DEB9}">
      <dsp:nvSpPr>
        <dsp:cNvPr id="38" name="任意多边形 37"/>
        <dsp:cNvSpPr/>
      </dsp:nvSpPr>
      <dsp:spPr bwMode="white">
        <a:xfrm>
          <a:off x="4220367" y="2189165"/>
          <a:ext cx="7661" cy="229432"/>
        </a:xfrm>
        <a:custGeom>
          <a:avLst/>
          <a:gdLst/>
          <a:ahLst/>
          <a:cxnLst/>
          <a:pathLst>
            <a:path w="12" h="361">
              <a:moveTo>
                <a:pt x="0" y="0"/>
              </a:moveTo>
              <a:lnTo>
                <a:pt x="0" y="181"/>
              </a:lnTo>
              <a:lnTo>
                <a:pt x="12" y="181"/>
              </a:lnTo>
              <a:lnTo>
                <a:pt x="12" y="361"/>
              </a:lnTo>
            </a:path>
          </a:pathLst>
        </a:custGeom>
      </dsp:spPr>
      <dsp:style>
        <a:lnRef idx="2">
          <a:schemeClr val="dk1">
            <a:shade val="80000"/>
          </a:schemeClr>
        </a:lnRef>
        <a:fillRef idx="0">
          <a:schemeClr val="dk1"/>
        </a:fillRef>
        <a:effectRef idx="0">
          <a:scrgbClr r="0" g="0" b="0"/>
        </a:effectRef>
        <a:fontRef idx="minor"/>
      </dsp:style>
      <dsp:txXfrm>
        <a:off x="4220367" y="2189165"/>
        <a:ext cx="7661" cy="229432"/>
      </dsp:txXfrm>
    </dsp:sp>
    <dsp:sp modelId="{BAFDA814-6639-5746-BD08-1D86F0AAD4AD}">
      <dsp:nvSpPr>
        <dsp:cNvPr id="39" name="圆角矩形 38"/>
        <dsp:cNvSpPr/>
      </dsp:nvSpPr>
      <dsp:spPr bwMode="white">
        <a:xfrm>
          <a:off x="4085153"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合规工程</a:t>
          </a:r>
          <a:endParaRPr>
            <a:solidFill>
              <a:schemeClr val="dk1"/>
            </a:solidFill>
          </a:endParaRPr>
        </a:p>
      </dsp:txBody>
      <dsp:txXfrm>
        <a:off x="4085153" y="2418596"/>
        <a:ext cx="285750" cy="1795548"/>
      </dsp:txXfrm>
    </dsp:sp>
    <dsp:sp modelId="{E6761C22-EC94-8543-B956-E4509348C221}">
      <dsp:nvSpPr>
        <dsp:cNvPr id="40" name="任意多边形 39"/>
        <dsp:cNvSpPr/>
      </dsp:nvSpPr>
      <dsp:spPr bwMode="white">
        <a:xfrm>
          <a:off x="4220367" y="2189165"/>
          <a:ext cx="379136" cy="229432"/>
        </a:xfrm>
        <a:custGeom>
          <a:avLst/>
          <a:gdLst/>
          <a:ahLst/>
          <a:cxnLst/>
          <a:pathLst>
            <a:path w="597" h="361">
              <a:moveTo>
                <a:pt x="0" y="0"/>
              </a:moveTo>
              <a:lnTo>
                <a:pt x="0" y="181"/>
              </a:lnTo>
              <a:lnTo>
                <a:pt x="597" y="181"/>
              </a:lnTo>
              <a:lnTo>
                <a:pt x="597" y="361"/>
              </a:lnTo>
            </a:path>
          </a:pathLst>
        </a:custGeom>
      </dsp:spPr>
      <dsp:style>
        <a:lnRef idx="2">
          <a:schemeClr val="dk1">
            <a:shade val="80000"/>
          </a:schemeClr>
        </a:lnRef>
        <a:fillRef idx="0">
          <a:schemeClr val="dk1"/>
        </a:fillRef>
        <a:effectRef idx="0">
          <a:scrgbClr r="0" g="0" b="0"/>
        </a:effectRef>
        <a:fontRef idx="minor"/>
      </dsp:style>
      <dsp:txXfrm>
        <a:off x="4220367" y="2189165"/>
        <a:ext cx="379136" cy="229432"/>
      </dsp:txXfrm>
    </dsp:sp>
    <dsp:sp modelId="{80A56B76-93B8-0C44-BAF0-92FACCB39AEB}">
      <dsp:nvSpPr>
        <dsp:cNvPr id="41" name="圆角矩形 40"/>
        <dsp:cNvSpPr/>
      </dsp:nvSpPr>
      <dsp:spPr bwMode="white">
        <a:xfrm>
          <a:off x="4456628"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安全合规顾问</a:t>
          </a:r>
          <a:endParaRPr lang="zh-CN" sz="900" baseline="0">
            <a:solidFill>
              <a:schemeClr val="dk1"/>
            </a:solidFill>
            <a:latin typeface="Times New Roman" panose="02020603050405020304" charset="0"/>
            <a:cs typeface="Times New Roman" panose="02020603050405020304" charset="0"/>
          </a:endParaRPr>
        </a:p>
      </dsp:txBody>
      <dsp:txXfrm>
        <a:off x="4456628" y="2418596"/>
        <a:ext cx="285750" cy="1795548"/>
      </dsp:txXfrm>
    </dsp:sp>
    <dsp:sp modelId="{C62E9FB9-2D6B-874C-A598-46A9579703BC}">
      <dsp:nvSpPr>
        <dsp:cNvPr id="42" name="任意多边形 41"/>
        <dsp:cNvSpPr/>
      </dsp:nvSpPr>
      <dsp:spPr bwMode="white">
        <a:xfrm>
          <a:off x="2740614" y="1012785"/>
          <a:ext cx="2408441" cy="9498"/>
        </a:xfrm>
        <a:custGeom>
          <a:avLst/>
          <a:gdLst/>
          <a:ahLst/>
          <a:cxnLst/>
          <a:pathLst>
            <a:path w="3793" h="15">
              <a:moveTo>
                <a:pt x="0" y="15"/>
              </a:moveTo>
              <a:lnTo>
                <a:pt x="3793" y="0"/>
              </a:lnTo>
            </a:path>
          </a:pathLst>
        </a:custGeom>
      </dsp:spPr>
      <dsp:style>
        <a:lnRef idx="2">
          <a:schemeClr val="dk1">
            <a:shade val="60000"/>
          </a:schemeClr>
        </a:lnRef>
        <a:fillRef idx="0">
          <a:schemeClr val="dk1"/>
        </a:fillRef>
        <a:effectRef idx="0">
          <a:scrgbClr r="0" g="0" b="0"/>
        </a:effectRef>
        <a:fontRef idx="minor"/>
      </dsp:style>
      <dsp:txXfrm>
        <a:off x="2740614" y="1012785"/>
        <a:ext cx="2408441" cy="9498"/>
      </dsp:txXfrm>
    </dsp:sp>
    <dsp:sp modelId="{619070E0-EB3B-3448-A738-71E18C6797E5}">
      <dsp:nvSpPr>
        <dsp:cNvPr id="43" name="圆角矩形 42"/>
        <dsp:cNvSpPr/>
      </dsp:nvSpPr>
      <dsp:spPr bwMode="white">
        <a:xfrm>
          <a:off x="5006180" y="1012785"/>
          <a:ext cx="285750" cy="117638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数据与模型治理</a:t>
          </a:r>
          <a:endParaRPr>
            <a:solidFill>
              <a:schemeClr val="dk1"/>
            </a:solidFill>
          </a:endParaRPr>
        </a:p>
      </dsp:txBody>
      <dsp:txXfrm>
        <a:off x="5006180" y="1012785"/>
        <a:ext cx="285750" cy="1176380"/>
      </dsp:txXfrm>
    </dsp:sp>
    <dsp:sp modelId="{FA56159C-BAC1-B648-9E48-C02D1A543CA5}">
      <dsp:nvSpPr>
        <dsp:cNvPr id="44" name="任意多边形 43"/>
        <dsp:cNvSpPr/>
      </dsp:nvSpPr>
      <dsp:spPr bwMode="white">
        <a:xfrm>
          <a:off x="4970978" y="2189165"/>
          <a:ext cx="178077" cy="229432"/>
        </a:xfrm>
        <a:custGeom>
          <a:avLst/>
          <a:gdLst/>
          <a:ahLst/>
          <a:cxnLst/>
          <a:pathLst>
            <a:path w="280" h="361">
              <a:moveTo>
                <a:pt x="280" y="0"/>
              </a:moveTo>
              <a:lnTo>
                <a:pt x="280" y="181"/>
              </a:lnTo>
              <a:lnTo>
                <a:pt x="0" y="181"/>
              </a:lnTo>
              <a:lnTo>
                <a:pt x="0" y="361"/>
              </a:lnTo>
            </a:path>
          </a:pathLst>
        </a:custGeom>
      </dsp:spPr>
      <dsp:style>
        <a:lnRef idx="2">
          <a:schemeClr val="dk1">
            <a:shade val="80000"/>
          </a:schemeClr>
        </a:lnRef>
        <a:fillRef idx="0">
          <a:schemeClr val="dk1"/>
        </a:fillRef>
        <a:effectRef idx="0">
          <a:scrgbClr r="0" g="0" b="0"/>
        </a:effectRef>
        <a:fontRef idx="minor"/>
      </dsp:style>
      <dsp:txXfrm>
        <a:off x="4970978" y="2189165"/>
        <a:ext cx="178077" cy="229432"/>
      </dsp:txXfrm>
    </dsp:sp>
    <dsp:sp modelId="{5D84AA51-470F-0E43-8089-3C451BB679D2}">
      <dsp:nvSpPr>
        <dsp:cNvPr id="45" name="圆角矩形 44"/>
        <dsp:cNvSpPr/>
      </dsp:nvSpPr>
      <dsp:spPr bwMode="white">
        <a:xfrm>
          <a:off x="4828103"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数据治</a:t>
          </a:r>
          <a:r>
            <a:rPr lang="zh-CN" altLang="en-US" sz="900" baseline="0">
              <a:solidFill>
                <a:schemeClr val="dk1"/>
              </a:solidFill>
              <a:latin typeface="Times New Roman" panose="02020603050405020304" charset="0"/>
              <a:cs typeface="Times New Roman" panose="02020603050405020304" charset="0"/>
            </a:rPr>
            <a:t>理</a:t>
          </a:r>
          <a:endParaRPr lang="zh-CN" sz="900" baseline="0">
            <a:solidFill>
              <a:schemeClr val="dk1"/>
            </a:solidFill>
            <a:latin typeface="Times New Roman" panose="02020603050405020304" charset="0"/>
            <a:cs typeface="Times New Roman" panose="02020603050405020304" charset="0"/>
          </a:endParaRPr>
        </a:p>
      </dsp:txBody>
      <dsp:txXfrm>
        <a:off x="4828103" y="2418596"/>
        <a:ext cx="285750" cy="1795548"/>
      </dsp:txXfrm>
    </dsp:sp>
    <dsp:sp modelId="{F64A0366-5D31-EE4D-84BF-E6326816B281}">
      <dsp:nvSpPr>
        <dsp:cNvPr id="46" name="任意多边形 45"/>
        <dsp:cNvSpPr/>
      </dsp:nvSpPr>
      <dsp:spPr bwMode="white">
        <a:xfrm>
          <a:off x="5149055" y="2189165"/>
          <a:ext cx="192956" cy="229432"/>
        </a:xfrm>
        <a:custGeom>
          <a:avLst/>
          <a:gdLst/>
          <a:ahLst/>
          <a:cxnLst/>
          <a:pathLst>
            <a:path w="304" h="361">
              <a:moveTo>
                <a:pt x="0" y="0"/>
              </a:moveTo>
              <a:lnTo>
                <a:pt x="0" y="181"/>
              </a:lnTo>
              <a:lnTo>
                <a:pt x="304" y="181"/>
              </a:lnTo>
              <a:lnTo>
                <a:pt x="304" y="361"/>
              </a:lnTo>
            </a:path>
          </a:pathLst>
        </a:custGeom>
      </dsp:spPr>
      <dsp:style>
        <a:lnRef idx="2">
          <a:schemeClr val="dk1">
            <a:shade val="80000"/>
          </a:schemeClr>
        </a:lnRef>
        <a:fillRef idx="0">
          <a:schemeClr val="dk1"/>
        </a:fillRef>
        <a:effectRef idx="0">
          <a:scrgbClr r="0" g="0" b="0"/>
        </a:effectRef>
        <a:fontRef idx="minor"/>
      </dsp:style>
      <dsp:txXfrm>
        <a:off x="5149055" y="2189165"/>
        <a:ext cx="192956" cy="229432"/>
      </dsp:txXfrm>
    </dsp:sp>
    <dsp:sp modelId="{8D28AA90-D263-A94C-8559-C6DD6671B8AF}">
      <dsp:nvSpPr>
        <dsp:cNvPr id="47" name="圆角矩形 46"/>
        <dsp:cNvSpPr/>
      </dsp:nvSpPr>
      <dsp:spPr bwMode="white">
        <a:xfrm>
          <a:off x="5199136"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模型平台</a:t>
          </a:r>
          <a:endParaRPr>
            <a:solidFill>
              <a:schemeClr val="dk1"/>
            </a:solidFill>
          </a:endParaRPr>
        </a:p>
      </dsp:txBody>
      <dsp:txXfrm>
        <a:off x="5199136" y="2418596"/>
        <a:ext cx="285750" cy="1795548"/>
      </dsp:txXfrm>
    </dsp:sp>
  </dsp:spTree>
</dsp:drawing>
</file>

<file path=word/diagrams/drawing1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486400" cy="791210"/>
        <a:chOff x="0" y="0"/>
        <a:chExt cx="5486400" cy="791210"/>
      </a:xfrm>
    </dsp:grpSpPr>
    <dsp:sp modelId="{EF1BA279-79AE-7042-82E9-63B538396C56}">
      <dsp:nvSpPr>
        <dsp:cNvPr id="3" name="右箭头 2"/>
        <dsp:cNvSpPr/>
      </dsp:nvSpPr>
      <dsp:spPr bwMode="white">
        <a:xfrm>
          <a:off x="1183850" y="0"/>
          <a:ext cx="905144" cy="791210"/>
        </a:xfrm>
        <a:prstGeom prst="rightArrow">
          <a:avLst>
            <a:gd name="adj1" fmla="val 70000"/>
            <a:gd name="adj2" fmla="val 50000"/>
          </a:avLst>
        </a:prstGeom>
      </dsp:spPr>
      <dsp:style>
        <a:lnRef idx="1">
          <a:schemeClr val="dk1">
            <a:alpha val="90000"/>
          </a:schemeClr>
        </a:lnRef>
        <a:fillRef idx="1">
          <a:schemeClr val="lt1">
            <a:alpha val="90000"/>
            <a:tint val="40000"/>
          </a:schemeClr>
        </a:fillRef>
        <a:effectRef idx="0">
          <a:scrgbClr r="0" g="0" b="0"/>
        </a:effectRef>
        <a:fontRef idx="minor"/>
      </dsp:style>
      <dsp:txBody>
        <a:bodyPr lIns="27940" tIns="6985" rIns="13970" bIns="6985" anchor="ctr"/>
        <a:lstStyle>
          <a:lvl1pPr algn="ctr">
            <a:defRPr sz="11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nSpc>
              <a:spcPct val="100000"/>
            </a:lnSpc>
            <a:spcBef>
              <a:spcPct val="0"/>
            </a:spcBef>
            <a:spcAft>
              <a:spcPct val="35000"/>
            </a:spcAft>
          </a:pPr>
          <a:r>
            <a:rPr lang="zh-CN" altLang="en-US">
              <a:solidFill>
                <a:schemeClr val="dk1"/>
              </a:solidFill>
              <a:latin typeface="Times New Roman" panose="02020603050405020304" charset="0"/>
              <a:cs typeface="Times New Roman" panose="02020603050405020304" charset="0"/>
            </a:rPr>
            <a:t>质量门禁</a:t>
          </a:r>
          <a:endParaRPr>
            <a:solidFill>
              <a:schemeClr val="dk1"/>
            </a:solidFill>
          </a:endParaRPr>
        </a:p>
      </dsp:txBody>
      <dsp:txXfrm>
        <a:off x="1183850" y="0"/>
        <a:ext cx="905144" cy="791210"/>
      </dsp:txXfrm>
    </dsp:sp>
    <dsp:sp modelId="{10FEB97A-9E7E-3E47-8250-0AB9FF871356}">
      <dsp:nvSpPr>
        <dsp:cNvPr id="4" name="椭圆 3"/>
        <dsp:cNvSpPr/>
      </dsp:nvSpPr>
      <dsp:spPr bwMode="white">
        <a:xfrm>
          <a:off x="957564" y="169319"/>
          <a:ext cx="452572" cy="452572"/>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a:solidFill>
                <a:schemeClr val="dk1"/>
              </a:solidFill>
              <a:latin typeface="Times New Roman" panose="02020603050405020304" charset="0"/>
              <a:cs typeface="Times New Roman" panose="02020603050405020304" charset="0"/>
            </a:rPr>
            <a:t>治理层</a:t>
          </a:r>
          <a:endParaRPr>
            <a:solidFill>
              <a:schemeClr val="dk1"/>
            </a:solidFill>
          </a:endParaRPr>
        </a:p>
      </dsp:txBody>
      <dsp:txXfrm>
        <a:off x="957564" y="169319"/>
        <a:ext cx="452572" cy="452572"/>
      </dsp:txXfrm>
    </dsp:sp>
    <dsp:sp modelId="{565D8CEF-7C87-D247-812C-49A12CC6C6D4}">
      <dsp:nvSpPr>
        <dsp:cNvPr id="5" name="右箭头 4"/>
        <dsp:cNvSpPr/>
      </dsp:nvSpPr>
      <dsp:spPr bwMode="white">
        <a:xfrm>
          <a:off x="2403771" y="0"/>
          <a:ext cx="905144" cy="791210"/>
        </a:xfrm>
        <a:prstGeom prst="rightArrow">
          <a:avLst>
            <a:gd name="adj1" fmla="val 70000"/>
            <a:gd name="adj2" fmla="val 50000"/>
          </a:avLst>
        </a:prstGeom>
      </dsp:spPr>
      <dsp:style>
        <a:lnRef idx="1">
          <a:schemeClr val="dk1">
            <a:alpha val="90000"/>
          </a:schemeClr>
        </a:lnRef>
        <a:fillRef idx="1">
          <a:schemeClr val="lt1">
            <a:alpha val="90000"/>
            <a:tint val="40000"/>
          </a:schemeClr>
        </a:fillRef>
        <a:effectRef idx="0">
          <a:scrgbClr r="0" g="0" b="0"/>
        </a:effectRef>
        <a:fontRef idx="minor"/>
      </dsp:style>
      <dsp:txBody>
        <a:bodyPr lIns="27940" tIns="6985" rIns="13970" bIns="6985" anchor="ctr"/>
        <a:lstStyle>
          <a:lvl1pPr algn="ctr">
            <a:defRPr sz="11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nSpc>
              <a:spcPct val="100000"/>
            </a:lnSpc>
            <a:spcBef>
              <a:spcPct val="0"/>
            </a:spcBef>
            <a:spcAft>
              <a:spcPct val="35000"/>
            </a:spcAft>
          </a:pPr>
          <a:r>
            <a:rPr lang="en-US" altLang="zh-CN">
              <a:solidFill>
                <a:schemeClr val="dk1"/>
              </a:solidFill>
              <a:latin typeface="Times New Roman" panose="02020603050405020304" charset="0"/>
              <a:cs typeface="Times New Roman" panose="02020603050405020304" charset="0"/>
            </a:rPr>
            <a:t>Scrum</a:t>
          </a:r>
          <a:r>
            <a:rPr lang="zh-CN" altLang="en-US">
              <a:solidFill>
                <a:schemeClr val="dk1"/>
              </a:solidFill>
              <a:latin typeface="Times New Roman" panose="02020603050405020304" charset="0"/>
              <a:cs typeface="Times New Roman" panose="02020603050405020304" charset="0"/>
            </a:rPr>
            <a:t>迭代</a:t>
          </a:r>
          <a:endParaRPr>
            <a:solidFill>
              <a:schemeClr val="dk1"/>
            </a:solidFill>
          </a:endParaRPr>
        </a:p>
      </dsp:txBody>
      <dsp:txXfrm>
        <a:off x="2403771" y="0"/>
        <a:ext cx="905144" cy="791210"/>
      </dsp:txXfrm>
    </dsp:sp>
    <dsp:sp modelId="{BF03ACD9-B548-5040-9A8F-278FF0CE98E9}">
      <dsp:nvSpPr>
        <dsp:cNvPr id="6" name="椭圆 5"/>
        <dsp:cNvSpPr/>
      </dsp:nvSpPr>
      <dsp:spPr bwMode="white">
        <a:xfrm>
          <a:off x="2177485" y="169319"/>
          <a:ext cx="452572" cy="452572"/>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a:solidFill>
                <a:schemeClr val="dk1"/>
              </a:solidFill>
              <a:latin typeface="Times New Roman" panose="02020603050405020304" charset="0"/>
              <a:cs typeface="Times New Roman" panose="02020603050405020304" charset="0"/>
            </a:rPr>
            <a:t>团队层</a:t>
          </a:r>
          <a:endParaRPr>
            <a:solidFill>
              <a:schemeClr val="dk1"/>
            </a:solidFill>
          </a:endParaRPr>
        </a:p>
      </dsp:txBody>
      <dsp:txXfrm>
        <a:off x="2177485" y="169319"/>
        <a:ext cx="452572" cy="452572"/>
      </dsp:txXfrm>
    </dsp:sp>
    <dsp:sp modelId="{EBEAC727-79BF-3E4B-A4D2-A23272293F67}">
      <dsp:nvSpPr>
        <dsp:cNvPr id="7" name="右箭头 6"/>
        <dsp:cNvSpPr/>
      </dsp:nvSpPr>
      <dsp:spPr bwMode="white">
        <a:xfrm>
          <a:off x="3623692" y="0"/>
          <a:ext cx="905144" cy="791210"/>
        </a:xfrm>
        <a:prstGeom prst="rightArrow">
          <a:avLst>
            <a:gd name="adj1" fmla="val 70000"/>
            <a:gd name="adj2" fmla="val 50000"/>
          </a:avLst>
        </a:prstGeom>
      </dsp:spPr>
      <dsp:style>
        <a:lnRef idx="1">
          <a:schemeClr val="dk1">
            <a:alpha val="90000"/>
          </a:schemeClr>
        </a:lnRef>
        <a:fillRef idx="1">
          <a:schemeClr val="lt1">
            <a:alpha val="90000"/>
            <a:tint val="40000"/>
          </a:schemeClr>
        </a:fillRef>
        <a:effectRef idx="0">
          <a:scrgbClr r="0" g="0" b="0"/>
        </a:effectRef>
        <a:fontRef idx="minor"/>
      </dsp:style>
      <dsp:txBody>
        <a:bodyPr lIns="27940" tIns="6985" rIns="13970" bIns="6985" anchor="ctr"/>
        <a:lstStyle>
          <a:lvl1pPr algn="ctr">
            <a:defRPr sz="11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nSpc>
              <a:spcPct val="100000"/>
            </a:lnSpc>
            <a:spcBef>
              <a:spcPct val="0"/>
            </a:spcBef>
            <a:spcAft>
              <a:spcPct val="35000"/>
            </a:spcAft>
          </a:pPr>
          <a:r>
            <a:rPr lang="en-US" altLang="zh-CN">
              <a:solidFill>
                <a:schemeClr val="dk1"/>
              </a:solidFill>
              <a:latin typeface="Times New Roman" panose="02020603050405020304" charset="0"/>
              <a:cs typeface="Times New Roman" panose="02020603050405020304" charset="0"/>
            </a:rPr>
            <a:t>CI/CD</a:t>
          </a:r>
          <a:endParaRPr lang="zh-CN" altLang="en-US">
            <a:solidFill>
              <a:schemeClr val="dk1"/>
            </a:solidFill>
            <a:latin typeface="Times New Roman" panose="02020603050405020304" charset="0"/>
            <a:cs typeface="Times New Roman" panose="02020603050405020304" charset="0"/>
          </a:endParaRPr>
        </a:p>
      </dsp:txBody>
      <dsp:txXfrm>
        <a:off x="3623692" y="0"/>
        <a:ext cx="905144" cy="791210"/>
      </dsp:txXfrm>
    </dsp:sp>
    <dsp:sp modelId="{BC94EC83-8B98-6C4A-98A6-06173C08A55C}">
      <dsp:nvSpPr>
        <dsp:cNvPr id="8" name="椭圆 7"/>
        <dsp:cNvSpPr/>
      </dsp:nvSpPr>
      <dsp:spPr bwMode="white">
        <a:xfrm>
          <a:off x="3397405" y="169319"/>
          <a:ext cx="452572" cy="452572"/>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a:solidFill>
                <a:schemeClr val="dk1"/>
              </a:solidFill>
              <a:latin typeface="Times New Roman" panose="02020603050405020304" charset="0"/>
              <a:cs typeface="Times New Roman" panose="02020603050405020304" charset="0"/>
            </a:rPr>
            <a:t>流水线层</a:t>
          </a:r>
          <a:endParaRPr>
            <a:solidFill>
              <a:schemeClr val="dk1"/>
            </a:solidFill>
          </a:endParaRPr>
        </a:p>
      </dsp:txBody>
      <dsp:txXfrm>
        <a:off x="3397405" y="169319"/>
        <a:ext cx="452572" cy="452572"/>
      </dsp:txXfrm>
    </dsp:sp>
  </dsp:spTree>
</dsp:drawing>
</file>

<file path=word/diagrams/drawing14.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486400" cy="1668780"/>
        <a:chOff x="0" y="0"/>
        <a:chExt cx="5486400" cy="1668780"/>
      </a:xfrm>
    </dsp:grpSpPr>
    <dsp:sp modelId="{1884B372-685C-D147-8FAD-74C55F217658}">
      <dsp:nvSpPr>
        <dsp:cNvPr id="3" name="矩形 2"/>
        <dsp:cNvSpPr/>
      </dsp:nvSpPr>
      <dsp:spPr bwMode="white">
        <a:xfrm>
          <a:off x="2953468" y="2976"/>
          <a:ext cx="342028" cy="34202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5240" tIns="15240" rIns="15240" bIns="1524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zh-CN" altLang="en-US">
              <a:solidFill>
                <a:schemeClr val="tx1"/>
              </a:solidFill>
            </a:rPr>
            <a:t>需求</a:t>
          </a:r>
          <a:endParaRPr>
            <a:solidFill>
              <a:schemeClr val="tx1"/>
            </a:solidFill>
          </a:endParaRPr>
        </a:p>
      </dsp:txBody>
      <dsp:txXfrm>
        <a:off x="2953468" y="2976"/>
        <a:ext cx="342028" cy="342028"/>
      </dsp:txXfrm>
    </dsp:sp>
    <dsp:sp modelId="{B11D54EE-EB63-1448-B1FC-D777DFEDC263}">
      <dsp:nvSpPr>
        <dsp:cNvPr id="4" name="环形箭头 3"/>
        <dsp:cNvSpPr/>
      </dsp:nvSpPr>
      <dsp:spPr bwMode="white">
        <a:xfrm>
          <a:off x="1896754" y="-12056"/>
          <a:ext cx="1692892" cy="1692892"/>
        </a:xfrm>
        <a:prstGeom prst="circularArrow">
          <a:avLst>
            <a:gd name="adj1" fmla="val 5000"/>
            <a:gd name="adj2" fmla="val 360000"/>
            <a:gd name="adj3" fmla="val 20462430"/>
            <a:gd name="adj4" fmla="val 18984450"/>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896754" y="-12056"/>
        <a:ext cx="1692892" cy="1692892"/>
      </dsp:txXfrm>
    </dsp:sp>
    <dsp:sp modelId="{480887D2-D2BF-CC4E-AF25-4F707B986601}">
      <dsp:nvSpPr>
        <dsp:cNvPr id="5" name="矩形 4"/>
        <dsp:cNvSpPr/>
      </dsp:nvSpPr>
      <dsp:spPr bwMode="white">
        <a:xfrm>
          <a:off x="3334750" y="663376"/>
          <a:ext cx="342028" cy="34202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5240" tIns="15240" rIns="15240" bIns="1524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zh-CN" altLang="en-US">
              <a:solidFill>
                <a:schemeClr val="tx1"/>
              </a:solidFill>
            </a:rPr>
            <a:t>架构</a:t>
          </a:r>
          <a:endParaRPr>
            <a:solidFill>
              <a:schemeClr val="tx1"/>
            </a:solidFill>
          </a:endParaRPr>
        </a:p>
      </dsp:txBody>
      <dsp:txXfrm>
        <a:off x="3334750" y="663376"/>
        <a:ext cx="342028" cy="342028"/>
      </dsp:txXfrm>
    </dsp:sp>
    <dsp:sp modelId="{81374E83-02A7-5D4F-B7F3-039FD9552049}">
      <dsp:nvSpPr>
        <dsp:cNvPr id="6" name="环形箭头 5"/>
        <dsp:cNvSpPr/>
      </dsp:nvSpPr>
      <dsp:spPr bwMode="white">
        <a:xfrm>
          <a:off x="1896754" y="-12056"/>
          <a:ext cx="1692892" cy="1692892"/>
        </a:xfrm>
        <a:prstGeom prst="circularArrow">
          <a:avLst>
            <a:gd name="adj1" fmla="val 5000"/>
            <a:gd name="adj2" fmla="val 360000"/>
            <a:gd name="adj3" fmla="val 2255549"/>
            <a:gd name="adj4" fmla="val 777569"/>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896754" y="-12056"/>
        <a:ext cx="1692892" cy="1692892"/>
      </dsp:txXfrm>
    </dsp:sp>
    <dsp:sp modelId="{087DB400-6CBB-5C4F-8887-103D45A44C26}">
      <dsp:nvSpPr>
        <dsp:cNvPr id="7" name="矩形 6"/>
        <dsp:cNvSpPr/>
      </dsp:nvSpPr>
      <dsp:spPr bwMode="white">
        <a:xfrm>
          <a:off x="2953468" y="1323776"/>
          <a:ext cx="342028" cy="34202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5240" tIns="15240" rIns="15240" bIns="1524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zh-CN" altLang="en-US">
              <a:solidFill>
                <a:schemeClr val="tx1"/>
              </a:solidFill>
            </a:rPr>
            <a:t>开发</a:t>
          </a:r>
          <a:endParaRPr>
            <a:solidFill>
              <a:schemeClr val="tx1"/>
            </a:solidFill>
          </a:endParaRPr>
        </a:p>
      </dsp:txBody>
      <dsp:txXfrm>
        <a:off x="2953468" y="1323776"/>
        <a:ext cx="342028" cy="342028"/>
      </dsp:txXfrm>
    </dsp:sp>
    <dsp:sp modelId="{84950F3E-033A-254A-997A-6632D6DA43AB}">
      <dsp:nvSpPr>
        <dsp:cNvPr id="8" name="环形箭头 7"/>
        <dsp:cNvSpPr/>
      </dsp:nvSpPr>
      <dsp:spPr bwMode="white">
        <a:xfrm>
          <a:off x="1896754" y="-12056"/>
          <a:ext cx="1692892" cy="1692892"/>
        </a:xfrm>
        <a:prstGeom prst="circularArrow">
          <a:avLst>
            <a:gd name="adj1" fmla="val 5000"/>
            <a:gd name="adj2" fmla="val 360000"/>
            <a:gd name="adj3" fmla="val 6000359"/>
            <a:gd name="adj4" fmla="val 4439640"/>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896754" y="-12056"/>
        <a:ext cx="1692892" cy="1692892"/>
      </dsp:txXfrm>
    </dsp:sp>
    <dsp:sp modelId="{5C8B1E12-75EF-9C40-8C80-1364A419A481}">
      <dsp:nvSpPr>
        <dsp:cNvPr id="9" name="矩形 8"/>
        <dsp:cNvSpPr/>
      </dsp:nvSpPr>
      <dsp:spPr bwMode="white">
        <a:xfrm>
          <a:off x="2190904" y="1323776"/>
          <a:ext cx="342028" cy="34202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5240" tIns="15240" rIns="15240" bIns="1524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zh-CN" altLang="en-US">
              <a:solidFill>
                <a:schemeClr val="tx1"/>
              </a:solidFill>
            </a:rPr>
            <a:t>测试</a:t>
          </a:r>
          <a:endParaRPr>
            <a:solidFill>
              <a:schemeClr val="tx1"/>
            </a:solidFill>
          </a:endParaRPr>
        </a:p>
      </dsp:txBody>
      <dsp:txXfrm>
        <a:off x="2190904" y="1323776"/>
        <a:ext cx="342028" cy="342028"/>
      </dsp:txXfrm>
    </dsp:sp>
    <dsp:sp modelId="{0E3BBC05-EF4C-444F-A66F-5AB86C44F3F6}">
      <dsp:nvSpPr>
        <dsp:cNvPr id="10" name="环形箭头 9"/>
        <dsp:cNvSpPr/>
      </dsp:nvSpPr>
      <dsp:spPr bwMode="white">
        <a:xfrm>
          <a:off x="1896754" y="-12056"/>
          <a:ext cx="1692892" cy="1692892"/>
        </a:xfrm>
        <a:prstGeom prst="circularArrow">
          <a:avLst>
            <a:gd name="adj1" fmla="val 5000"/>
            <a:gd name="adj2" fmla="val 360000"/>
            <a:gd name="adj3" fmla="val 9662430"/>
            <a:gd name="adj4" fmla="val 8184450"/>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896754" y="-12056"/>
        <a:ext cx="1692892" cy="1692892"/>
      </dsp:txXfrm>
    </dsp:sp>
    <dsp:sp modelId="{69AE22D0-1182-D44D-934F-ED61CF38543A}">
      <dsp:nvSpPr>
        <dsp:cNvPr id="11" name="矩形 10"/>
        <dsp:cNvSpPr/>
      </dsp:nvSpPr>
      <dsp:spPr bwMode="white">
        <a:xfrm>
          <a:off x="1809622" y="663376"/>
          <a:ext cx="342028" cy="34202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5240" tIns="15240" rIns="15240" bIns="1524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zh-CN" altLang="en-US">
              <a:solidFill>
                <a:schemeClr val="tx1"/>
              </a:solidFill>
            </a:rPr>
            <a:t>部署</a:t>
          </a:r>
          <a:endParaRPr>
            <a:solidFill>
              <a:schemeClr val="tx1"/>
            </a:solidFill>
          </a:endParaRPr>
        </a:p>
      </dsp:txBody>
      <dsp:txXfrm>
        <a:off x="1809622" y="663376"/>
        <a:ext cx="342028" cy="342028"/>
      </dsp:txXfrm>
    </dsp:sp>
    <dsp:sp modelId="{376F161A-ED05-AE4C-85CD-CEC82190AF1F}">
      <dsp:nvSpPr>
        <dsp:cNvPr id="12" name="环形箭头 11"/>
        <dsp:cNvSpPr/>
      </dsp:nvSpPr>
      <dsp:spPr bwMode="white">
        <a:xfrm>
          <a:off x="1896754" y="-12056"/>
          <a:ext cx="1692892" cy="1692892"/>
        </a:xfrm>
        <a:prstGeom prst="circularArrow">
          <a:avLst>
            <a:gd name="adj1" fmla="val 5000"/>
            <a:gd name="adj2" fmla="val 360000"/>
            <a:gd name="adj3" fmla="val 13055549"/>
            <a:gd name="adj4" fmla="val 11577569"/>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896754" y="-12056"/>
        <a:ext cx="1692892" cy="1692892"/>
      </dsp:txXfrm>
    </dsp:sp>
    <dsp:sp modelId="{7F159C7D-9971-4E4D-AAAD-48C4FB8C7486}">
      <dsp:nvSpPr>
        <dsp:cNvPr id="13" name="矩形 12"/>
        <dsp:cNvSpPr/>
      </dsp:nvSpPr>
      <dsp:spPr bwMode="white">
        <a:xfrm>
          <a:off x="2190904" y="2976"/>
          <a:ext cx="342028" cy="34202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5240" tIns="15240" rIns="15240" bIns="1524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zh-CN" altLang="en-US">
              <a:solidFill>
                <a:schemeClr val="tx1"/>
              </a:solidFill>
            </a:rPr>
            <a:t>运维</a:t>
          </a:r>
          <a:endParaRPr>
            <a:solidFill>
              <a:schemeClr val="tx1"/>
            </a:solidFill>
          </a:endParaRPr>
        </a:p>
      </dsp:txBody>
      <dsp:txXfrm>
        <a:off x="2190904" y="2976"/>
        <a:ext cx="342028" cy="342028"/>
      </dsp:txXfrm>
    </dsp:sp>
    <dsp:sp modelId="{F511ADD2-EA46-1B4E-88BC-F50FC7181281}">
      <dsp:nvSpPr>
        <dsp:cNvPr id="14" name="环形箭头 13"/>
        <dsp:cNvSpPr/>
      </dsp:nvSpPr>
      <dsp:spPr bwMode="white">
        <a:xfrm>
          <a:off x="1896754" y="-12056"/>
          <a:ext cx="1692892" cy="1692892"/>
        </a:xfrm>
        <a:prstGeom prst="circularArrow">
          <a:avLst>
            <a:gd name="adj1" fmla="val 5000"/>
            <a:gd name="adj2" fmla="val 360000"/>
            <a:gd name="adj3" fmla="val 16800359"/>
            <a:gd name="adj4" fmla="val 15239640"/>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896754" y="-12056"/>
        <a:ext cx="1692892" cy="1692892"/>
      </dsp:txXfrm>
    </dsp:sp>
  </dsp:spTree>
</dsp:drawing>
</file>

<file path=word/diagrams/drawing15.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853940" cy="815975"/>
        <a:chOff x="0" y="0"/>
        <a:chExt cx="4853940" cy="815975"/>
      </a:xfrm>
    </dsp:grpSpPr>
    <dsp:sp modelId="{260ED52D-CF11-CB4B-8D8F-7622592E53F3}">
      <dsp:nvSpPr>
        <dsp:cNvPr id="3" name="圆角矩形 2"/>
        <dsp:cNvSpPr/>
      </dsp:nvSpPr>
      <dsp:spPr bwMode="white">
        <a:xfrm>
          <a:off x="0" y="187354"/>
          <a:ext cx="735445" cy="441267"/>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需求优先级失衡</a:t>
          </a:r>
          <a:endParaRPr>
            <a:solidFill>
              <a:schemeClr val="dk1"/>
            </a:solidFill>
          </a:endParaRPr>
        </a:p>
      </dsp:txBody>
      <dsp:txXfrm>
        <a:off x="0" y="187354"/>
        <a:ext cx="735445" cy="441267"/>
      </dsp:txXfrm>
    </dsp:sp>
    <dsp:sp modelId="{6826D4F9-659B-8043-9B54-C65DE38F5B5F}">
      <dsp:nvSpPr>
        <dsp:cNvPr id="4" name="右箭头 3"/>
        <dsp:cNvSpPr/>
      </dsp:nvSpPr>
      <dsp:spPr bwMode="white">
        <a:xfrm>
          <a:off x="804577" y="316792"/>
          <a:ext cx="155914" cy="182390"/>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a:off x="804577" y="316792"/>
        <a:ext cx="155914" cy="182390"/>
      </dsp:txXfrm>
    </dsp:sp>
    <dsp:sp modelId="{64A4AF38-4622-2948-9293-CABA19F192B8}">
      <dsp:nvSpPr>
        <dsp:cNvPr id="5" name="圆角矩形 4"/>
        <dsp:cNvSpPr/>
      </dsp:nvSpPr>
      <dsp:spPr bwMode="white">
        <a:xfrm>
          <a:off x="1029624" y="187354"/>
          <a:ext cx="735445" cy="441267"/>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审批等待增加</a:t>
          </a:r>
          <a:endParaRPr>
            <a:solidFill>
              <a:schemeClr val="dk1"/>
            </a:solidFill>
          </a:endParaRPr>
        </a:p>
      </dsp:txBody>
      <dsp:txXfrm>
        <a:off x="1029624" y="187354"/>
        <a:ext cx="735445" cy="441267"/>
      </dsp:txXfrm>
    </dsp:sp>
    <dsp:sp modelId="{122C010D-39AC-AF48-8C05-ACE45263909C}">
      <dsp:nvSpPr>
        <dsp:cNvPr id="6" name="右箭头 5"/>
        <dsp:cNvSpPr/>
      </dsp:nvSpPr>
      <dsp:spPr bwMode="white">
        <a:xfrm>
          <a:off x="1834201" y="316792"/>
          <a:ext cx="155914" cy="182390"/>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a:off x="1834201" y="316792"/>
        <a:ext cx="155914" cy="182390"/>
      </dsp:txXfrm>
    </dsp:sp>
    <dsp:sp modelId="{F8CA2E0F-164C-BF45-A9B7-CD15E2A4428F}">
      <dsp:nvSpPr>
        <dsp:cNvPr id="7" name="圆角矩形 6"/>
        <dsp:cNvSpPr/>
      </dsp:nvSpPr>
      <dsp:spPr bwMode="white">
        <a:xfrm>
          <a:off x="2059247" y="187354"/>
          <a:ext cx="735445" cy="441267"/>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追踪一致性下降</a:t>
          </a:r>
          <a:endParaRPr>
            <a:solidFill>
              <a:schemeClr val="dk1"/>
            </a:solidFill>
          </a:endParaRPr>
        </a:p>
      </dsp:txBody>
      <dsp:txXfrm>
        <a:off x="2059247" y="187354"/>
        <a:ext cx="735445" cy="441267"/>
      </dsp:txXfrm>
    </dsp:sp>
    <dsp:sp modelId="{C8131222-29A7-5044-AFE6-46D62162B5C2}">
      <dsp:nvSpPr>
        <dsp:cNvPr id="8" name="右箭头 7"/>
        <dsp:cNvSpPr/>
      </dsp:nvSpPr>
      <dsp:spPr bwMode="white">
        <a:xfrm>
          <a:off x="2863825" y="316792"/>
          <a:ext cx="155914" cy="182390"/>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a:off x="2863825" y="316792"/>
        <a:ext cx="155914" cy="182390"/>
      </dsp:txXfrm>
    </dsp:sp>
    <dsp:sp modelId="{4C6F471E-B2BC-8C4E-AFF8-EA3C7861D4C5}">
      <dsp:nvSpPr>
        <dsp:cNvPr id="9" name="圆角矩形 8"/>
        <dsp:cNvSpPr/>
      </dsp:nvSpPr>
      <dsp:spPr bwMode="white">
        <a:xfrm>
          <a:off x="3088871" y="187354"/>
          <a:ext cx="735445" cy="441267"/>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返工率上升</a:t>
          </a:r>
          <a:endParaRPr>
            <a:solidFill>
              <a:schemeClr val="dk1"/>
            </a:solidFill>
          </a:endParaRPr>
        </a:p>
      </dsp:txBody>
      <dsp:txXfrm>
        <a:off x="3088871" y="187354"/>
        <a:ext cx="735445" cy="441267"/>
      </dsp:txXfrm>
    </dsp:sp>
    <dsp:sp modelId="{CDF20AC1-FBF9-6A4E-8714-3A6E8D082D7D}">
      <dsp:nvSpPr>
        <dsp:cNvPr id="10" name="右箭头 9"/>
        <dsp:cNvSpPr/>
      </dsp:nvSpPr>
      <dsp:spPr bwMode="white">
        <a:xfrm>
          <a:off x="3893448" y="316792"/>
          <a:ext cx="155914" cy="182390"/>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a:off x="3893448" y="316792"/>
        <a:ext cx="155914" cy="182390"/>
      </dsp:txXfrm>
    </dsp:sp>
    <dsp:sp modelId="{6547CF9F-175D-B24F-B520-CE62B8DA7248}">
      <dsp:nvSpPr>
        <dsp:cNvPr id="11" name="圆角矩形 10"/>
        <dsp:cNvSpPr/>
      </dsp:nvSpPr>
      <dsp:spPr bwMode="white">
        <a:xfrm>
          <a:off x="4118495" y="187354"/>
          <a:ext cx="735445" cy="441267"/>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交付周期延长</a:t>
          </a:r>
          <a:endParaRPr>
            <a:solidFill>
              <a:schemeClr val="dk1"/>
            </a:solidFill>
          </a:endParaRPr>
        </a:p>
      </dsp:txBody>
      <dsp:txXfrm>
        <a:off x="4118495" y="187354"/>
        <a:ext cx="735445" cy="441267"/>
      </dsp:txXfrm>
    </dsp:sp>
  </dsp:spTree>
</dsp:drawing>
</file>

<file path=word/diagrams/drawing16.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461635" cy="2110740"/>
        <a:chOff x="0" y="0"/>
        <a:chExt cx="5461635" cy="2110740"/>
      </a:xfrm>
    </dsp:grpSpPr>
    <dsp:sp modelId="{4F9152ED-DC0E-214B-8E68-C943E701E9E0}">
      <dsp:nvSpPr>
        <dsp:cNvPr id="4" name="环形箭头 3"/>
        <dsp:cNvSpPr/>
      </dsp:nvSpPr>
      <dsp:spPr bwMode="white">
        <a:xfrm>
          <a:off x="1691259" y="4456"/>
          <a:ext cx="2079117" cy="2079117"/>
        </a:xfrm>
        <a:prstGeom prst="circularArrow">
          <a:avLst>
            <a:gd name="adj1" fmla="val 5000"/>
            <a:gd name="adj2" fmla="val 360000"/>
            <a:gd name="adj3" fmla="val 13797140"/>
            <a:gd name="adj4" fmla="val 17314286"/>
            <a:gd name="adj5" fmla="val 5500"/>
          </a:avLst>
        </a:prstGeom>
      </dsp:spPr>
      <dsp:style>
        <a:lnRef idx="0">
          <a:schemeClr val="dk1"/>
        </a:lnRef>
        <a:fillRef idx="1">
          <a:schemeClr val="dk1">
            <a:tint val="40000"/>
          </a:schemeClr>
        </a:fillRef>
        <a:effectRef idx="1">
          <a:scrgbClr r="0" g="0" b="0"/>
        </a:effectRef>
        <a:fontRef idx="minor"/>
      </dsp:style>
      <dsp:txXfrm>
        <a:off x="1691259" y="4456"/>
        <a:ext cx="2079117" cy="2079117"/>
      </dsp:txXfrm>
    </dsp:sp>
    <dsp:sp modelId="{F1FF49F3-AB49-4C45-9FD4-2284B8672503}">
      <dsp:nvSpPr>
        <dsp:cNvPr id="3" name="圆角矩形 2"/>
        <dsp:cNvSpPr/>
      </dsp:nvSpPr>
      <dsp:spPr bwMode="white">
        <a:xfrm>
          <a:off x="2249131" y="0"/>
          <a:ext cx="963373" cy="481687"/>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漏洞检测滞后</a:t>
          </a:r>
          <a:endParaRPr>
            <a:solidFill>
              <a:schemeClr val="dk1"/>
            </a:solidFill>
          </a:endParaRPr>
        </a:p>
      </dsp:txBody>
      <dsp:txXfrm>
        <a:off x="2249131" y="0"/>
        <a:ext cx="963373" cy="481687"/>
      </dsp:txXfrm>
    </dsp:sp>
    <dsp:sp modelId="{DF4D2883-9E22-2B44-A68F-971CB3E924D9}">
      <dsp:nvSpPr>
        <dsp:cNvPr id="5" name="圆角矩形 4"/>
        <dsp:cNvSpPr/>
      </dsp:nvSpPr>
      <dsp:spPr bwMode="white">
        <a:xfrm>
          <a:off x="3105575" y="622243"/>
          <a:ext cx="963373" cy="481687"/>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修复周期延长</a:t>
          </a:r>
          <a:endParaRPr>
            <a:solidFill>
              <a:schemeClr val="dk1"/>
            </a:solidFill>
          </a:endParaRPr>
        </a:p>
      </dsp:txBody>
      <dsp:txXfrm>
        <a:off x="3105575" y="622243"/>
        <a:ext cx="963373" cy="481687"/>
      </dsp:txXfrm>
    </dsp:sp>
    <dsp:sp modelId="{D3AA8AEB-D11E-2145-A9BB-65AF3C2F8024}">
      <dsp:nvSpPr>
        <dsp:cNvPr id="6" name="圆角矩形 5"/>
        <dsp:cNvSpPr/>
      </dsp:nvSpPr>
      <dsp:spPr bwMode="white">
        <a:xfrm>
          <a:off x="2778443" y="1629053"/>
          <a:ext cx="963373" cy="481687"/>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合规验证超期</a:t>
          </a:r>
          <a:endParaRPr>
            <a:solidFill>
              <a:schemeClr val="dk1"/>
            </a:solidFill>
          </a:endParaRPr>
        </a:p>
      </dsp:txBody>
      <dsp:txXfrm>
        <a:off x="2778443" y="1629053"/>
        <a:ext cx="963373" cy="481687"/>
      </dsp:txXfrm>
    </dsp:sp>
    <dsp:sp modelId="{60DBA75E-ACB8-2C4D-994D-D2AA647FE1D6}">
      <dsp:nvSpPr>
        <dsp:cNvPr id="7" name="圆角矩形 6"/>
        <dsp:cNvSpPr/>
      </dsp:nvSpPr>
      <dsp:spPr bwMode="white">
        <a:xfrm>
          <a:off x="1719819" y="1629053"/>
          <a:ext cx="963373" cy="481687"/>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审计缺陷积压</a:t>
          </a:r>
          <a:endParaRPr>
            <a:solidFill>
              <a:schemeClr val="dk1"/>
            </a:solidFill>
          </a:endParaRPr>
        </a:p>
      </dsp:txBody>
      <dsp:txXfrm>
        <a:off x="1719819" y="1629053"/>
        <a:ext cx="963373" cy="481687"/>
      </dsp:txXfrm>
    </dsp:sp>
    <dsp:sp modelId="{7B8468F0-465F-974F-9113-D7631FD23D39}">
      <dsp:nvSpPr>
        <dsp:cNvPr id="8" name="圆角矩形 7"/>
        <dsp:cNvSpPr/>
      </dsp:nvSpPr>
      <dsp:spPr bwMode="white">
        <a:xfrm>
          <a:off x="1392687" y="622243"/>
          <a:ext cx="963373" cy="481687"/>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风险成本上升</a:t>
          </a:r>
          <a:endParaRPr>
            <a:solidFill>
              <a:schemeClr val="dk1"/>
            </a:solidFill>
          </a:endParaRPr>
        </a:p>
      </dsp:txBody>
      <dsp:txXfrm>
        <a:off x="1392687" y="622243"/>
        <a:ext cx="963373" cy="481687"/>
      </dsp:txXfrm>
    </dsp:sp>
  </dsp:spTree>
</dsp:drawing>
</file>

<file path=word/diagrams/drawing17.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590540" cy="2669540"/>
        <a:chOff x="0" y="0"/>
        <a:chExt cx="5590540" cy="2669540"/>
      </a:xfrm>
    </dsp:grpSpPr>
    <dsp:sp modelId="{09497373-3C35-4F4A-A85E-EFD333AB4040}">
      <dsp:nvSpPr>
        <dsp:cNvPr id="3" name="椭圆 2"/>
        <dsp:cNvSpPr/>
      </dsp:nvSpPr>
      <dsp:spPr bwMode="white">
        <a:xfrm>
          <a:off x="2391804" y="0"/>
          <a:ext cx="806931" cy="806931"/>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技术债务积累</a:t>
          </a:r>
          <a:endParaRPr>
            <a:solidFill>
              <a:schemeClr val="dk1"/>
            </a:solidFill>
          </a:endParaRPr>
        </a:p>
      </dsp:txBody>
      <dsp:txXfrm>
        <a:off x="2391804" y="0"/>
        <a:ext cx="806931" cy="806931"/>
      </dsp:txXfrm>
    </dsp:sp>
    <dsp:sp modelId="{691624C9-B585-E249-B9ED-EFD7986CC85E}">
      <dsp:nvSpPr>
        <dsp:cNvPr id="4" name="右箭头 3"/>
        <dsp:cNvSpPr/>
      </dsp:nvSpPr>
      <dsp:spPr bwMode="white">
        <a:xfrm rot="2159999">
          <a:off x="3177967" y="623023"/>
          <a:ext cx="213837" cy="272339"/>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10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endParaRPr lang="zh-CN" altLang="en-US">
            <a:solidFill>
              <a:schemeClr val="dk1"/>
            </a:solidFill>
          </a:endParaRPr>
        </a:p>
      </dsp:txBody>
      <dsp:txXfrm rot="2159999">
        <a:off x="3177967" y="623023"/>
        <a:ext cx="213837" cy="272339"/>
      </dsp:txXfrm>
    </dsp:sp>
    <dsp:sp modelId="{B224BE9F-BC6B-6643-9BDA-FE12C4E8C2F9}">
      <dsp:nvSpPr>
        <dsp:cNvPr id="5" name="椭圆 4"/>
        <dsp:cNvSpPr/>
      </dsp:nvSpPr>
      <dsp:spPr bwMode="white">
        <a:xfrm>
          <a:off x="3371036" y="711453"/>
          <a:ext cx="806931" cy="806931"/>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系统复杂度上升</a:t>
          </a:r>
          <a:endParaRPr>
            <a:solidFill>
              <a:schemeClr val="dk1"/>
            </a:solidFill>
          </a:endParaRPr>
        </a:p>
      </dsp:txBody>
      <dsp:txXfrm>
        <a:off x="3371036" y="711453"/>
        <a:ext cx="806931" cy="806931"/>
      </dsp:txXfrm>
    </dsp:sp>
    <dsp:sp modelId="{1BE51234-69E9-4649-AE3E-9E0487331000}">
      <dsp:nvSpPr>
        <dsp:cNvPr id="6" name="右箭头 5"/>
        <dsp:cNvSpPr/>
      </dsp:nvSpPr>
      <dsp:spPr bwMode="white">
        <a:xfrm rot="6480000">
          <a:off x="3480567" y="1554327"/>
          <a:ext cx="213837" cy="272339"/>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10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endParaRPr lang="zh-CN" altLang="en-US">
            <a:solidFill>
              <a:schemeClr val="dk1"/>
            </a:solidFill>
          </a:endParaRPr>
        </a:p>
      </dsp:txBody>
      <dsp:txXfrm rot="6480000">
        <a:off x="3480567" y="1554327"/>
        <a:ext cx="213837" cy="272339"/>
      </dsp:txXfrm>
    </dsp:sp>
    <dsp:sp modelId="{2B97B921-5585-2345-97B1-4CEC626E5690}">
      <dsp:nvSpPr>
        <dsp:cNvPr id="7" name="椭圆 6"/>
        <dsp:cNvSpPr/>
      </dsp:nvSpPr>
      <dsp:spPr bwMode="white">
        <a:xfrm>
          <a:off x="2997003" y="1862609"/>
          <a:ext cx="806931" cy="806931"/>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自动化脚本稳定性下降</a:t>
          </a:r>
          <a:endParaRPr>
            <a:solidFill>
              <a:schemeClr val="dk1"/>
            </a:solidFill>
          </a:endParaRPr>
        </a:p>
      </dsp:txBody>
      <dsp:txXfrm>
        <a:off x="2997003" y="1862609"/>
        <a:ext cx="806931" cy="806931"/>
      </dsp:txXfrm>
    </dsp:sp>
    <dsp:sp modelId="{AA30A15C-1644-4B44-B4BD-D89F90CEE3D6}">
      <dsp:nvSpPr>
        <dsp:cNvPr id="8" name="右箭头 7"/>
        <dsp:cNvSpPr/>
      </dsp:nvSpPr>
      <dsp:spPr bwMode="white">
        <a:xfrm rot="10800000">
          <a:off x="2688352" y="2129905"/>
          <a:ext cx="213837" cy="272339"/>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10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endParaRPr lang="zh-CN" altLang="en-US">
            <a:solidFill>
              <a:schemeClr val="dk1"/>
            </a:solidFill>
          </a:endParaRPr>
        </a:p>
      </dsp:txBody>
      <dsp:txXfrm rot="10800000">
        <a:off x="2688352" y="2129905"/>
        <a:ext cx="213837" cy="272339"/>
      </dsp:txXfrm>
    </dsp:sp>
    <dsp:sp modelId="{7421665C-3B88-E84B-B121-588830DEEA0D}">
      <dsp:nvSpPr>
        <dsp:cNvPr id="9" name="椭圆 8"/>
        <dsp:cNvSpPr/>
      </dsp:nvSpPr>
      <dsp:spPr bwMode="white">
        <a:xfrm>
          <a:off x="1786606" y="1862609"/>
          <a:ext cx="806931" cy="806931"/>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人工干预与临时修补增多</a:t>
          </a:r>
          <a:endParaRPr>
            <a:solidFill>
              <a:schemeClr val="dk1"/>
            </a:solidFill>
          </a:endParaRPr>
        </a:p>
      </dsp:txBody>
      <dsp:txXfrm>
        <a:off x="1786606" y="1862609"/>
        <a:ext cx="806931" cy="806931"/>
      </dsp:txXfrm>
    </dsp:sp>
    <dsp:sp modelId="{F95E42B2-4F2B-244C-84BB-B1DB7454A29E}">
      <dsp:nvSpPr>
        <dsp:cNvPr id="10" name="右箭头 9"/>
        <dsp:cNvSpPr/>
      </dsp:nvSpPr>
      <dsp:spPr bwMode="white">
        <a:xfrm rot="15120000">
          <a:off x="1896137" y="1554327"/>
          <a:ext cx="213837" cy="272339"/>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10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endParaRPr lang="zh-CN" altLang="en-US">
            <a:solidFill>
              <a:schemeClr val="dk1"/>
            </a:solidFill>
          </a:endParaRPr>
        </a:p>
      </dsp:txBody>
      <dsp:txXfrm rot="15120000">
        <a:off x="1896137" y="1554327"/>
        <a:ext cx="213837" cy="272339"/>
      </dsp:txXfrm>
    </dsp:sp>
    <dsp:sp modelId="{46640A7A-0CC5-CC45-BE19-E882A92AA475}">
      <dsp:nvSpPr>
        <dsp:cNvPr id="11" name="椭圆 10"/>
        <dsp:cNvSpPr/>
      </dsp:nvSpPr>
      <dsp:spPr bwMode="white">
        <a:xfrm>
          <a:off x="1412573" y="711453"/>
          <a:ext cx="806931" cy="806931"/>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生成新的非标准化配置与债务</a:t>
          </a:r>
          <a:endParaRPr>
            <a:solidFill>
              <a:schemeClr val="dk1"/>
            </a:solidFill>
          </a:endParaRPr>
        </a:p>
      </dsp:txBody>
      <dsp:txXfrm>
        <a:off x="1412573" y="711453"/>
        <a:ext cx="806931" cy="806931"/>
      </dsp:txXfrm>
    </dsp:sp>
    <dsp:sp modelId="{5D926B25-A89C-C74B-951D-C19533E52A4C}">
      <dsp:nvSpPr>
        <dsp:cNvPr id="12" name="右箭头 11"/>
        <dsp:cNvSpPr/>
      </dsp:nvSpPr>
      <dsp:spPr bwMode="white">
        <a:xfrm rot="-2159999">
          <a:off x="2198736" y="623023"/>
          <a:ext cx="213837" cy="272339"/>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10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endParaRPr lang="zh-CN" altLang="en-US">
            <a:solidFill>
              <a:schemeClr val="dk1"/>
            </a:solidFill>
          </a:endParaRPr>
        </a:p>
      </dsp:txBody>
      <dsp:txXfrm rot="-2159999">
        <a:off x="2198736" y="623023"/>
        <a:ext cx="213837" cy="272339"/>
      </dsp:txXfrm>
    </dsp:sp>
  </dsp:spTree>
</dsp:drawing>
</file>

<file path=word/diagrams/drawing18.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897120" cy="1589405"/>
        <a:chOff x="0" y="0"/>
        <a:chExt cx="4897120" cy="1589405"/>
      </a:xfrm>
    </dsp:grpSpPr>
    <dsp:sp modelId="{30FEA6B3-2953-1C42-977A-4EB7A9764FF1}">
      <dsp:nvSpPr>
        <dsp:cNvPr id="3" name="L 形 2"/>
        <dsp:cNvSpPr/>
      </dsp:nvSpPr>
      <dsp:spPr bwMode="white">
        <a:xfrm rot="5400000">
          <a:off x="524270" y="904873"/>
          <a:ext cx="377365" cy="627927"/>
        </a:xfrm>
        <a:prstGeom prst="corner">
          <a:avLst>
            <a:gd name="adj1" fmla="val 16120"/>
            <a:gd name="adj2" fmla="val 16110"/>
          </a:avLst>
        </a:prstGeom>
      </dsp:spPr>
      <dsp:style>
        <a:lnRef idx="1">
          <a:schemeClr val="dk1">
            <a:shade val="80000"/>
          </a:schemeClr>
        </a:lnRef>
        <a:fillRef idx="2">
          <a:schemeClr val="lt1"/>
        </a:fillRef>
        <a:effectRef idx="1">
          <a:scrgbClr r="0" g="0" b="0"/>
        </a:effectRef>
        <a:fontRef idx="minor">
          <a:schemeClr val="dk1"/>
        </a:fontRef>
      </dsp:style>
      <dsp:txXfrm rot="5400000">
        <a:off x="524270" y="904873"/>
        <a:ext cx="377365" cy="627927"/>
      </dsp:txXfrm>
    </dsp:sp>
    <dsp:sp modelId="{DD9AB21F-86C4-3349-8AE2-7FAC904BC4D6}">
      <dsp:nvSpPr>
        <dsp:cNvPr id="4" name="矩形 3"/>
        <dsp:cNvSpPr/>
      </dsp:nvSpPr>
      <dsp:spPr bwMode="white">
        <a:xfrm>
          <a:off x="461279" y="1092488"/>
          <a:ext cx="566896" cy="496917"/>
        </a:xfrm>
        <a:prstGeom prst="rect">
          <a:avLst/>
        </a:prstGeom>
      </dsp:spPr>
      <dsp:style>
        <a:lnRef idx="0">
          <a:schemeClr val="dk1">
            <a:alpha val="0"/>
          </a:schemeClr>
        </a:lnRef>
        <a:fillRef idx="0">
          <a:schemeClr val="lt1">
            <a:alpha val="0"/>
          </a:schemeClr>
        </a:fillRef>
        <a:effectRef idx="0">
          <a:scrgbClr r="0" g="0" b="0"/>
        </a:effectRef>
        <a:fontRef idx="minor"/>
      </dsp:style>
      <dsp:txBody>
        <a:bodyPr lIns="38100" tIns="38100" rIns="38100" bIns="38100" anchor="t"/>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lvl="0">
            <a:lnSpc>
              <a:spcPct val="100000"/>
            </a:lnSpc>
            <a:spcBef>
              <a:spcPct val="0"/>
            </a:spcBef>
            <a:spcAft>
              <a:spcPct val="35000"/>
            </a:spcAft>
          </a:pPr>
          <a:r>
            <a:rPr lang="zh-CN" altLang="en-US" sz="1050" baseline="0">
              <a:solidFill>
                <a:schemeClr val="tx1"/>
              </a:solidFill>
              <a:ea typeface="宋体" panose="02010600030101010101" charset="-122"/>
            </a:rPr>
            <a:t>监控自动化</a:t>
          </a:r>
          <a:endParaRPr>
            <a:solidFill>
              <a:schemeClr val="tx1"/>
            </a:solidFill>
          </a:endParaRPr>
        </a:p>
      </dsp:txBody>
      <dsp:txXfrm>
        <a:off x="461279" y="1092488"/>
        <a:ext cx="566896" cy="496917"/>
      </dsp:txXfrm>
    </dsp:sp>
    <dsp:sp modelId="{49E3E1DD-CBBA-F34F-849D-B6EA070C2492}">
      <dsp:nvSpPr>
        <dsp:cNvPr id="5" name="等腰三角形 4"/>
        <dsp:cNvSpPr/>
      </dsp:nvSpPr>
      <dsp:spPr bwMode="white">
        <a:xfrm>
          <a:off x="921213" y="858644"/>
          <a:ext cx="106961" cy="106961"/>
        </a:xfrm>
        <a:prstGeom prst="triangle">
          <a:avLst>
            <a:gd name="adj" fmla="val 100000"/>
          </a:avLst>
        </a:prstGeom>
      </dsp:spPr>
      <dsp:style>
        <a:lnRef idx="1">
          <a:schemeClr val="dk1">
            <a:shade val="80000"/>
          </a:schemeClr>
        </a:lnRef>
        <a:fillRef idx="2">
          <a:schemeClr val="lt1"/>
        </a:fillRef>
        <a:effectRef idx="1">
          <a:scrgbClr r="0" g="0" b="0"/>
        </a:effectRef>
        <a:fontRef idx="minor">
          <a:schemeClr val="dk1"/>
        </a:fontRef>
      </dsp:style>
      <dsp:txXfrm>
        <a:off x="921213" y="858644"/>
        <a:ext cx="106961" cy="106961"/>
      </dsp:txXfrm>
    </dsp:sp>
    <dsp:sp modelId="{A6AF5F12-90F7-7343-92A0-1606318AE725}">
      <dsp:nvSpPr>
        <dsp:cNvPr id="6" name="L 形 5"/>
        <dsp:cNvSpPr/>
      </dsp:nvSpPr>
      <dsp:spPr bwMode="white">
        <a:xfrm rot="5400000">
          <a:off x="1218262" y="733144"/>
          <a:ext cx="377365" cy="627927"/>
        </a:xfrm>
        <a:prstGeom prst="corner">
          <a:avLst>
            <a:gd name="adj1" fmla="val 16120"/>
            <a:gd name="adj2" fmla="val 16110"/>
          </a:avLst>
        </a:prstGeom>
      </dsp:spPr>
      <dsp:style>
        <a:lnRef idx="1">
          <a:schemeClr val="dk1">
            <a:shade val="80000"/>
          </a:schemeClr>
        </a:lnRef>
        <a:fillRef idx="2">
          <a:schemeClr val="lt1"/>
        </a:fillRef>
        <a:effectRef idx="1">
          <a:scrgbClr r="0" g="0" b="0"/>
        </a:effectRef>
        <a:fontRef idx="minor">
          <a:schemeClr val="dk1"/>
        </a:fontRef>
      </dsp:style>
      <dsp:txXfrm rot="5400000">
        <a:off x="1218262" y="733144"/>
        <a:ext cx="377365" cy="627927"/>
      </dsp:txXfrm>
    </dsp:sp>
    <dsp:sp modelId="{E171FF5C-C0BF-474A-8093-474D2E26B0A2}">
      <dsp:nvSpPr>
        <dsp:cNvPr id="7" name="矩形 6"/>
        <dsp:cNvSpPr/>
      </dsp:nvSpPr>
      <dsp:spPr bwMode="white">
        <a:xfrm>
          <a:off x="1155270" y="920759"/>
          <a:ext cx="566896" cy="496917"/>
        </a:xfrm>
        <a:prstGeom prst="rect">
          <a:avLst/>
        </a:prstGeom>
      </dsp:spPr>
      <dsp:style>
        <a:lnRef idx="0">
          <a:schemeClr val="dk1">
            <a:alpha val="0"/>
          </a:schemeClr>
        </a:lnRef>
        <a:fillRef idx="0">
          <a:schemeClr val="lt1">
            <a:alpha val="0"/>
          </a:schemeClr>
        </a:fillRef>
        <a:effectRef idx="0">
          <a:scrgbClr r="0" g="0" b="0"/>
        </a:effectRef>
        <a:fontRef idx="minor"/>
      </dsp:style>
      <dsp:txBody>
        <a:bodyPr lIns="38100" tIns="38100" rIns="38100" bIns="38100" anchor="t"/>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lvl="0">
            <a:lnSpc>
              <a:spcPct val="100000"/>
            </a:lnSpc>
            <a:spcBef>
              <a:spcPct val="0"/>
            </a:spcBef>
            <a:spcAft>
              <a:spcPct val="35000"/>
            </a:spcAft>
          </a:pPr>
          <a:r>
            <a:rPr lang="zh-CN" altLang="en-US" sz="1050" baseline="0">
              <a:solidFill>
                <a:schemeClr val="tx1"/>
              </a:solidFill>
              <a:ea typeface="宋体" panose="02010600030101010101" charset="-122"/>
            </a:rPr>
            <a:t>异常检测</a:t>
          </a:r>
          <a:endParaRPr>
            <a:solidFill>
              <a:schemeClr val="tx1"/>
            </a:solidFill>
          </a:endParaRPr>
        </a:p>
      </dsp:txBody>
      <dsp:txXfrm>
        <a:off x="1155270" y="920759"/>
        <a:ext cx="566896" cy="496917"/>
      </dsp:txXfrm>
    </dsp:sp>
    <dsp:sp modelId="{B2C9CF5F-E294-6E42-9B5D-953154E2DF58}">
      <dsp:nvSpPr>
        <dsp:cNvPr id="8" name="等腰三角形 7"/>
        <dsp:cNvSpPr/>
      </dsp:nvSpPr>
      <dsp:spPr bwMode="white">
        <a:xfrm>
          <a:off x="1615204" y="686915"/>
          <a:ext cx="106961" cy="106961"/>
        </a:xfrm>
        <a:prstGeom prst="triangle">
          <a:avLst>
            <a:gd name="adj" fmla="val 100000"/>
          </a:avLst>
        </a:prstGeom>
      </dsp:spPr>
      <dsp:style>
        <a:lnRef idx="1">
          <a:schemeClr val="dk1">
            <a:shade val="80000"/>
          </a:schemeClr>
        </a:lnRef>
        <a:fillRef idx="2">
          <a:schemeClr val="lt1"/>
        </a:fillRef>
        <a:effectRef idx="1">
          <a:scrgbClr r="0" g="0" b="0"/>
        </a:effectRef>
        <a:fontRef idx="minor">
          <a:schemeClr val="dk1"/>
        </a:fontRef>
      </dsp:style>
      <dsp:txXfrm>
        <a:off x="1615204" y="686915"/>
        <a:ext cx="106961" cy="106961"/>
      </dsp:txXfrm>
    </dsp:sp>
    <dsp:sp modelId="{408FEAB1-5D7C-EA44-8F4E-8DBB82F5F023}">
      <dsp:nvSpPr>
        <dsp:cNvPr id="9" name="L 形 8"/>
        <dsp:cNvSpPr/>
      </dsp:nvSpPr>
      <dsp:spPr bwMode="white">
        <a:xfrm rot="5400000">
          <a:off x="1912253" y="561415"/>
          <a:ext cx="377365" cy="627927"/>
        </a:xfrm>
        <a:prstGeom prst="corner">
          <a:avLst>
            <a:gd name="adj1" fmla="val 16120"/>
            <a:gd name="adj2" fmla="val 16110"/>
          </a:avLst>
        </a:prstGeom>
      </dsp:spPr>
      <dsp:style>
        <a:lnRef idx="1">
          <a:schemeClr val="dk1">
            <a:shade val="80000"/>
          </a:schemeClr>
        </a:lnRef>
        <a:fillRef idx="2">
          <a:schemeClr val="lt1"/>
        </a:fillRef>
        <a:effectRef idx="1">
          <a:scrgbClr r="0" g="0" b="0"/>
        </a:effectRef>
        <a:fontRef idx="minor">
          <a:schemeClr val="dk1"/>
        </a:fontRef>
      </dsp:style>
      <dsp:txXfrm rot="5400000">
        <a:off x="1912253" y="561415"/>
        <a:ext cx="377365" cy="627927"/>
      </dsp:txXfrm>
    </dsp:sp>
    <dsp:sp modelId="{0635BBCE-E0BE-2A49-A4A4-FD684242D882}">
      <dsp:nvSpPr>
        <dsp:cNvPr id="10" name="矩形 9"/>
        <dsp:cNvSpPr/>
      </dsp:nvSpPr>
      <dsp:spPr bwMode="white">
        <a:xfrm>
          <a:off x="1849261" y="749030"/>
          <a:ext cx="566896" cy="496917"/>
        </a:xfrm>
        <a:prstGeom prst="rect">
          <a:avLst/>
        </a:prstGeom>
      </dsp:spPr>
      <dsp:style>
        <a:lnRef idx="0">
          <a:schemeClr val="dk1">
            <a:alpha val="0"/>
          </a:schemeClr>
        </a:lnRef>
        <a:fillRef idx="0">
          <a:schemeClr val="lt1">
            <a:alpha val="0"/>
          </a:schemeClr>
        </a:fillRef>
        <a:effectRef idx="0">
          <a:scrgbClr r="0" g="0" b="0"/>
        </a:effectRef>
        <a:fontRef idx="minor"/>
      </dsp:style>
      <dsp:txBody>
        <a:bodyPr lIns="38100" tIns="38100" rIns="38100" bIns="38100" anchor="t"/>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lvl="0">
            <a:lnSpc>
              <a:spcPct val="100000"/>
            </a:lnSpc>
            <a:spcBef>
              <a:spcPct val="0"/>
            </a:spcBef>
            <a:spcAft>
              <a:spcPct val="35000"/>
            </a:spcAft>
          </a:pPr>
          <a:r>
            <a:rPr lang="zh-CN" altLang="en-US" sz="1050" baseline="0">
              <a:solidFill>
                <a:schemeClr val="tx1"/>
              </a:solidFill>
              <a:ea typeface="宋体" panose="02010600030101010101" charset="-122"/>
            </a:rPr>
            <a:t>预测分析</a:t>
          </a:r>
          <a:endParaRPr>
            <a:solidFill>
              <a:schemeClr val="tx1"/>
            </a:solidFill>
          </a:endParaRPr>
        </a:p>
      </dsp:txBody>
      <dsp:txXfrm>
        <a:off x="1849261" y="749030"/>
        <a:ext cx="566896" cy="496917"/>
      </dsp:txXfrm>
    </dsp:sp>
    <dsp:sp modelId="{2BBD2B66-4B84-BC41-AAA9-CF8FF9082A96}">
      <dsp:nvSpPr>
        <dsp:cNvPr id="11" name="等腰三角形 10"/>
        <dsp:cNvSpPr/>
      </dsp:nvSpPr>
      <dsp:spPr bwMode="white">
        <a:xfrm>
          <a:off x="2309195" y="515186"/>
          <a:ext cx="106961" cy="106961"/>
        </a:xfrm>
        <a:prstGeom prst="triangle">
          <a:avLst>
            <a:gd name="adj" fmla="val 100000"/>
          </a:avLst>
        </a:prstGeom>
      </dsp:spPr>
      <dsp:style>
        <a:lnRef idx="1">
          <a:schemeClr val="dk1">
            <a:shade val="80000"/>
          </a:schemeClr>
        </a:lnRef>
        <a:fillRef idx="2">
          <a:schemeClr val="lt1"/>
        </a:fillRef>
        <a:effectRef idx="1">
          <a:scrgbClr r="0" g="0" b="0"/>
        </a:effectRef>
        <a:fontRef idx="minor">
          <a:schemeClr val="dk1"/>
        </a:fontRef>
      </dsp:style>
      <dsp:txXfrm>
        <a:off x="2309195" y="515186"/>
        <a:ext cx="106961" cy="106961"/>
      </dsp:txXfrm>
    </dsp:sp>
    <dsp:sp modelId="{58B231AD-FAA2-FE4F-9F51-F3DC451F6A82}">
      <dsp:nvSpPr>
        <dsp:cNvPr id="12" name="L 形 11"/>
        <dsp:cNvSpPr/>
      </dsp:nvSpPr>
      <dsp:spPr bwMode="white">
        <a:xfrm rot="5400000">
          <a:off x="2606244" y="389686"/>
          <a:ext cx="377365" cy="627927"/>
        </a:xfrm>
        <a:prstGeom prst="corner">
          <a:avLst>
            <a:gd name="adj1" fmla="val 16120"/>
            <a:gd name="adj2" fmla="val 16110"/>
          </a:avLst>
        </a:prstGeom>
      </dsp:spPr>
      <dsp:style>
        <a:lnRef idx="1">
          <a:schemeClr val="dk1">
            <a:shade val="80000"/>
          </a:schemeClr>
        </a:lnRef>
        <a:fillRef idx="2">
          <a:schemeClr val="lt1"/>
        </a:fillRef>
        <a:effectRef idx="1">
          <a:scrgbClr r="0" g="0" b="0"/>
        </a:effectRef>
        <a:fontRef idx="minor">
          <a:schemeClr val="dk1"/>
        </a:fontRef>
      </dsp:style>
      <dsp:txXfrm rot="5400000">
        <a:off x="2606244" y="389686"/>
        <a:ext cx="377365" cy="627927"/>
      </dsp:txXfrm>
    </dsp:sp>
    <dsp:sp modelId="{CE45CAA6-4AEC-BF48-AFB1-ACBC1B375436}">
      <dsp:nvSpPr>
        <dsp:cNvPr id="13" name="矩形 12"/>
        <dsp:cNvSpPr/>
      </dsp:nvSpPr>
      <dsp:spPr bwMode="white">
        <a:xfrm>
          <a:off x="2543252" y="577301"/>
          <a:ext cx="566896" cy="496917"/>
        </a:xfrm>
        <a:prstGeom prst="rect">
          <a:avLst/>
        </a:prstGeom>
      </dsp:spPr>
      <dsp:style>
        <a:lnRef idx="0">
          <a:schemeClr val="dk1">
            <a:alpha val="0"/>
          </a:schemeClr>
        </a:lnRef>
        <a:fillRef idx="0">
          <a:schemeClr val="lt1">
            <a:alpha val="0"/>
          </a:schemeClr>
        </a:fillRef>
        <a:effectRef idx="0">
          <a:scrgbClr r="0" g="0" b="0"/>
        </a:effectRef>
        <a:fontRef idx="minor"/>
      </dsp:style>
      <dsp:txBody>
        <a:bodyPr lIns="38100" tIns="38100" rIns="38100" bIns="38100" anchor="t"/>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lvl="0">
            <a:lnSpc>
              <a:spcPct val="100000"/>
            </a:lnSpc>
            <a:spcBef>
              <a:spcPct val="0"/>
            </a:spcBef>
            <a:spcAft>
              <a:spcPct val="35000"/>
            </a:spcAft>
          </a:pPr>
          <a:r>
            <a:rPr lang="zh-CN" altLang="en-US" sz="1050" baseline="0">
              <a:solidFill>
                <a:schemeClr val="tx1"/>
              </a:solidFill>
              <a:ea typeface="宋体" panose="02010600030101010101" charset="-122"/>
            </a:rPr>
            <a:t>智能调度</a:t>
          </a:r>
          <a:endParaRPr>
            <a:solidFill>
              <a:schemeClr val="tx1"/>
            </a:solidFill>
          </a:endParaRPr>
        </a:p>
      </dsp:txBody>
      <dsp:txXfrm>
        <a:off x="2543252" y="577301"/>
        <a:ext cx="566896" cy="496917"/>
      </dsp:txXfrm>
    </dsp:sp>
    <dsp:sp modelId="{6683A97B-F8BE-C947-8437-70FD3DEEE688}">
      <dsp:nvSpPr>
        <dsp:cNvPr id="14" name="等腰三角形 13"/>
        <dsp:cNvSpPr/>
      </dsp:nvSpPr>
      <dsp:spPr bwMode="white">
        <a:xfrm>
          <a:off x="3003187" y="343458"/>
          <a:ext cx="106961" cy="106961"/>
        </a:xfrm>
        <a:prstGeom prst="triangle">
          <a:avLst>
            <a:gd name="adj" fmla="val 100000"/>
          </a:avLst>
        </a:prstGeom>
      </dsp:spPr>
      <dsp:style>
        <a:lnRef idx="1">
          <a:schemeClr val="dk1">
            <a:shade val="80000"/>
          </a:schemeClr>
        </a:lnRef>
        <a:fillRef idx="2">
          <a:schemeClr val="lt1"/>
        </a:fillRef>
        <a:effectRef idx="1">
          <a:scrgbClr r="0" g="0" b="0"/>
        </a:effectRef>
        <a:fontRef idx="minor">
          <a:schemeClr val="dk1"/>
        </a:fontRef>
      </dsp:style>
      <dsp:txXfrm>
        <a:off x="3003187" y="343458"/>
        <a:ext cx="106961" cy="106961"/>
      </dsp:txXfrm>
    </dsp:sp>
    <dsp:sp modelId="{E5800C81-144A-FE4A-8A96-BCFD48A5AF0D}">
      <dsp:nvSpPr>
        <dsp:cNvPr id="15" name="L 形 14"/>
        <dsp:cNvSpPr/>
      </dsp:nvSpPr>
      <dsp:spPr bwMode="white">
        <a:xfrm rot="5400000">
          <a:off x="3300235" y="217957"/>
          <a:ext cx="377365" cy="627927"/>
        </a:xfrm>
        <a:prstGeom prst="corner">
          <a:avLst>
            <a:gd name="adj1" fmla="val 16120"/>
            <a:gd name="adj2" fmla="val 16110"/>
          </a:avLst>
        </a:prstGeom>
      </dsp:spPr>
      <dsp:style>
        <a:lnRef idx="1">
          <a:schemeClr val="dk1">
            <a:shade val="80000"/>
          </a:schemeClr>
        </a:lnRef>
        <a:fillRef idx="2">
          <a:schemeClr val="lt1"/>
        </a:fillRef>
        <a:effectRef idx="1">
          <a:scrgbClr r="0" g="0" b="0"/>
        </a:effectRef>
        <a:fontRef idx="minor">
          <a:schemeClr val="dk1"/>
        </a:fontRef>
      </dsp:style>
      <dsp:txXfrm rot="5400000">
        <a:off x="3300235" y="217957"/>
        <a:ext cx="377365" cy="627927"/>
      </dsp:txXfrm>
    </dsp:sp>
    <dsp:sp modelId="{541EFEB6-2094-0842-BAA1-8BEB2DF8EF19}">
      <dsp:nvSpPr>
        <dsp:cNvPr id="16" name="矩形 15"/>
        <dsp:cNvSpPr/>
      </dsp:nvSpPr>
      <dsp:spPr bwMode="white">
        <a:xfrm>
          <a:off x="3237244" y="405572"/>
          <a:ext cx="566896" cy="496917"/>
        </a:xfrm>
        <a:prstGeom prst="rect">
          <a:avLst/>
        </a:prstGeom>
      </dsp:spPr>
      <dsp:style>
        <a:lnRef idx="0">
          <a:schemeClr val="dk1">
            <a:alpha val="0"/>
          </a:schemeClr>
        </a:lnRef>
        <a:fillRef idx="0">
          <a:schemeClr val="lt1">
            <a:alpha val="0"/>
          </a:schemeClr>
        </a:fillRef>
        <a:effectRef idx="0">
          <a:scrgbClr r="0" g="0" b="0"/>
        </a:effectRef>
        <a:fontRef idx="minor"/>
      </dsp:style>
      <dsp:txBody>
        <a:bodyPr lIns="38100" tIns="38100" rIns="38100" bIns="38100" anchor="t"/>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lvl="0">
            <a:lnSpc>
              <a:spcPct val="100000"/>
            </a:lnSpc>
            <a:spcBef>
              <a:spcPct val="0"/>
            </a:spcBef>
            <a:spcAft>
              <a:spcPct val="35000"/>
            </a:spcAft>
          </a:pPr>
          <a:r>
            <a:rPr lang="zh-CN" altLang="en-US" sz="1050" baseline="0">
              <a:solidFill>
                <a:schemeClr val="tx1"/>
              </a:solidFill>
              <a:ea typeface="宋体" panose="02010600030101010101" charset="-122"/>
            </a:rPr>
            <a:t>知识沉淀</a:t>
          </a:r>
          <a:endParaRPr>
            <a:solidFill>
              <a:schemeClr val="tx1"/>
            </a:solidFill>
          </a:endParaRPr>
        </a:p>
      </dsp:txBody>
      <dsp:txXfrm>
        <a:off x="3237244" y="405572"/>
        <a:ext cx="566896" cy="496917"/>
      </dsp:txXfrm>
    </dsp:sp>
    <dsp:sp modelId="{E17C8DF6-3B9C-654A-9DCE-D18C8EF48F3E}">
      <dsp:nvSpPr>
        <dsp:cNvPr id="17" name="等腰三角形 16"/>
        <dsp:cNvSpPr/>
      </dsp:nvSpPr>
      <dsp:spPr bwMode="white">
        <a:xfrm>
          <a:off x="3697178" y="171729"/>
          <a:ext cx="106961" cy="106961"/>
        </a:xfrm>
        <a:prstGeom prst="triangle">
          <a:avLst>
            <a:gd name="adj" fmla="val 100000"/>
          </a:avLst>
        </a:prstGeom>
      </dsp:spPr>
      <dsp:style>
        <a:lnRef idx="1">
          <a:schemeClr val="dk1">
            <a:shade val="80000"/>
          </a:schemeClr>
        </a:lnRef>
        <a:fillRef idx="2">
          <a:schemeClr val="lt1"/>
        </a:fillRef>
        <a:effectRef idx="1">
          <a:scrgbClr r="0" g="0" b="0"/>
        </a:effectRef>
        <a:fontRef idx="minor">
          <a:schemeClr val="dk1"/>
        </a:fontRef>
      </dsp:style>
      <dsp:txXfrm>
        <a:off x="3697178" y="171729"/>
        <a:ext cx="106961" cy="106961"/>
      </dsp:txXfrm>
    </dsp:sp>
    <dsp:sp modelId="{788A3F13-0DE7-0E40-B678-2501174D784A}">
      <dsp:nvSpPr>
        <dsp:cNvPr id="18" name="L 形 17"/>
        <dsp:cNvSpPr/>
      </dsp:nvSpPr>
      <dsp:spPr bwMode="white">
        <a:xfrm rot="5400000">
          <a:off x="3994226" y="46229"/>
          <a:ext cx="377365" cy="627927"/>
        </a:xfrm>
        <a:prstGeom prst="corner">
          <a:avLst>
            <a:gd name="adj1" fmla="val 16120"/>
            <a:gd name="adj2" fmla="val 16110"/>
          </a:avLst>
        </a:prstGeom>
      </dsp:spPr>
      <dsp:style>
        <a:lnRef idx="1">
          <a:schemeClr val="dk1">
            <a:shade val="80000"/>
          </a:schemeClr>
        </a:lnRef>
        <a:fillRef idx="2">
          <a:schemeClr val="lt1"/>
        </a:fillRef>
        <a:effectRef idx="1">
          <a:scrgbClr r="0" g="0" b="0"/>
        </a:effectRef>
        <a:fontRef idx="minor">
          <a:schemeClr val="dk1"/>
        </a:fontRef>
      </dsp:style>
      <dsp:txXfrm rot="5400000">
        <a:off x="3994226" y="46229"/>
        <a:ext cx="377365" cy="627927"/>
      </dsp:txXfrm>
    </dsp:sp>
    <dsp:sp modelId="{BBF0A21B-C510-3B4F-9825-BFF6412AE8F4}">
      <dsp:nvSpPr>
        <dsp:cNvPr id="19" name="矩形 18"/>
        <dsp:cNvSpPr/>
      </dsp:nvSpPr>
      <dsp:spPr bwMode="white">
        <a:xfrm>
          <a:off x="3931235" y="233843"/>
          <a:ext cx="566896" cy="496917"/>
        </a:xfrm>
        <a:prstGeom prst="rect">
          <a:avLst/>
        </a:prstGeom>
      </dsp:spPr>
      <dsp:style>
        <a:lnRef idx="0">
          <a:schemeClr val="dk1">
            <a:alpha val="0"/>
          </a:schemeClr>
        </a:lnRef>
        <a:fillRef idx="0">
          <a:schemeClr val="lt1">
            <a:alpha val="0"/>
          </a:schemeClr>
        </a:fillRef>
        <a:effectRef idx="0">
          <a:scrgbClr r="0" g="0" b="0"/>
        </a:effectRef>
        <a:fontRef idx="minor"/>
      </dsp:style>
      <dsp:txBody>
        <a:bodyPr lIns="38100" tIns="38100" rIns="38100" bIns="38100" anchor="t"/>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lvl="0">
            <a:lnSpc>
              <a:spcPct val="100000"/>
            </a:lnSpc>
            <a:spcBef>
              <a:spcPct val="0"/>
            </a:spcBef>
            <a:spcAft>
              <a:spcPct val="35000"/>
            </a:spcAft>
          </a:pPr>
          <a:r>
            <a:rPr lang="zh-CN" altLang="en-US" sz="1050" baseline="0">
              <a:solidFill>
                <a:schemeClr val="tx1"/>
              </a:solidFill>
              <a:ea typeface="宋体" panose="02010600030101010101" charset="-122"/>
            </a:rPr>
            <a:t>系统稳定性提升</a:t>
          </a:r>
          <a:endParaRPr>
            <a:solidFill>
              <a:schemeClr val="tx1"/>
            </a:solidFill>
          </a:endParaRPr>
        </a:p>
      </dsp:txBody>
      <dsp:txXfrm>
        <a:off x="3931235" y="233843"/>
        <a:ext cx="566896" cy="496917"/>
      </dsp:txXfrm>
    </dsp:sp>
  </dsp:spTree>
</dsp:drawing>
</file>

<file path=word/diagrams/drawing19.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694680" cy="2122805"/>
        <a:chOff x="0" y="0"/>
        <a:chExt cx="5694680" cy="2122805"/>
      </a:xfrm>
    </dsp:grpSpPr>
    <dsp:sp modelId="{4FB120BC-E66C-B447-A4E9-645EAD0C5115}">
      <dsp:nvSpPr>
        <dsp:cNvPr id="3" name="圆角矩形 2"/>
        <dsp:cNvSpPr/>
      </dsp:nvSpPr>
      <dsp:spPr bwMode="white">
        <a:xfrm>
          <a:off x="2333308" y="0"/>
          <a:ext cx="1028065" cy="30325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沟通壁垒上升</a:t>
          </a:r>
          <a:endParaRPr>
            <a:solidFill>
              <a:schemeClr val="dk1"/>
            </a:solidFill>
          </a:endParaRPr>
        </a:p>
      </dsp:txBody>
      <dsp:txXfrm>
        <a:off x="2333308" y="0"/>
        <a:ext cx="1028065" cy="303258"/>
      </dsp:txXfrm>
    </dsp:sp>
    <dsp:sp modelId="{F7C6A4EA-BCFC-1946-8161-D7CFCC17FDE5}">
      <dsp:nvSpPr>
        <dsp:cNvPr id="4" name="右箭头 3"/>
        <dsp:cNvSpPr/>
      </dsp:nvSpPr>
      <dsp:spPr bwMode="white">
        <a:xfrm rot="5399999">
          <a:off x="2790479" y="310839"/>
          <a:ext cx="113722" cy="136466"/>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5400000" lIns="0" tIns="0" rIns="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1"/>
            </a:solidFill>
          </a:endParaRPr>
        </a:p>
      </dsp:txBody>
      <dsp:txXfrm rot="5399999">
        <a:off x="2790479" y="310839"/>
        <a:ext cx="113722" cy="136466"/>
      </dsp:txXfrm>
    </dsp:sp>
    <dsp:sp modelId="{2F8BC96E-1806-E241-AA6D-60BB31CDEC67}">
      <dsp:nvSpPr>
        <dsp:cNvPr id="5" name="圆角矩形 4"/>
        <dsp:cNvSpPr/>
      </dsp:nvSpPr>
      <dsp:spPr bwMode="white">
        <a:xfrm>
          <a:off x="2333308" y="454887"/>
          <a:ext cx="1028065" cy="30325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信息失真与延迟</a:t>
          </a:r>
          <a:endParaRPr>
            <a:solidFill>
              <a:schemeClr val="dk1"/>
            </a:solidFill>
          </a:endParaRPr>
        </a:p>
      </dsp:txBody>
      <dsp:txXfrm>
        <a:off x="2333308" y="454887"/>
        <a:ext cx="1028065" cy="303258"/>
      </dsp:txXfrm>
    </dsp:sp>
    <dsp:sp modelId="{B2939A50-7D41-334A-9146-2929937CEA87}">
      <dsp:nvSpPr>
        <dsp:cNvPr id="6" name="右箭头 5"/>
        <dsp:cNvSpPr/>
      </dsp:nvSpPr>
      <dsp:spPr bwMode="white">
        <a:xfrm rot="5399999">
          <a:off x="2790479" y="765726"/>
          <a:ext cx="113722" cy="136466"/>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5400000" lIns="0" tIns="0" rIns="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1"/>
            </a:solidFill>
          </a:endParaRPr>
        </a:p>
      </dsp:txBody>
      <dsp:txXfrm rot="5399999">
        <a:off x="2790479" y="765726"/>
        <a:ext cx="113722" cy="136466"/>
      </dsp:txXfrm>
    </dsp:sp>
    <dsp:sp modelId="{D7FAD5FC-2FE3-A949-B8F0-A96F979C3BEF}">
      <dsp:nvSpPr>
        <dsp:cNvPr id="7" name="圆角矩形 6"/>
        <dsp:cNvSpPr/>
      </dsp:nvSpPr>
      <dsp:spPr bwMode="white">
        <a:xfrm>
          <a:off x="2333308" y="909774"/>
          <a:ext cx="1028065" cy="30325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决策响应减缓</a:t>
          </a:r>
          <a:endParaRPr>
            <a:solidFill>
              <a:schemeClr val="dk1"/>
            </a:solidFill>
          </a:endParaRPr>
        </a:p>
      </dsp:txBody>
      <dsp:txXfrm>
        <a:off x="2333308" y="909774"/>
        <a:ext cx="1028065" cy="303258"/>
      </dsp:txXfrm>
    </dsp:sp>
    <dsp:sp modelId="{36AFCBD4-3196-8543-852F-68BC54071792}">
      <dsp:nvSpPr>
        <dsp:cNvPr id="8" name="右箭头 7"/>
        <dsp:cNvSpPr/>
      </dsp:nvSpPr>
      <dsp:spPr bwMode="white">
        <a:xfrm rot="5399999">
          <a:off x="2790479" y="1220613"/>
          <a:ext cx="113722" cy="136466"/>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5400000" lIns="0" tIns="0" rIns="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1"/>
            </a:solidFill>
          </a:endParaRPr>
        </a:p>
      </dsp:txBody>
      <dsp:txXfrm rot="5399999">
        <a:off x="2790479" y="1220613"/>
        <a:ext cx="113722" cy="136466"/>
      </dsp:txXfrm>
    </dsp:sp>
    <dsp:sp modelId="{697EDEDE-FC6A-CB4E-B2EC-55C727C5E0C7}">
      <dsp:nvSpPr>
        <dsp:cNvPr id="9" name="圆角矩形 8"/>
        <dsp:cNvSpPr/>
      </dsp:nvSpPr>
      <dsp:spPr bwMode="white">
        <a:xfrm>
          <a:off x="2333308" y="1364660"/>
          <a:ext cx="1028065" cy="30325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项目进度受阻</a:t>
          </a:r>
          <a:endParaRPr>
            <a:solidFill>
              <a:schemeClr val="dk1"/>
            </a:solidFill>
          </a:endParaRPr>
        </a:p>
      </dsp:txBody>
      <dsp:txXfrm>
        <a:off x="2333308" y="1364660"/>
        <a:ext cx="1028065" cy="303258"/>
      </dsp:txXfrm>
    </dsp:sp>
    <dsp:sp modelId="{F943EB75-B6B9-4341-924D-4E9CC213FB0B}">
      <dsp:nvSpPr>
        <dsp:cNvPr id="10" name="右箭头 9"/>
        <dsp:cNvSpPr/>
      </dsp:nvSpPr>
      <dsp:spPr bwMode="white">
        <a:xfrm rot="5399999">
          <a:off x="2790479" y="1675500"/>
          <a:ext cx="113722" cy="136466"/>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5400000" lIns="0" tIns="0" rIns="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1"/>
            </a:solidFill>
          </a:endParaRPr>
        </a:p>
      </dsp:txBody>
      <dsp:txXfrm rot="5399999">
        <a:off x="2790479" y="1675500"/>
        <a:ext cx="113722" cy="136466"/>
      </dsp:txXfrm>
    </dsp:sp>
    <dsp:sp modelId="{DAE48BFD-7F9C-544E-9E62-C924D48BA1A1}">
      <dsp:nvSpPr>
        <dsp:cNvPr id="11" name="圆角矩形 10"/>
        <dsp:cNvSpPr/>
      </dsp:nvSpPr>
      <dsp:spPr bwMode="white">
        <a:xfrm>
          <a:off x="2333308" y="1819547"/>
          <a:ext cx="1028065" cy="30325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流程弹性下降</a:t>
          </a:r>
          <a:endParaRPr>
            <a:solidFill>
              <a:schemeClr val="dk1"/>
            </a:solidFill>
          </a:endParaRPr>
        </a:p>
      </dsp:txBody>
      <dsp:txXfrm>
        <a:off x="2333308" y="1819547"/>
        <a:ext cx="1028065" cy="303258"/>
      </dsp:txXfrm>
    </dsp:sp>
  </dsp:spTree>
</dsp:drawing>
</file>

<file path=word/diagrams/drawing20.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621020" cy="1147445"/>
        <a:chOff x="0" y="0"/>
        <a:chExt cx="5621020" cy="1147445"/>
      </a:xfrm>
    </dsp:grpSpPr>
    <dsp:sp modelId="{BA70E22B-2721-3B4C-80CC-C4CCB43CE902}">
      <dsp:nvSpPr>
        <dsp:cNvPr id="3" name="圆角矩形 2"/>
        <dsp:cNvSpPr/>
      </dsp:nvSpPr>
      <dsp:spPr bwMode="white">
        <a:xfrm>
          <a:off x="0" y="318222"/>
          <a:ext cx="851670" cy="511002"/>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mj-lt"/>
              <a:ea typeface="宋体" panose="02010600030101010101" charset="-122"/>
            </a:rPr>
            <a:t>标准化需求提交</a:t>
          </a:r>
          <a:endParaRPr>
            <a:solidFill>
              <a:schemeClr val="dk1"/>
            </a:solidFill>
          </a:endParaRPr>
        </a:p>
      </dsp:txBody>
      <dsp:txXfrm>
        <a:off x="0" y="318222"/>
        <a:ext cx="851670" cy="511002"/>
      </dsp:txXfrm>
    </dsp:sp>
    <dsp:sp modelId="{0177E3FA-584D-A442-8C1F-231F31FE0EE4}">
      <dsp:nvSpPr>
        <dsp:cNvPr id="4" name="右箭头 3"/>
        <dsp:cNvSpPr/>
      </dsp:nvSpPr>
      <dsp:spPr bwMode="white">
        <a:xfrm>
          <a:off x="931727" y="468115"/>
          <a:ext cx="180554" cy="211214"/>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a:off x="931727" y="468115"/>
        <a:ext cx="180554" cy="211214"/>
      </dsp:txXfrm>
    </dsp:sp>
    <dsp:sp modelId="{066203E4-A570-DF41-BE2B-F861B1E33F80}">
      <dsp:nvSpPr>
        <dsp:cNvPr id="5" name="圆角矩形 4"/>
        <dsp:cNvSpPr/>
      </dsp:nvSpPr>
      <dsp:spPr bwMode="white">
        <a:xfrm>
          <a:off x="1192338" y="318222"/>
          <a:ext cx="851670" cy="511002"/>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mj-lt"/>
              <a:ea typeface="宋体" panose="02010600030101010101" charset="-122"/>
            </a:rPr>
            <a:t>跨职能需求评审</a:t>
          </a:r>
          <a:endParaRPr>
            <a:solidFill>
              <a:schemeClr val="dk1"/>
            </a:solidFill>
          </a:endParaRPr>
        </a:p>
      </dsp:txBody>
      <dsp:txXfrm>
        <a:off x="1192338" y="318222"/>
        <a:ext cx="851670" cy="511002"/>
      </dsp:txXfrm>
    </dsp:sp>
    <dsp:sp modelId="{F0C78DBF-AF02-894E-923E-65A3624AC950}">
      <dsp:nvSpPr>
        <dsp:cNvPr id="6" name="右箭头 5"/>
        <dsp:cNvSpPr/>
      </dsp:nvSpPr>
      <dsp:spPr bwMode="white">
        <a:xfrm>
          <a:off x="2124064" y="468115"/>
          <a:ext cx="180554" cy="211214"/>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a:off x="2124064" y="468115"/>
        <a:ext cx="180554" cy="211214"/>
      </dsp:txXfrm>
    </dsp:sp>
    <dsp:sp modelId="{01330EE3-50BC-454A-B073-5F66E2CCF7D4}">
      <dsp:nvSpPr>
        <dsp:cNvPr id="7" name="圆角矩形 6"/>
        <dsp:cNvSpPr/>
      </dsp:nvSpPr>
      <dsp:spPr bwMode="white">
        <a:xfrm>
          <a:off x="2384675" y="318222"/>
          <a:ext cx="851670" cy="511002"/>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mj-lt"/>
              <a:ea typeface="宋体" panose="02010600030101010101" charset="-122"/>
            </a:rPr>
            <a:t>需求基线冻结</a:t>
          </a:r>
          <a:endParaRPr>
            <a:solidFill>
              <a:schemeClr val="dk1"/>
            </a:solidFill>
          </a:endParaRPr>
        </a:p>
      </dsp:txBody>
      <dsp:txXfrm>
        <a:off x="2384675" y="318222"/>
        <a:ext cx="851670" cy="511002"/>
      </dsp:txXfrm>
    </dsp:sp>
    <dsp:sp modelId="{3B6ED7E7-8846-6641-90EC-6BFB8D3DFEDC}">
      <dsp:nvSpPr>
        <dsp:cNvPr id="8" name="右箭头 7"/>
        <dsp:cNvSpPr/>
      </dsp:nvSpPr>
      <dsp:spPr bwMode="white">
        <a:xfrm>
          <a:off x="3316402" y="468115"/>
          <a:ext cx="180554" cy="211214"/>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a:off x="3316402" y="468115"/>
        <a:ext cx="180554" cy="211214"/>
      </dsp:txXfrm>
    </dsp:sp>
    <dsp:sp modelId="{C35E9888-38F6-234E-A7F3-025D2566B413}">
      <dsp:nvSpPr>
        <dsp:cNvPr id="9" name="圆角矩形 8"/>
        <dsp:cNvSpPr/>
      </dsp:nvSpPr>
      <dsp:spPr bwMode="white">
        <a:xfrm>
          <a:off x="3577013" y="318222"/>
          <a:ext cx="851670" cy="511002"/>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mj-lt"/>
              <a:ea typeface="宋体" panose="02010600030101010101" charset="-122"/>
            </a:rPr>
            <a:t>变更控制审批</a:t>
          </a:r>
          <a:endParaRPr>
            <a:solidFill>
              <a:schemeClr val="dk1"/>
            </a:solidFill>
          </a:endParaRPr>
        </a:p>
      </dsp:txBody>
      <dsp:txXfrm>
        <a:off x="3577013" y="318222"/>
        <a:ext cx="851670" cy="511002"/>
      </dsp:txXfrm>
    </dsp:sp>
    <dsp:sp modelId="{F0CB62F3-25DD-F043-A11C-216E032C85CE}">
      <dsp:nvSpPr>
        <dsp:cNvPr id="10" name="右箭头 9"/>
        <dsp:cNvSpPr/>
      </dsp:nvSpPr>
      <dsp:spPr bwMode="white">
        <a:xfrm>
          <a:off x="4508739" y="468115"/>
          <a:ext cx="180554" cy="211214"/>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a:off x="4508739" y="468115"/>
        <a:ext cx="180554" cy="211214"/>
      </dsp:txXfrm>
    </dsp:sp>
    <dsp:sp modelId="{60FF00F1-9521-D348-AFB7-B4F0A83D34EE}">
      <dsp:nvSpPr>
        <dsp:cNvPr id="11" name="圆角矩形 10"/>
        <dsp:cNvSpPr/>
      </dsp:nvSpPr>
      <dsp:spPr bwMode="white">
        <a:xfrm>
          <a:off x="4769350" y="318222"/>
          <a:ext cx="851670" cy="511002"/>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mj-lt"/>
              <a:ea typeface="宋体" panose="02010600030101010101" charset="-122"/>
            </a:rPr>
            <a:t>需求</a:t>
          </a:r>
          <a:r>
            <a:rPr lang="en-US" altLang="zh-CN" sz="1050" baseline="0">
              <a:solidFill>
                <a:schemeClr val="dk1"/>
              </a:solidFill>
              <a:latin typeface="+mj-lt"/>
              <a:ea typeface="宋体" panose="02010600030101010101" charset="-122"/>
            </a:rPr>
            <a:t>-</a:t>
          </a:r>
          <a:r>
            <a:rPr lang="zh-CN" altLang="en-US" sz="1050" baseline="0">
              <a:solidFill>
                <a:schemeClr val="dk1"/>
              </a:solidFill>
              <a:latin typeface="+mj-lt"/>
              <a:ea typeface="宋体" panose="02010600030101010101" charset="-122"/>
            </a:rPr>
            <a:t>实现</a:t>
          </a:r>
          <a:r>
            <a:rPr lang="en-US" altLang="zh-CN" sz="1050" baseline="0">
              <a:solidFill>
                <a:schemeClr val="dk1"/>
              </a:solidFill>
              <a:latin typeface="+mj-lt"/>
              <a:ea typeface="宋体" panose="02010600030101010101" charset="-122"/>
            </a:rPr>
            <a:t>-</a:t>
          </a:r>
          <a:r>
            <a:rPr lang="zh-CN" altLang="en-US" sz="1050" baseline="0">
              <a:solidFill>
                <a:schemeClr val="dk1"/>
              </a:solidFill>
              <a:latin typeface="+mj-lt"/>
              <a:ea typeface="宋体" panose="02010600030101010101" charset="-122"/>
            </a:rPr>
            <a:t>测试</a:t>
          </a:r>
          <a:r>
            <a:rPr lang="en-US" altLang="zh-CN" sz="1050" baseline="0">
              <a:solidFill>
                <a:schemeClr val="dk1"/>
              </a:solidFill>
              <a:latin typeface="+mj-lt"/>
              <a:ea typeface="宋体" panose="02010600030101010101" charset="-122"/>
            </a:rPr>
            <a:t>-</a:t>
          </a:r>
          <a:r>
            <a:rPr lang="zh-CN" altLang="en-US" sz="1050" baseline="0">
              <a:solidFill>
                <a:schemeClr val="dk1"/>
              </a:solidFill>
              <a:latin typeface="+mj-lt"/>
              <a:ea typeface="宋体" panose="02010600030101010101" charset="-122"/>
            </a:rPr>
            <a:t>版本</a:t>
          </a:r>
          <a:r>
            <a:rPr lang="en-US" altLang="zh-CN" sz="1050" baseline="0">
              <a:solidFill>
                <a:schemeClr val="dk1"/>
              </a:solidFill>
              <a:latin typeface="+mj-lt"/>
              <a:ea typeface="宋体" panose="02010600030101010101" charset="-122"/>
            </a:rPr>
            <a:t>-</a:t>
          </a:r>
          <a:r>
            <a:rPr lang="zh-CN" altLang="en-US" sz="1050" baseline="0">
              <a:solidFill>
                <a:schemeClr val="dk1"/>
              </a:solidFill>
              <a:latin typeface="+mj-lt"/>
              <a:ea typeface="宋体" panose="02010600030101010101" charset="-122"/>
            </a:rPr>
            <a:t>追溯</a:t>
          </a:r>
          <a:endParaRPr>
            <a:solidFill>
              <a:schemeClr val="dk1"/>
            </a:solidFill>
          </a:endParaRPr>
        </a:p>
      </dsp:txBody>
      <dsp:txXfrm>
        <a:off x="4769350" y="318222"/>
        <a:ext cx="851670" cy="511002"/>
      </dsp:txXfrm>
    </dsp:sp>
  </dsp:spTree>
</dsp:drawing>
</file>

<file path=word/diagrams/drawing2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713095" cy="619760"/>
        <a:chOff x="0" y="0"/>
        <a:chExt cx="5713095" cy="619760"/>
      </a:xfrm>
    </dsp:grpSpPr>
    <dsp:sp modelId="{281CB078-EAC8-5844-B37A-BAF335AF0001}">
      <dsp:nvSpPr>
        <dsp:cNvPr id="3" name="燕尾形 2"/>
        <dsp:cNvSpPr/>
      </dsp:nvSpPr>
      <dsp:spPr bwMode="white">
        <a:xfrm>
          <a:off x="0" y="102131"/>
          <a:ext cx="1038745" cy="415498"/>
        </a:xfrm>
        <a:prstGeom prst="chevron">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40005" tIns="13335" rIns="13335" bIns="1333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提交代码</a:t>
          </a:r>
          <a:endParaRPr>
            <a:solidFill>
              <a:schemeClr val="dk1"/>
            </a:solidFill>
          </a:endParaRPr>
        </a:p>
      </dsp:txBody>
      <dsp:txXfrm>
        <a:off x="0" y="102131"/>
        <a:ext cx="1038745" cy="415498"/>
      </dsp:txXfrm>
    </dsp:sp>
    <dsp:sp modelId="{5793AADF-4ECA-B840-BE1A-4EEB04230E67}">
      <dsp:nvSpPr>
        <dsp:cNvPr id="4" name="燕尾形 3"/>
        <dsp:cNvSpPr/>
      </dsp:nvSpPr>
      <dsp:spPr bwMode="white">
        <a:xfrm>
          <a:off x="934870" y="102131"/>
          <a:ext cx="1038745" cy="415498"/>
        </a:xfrm>
        <a:prstGeom prst="chevron">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40005" tIns="13335" rIns="13335" bIns="1333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自动构建</a:t>
          </a:r>
          <a:endParaRPr>
            <a:solidFill>
              <a:schemeClr val="dk1"/>
            </a:solidFill>
          </a:endParaRPr>
        </a:p>
      </dsp:txBody>
      <dsp:txXfrm>
        <a:off x="934870" y="102131"/>
        <a:ext cx="1038745" cy="415498"/>
      </dsp:txXfrm>
    </dsp:sp>
    <dsp:sp modelId="{DAA558FF-32CD-7543-AB23-E826C5770FBD}">
      <dsp:nvSpPr>
        <dsp:cNvPr id="5" name="燕尾形 4"/>
        <dsp:cNvSpPr/>
      </dsp:nvSpPr>
      <dsp:spPr bwMode="white">
        <a:xfrm>
          <a:off x="1869740" y="102131"/>
          <a:ext cx="1038745" cy="415498"/>
        </a:xfrm>
        <a:prstGeom prst="chevron">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40005" tIns="13335" rIns="13335" bIns="1333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自动测试</a:t>
          </a:r>
          <a:endParaRPr>
            <a:solidFill>
              <a:schemeClr val="dk1"/>
            </a:solidFill>
          </a:endParaRPr>
        </a:p>
      </dsp:txBody>
      <dsp:txXfrm>
        <a:off x="1869740" y="102131"/>
        <a:ext cx="1038745" cy="415498"/>
      </dsp:txXfrm>
    </dsp:sp>
    <dsp:sp modelId="{27F76F7F-A13B-484E-90D7-F37E5835DB39}">
      <dsp:nvSpPr>
        <dsp:cNvPr id="6" name="燕尾形 5"/>
        <dsp:cNvSpPr/>
      </dsp:nvSpPr>
      <dsp:spPr bwMode="white">
        <a:xfrm>
          <a:off x="2804610" y="102131"/>
          <a:ext cx="1038745" cy="415498"/>
        </a:xfrm>
        <a:prstGeom prst="chevron">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40005" tIns="13335" rIns="13335" bIns="1333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灰度发布</a:t>
          </a:r>
          <a:endParaRPr>
            <a:solidFill>
              <a:schemeClr val="dk1"/>
            </a:solidFill>
          </a:endParaRPr>
        </a:p>
      </dsp:txBody>
      <dsp:txXfrm>
        <a:off x="2804610" y="102131"/>
        <a:ext cx="1038745" cy="415498"/>
      </dsp:txXfrm>
    </dsp:sp>
    <dsp:sp modelId="{011D77C9-FEB0-4B4C-A1C8-AB942ADAFCDD}">
      <dsp:nvSpPr>
        <dsp:cNvPr id="7" name="燕尾形 6"/>
        <dsp:cNvSpPr/>
      </dsp:nvSpPr>
      <dsp:spPr bwMode="white">
        <a:xfrm>
          <a:off x="3739480" y="102131"/>
          <a:ext cx="1038745" cy="415498"/>
        </a:xfrm>
        <a:prstGeom prst="chevron">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40005" tIns="13335" rIns="13335" bIns="1333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运行监控</a:t>
          </a:r>
          <a:endParaRPr>
            <a:solidFill>
              <a:schemeClr val="dk1"/>
            </a:solidFill>
          </a:endParaRPr>
        </a:p>
      </dsp:txBody>
      <dsp:txXfrm>
        <a:off x="3739480" y="102131"/>
        <a:ext cx="1038745" cy="415498"/>
      </dsp:txXfrm>
    </dsp:sp>
    <dsp:sp modelId="{9AF4C7E0-B359-9749-8246-05B4CCF86C8F}">
      <dsp:nvSpPr>
        <dsp:cNvPr id="8" name="燕尾形 7"/>
        <dsp:cNvSpPr/>
      </dsp:nvSpPr>
      <dsp:spPr bwMode="white">
        <a:xfrm>
          <a:off x="4674350" y="102131"/>
          <a:ext cx="1038745" cy="415498"/>
        </a:xfrm>
        <a:prstGeom prst="chevron">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40005" tIns="13335" rIns="13335" bIns="1333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回滚恢复</a:t>
          </a:r>
          <a:endParaRPr>
            <a:solidFill>
              <a:schemeClr val="dk1"/>
            </a:solidFill>
          </a:endParaRPr>
        </a:p>
      </dsp:txBody>
      <dsp:txXfrm>
        <a:off x="4674350" y="102131"/>
        <a:ext cx="1038745" cy="415498"/>
      </dsp:txXfrm>
    </dsp:sp>
  </dsp:spTree>
</dsp:drawing>
</file>

<file path=word/diagrams/drawing2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768215" cy="2282825"/>
        <a:chOff x="0" y="0"/>
        <a:chExt cx="4768215" cy="2282825"/>
      </a:xfrm>
    </dsp:grpSpPr>
    <dsp:sp modelId="{AB042932-26CE-8445-96AA-7725EEB8582A}">
      <dsp:nvSpPr>
        <dsp:cNvPr id="4" name="环形箭头 3"/>
        <dsp:cNvSpPr/>
      </dsp:nvSpPr>
      <dsp:spPr bwMode="white">
        <a:xfrm>
          <a:off x="1256472" y="5471"/>
          <a:ext cx="2255272" cy="2255272"/>
        </a:xfrm>
        <a:prstGeom prst="circularArrow">
          <a:avLst>
            <a:gd name="adj1" fmla="val 5000"/>
            <a:gd name="adj2" fmla="val 360000"/>
            <a:gd name="adj3" fmla="val 13826364"/>
            <a:gd name="adj4" fmla="val 17298346"/>
            <a:gd name="adj5" fmla="val 5500"/>
          </a:avLst>
        </a:prstGeom>
      </dsp:spPr>
      <dsp:style>
        <a:lnRef idx="0">
          <a:schemeClr val="dk1"/>
        </a:lnRef>
        <a:fillRef idx="1">
          <a:schemeClr val="dk1">
            <a:tint val="40000"/>
          </a:schemeClr>
        </a:fillRef>
        <a:effectRef idx="1">
          <a:scrgbClr r="0" g="0" b="0"/>
        </a:effectRef>
        <a:fontRef idx="minor"/>
      </dsp:style>
      <dsp:txXfrm>
        <a:off x="1256472" y="5471"/>
        <a:ext cx="2255272" cy="2255272"/>
      </dsp:txXfrm>
    </dsp:sp>
    <dsp:sp modelId="{6664AE8A-ADBB-CA4C-ADDC-7FF4B9488277}">
      <dsp:nvSpPr>
        <dsp:cNvPr id="3" name="圆角矩形 2"/>
        <dsp:cNvSpPr/>
      </dsp:nvSpPr>
      <dsp:spPr bwMode="white">
        <a:xfrm>
          <a:off x="1868358" y="0"/>
          <a:ext cx="1031498" cy="515749"/>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过程数据采集</a:t>
          </a:r>
          <a:endParaRPr>
            <a:solidFill>
              <a:schemeClr val="dk1"/>
            </a:solidFill>
          </a:endParaRPr>
        </a:p>
      </dsp:txBody>
      <dsp:txXfrm>
        <a:off x="1868358" y="0"/>
        <a:ext cx="1031498" cy="515749"/>
      </dsp:txXfrm>
    </dsp:sp>
    <dsp:sp modelId="{73166EA1-860E-414D-9BBA-AA216A78A9EE}">
      <dsp:nvSpPr>
        <dsp:cNvPr id="5" name="圆角矩形 4"/>
        <dsp:cNvSpPr/>
      </dsp:nvSpPr>
      <dsp:spPr bwMode="white">
        <a:xfrm>
          <a:off x="2797365" y="674963"/>
          <a:ext cx="1031498" cy="515749"/>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指标分析与可视化</a:t>
          </a:r>
          <a:endParaRPr>
            <a:solidFill>
              <a:schemeClr val="dk1"/>
            </a:solidFill>
          </a:endParaRPr>
        </a:p>
      </dsp:txBody>
      <dsp:txXfrm>
        <a:off x="2797365" y="674963"/>
        <a:ext cx="1031498" cy="515749"/>
      </dsp:txXfrm>
    </dsp:sp>
    <dsp:sp modelId="{044D1A20-F99C-0945-B744-5C28AE23FB79}">
      <dsp:nvSpPr>
        <dsp:cNvPr id="6" name="圆角矩形 5"/>
        <dsp:cNvSpPr/>
      </dsp:nvSpPr>
      <dsp:spPr bwMode="white">
        <a:xfrm>
          <a:off x="2442516" y="1767076"/>
          <a:ext cx="1031498" cy="515749"/>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绩效评估与瓶颈识别</a:t>
          </a:r>
          <a:endParaRPr>
            <a:solidFill>
              <a:schemeClr val="dk1"/>
            </a:solidFill>
          </a:endParaRPr>
        </a:p>
      </dsp:txBody>
      <dsp:txXfrm>
        <a:off x="2442516" y="1767076"/>
        <a:ext cx="1031498" cy="515749"/>
      </dsp:txXfrm>
    </dsp:sp>
    <dsp:sp modelId="{A08E81F6-CB4A-C74F-90D0-D1ACEA749B13}">
      <dsp:nvSpPr>
        <dsp:cNvPr id="7" name="圆角矩形 6"/>
        <dsp:cNvSpPr/>
      </dsp:nvSpPr>
      <dsp:spPr bwMode="white">
        <a:xfrm>
          <a:off x="1294201" y="1767076"/>
          <a:ext cx="1031498" cy="515749"/>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改进措施与责任落实</a:t>
          </a:r>
          <a:endParaRPr>
            <a:solidFill>
              <a:schemeClr val="dk1"/>
            </a:solidFill>
          </a:endParaRPr>
        </a:p>
      </dsp:txBody>
      <dsp:txXfrm>
        <a:off x="1294201" y="1767076"/>
        <a:ext cx="1031498" cy="515749"/>
      </dsp:txXfrm>
    </dsp:sp>
    <dsp:sp modelId="{CE19E259-6D28-E344-BC7F-9CE29FFC2358}">
      <dsp:nvSpPr>
        <dsp:cNvPr id="8" name="圆角矩形 7"/>
        <dsp:cNvSpPr/>
      </dsp:nvSpPr>
      <dsp:spPr bwMode="white">
        <a:xfrm>
          <a:off x="939352" y="674963"/>
          <a:ext cx="1031498" cy="515749"/>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效果验证与标准更新</a:t>
          </a:r>
          <a:endParaRPr>
            <a:solidFill>
              <a:schemeClr val="dk1"/>
            </a:solidFill>
          </a:endParaRPr>
        </a:p>
      </dsp:txBody>
      <dsp:txXfrm>
        <a:off x="939352" y="674963"/>
        <a:ext cx="1031498" cy="515749"/>
      </dsp:txXfrm>
    </dsp:sp>
  </dsp:spTree>
</dsp:drawing>
</file>

<file path=word/diagrams/drawing2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847465" cy="2374265"/>
        <a:chOff x="0" y="0"/>
        <a:chExt cx="3847465" cy="2374265"/>
      </a:xfrm>
    </dsp:grpSpPr>
    <dsp:sp modelId="{92B56EC2-5AC9-C140-9A75-911E38891186}">
      <dsp:nvSpPr>
        <dsp:cNvPr id="4" name="右箭头 3"/>
        <dsp:cNvSpPr/>
      </dsp:nvSpPr>
      <dsp:spPr bwMode="white">
        <a:xfrm>
          <a:off x="1538986" y="0"/>
          <a:ext cx="2308479" cy="1130602"/>
        </a:xfrm>
        <a:prstGeom prst="rightArrow">
          <a:avLst>
            <a:gd name="adj1" fmla="val 75000"/>
            <a:gd name="adj2" fmla="val 50000"/>
          </a:avLst>
        </a:prstGeom>
      </dsp:spPr>
      <dsp:style>
        <a:lnRef idx="1">
          <a:schemeClr val="dk1">
            <a:alpha val="90000"/>
          </a:schemeClr>
        </a:lnRef>
        <a:fillRef idx="1">
          <a:schemeClr val="lt1">
            <a:alpha val="90000"/>
            <a:tint val="40000"/>
          </a:schemeClr>
        </a:fillRef>
        <a:effectRef idx="0">
          <a:scrgbClr r="0" g="0" b="0"/>
        </a:effectRef>
        <a:fontRef idx="minor"/>
      </dsp:style>
      <dsp:txBody>
        <a:bodyPr lIns="6350" tIns="6350" rIns="6350" bIns="6350" anchor="t"/>
        <a:lstStyle>
          <a:lvl1pPr algn="l">
            <a:defRPr sz="6500"/>
          </a:lvl1pPr>
          <a:lvl2pPr marL="285750" indent="-285750" algn="l">
            <a:defRPr sz="6500"/>
          </a:lvl2pPr>
          <a:lvl3pPr marL="571500" indent="-285750" algn="l">
            <a:defRPr sz="6500"/>
          </a:lvl3pPr>
          <a:lvl4pPr marL="857250" indent="-285750" algn="l">
            <a:defRPr sz="6500"/>
          </a:lvl4pPr>
          <a:lvl5pPr marL="1143000" indent="-285750" algn="l">
            <a:defRPr sz="6500"/>
          </a:lvl5pPr>
          <a:lvl6pPr marL="1428750" indent="-285750" algn="l">
            <a:defRPr sz="6500"/>
          </a:lvl6pPr>
          <a:lvl7pPr marL="1714500" indent="-285750" algn="l">
            <a:defRPr sz="6500"/>
          </a:lvl7pPr>
          <a:lvl8pPr marL="2000250" indent="-285750" algn="l">
            <a:defRPr sz="6500"/>
          </a:lvl8pPr>
          <a:lvl9pPr marL="2286000" indent="-285750" algn="l">
            <a:defRPr sz="6500"/>
          </a:lvl9pPr>
        </a:lstStyle>
        <a:p>
          <a:pPr marL="57150" lvl="1" indent="-57150">
            <a:lnSpc>
              <a:spcPct val="100000"/>
            </a:lnSpc>
            <a:spcBef>
              <a:spcPct val="0"/>
            </a:spcBef>
            <a:spcAft>
              <a:spcPct val="15000"/>
            </a:spcAft>
            <a:buChar char="•"/>
          </a:pPr>
          <a:r>
            <a:rPr lang="zh-CN" altLang="en-US" sz="1050" baseline="0">
              <a:solidFill>
                <a:schemeClr val="dk1"/>
              </a:solidFill>
              <a:ea typeface="宋体" panose="02010600030101010101" charset="-122"/>
            </a:rPr>
            <a:t>效率提升</a:t>
          </a:r>
          <a:endParaRPr lang="zh-CN" altLang="en-US" sz="1050" baseline="0">
            <a:solidFill>
              <a:schemeClr val="dk1"/>
            </a:solidFill>
            <a:ea typeface="宋体" panose="02010600030101010101" charset="-122"/>
          </a:endParaRPr>
        </a:p>
        <a:p>
          <a:pPr marL="57150" lvl="1" indent="-57150">
            <a:lnSpc>
              <a:spcPct val="100000"/>
            </a:lnSpc>
            <a:spcBef>
              <a:spcPct val="0"/>
            </a:spcBef>
            <a:spcAft>
              <a:spcPct val="15000"/>
            </a:spcAft>
            <a:buChar char="•"/>
          </a:pPr>
          <a:r>
            <a:rPr lang="zh-CN" altLang="en-US" sz="1050" baseline="0">
              <a:solidFill>
                <a:schemeClr val="dk1"/>
              </a:solidFill>
              <a:ea typeface="宋体" panose="02010600030101010101" charset="-122"/>
            </a:rPr>
            <a:t>质量稳定</a:t>
          </a:r>
          <a:endParaRPr lang="zh-CN" altLang="en-US" sz="1050" baseline="0">
            <a:solidFill>
              <a:schemeClr val="dk1"/>
            </a:solidFill>
            <a:ea typeface="宋体" panose="02010600030101010101" charset="-122"/>
          </a:endParaRPr>
        </a:p>
        <a:p>
          <a:pPr marL="57150" lvl="1" indent="-57150">
            <a:lnSpc>
              <a:spcPct val="100000"/>
            </a:lnSpc>
            <a:spcBef>
              <a:spcPct val="0"/>
            </a:spcBef>
            <a:spcAft>
              <a:spcPct val="15000"/>
            </a:spcAft>
            <a:buChar char="•"/>
          </a:pPr>
          <a:r>
            <a:rPr lang="zh-CN" altLang="en-US" sz="1050" baseline="0">
              <a:solidFill>
                <a:schemeClr val="dk1"/>
              </a:solidFill>
              <a:ea typeface="宋体" panose="02010600030101010101" charset="-122"/>
            </a:rPr>
            <a:t>透明合规</a:t>
          </a:r>
          <a:endParaRPr lang="zh-CN" altLang="en-US" sz="1050" baseline="0">
            <a:solidFill>
              <a:schemeClr val="dk1"/>
            </a:solidFill>
            <a:ea typeface="宋体" panose="02010600030101010101" charset="-122"/>
          </a:endParaRPr>
        </a:p>
        <a:p>
          <a:pPr marL="57150" lvl="1" indent="-57150">
            <a:lnSpc>
              <a:spcPct val="100000"/>
            </a:lnSpc>
            <a:spcBef>
              <a:spcPct val="0"/>
            </a:spcBef>
            <a:spcAft>
              <a:spcPct val="15000"/>
            </a:spcAft>
            <a:buChar char="•"/>
          </a:pPr>
          <a:r>
            <a:rPr lang="zh-CN" altLang="en-US" sz="1050" baseline="0">
              <a:solidFill>
                <a:schemeClr val="dk1"/>
              </a:solidFill>
              <a:ea typeface="宋体" panose="02010600030101010101" charset="-122"/>
            </a:rPr>
            <a:t>协同增强</a:t>
          </a:r>
          <a:endParaRPr>
            <a:solidFill>
              <a:schemeClr val="dk1"/>
            </a:solidFill>
          </a:endParaRPr>
        </a:p>
      </dsp:txBody>
      <dsp:txXfrm>
        <a:off x="1538986" y="0"/>
        <a:ext cx="2308479" cy="1130602"/>
      </dsp:txXfrm>
    </dsp:sp>
    <dsp:sp modelId="{D7DD144B-7B4E-4F44-8F39-1F75699836EB}">
      <dsp:nvSpPr>
        <dsp:cNvPr id="3" name="圆角矩形 2"/>
        <dsp:cNvSpPr/>
      </dsp:nvSpPr>
      <dsp:spPr bwMode="white">
        <a:xfrm>
          <a:off x="0" y="0"/>
          <a:ext cx="1538986" cy="1130602"/>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19050" rIns="38100" bIns="190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战略目标</a:t>
          </a:r>
          <a:endParaRPr>
            <a:solidFill>
              <a:schemeClr val="dk1"/>
            </a:solidFill>
          </a:endParaRPr>
        </a:p>
      </dsp:txBody>
      <dsp:txXfrm>
        <a:off x="0" y="0"/>
        <a:ext cx="1538986" cy="1130602"/>
      </dsp:txXfrm>
    </dsp:sp>
    <dsp:sp modelId="{9F119C61-6AAF-594C-8AEC-53B1FCF9B69F}">
      <dsp:nvSpPr>
        <dsp:cNvPr id="6" name="右箭头 5"/>
        <dsp:cNvSpPr/>
      </dsp:nvSpPr>
      <dsp:spPr bwMode="white">
        <a:xfrm>
          <a:off x="1538986" y="1243663"/>
          <a:ext cx="2308479" cy="1130602"/>
        </a:xfrm>
        <a:prstGeom prst="rightArrow">
          <a:avLst>
            <a:gd name="adj1" fmla="val 75000"/>
            <a:gd name="adj2" fmla="val 50000"/>
          </a:avLst>
        </a:prstGeom>
      </dsp:spPr>
      <dsp:style>
        <a:lnRef idx="1">
          <a:schemeClr val="dk1">
            <a:alpha val="90000"/>
          </a:schemeClr>
        </a:lnRef>
        <a:fillRef idx="1">
          <a:schemeClr val="lt1">
            <a:alpha val="90000"/>
            <a:tint val="40000"/>
          </a:schemeClr>
        </a:fillRef>
        <a:effectRef idx="0">
          <a:scrgbClr r="0" g="0" b="0"/>
        </a:effectRef>
        <a:fontRef idx="minor"/>
      </dsp:style>
      <dsp:txBody>
        <a:bodyPr lIns="6350" tIns="6350" rIns="6350" bIns="6350" anchor="t"/>
        <a:lstStyle>
          <a:lvl1pPr algn="l">
            <a:defRPr sz="6500"/>
          </a:lvl1pPr>
          <a:lvl2pPr marL="285750" indent="-285750" algn="l">
            <a:defRPr sz="6500"/>
          </a:lvl2pPr>
          <a:lvl3pPr marL="571500" indent="-285750" algn="l">
            <a:defRPr sz="6500"/>
          </a:lvl3pPr>
          <a:lvl4pPr marL="857250" indent="-285750" algn="l">
            <a:defRPr sz="6500"/>
          </a:lvl4pPr>
          <a:lvl5pPr marL="1143000" indent="-285750" algn="l">
            <a:defRPr sz="6500"/>
          </a:lvl5pPr>
          <a:lvl6pPr marL="1428750" indent="-285750" algn="l">
            <a:defRPr sz="6500"/>
          </a:lvl6pPr>
          <a:lvl7pPr marL="1714500" indent="-285750" algn="l">
            <a:defRPr sz="6500"/>
          </a:lvl7pPr>
          <a:lvl8pPr marL="2000250" indent="-285750" algn="l">
            <a:defRPr sz="6500"/>
          </a:lvl8pPr>
          <a:lvl9pPr marL="2286000" indent="-285750" algn="l">
            <a:defRPr sz="6500"/>
          </a:lvl9pPr>
        </a:lstStyle>
        <a:p>
          <a:pPr marL="57150" lvl="1" indent="-57150">
            <a:lnSpc>
              <a:spcPct val="100000"/>
            </a:lnSpc>
            <a:spcBef>
              <a:spcPct val="0"/>
            </a:spcBef>
            <a:spcAft>
              <a:spcPct val="15000"/>
            </a:spcAft>
            <a:buChar char="•"/>
          </a:pPr>
          <a:r>
            <a:rPr lang="zh-CN" altLang="en-US" sz="1050" baseline="0">
              <a:solidFill>
                <a:schemeClr val="dk1"/>
              </a:solidFill>
              <a:ea typeface="宋体" panose="02010600030101010101" charset="-122"/>
            </a:rPr>
            <a:t>分段推进</a:t>
          </a:r>
          <a:endParaRPr lang="zh-CN" altLang="en-US" sz="1050" baseline="0">
            <a:solidFill>
              <a:schemeClr val="dk1"/>
            </a:solidFill>
            <a:ea typeface="宋体" panose="02010600030101010101" charset="-122"/>
          </a:endParaRPr>
        </a:p>
        <a:p>
          <a:pPr marL="57150" lvl="1" indent="-57150">
            <a:lnSpc>
              <a:spcPct val="100000"/>
            </a:lnSpc>
            <a:spcBef>
              <a:spcPct val="0"/>
            </a:spcBef>
            <a:spcAft>
              <a:spcPct val="15000"/>
            </a:spcAft>
            <a:buChar char="•"/>
          </a:pPr>
          <a:r>
            <a:rPr lang="zh-CN" altLang="en-US" sz="1050" baseline="0">
              <a:solidFill>
                <a:schemeClr val="dk1"/>
              </a:solidFill>
              <a:ea typeface="宋体" panose="02010600030101010101" charset="-122"/>
            </a:rPr>
            <a:t>数据驱动</a:t>
          </a:r>
          <a:endParaRPr lang="zh-CN" altLang="en-US" sz="1050" baseline="0">
            <a:solidFill>
              <a:schemeClr val="dk1"/>
            </a:solidFill>
            <a:ea typeface="宋体" panose="02010600030101010101" charset="-122"/>
          </a:endParaRPr>
        </a:p>
        <a:p>
          <a:pPr marL="57150" lvl="1" indent="-57150">
            <a:lnSpc>
              <a:spcPct val="100000"/>
            </a:lnSpc>
            <a:spcBef>
              <a:spcPct val="0"/>
            </a:spcBef>
            <a:spcAft>
              <a:spcPct val="15000"/>
            </a:spcAft>
            <a:buChar char="•"/>
          </a:pPr>
          <a:r>
            <a:rPr lang="zh-CN" altLang="en-US" sz="1050" baseline="0">
              <a:solidFill>
                <a:schemeClr val="dk1"/>
              </a:solidFill>
              <a:ea typeface="宋体" panose="02010600030101010101" charset="-122"/>
            </a:rPr>
            <a:t>风险可控</a:t>
          </a:r>
          <a:endParaRPr lang="zh-CN" altLang="en-US" sz="1050" baseline="0">
            <a:solidFill>
              <a:schemeClr val="dk1"/>
            </a:solidFill>
            <a:ea typeface="宋体" panose="02010600030101010101" charset="-122"/>
          </a:endParaRPr>
        </a:p>
        <a:p>
          <a:pPr marL="57150" lvl="1" indent="-57150">
            <a:lnSpc>
              <a:spcPct val="100000"/>
            </a:lnSpc>
            <a:spcBef>
              <a:spcPct val="0"/>
            </a:spcBef>
            <a:spcAft>
              <a:spcPct val="15000"/>
            </a:spcAft>
            <a:buChar char="•"/>
          </a:pPr>
          <a:r>
            <a:rPr lang="zh-CN" altLang="en-US" sz="1050" baseline="0">
              <a:solidFill>
                <a:schemeClr val="dk1"/>
              </a:solidFill>
              <a:ea typeface="宋体" panose="02010600030101010101" charset="-122"/>
            </a:rPr>
            <a:t>持续优化</a:t>
          </a:r>
          <a:endParaRPr>
            <a:solidFill>
              <a:schemeClr val="dk1"/>
            </a:solidFill>
          </a:endParaRPr>
        </a:p>
      </dsp:txBody>
      <dsp:txXfrm>
        <a:off x="1538986" y="1243663"/>
        <a:ext cx="2308479" cy="1130602"/>
      </dsp:txXfrm>
    </dsp:sp>
    <dsp:sp modelId="{6797CC88-D988-8349-8A90-B8AFF53F507B}">
      <dsp:nvSpPr>
        <dsp:cNvPr id="5" name="圆角矩形 4"/>
        <dsp:cNvSpPr/>
      </dsp:nvSpPr>
      <dsp:spPr bwMode="white">
        <a:xfrm>
          <a:off x="0" y="1243663"/>
          <a:ext cx="1538986" cy="1130602"/>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19050" rIns="38100" bIns="190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执行原则</a:t>
          </a:r>
          <a:endParaRPr>
            <a:solidFill>
              <a:schemeClr val="dk1"/>
            </a:solidFill>
          </a:endParaRPr>
        </a:p>
      </dsp:txBody>
      <dsp:txXfrm>
        <a:off x="0" y="1243663"/>
        <a:ext cx="1538986" cy="1130602"/>
      </dsp:txXfrm>
    </dsp:sp>
  </dsp:spTree>
</dsp:drawing>
</file>

<file path=word/diagrams/drawing24.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019550" cy="3804285"/>
        <a:chOff x="0" y="0"/>
        <a:chExt cx="4019550" cy="3804285"/>
      </a:xfrm>
    </dsp:grpSpPr>
    <dsp:sp modelId="{9CA991D8-2452-344E-A3D5-720BBFCA6DED}">
      <dsp:nvSpPr>
        <dsp:cNvPr id="3" name="燕尾形 2"/>
        <dsp:cNvSpPr/>
      </dsp:nvSpPr>
      <dsp:spPr bwMode="white">
        <a:xfrm rot="5400000">
          <a:off x="-209920" y="209920"/>
          <a:ext cx="1399467" cy="979627"/>
        </a:xfrm>
        <a:prstGeom prst="chevron">
          <a:avLst/>
        </a:prstGeom>
      </dsp:spPr>
      <dsp:style>
        <a:lnRef idx="1">
          <a:schemeClr val="dk1">
            <a:shade val="80000"/>
          </a:schemeClr>
        </a:lnRef>
        <a:fillRef idx="2">
          <a:schemeClr val="lt1"/>
        </a:fillRef>
        <a:effectRef idx="1">
          <a:scrgbClr r="0" g="0" b="0"/>
        </a:effectRef>
        <a:fontRef idx="minor">
          <a:schemeClr val="dk1"/>
        </a:fontRef>
      </dsp:style>
      <dsp:txBody>
        <a:bodyPr rot="-5400000"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软件过程改进委员会（</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SPIC</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endParaRPr>
            <a:solidFill>
              <a:schemeClr val="dk1"/>
            </a:solidFill>
          </a:endParaRPr>
        </a:p>
      </dsp:txBody>
      <dsp:txXfrm rot="5400000">
        <a:off x="-209920" y="209920"/>
        <a:ext cx="1399467" cy="979627"/>
      </dsp:txXfrm>
    </dsp:sp>
    <dsp:sp modelId="{4EC9B49D-0FFB-2F48-BA70-016470A5420F}">
      <dsp:nvSpPr>
        <dsp:cNvPr id="4" name="同侧圆角矩形 3"/>
        <dsp:cNvSpPr/>
      </dsp:nvSpPr>
      <dsp:spPr bwMode="white">
        <a:xfrm rot="5400000">
          <a:off x="2044762" y="-1065135"/>
          <a:ext cx="909654" cy="3039923"/>
        </a:xfrm>
        <a:prstGeom prst="round2SameRect">
          <a:avLst/>
        </a:prstGeom>
      </dsp:spPr>
      <dsp:style>
        <a:lnRef idx="1">
          <a:schemeClr val="dk1"/>
        </a:lnRef>
        <a:fillRef idx="1">
          <a:schemeClr val="dk1">
            <a:alpha val="90000"/>
            <a:tint val="40000"/>
          </a:schemeClr>
        </a:fillRef>
        <a:effectRef idx="0">
          <a:scrgbClr r="0" g="0" b="0"/>
        </a:effectRef>
        <a:fontRef idx="minor"/>
      </dsp:style>
      <dsp:txBody>
        <a:bodyPr rot="-5400000" lIns="71120" tIns="6350" rIns="6350" bIns="6350" anchor="ctr"/>
        <a:lstStyle>
          <a:lvl1pPr algn="l">
            <a:defRPr sz="6500"/>
          </a:lvl1pPr>
          <a:lvl2pPr marL="285750" indent="-285750" algn="l">
            <a:defRPr sz="6500"/>
          </a:lvl2pPr>
          <a:lvl3pPr marL="571500" indent="-285750" algn="l">
            <a:defRPr sz="6500"/>
          </a:lvl3pPr>
          <a:lvl4pPr marL="857250" indent="-285750" algn="l">
            <a:defRPr sz="6500"/>
          </a:lvl4pPr>
          <a:lvl5pPr marL="1143000" indent="-285750" algn="l">
            <a:defRPr sz="6500"/>
          </a:lvl5pPr>
          <a:lvl6pPr marL="1428750" indent="-285750" algn="l">
            <a:defRPr sz="6500"/>
          </a:lvl6pPr>
          <a:lvl7pPr marL="1714500" indent="-285750" algn="l">
            <a:defRPr sz="6500"/>
          </a:lvl7pPr>
          <a:lvl8pPr marL="2000250" indent="-285750" algn="l">
            <a:defRPr sz="6500"/>
          </a:lvl8pPr>
          <a:lvl9pPr marL="2286000" indent="-285750" algn="l">
            <a:defRPr sz="6500"/>
          </a:lvl9pPr>
        </a:lstStyle>
        <a:p>
          <a:pPr marL="57150" lvl="1" indent="-57150">
            <a:lnSpc>
              <a:spcPct val="100000"/>
            </a:lnSpc>
            <a:spcBef>
              <a:spcPct val="0"/>
            </a:spcBef>
            <a:spcAft>
              <a:spcPct val="15000"/>
            </a:spcAft>
            <a:buChar char="•"/>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技术总监（</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CTO</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
质量管理负责人（</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Head of QA</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
业务部门主管（</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BU Head</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endParaRPr>
            <a:solidFill>
              <a:schemeClr val="dk1"/>
            </a:solidFill>
          </a:endParaRPr>
        </a:p>
      </dsp:txBody>
      <dsp:txXfrm rot="5400000">
        <a:off x="2044762" y="-1065135"/>
        <a:ext cx="909654" cy="3039923"/>
      </dsp:txXfrm>
    </dsp:sp>
    <dsp:sp modelId="{32BC5184-3241-4F46-9236-5D92E8AF6863}">
      <dsp:nvSpPr>
        <dsp:cNvPr id="5" name="燕尾形 4"/>
        <dsp:cNvSpPr/>
      </dsp:nvSpPr>
      <dsp:spPr bwMode="white">
        <a:xfrm rot="5400000">
          <a:off x="-209920" y="1412329"/>
          <a:ext cx="1399467" cy="979627"/>
        </a:xfrm>
        <a:prstGeom prst="chevron">
          <a:avLst/>
        </a:prstGeom>
      </dsp:spPr>
      <dsp:style>
        <a:lnRef idx="1">
          <a:schemeClr val="dk1">
            <a:shade val="80000"/>
          </a:schemeClr>
        </a:lnRef>
        <a:fillRef idx="2">
          <a:schemeClr val="lt1"/>
        </a:fillRef>
        <a:effectRef idx="1">
          <a:scrgbClr r="0" g="0" b="0"/>
        </a:effectRef>
        <a:fontRef idx="minor">
          <a:schemeClr val="dk1"/>
        </a:fontRef>
      </dsp:style>
      <dsp:txBody>
        <a:bodyPr rot="-5400000"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DevOps</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推进办公室（</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DPO</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endParaRPr>
            <a:solidFill>
              <a:schemeClr val="dk1"/>
            </a:solidFill>
          </a:endParaRPr>
        </a:p>
      </dsp:txBody>
      <dsp:txXfrm rot="5400000">
        <a:off x="-209920" y="1412329"/>
        <a:ext cx="1399467" cy="979627"/>
      </dsp:txXfrm>
    </dsp:sp>
    <dsp:sp modelId="{81D61E7A-D96C-EC4D-B9BE-D07733DA4857}">
      <dsp:nvSpPr>
        <dsp:cNvPr id="6" name="同侧圆角矩形 5"/>
        <dsp:cNvSpPr/>
      </dsp:nvSpPr>
      <dsp:spPr bwMode="white">
        <a:xfrm rot="5400000">
          <a:off x="2044762" y="137274"/>
          <a:ext cx="909654" cy="3039923"/>
        </a:xfrm>
        <a:prstGeom prst="round2SameRect">
          <a:avLst/>
        </a:prstGeom>
      </dsp:spPr>
      <dsp:style>
        <a:lnRef idx="1">
          <a:schemeClr val="dk1"/>
        </a:lnRef>
        <a:fillRef idx="1">
          <a:schemeClr val="dk1">
            <a:alpha val="90000"/>
            <a:tint val="40000"/>
          </a:schemeClr>
        </a:fillRef>
        <a:effectRef idx="0">
          <a:scrgbClr r="0" g="0" b="0"/>
        </a:effectRef>
        <a:fontRef idx="minor"/>
      </dsp:style>
      <dsp:txBody>
        <a:bodyPr rot="-5400000" lIns="71120" tIns="6350" rIns="6350" bIns="6350" anchor="ctr"/>
        <a:lstStyle>
          <a:lvl1pPr algn="l">
            <a:defRPr sz="6500"/>
          </a:lvl1pPr>
          <a:lvl2pPr marL="285750" indent="-285750" algn="l">
            <a:defRPr sz="6500"/>
          </a:lvl2pPr>
          <a:lvl3pPr marL="571500" indent="-285750" algn="l">
            <a:defRPr sz="6500"/>
          </a:lvl3pPr>
          <a:lvl4pPr marL="857250" indent="-285750" algn="l">
            <a:defRPr sz="6500"/>
          </a:lvl4pPr>
          <a:lvl5pPr marL="1143000" indent="-285750" algn="l">
            <a:defRPr sz="6500"/>
          </a:lvl5pPr>
          <a:lvl6pPr marL="1428750" indent="-285750" algn="l">
            <a:defRPr sz="6500"/>
          </a:lvl6pPr>
          <a:lvl7pPr marL="1714500" indent="-285750" algn="l">
            <a:defRPr sz="6500"/>
          </a:lvl7pPr>
          <a:lvl8pPr marL="2000250" indent="-285750" algn="l">
            <a:defRPr sz="6500"/>
          </a:lvl8pPr>
          <a:lvl9pPr marL="2286000" indent="-285750" algn="l">
            <a:defRPr sz="6500"/>
          </a:lvl9pPr>
        </a:lstStyle>
        <a:p>
          <a:pPr marL="57150" lvl="1" indent="-57150">
            <a:lnSpc>
              <a:spcPct val="100000"/>
            </a:lnSpc>
            <a:spcBef>
              <a:spcPct val="0"/>
            </a:spcBef>
            <a:spcAft>
              <a:spcPct val="15000"/>
            </a:spcAft>
            <a:buChar char="•"/>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研发管理部（</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Development Management</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
测试管理部（</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Testing Management</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
运维管理部（</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Operations Management</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
信息安全与合规部（</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InfoSec &amp; Compliance</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endParaRPr>
            <a:solidFill>
              <a:schemeClr val="dk1"/>
            </a:solidFill>
          </a:endParaRPr>
        </a:p>
      </dsp:txBody>
      <dsp:txXfrm rot="5400000">
        <a:off x="2044762" y="137274"/>
        <a:ext cx="909654" cy="3039923"/>
      </dsp:txXfrm>
    </dsp:sp>
    <dsp:sp modelId="{D2787750-AAC3-9B42-B428-F0BE9FE00999}">
      <dsp:nvSpPr>
        <dsp:cNvPr id="7" name="燕尾形 6"/>
        <dsp:cNvSpPr/>
      </dsp:nvSpPr>
      <dsp:spPr bwMode="white">
        <a:xfrm rot="5400000">
          <a:off x="-209920" y="2614738"/>
          <a:ext cx="1399467" cy="979627"/>
        </a:xfrm>
        <a:prstGeom prst="chevron">
          <a:avLst/>
        </a:prstGeom>
      </dsp:spPr>
      <dsp:style>
        <a:lnRef idx="1">
          <a:schemeClr val="dk1">
            <a:shade val="80000"/>
          </a:schemeClr>
        </a:lnRef>
        <a:fillRef idx="2">
          <a:schemeClr val="lt1"/>
        </a:fillRef>
        <a:effectRef idx="1">
          <a:scrgbClr r="0" g="0" b="0"/>
        </a:effectRef>
        <a:fontRef idx="minor">
          <a:schemeClr val="dk1"/>
        </a:fontRef>
      </dsp:style>
      <dsp:txBody>
        <a:bodyPr rot="-5400000"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项目级团队</a:t>
          </a:r>
          <a:endParaRPr>
            <a:solidFill>
              <a:schemeClr val="dk1"/>
            </a:solidFill>
          </a:endParaRPr>
        </a:p>
      </dsp:txBody>
      <dsp:txXfrm rot="5400000">
        <a:off x="-209920" y="2614738"/>
        <a:ext cx="1399467" cy="979627"/>
      </dsp:txXfrm>
    </dsp:sp>
    <dsp:sp modelId="{7373FCB7-1D56-214F-9A89-6A7F2FF640F5}">
      <dsp:nvSpPr>
        <dsp:cNvPr id="8" name="同侧圆角矩形 7"/>
        <dsp:cNvSpPr/>
      </dsp:nvSpPr>
      <dsp:spPr bwMode="white">
        <a:xfrm rot="5400000">
          <a:off x="2044762" y="1339683"/>
          <a:ext cx="909654" cy="3039923"/>
        </a:xfrm>
        <a:prstGeom prst="round2SameRect">
          <a:avLst/>
        </a:prstGeom>
      </dsp:spPr>
      <dsp:style>
        <a:lnRef idx="1">
          <a:schemeClr val="dk1"/>
        </a:lnRef>
        <a:fillRef idx="1">
          <a:schemeClr val="dk1">
            <a:alpha val="90000"/>
            <a:tint val="40000"/>
          </a:schemeClr>
        </a:fillRef>
        <a:effectRef idx="0">
          <a:scrgbClr r="0" g="0" b="0"/>
        </a:effectRef>
        <a:fontRef idx="minor"/>
      </dsp:style>
      <dsp:txBody>
        <a:bodyPr rot="-5400000" lIns="71120" tIns="6350" rIns="6350" bIns="6350" anchor="ctr"/>
        <a:lstStyle>
          <a:lvl1pPr algn="l">
            <a:defRPr sz="6500"/>
          </a:lvl1pPr>
          <a:lvl2pPr marL="285750" indent="-285750" algn="l">
            <a:defRPr sz="6500"/>
          </a:lvl2pPr>
          <a:lvl3pPr marL="571500" indent="-285750" algn="l">
            <a:defRPr sz="6500"/>
          </a:lvl3pPr>
          <a:lvl4pPr marL="857250" indent="-285750" algn="l">
            <a:defRPr sz="6500"/>
          </a:lvl4pPr>
          <a:lvl5pPr marL="1143000" indent="-285750" algn="l">
            <a:defRPr sz="6500"/>
          </a:lvl5pPr>
          <a:lvl6pPr marL="1428750" indent="-285750" algn="l">
            <a:defRPr sz="6500"/>
          </a:lvl6pPr>
          <a:lvl7pPr marL="1714500" indent="-285750" algn="l">
            <a:defRPr sz="6500"/>
          </a:lvl7pPr>
          <a:lvl8pPr marL="2000250" indent="-285750" algn="l">
            <a:defRPr sz="6500"/>
          </a:lvl8pPr>
          <a:lvl9pPr marL="2286000" indent="-285750" algn="l">
            <a:defRPr sz="6500"/>
          </a:lvl9pPr>
        </a:lstStyle>
        <a:p>
          <a:pPr marL="57150" lvl="1" indent="-57150">
            <a:lnSpc>
              <a:spcPct val="100000"/>
            </a:lnSpc>
            <a:spcBef>
              <a:spcPct val="0"/>
            </a:spcBef>
            <a:spcAft>
              <a:spcPct val="15000"/>
            </a:spcAft>
            <a:buChar char="•"/>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项目经理（</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PM</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
质量负责人（</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QA</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
站点可靠性工程师（</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SRE</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endParaRPr>
            <a:solidFill>
              <a:schemeClr val="dk1"/>
            </a:solidFill>
          </a:endParaRPr>
        </a:p>
      </dsp:txBody>
      <dsp:txXfrm rot="5400000">
        <a:off x="2044762" y="1339683"/>
        <a:ext cx="909654" cy="3039923"/>
      </dsp:txXfrm>
    </dsp:sp>
  </dsp:spTree>
</dsp:drawing>
</file>

<file path=word/diagrams/drawing25.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486400" cy="2251710"/>
        <a:chOff x="0" y="0"/>
        <a:chExt cx="5486400" cy="2251710"/>
      </a:xfrm>
    </dsp:grpSpPr>
    <dsp:sp modelId="{F22CCEC2-5BD1-BA4D-88A8-BABA0B354F4A}">
      <dsp:nvSpPr>
        <dsp:cNvPr id="3" name="圆角矩形 2"/>
        <dsp:cNvSpPr/>
      </dsp:nvSpPr>
      <dsp:spPr bwMode="white">
        <a:xfrm>
          <a:off x="0" y="45547"/>
          <a:ext cx="910761" cy="43200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71120" tIns="71120" rIns="71120" bIns="38100" anchor="t"/>
        <a:lstStyle>
          <a:lvl1pPr algn="l">
            <a:defRPr sz="10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zh-CN" altLang="en-US">
              <a:solidFill>
                <a:schemeClr val="dk1"/>
              </a:solidFill>
              <a:latin typeface="Times New Roman" panose="02020603050405020304" charset="0"/>
              <a:cs typeface="Times New Roman" panose="02020603050405020304" charset="0"/>
            </a:rPr>
            <a:t>体系搭建阶段</a:t>
          </a:r>
          <a:endParaRPr>
            <a:solidFill>
              <a:schemeClr val="dk1"/>
            </a:solidFill>
          </a:endParaRPr>
        </a:p>
      </dsp:txBody>
      <dsp:txXfrm>
        <a:off x="0" y="45547"/>
        <a:ext cx="910761" cy="432000"/>
      </dsp:txXfrm>
    </dsp:sp>
    <dsp:sp modelId="{DA90B1E3-4896-EE4D-8E30-6876BBE187FE}">
      <dsp:nvSpPr>
        <dsp:cNvPr id="4" name="圆角矩形 3"/>
        <dsp:cNvSpPr/>
      </dsp:nvSpPr>
      <dsp:spPr bwMode="white">
        <a:xfrm>
          <a:off x="186541" y="333547"/>
          <a:ext cx="910761" cy="1872615"/>
        </a:xfrm>
        <a:prstGeom prst="roundRect">
          <a:avLst>
            <a:gd name="adj" fmla="val 10000"/>
          </a:avLst>
        </a:prstGeom>
      </dsp:spPr>
      <dsp:style>
        <a:lnRef idx="1">
          <a:schemeClr val="dk1"/>
        </a:lnRef>
        <a:fillRef idx="1">
          <a:schemeClr val="dk1">
            <a:alpha val="90000"/>
            <a:tint val="40000"/>
          </a:schemeClr>
        </a:fillRef>
        <a:effectRef idx="0">
          <a:scrgbClr r="0" g="0" b="0"/>
        </a:effectRef>
        <a:fontRef idx="minor"/>
      </dsp:style>
      <dsp:txBody>
        <a:bodyPr lIns="71120" tIns="71120" rIns="71120" bIns="7112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r>
            <a:rPr lang="zh-CN" altLang="en-US">
              <a:solidFill>
                <a:schemeClr val="dk1"/>
              </a:solidFill>
              <a:latin typeface="Times New Roman" panose="02020603050405020304" charset="0"/>
              <a:cs typeface="Times New Roman" panose="02020603050405020304" charset="0"/>
            </a:rPr>
            <a:t>主要目标：流程建模、指标定义、工具选型  
关键成果：</a:t>
          </a:r>
          <a:r>
            <a:rPr lang="en-US" altLang="en-US">
              <a:solidFill>
                <a:schemeClr val="dk1"/>
              </a:solidFill>
              <a:latin typeface="Times New Roman" panose="02020603050405020304" charset="0"/>
              <a:cs typeface="Times New Roman" panose="02020603050405020304" charset="0"/>
            </a:rPr>
            <a:t>《</a:t>
          </a:r>
          <a:r>
            <a:rPr lang="zh-CN" altLang="en-US">
              <a:solidFill>
                <a:schemeClr val="dk1"/>
              </a:solidFill>
              <a:latin typeface="Times New Roman" panose="02020603050405020304" charset="0"/>
              <a:cs typeface="Times New Roman" panose="02020603050405020304" charset="0"/>
            </a:rPr>
            <a:t>研发流程蓝图</a:t>
          </a:r>
          <a:r>
            <a:rPr lang="en-US" altLang="en-US">
              <a:solidFill>
                <a:schemeClr val="dk1"/>
              </a:solidFill>
              <a:latin typeface="Times New Roman" panose="02020603050405020304" charset="0"/>
              <a:cs typeface="Times New Roman" panose="02020603050405020304" charset="0"/>
            </a:rPr>
            <a:t>》《</a:t>
          </a:r>
          <a:r>
            <a:rPr lang="zh-CN" altLang="en-US">
              <a:solidFill>
                <a:schemeClr val="dk1"/>
              </a:solidFill>
              <a:latin typeface="Times New Roman" panose="02020603050405020304" charset="0"/>
              <a:cs typeface="Times New Roman" panose="02020603050405020304" charset="0"/>
            </a:rPr>
            <a:t>度量指标规范</a:t>
          </a:r>
          <a:r>
            <a:rPr lang="en-US" altLang="en-US">
              <a:solidFill>
                <a:schemeClr val="dk1"/>
              </a:solidFill>
              <a:latin typeface="Times New Roman" panose="02020603050405020304" charset="0"/>
              <a:cs typeface="Times New Roman" panose="02020603050405020304" charset="0"/>
            </a:rPr>
            <a:t>》</a:t>
          </a:r>
          <a:r>
            <a:rPr lang="zh-CN" altLang="en-US">
              <a:solidFill>
                <a:schemeClr val="dk1"/>
              </a:solidFill>
              <a:latin typeface="Times New Roman" panose="02020603050405020304" charset="0"/>
              <a:cs typeface="Times New Roman" panose="02020603050405020304" charset="0"/>
            </a:rPr>
            <a:t>、</a:t>
          </a:r>
          <a:r>
            <a:rPr lang="en-US" altLang="en-US">
              <a:solidFill>
                <a:schemeClr val="dk1"/>
              </a:solidFill>
              <a:latin typeface="Times New Roman" panose="02020603050405020304" charset="0"/>
              <a:cs typeface="Times New Roman" panose="02020603050405020304" charset="0"/>
            </a:rPr>
            <a:t>CI/CD</a:t>
          </a:r>
          <a:r>
            <a:rPr lang="zh-CN" altLang="en-US">
              <a:solidFill>
                <a:schemeClr val="dk1"/>
              </a:solidFill>
              <a:latin typeface="Times New Roman" panose="02020603050405020304" charset="0"/>
              <a:cs typeface="Times New Roman" panose="02020603050405020304" charset="0"/>
            </a:rPr>
            <a:t>雏形环境</a:t>
          </a:r>
          <a:endParaRPr>
            <a:solidFill>
              <a:schemeClr val="dk1"/>
            </a:solidFill>
          </a:endParaRPr>
        </a:p>
      </dsp:txBody>
      <dsp:txXfrm>
        <a:off x="186541" y="333547"/>
        <a:ext cx="910761" cy="1872615"/>
      </dsp:txXfrm>
    </dsp:sp>
    <dsp:sp modelId="{96D75CFB-4C0A-CE44-B756-00476428DF04}">
      <dsp:nvSpPr>
        <dsp:cNvPr id="5" name="右箭头 4"/>
        <dsp:cNvSpPr/>
      </dsp:nvSpPr>
      <dsp:spPr bwMode="white">
        <a:xfrm>
          <a:off x="1040545" y="76171"/>
          <a:ext cx="292704" cy="226753"/>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a:off x="1040545" y="76171"/>
        <a:ext cx="292704" cy="226753"/>
      </dsp:txXfrm>
    </dsp:sp>
    <dsp:sp modelId="{DAA383BD-A4BC-D14D-BA26-AD1A0509A479}">
      <dsp:nvSpPr>
        <dsp:cNvPr id="6" name="圆角矩形 5"/>
        <dsp:cNvSpPr/>
      </dsp:nvSpPr>
      <dsp:spPr bwMode="white">
        <a:xfrm>
          <a:off x="1463033" y="45547"/>
          <a:ext cx="910761" cy="43200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71120" tIns="71120" rIns="71120" bIns="38100" anchor="t"/>
        <a:lstStyle>
          <a:lvl1pPr algn="l">
            <a:defRPr sz="10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zh-CN" altLang="en-US">
              <a:solidFill>
                <a:schemeClr val="dk1"/>
              </a:solidFill>
              <a:latin typeface="Times New Roman" panose="02020603050405020304" charset="0"/>
              <a:cs typeface="Times New Roman" panose="02020603050405020304" charset="0"/>
            </a:rPr>
            <a:t>试点验证阶段</a:t>
          </a:r>
          <a:endParaRPr>
            <a:solidFill>
              <a:schemeClr val="dk1"/>
            </a:solidFill>
          </a:endParaRPr>
        </a:p>
      </dsp:txBody>
      <dsp:txXfrm>
        <a:off x="1463033" y="45547"/>
        <a:ext cx="910761" cy="432000"/>
      </dsp:txXfrm>
    </dsp:sp>
    <dsp:sp modelId="{A5919E87-7315-064D-99D4-ADD49C4CBBAA}">
      <dsp:nvSpPr>
        <dsp:cNvPr id="7" name="圆角矩形 6"/>
        <dsp:cNvSpPr/>
      </dsp:nvSpPr>
      <dsp:spPr bwMode="white">
        <a:xfrm>
          <a:off x="1649574" y="333547"/>
          <a:ext cx="910761" cy="1872615"/>
        </a:xfrm>
        <a:prstGeom prst="roundRect">
          <a:avLst>
            <a:gd name="adj" fmla="val 10000"/>
          </a:avLst>
        </a:prstGeom>
      </dsp:spPr>
      <dsp:style>
        <a:lnRef idx="1">
          <a:schemeClr val="dk1"/>
        </a:lnRef>
        <a:fillRef idx="1">
          <a:schemeClr val="dk1">
            <a:alpha val="90000"/>
            <a:tint val="40000"/>
          </a:schemeClr>
        </a:fillRef>
        <a:effectRef idx="0">
          <a:scrgbClr r="0" g="0" b="0"/>
        </a:effectRef>
        <a:fontRef idx="minor"/>
      </dsp:style>
      <dsp:txBody>
        <a:bodyPr lIns="71120" tIns="71120" rIns="71120" bIns="7112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r>
            <a:rPr lang="zh-CN" altLang="en-US">
              <a:solidFill>
                <a:schemeClr val="dk1"/>
              </a:solidFill>
              <a:latin typeface="Times New Roman" panose="02020603050405020304" charset="0"/>
              <a:cs typeface="Times New Roman" panose="02020603050405020304" charset="0"/>
            </a:rPr>
            <a:t>主要目标：核心系统试运行、度量体系验证  
关键成果：试点项目上线、自动化测试运行、改进报告 </a:t>
          </a:r>
          <a:endParaRPr>
            <a:solidFill>
              <a:schemeClr val="dk1"/>
            </a:solidFill>
          </a:endParaRPr>
        </a:p>
      </dsp:txBody>
      <dsp:txXfrm>
        <a:off x="1649574" y="333547"/>
        <a:ext cx="910761" cy="1872615"/>
      </dsp:txXfrm>
    </dsp:sp>
    <dsp:sp modelId="{32396BF1-7FF3-244B-A721-08B3C65E9A0C}">
      <dsp:nvSpPr>
        <dsp:cNvPr id="8" name="右箭头 7"/>
        <dsp:cNvSpPr/>
      </dsp:nvSpPr>
      <dsp:spPr bwMode="white">
        <a:xfrm>
          <a:off x="2503577" y="76171"/>
          <a:ext cx="292704" cy="226753"/>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a:off x="2503577" y="76171"/>
        <a:ext cx="292704" cy="226753"/>
      </dsp:txXfrm>
    </dsp:sp>
    <dsp:sp modelId="{F672FF3F-6B20-CF41-8A64-FE22E7D6CCA0}">
      <dsp:nvSpPr>
        <dsp:cNvPr id="9" name="圆角矩形 8"/>
        <dsp:cNvSpPr/>
      </dsp:nvSpPr>
      <dsp:spPr bwMode="white">
        <a:xfrm>
          <a:off x="2926065" y="45547"/>
          <a:ext cx="910761" cy="43200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71120" tIns="71120" rIns="71120" bIns="38100" anchor="t"/>
        <a:lstStyle>
          <a:lvl1pPr algn="l">
            <a:defRPr sz="10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zh-CN" altLang="en-US">
              <a:solidFill>
                <a:schemeClr val="dk1"/>
              </a:solidFill>
              <a:latin typeface="Times New Roman" panose="02020603050405020304" charset="0"/>
              <a:cs typeface="Times New Roman" panose="02020603050405020304" charset="0"/>
            </a:rPr>
            <a:t>推广固化阶段</a:t>
          </a:r>
          <a:endParaRPr>
            <a:solidFill>
              <a:schemeClr val="dk1"/>
            </a:solidFill>
          </a:endParaRPr>
        </a:p>
      </dsp:txBody>
      <dsp:txXfrm>
        <a:off x="2926065" y="45547"/>
        <a:ext cx="910761" cy="432000"/>
      </dsp:txXfrm>
    </dsp:sp>
    <dsp:sp modelId="{E582677D-DC23-F847-A72D-580146BEE4CD}">
      <dsp:nvSpPr>
        <dsp:cNvPr id="10" name="圆角矩形 9"/>
        <dsp:cNvSpPr/>
      </dsp:nvSpPr>
      <dsp:spPr bwMode="white">
        <a:xfrm>
          <a:off x="3112607" y="333547"/>
          <a:ext cx="910761" cy="1872615"/>
        </a:xfrm>
        <a:prstGeom prst="roundRect">
          <a:avLst>
            <a:gd name="adj" fmla="val 10000"/>
          </a:avLst>
        </a:prstGeom>
      </dsp:spPr>
      <dsp:style>
        <a:lnRef idx="1">
          <a:schemeClr val="dk1"/>
        </a:lnRef>
        <a:fillRef idx="1">
          <a:schemeClr val="dk1">
            <a:alpha val="90000"/>
            <a:tint val="40000"/>
          </a:schemeClr>
        </a:fillRef>
        <a:effectRef idx="0">
          <a:scrgbClr r="0" g="0" b="0"/>
        </a:effectRef>
        <a:fontRef idx="minor"/>
      </dsp:style>
      <dsp:txBody>
        <a:bodyPr lIns="71120" tIns="71120" rIns="71120" bIns="7112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r>
            <a:rPr lang="zh-CN" altLang="en-US">
              <a:solidFill>
                <a:schemeClr val="dk1"/>
              </a:solidFill>
              <a:latin typeface="Times New Roman" panose="02020603050405020304" charset="0"/>
              <a:cs typeface="Times New Roman" panose="02020603050405020304" charset="0"/>
            </a:rPr>
            <a:t>主要目标：流程标准化、制度固化  
关键成果：</a:t>
          </a:r>
          <a:r>
            <a:rPr lang="en-US" altLang="en-US">
              <a:solidFill>
                <a:schemeClr val="dk1"/>
              </a:solidFill>
              <a:latin typeface="Times New Roman" panose="02020603050405020304" charset="0"/>
              <a:cs typeface="Times New Roman" panose="02020603050405020304" charset="0"/>
            </a:rPr>
            <a:t>《</a:t>
          </a:r>
          <a:r>
            <a:rPr lang="zh-CN" altLang="en-US">
              <a:solidFill>
                <a:schemeClr val="dk1"/>
              </a:solidFill>
              <a:latin typeface="Times New Roman" panose="02020603050405020304" charset="0"/>
              <a:cs typeface="Times New Roman" panose="02020603050405020304" charset="0"/>
            </a:rPr>
            <a:t>过程改进操作手册</a:t>
          </a:r>
          <a:r>
            <a:rPr lang="en-US" altLang="en-US">
              <a:solidFill>
                <a:schemeClr val="dk1"/>
              </a:solidFill>
              <a:latin typeface="Times New Roman" panose="02020603050405020304" charset="0"/>
              <a:cs typeface="Times New Roman" panose="02020603050405020304" charset="0"/>
            </a:rPr>
            <a:t>》</a:t>
          </a:r>
          <a:r>
            <a:rPr lang="zh-CN" altLang="en-US">
              <a:solidFill>
                <a:schemeClr val="dk1"/>
              </a:solidFill>
              <a:latin typeface="Times New Roman" panose="02020603050405020304" charset="0"/>
              <a:cs typeface="Times New Roman" panose="02020603050405020304" charset="0"/>
            </a:rPr>
            <a:t>、公司级</a:t>
          </a:r>
          <a:r>
            <a:rPr lang="en-US" altLang="en-US">
              <a:solidFill>
                <a:schemeClr val="dk1"/>
              </a:solidFill>
              <a:latin typeface="Times New Roman" panose="02020603050405020304" charset="0"/>
              <a:cs typeface="Times New Roman" panose="02020603050405020304" charset="0"/>
            </a:rPr>
            <a:t>CI/CD</a:t>
          </a:r>
          <a:r>
            <a:rPr lang="zh-CN" altLang="en-US">
              <a:solidFill>
                <a:schemeClr val="dk1"/>
              </a:solidFill>
              <a:latin typeface="Times New Roman" panose="02020603050405020304" charset="0"/>
              <a:cs typeface="Times New Roman" panose="02020603050405020304" charset="0"/>
            </a:rPr>
            <a:t>一体化平台、绩效考核机制 </a:t>
          </a:r>
          <a:endParaRPr>
            <a:solidFill>
              <a:schemeClr val="dk1"/>
            </a:solidFill>
          </a:endParaRPr>
        </a:p>
      </dsp:txBody>
      <dsp:txXfrm>
        <a:off x="3112607" y="333547"/>
        <a:ext cx="910761" cy="1872615"/>
      </dsp:txXfrm>
    </dsp:sp>
    <dsp:sp modelId="{159D87E7-CB5B-A94E-8883-21BD9D101F4C}">
      <dsp:nvSpPr>
        <dsp:cNvPr id="11" name="右箭头 10"/>
        <dsp:cNvSpPr/>
      </dsp:nvSpPr>
      <dsp:spPr bwMode="white">
        <a:xfrm>
          <a:off x="3966610" y="76171"/>
          <a:ext cx="292704" cy="226753"/>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a:off x="3966610" y="76171"/>
        <a:ext cx="292704" cy="226753"/>
      </dsp:txXfrm>
    </dsp:sp>
    <dsp:sp modelId="{0B5ED13F-7F90-3D48-A378-FD2ECF84CB05}">
      <dsp:nvSpPr>
        <dsp:cNvPr id="12" name="圆角矩形 11"/>
        <dsp:cNvSpPr/>
      </dsp:nvSpPr>
      <dsp:spPr bwMode="white">
        <a:xfrm>
          <a:off x="4389098" y="45547"/>
          <a:ext cx="910761" cy="43200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71120" tIns="71120" rIns="71120" bIns="38100" anchor="t"/>
        <a:lstStyle>
          <a:lvl1pPr algn="l">
            <a:defRPr sz="10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zh-CN" altLang="en-US">
              <a:solidFill>
                <a:schemeClr val="dk1"/>
              </a:solidFill>
              <a:latin typeface="Times New Roman" panose="02020603050405020304" charset="0"/>
              <a:cs typeface="Times New Roman" panose="02020603050405020304" charset="0"/>
            </a:rPr>
            <a:t>持续优化阶段</a:t>
          </a:r>
          <a:endParaRPr>
            <a:solidFill>
              <a:schemeClr val="dk1"/>
            </a:solidFill>
          </a:endParaRPr>
        </a:p>
      </dsp:txBody>
      <dsp:txXfrm>
        <a:off x="4389098" y="45547"/>
        <a:ext cx="910761" cy="432000"/>
      </dsp:txXfrm>
    </dsp:sp>
    <dsp:sp modelId="{692C3CBE-1BE6-DC46-8AD2-EF39BB42645F}">
      <dsp:nvSpPr>
        <dsp:cNvPr id="13" name="圆角矩形 12"/>
        <dsp:cNvSpPr/>
      </dsp:nvSpPr>
      <dsp:spPr bwMode="white">
        <a:xfrm>
          <a:off x="4575639" y="333547"/>
          <a:ext cx="910761" cy="1872615"/>
        </a:xfrm>
        <a:prstGeom prst="roundRect">
          <a:avLst>
            <a:gd name="adj" fmla="val 10000"/>
          </a:avLst>
        </a:prstGeom>
      </dsp:spPr>
      <dsp:style>
        <a:lnRef idx="1">
          <a:schemeClr val="dk1"/>
        </a:lnRef>
        <a:fillRef idx="1">
          <a:schemeClr val="dk1">
            <a:alpha val="90000"/>
            <a:tint val="40000"/>
          </a:schemeClr>
        </a:fillRef>
        <a:effectRef idx="0">
          <a:scrgbClr r="0" g="0" b="0"/>
        </a:effectRef>
        <a:fontRef idx="minor"/>
      </dsp:style>
      <dsp:txBody>
        <a:bodyPr lIns="71120" tIns="71120" rIns="71120" bIns="7112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r>
            <a:rPr lang="zh-CN" altLang="zh-CN">
              <a:solidFill>
                <a:schemeClr val="dk1"/>
              </a:solidFill>
              <a:latin typeface="Times New Roman" panose="02020603050405020304" charset="0"/>
              <a:cs typeface="Times New Roman" panose="02020603050405020304" charset="0"/>
            </a:rPr>
            <a:t>主要目标：建立</a:t>
          </a:r>
          <a:r>
            <a:rPr lang="en-US" altLang="zh-CN">
              <a:solidFill>
                <a:schemeClr val="dk1"/>
              </a:solidFill>
              <a:latin typeface="Times New Roman" panose="02020603050405020304" charset="0"/>
              <a:cs typeface="Times New Roman" panose="02020603050405020304" charset="0"/>
            </a:rPr>
            <a:t>PDCA</a:t>
          </a:r>
          <a:r>
            <a:rPr lang="zh-CN" altLang="zh-CN">
              <a:solidFill>
                <a:schemeClr val="dk1"/>
              </a:solidFill>
              <a:latin typeface="Times New Roman" panose="02020603050405020304" charset="0"/>
              <a:cs typeface="Times New Roman" panose="02020603050405020304" charset="0"/>
            </a:rPr>
            <a:t>与</a:t>
          </a:r>
          <a:r>
            <a:rPr lang="en-US" altLang="zh-CN">
              <a:solidFill>
                <a:schemeClr val="dk1"/>
              </a:solidFill>
              <a:latin typeface="Times New Roman" panose="02020603050405020304" charset="0"/>
              <a:cs typeface="Times New Roman" panose="02020603050405020304" charset="0"/>
            </a:rPr>
            <a:t>CAPA</a:t>
          </a:r>
          <a:r>
            <a:rPr lang="zh-CN" altLang="zh-CN">
              <a:solidFill>
                <a:schemeClr val="dk1"/>
              </a:solidFill>
              <a:latin typeface="Times New Roman" panose="02020603050405020304" charset="0"/>
              <a:cs typeface="Times New Roman" panose="02020603050405020304" charset="0"/>
            </a:rPr>
            <a:t>闭环  
关键成果：年度改进白皮书、持续改进知识库、成熟度评估报告</a:t>
          </a:r>
          <a:r>
            <a:rPr lang="en-US" altLang="zh-CN">
              <a:solidFill>
                <a:schemeClr val="dk1"/>
              </a:solidFill>
              <a:latin typeface="Times New Roman" panose="02020603050405020304" charset="0"/>
              <a:cs typeface="Times New Roman" panose="02020603050405020304" charset="0"/>
            </a:rPr>
            <a:t>	</a:t>
          </a:r>
          <a:endParaRPr lang="zh-CN" altLang="en-US">
            <a:solidFill>
              <a:schemeClr val="dk1"/>
            </a:solidFill>
            <a:latin typeface="Times New Roman" panose="02020603050405020304" charset="0"/>
            <a:cs typeface="Times New Roman" panose="02020603050405020304" charset="0"/>
          </a:endParaRPr>
        </a:p>
      </dsp:txBody>
      <dsp:txXfrm>
        <a:off x="4575639" y="333547"/>
        <a:ext cx="910761" cy="1872615"/>
      </dsp:txXfrm>
    </dsp:sp>
  </dsp:spTree>
</dsp:drawing>
</file>

<file path=word/diagrams/drawing26.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013200" cy="1546225"/>
        <a:chOff x="0" y="0"/>
        <a:chExt cx="4013200" cy="1546225"/>
      </a:xfrm>
    </dsp:grpSpPr>
    <dsp:sp modelId="{7B7F356F-3DD6-CA4E-B5A6-2DF8CBE192FB}">
      <dsp:nvSpPr>
        <dsp:cNvPr id="3" name="椭圆 2"/>
        <dsp:cNvSpPr/>
      </dsp:nvSpPr>
      <dsp:spPr bwMode="white">
        <a:xfrm>
          <a:off x="1772909" y="0"/>
          <a:ext cx="467383" cy="467383"/>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标准</a:t>
          </a:r>
          <a:endParaRPr>
            <a:solidFill>
              <a:schemeClr val="dk1"/>
            </a:solidFill>
          </a:endParaRPr>
        </a:p>
      </dsp:txBody>
      <dsp:txXfrm>
        <a:off x="1772909" y="0"/>
        <a:ext cx="467383" cy="467383"/>
      </dsp:txXfrm>
    </dsp:sp>
    <dsp:sp modelId="{5DE76731-399A-2643-9CAC-7FEDF70526B6}">
      <dsp:nvSpPr>
        <dsp:cNvPr id="4" name="右箭头 3"/>
        <dsp:cNvSpPr/>
      </dsp:nvSpPr>
      <dsp:spPr bwMode="white">
        <a:xfrm rot="2159999">
          <a:off x="2228262" y="360861"/>
          <a:ext cx="123856" cy="157742"/>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rot="2159999">
        <a:off x="2228262" y="360861"/>
        <a:ext cx="123856" cy="157742"/>
      </dsp:txXfrm>
    </dsp:sp>
    <dsp:sp modelId="{89AC6E6D-1098-1242-A7EA-6CD1C6F13835}">
      <dsp:nvSpPr>
        <dsp:cNvPr id="5" name="椭圆 4"/>
        <dsp:cNvSpPr/>
      </dsp:nvSpPr>
      <dsp:spPr bwMode="white">
        <a:xfrm>
          <a:off x="2340090" y="412081"/>
          <a:ext cx="467383" cy="467383"/>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执行</a:t>
          </a:r>
          <a:endParaRPr>
            <a:solidFill>
              <a:schemeClr val="dk1"/>
            </a:solidFill>
          </a:endParaRPr>
        </a:p>
      </dsp:txBody>
      <dsp:txXfrm>
        <a:off x="2340090" y="412081"/>
        <a:ext cx="467383" cy="467383"/>
      </dsp:txXfrm>
    </dsp:sp>
    <dsp:sp modelId="{C9CF4B83-A1BE-3941-A065-F3D755E42877}">
      <dsp:nvSpPr>
        <dsp:cNvPr id="6" name="右箭头 5"/>
        <dsp:cNvSpPr/>
      </dsp:nvSpPr>
      <dsp:spPr bwMode="white">
        <a:xfrm rot="6480000">
          <a:off x="2403531" y="900282"/>
          <a:ext cx="123856" cy="157742"/>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rot="6480000">
        <a:off x="2403531" y="900282"/>
        <a:ext cx="123856" cy="157742"/>
      </dsp:txXfrm>
    </dsp:sp>
    <dsp:sp modelId="{578CD1CD-71EB-F44C-9ADF-2FB71579F62B}">
      <dsp:nvSpPr>
        <dsp:cNvPr id="7" name="椭圆 6"/>
        <dsp:cNvSpPr/>
      </dsp:nvSpPr>
      <dsp:spPr bwMode="white">
        <a:xfrm>
          <a:off x="2123446" y="1078842"/>
          <a:ext cx="467383" cy="467383"/>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质量</a:t>
          </a:r>
          <a:endParaRPr>
            <a:solidFill>
              <a:schemeClr val="dk1"/>
            </a:solidFill>
          </a:endParaRPr>
        </a:p>
      </dsp:txBody>
      <dsp:txXfrm>
        <a:off x="2123446" y="1078842"/>
        <a:ext cx="467383" cy="467383"/>
      </dsp:txXfrm>
    </dsp:sp>
    <dsp:sp modelId="{2A758E79-E3C1-7E4A-B70B-EA9017E0D006}">
      <dsp:nvSpPr>
        <dsp:cNvPr id="8" name="右箭头 7"/>
        <dsp:cNvSpPr/>
      </dsp:nvSpPr>
      <dsp:spPr bwMode="white">
        <a:xfrm rot="10800000">
          <a:off x="1944672" y="1233663"/>
          <a:ext cx="123856" cy="157742"/>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rot="10800000">
        <a:off x="1944672" y="1233663"/>
        <a:ext cx="123856" cy="157742"/>
      </dsp:txXfrm>
    </dsp:sp>
    <dsp:sp modelId="{F4809565-FF4A-C045-80BB-57932533FD04}">
      <dsp:nvSpPr>
        <dsp:cNvPr id="9" name="椭圆 8"/>
        <dsp:cNvSpPr/>
      </dsp:nvSpPr>
      <dsp:spPr bwMode="white">
        <a:xfrm>
          <a:off x="1422372" y="1078842"/>
          <a:ext cx="467383" cy="467383"/>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审核</a:t>
          </a:r>
          <a:endParaRPr>
            <a:solidFill>
              <a:schemeClr val="dk1"/>
            </a:solidFill>
          </a:endParaRPr>
        </a:p>
      </dsp:txBody>
      <dsp:txXfrm>
        <a:off x="1422372" y="1078842"/>
        <a:ext cx="467383" cy="467383"/>
      </dsp:txXfrm>
    </dsp:sp>
    <dsp:sp modelId="{DBD5F539-DADB-D446-A279-AA4524FFDFC7}">
      <dsp:nvSpPr>
        <dsp:cNvPr id="10" name="右箭头 9"/>
        <dsp:cNvSpPr/>
      </dsp:nvSpPr>
      <dsp:spPr bwMode="white">
        <a:xfrm rot="15120000">
          <a:off x="1485813" y="900282"/>
          <a:ext cx="123856" cy="157742"/>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rot="15120000">
        <a:off x="1485813" y="900282"/>
        <a:ext cx="123856" cy="157742"/>
      </dsp:txXfrm>
    </dsp:sp>
    <dsp:sp modelId="{3FD692E9-DD6C-464B-8895-D9F8B995C7F6}">
      <dsp:nvSpPr>
        <dsp:cNvPr id="11" name="椭圆 10"/>
        <dsp:cNvSpPr/>
      </dsp:nvSpPr>
      <dsp:spPr bwMode="white">
        <a:xfrm>
          <a:off x="1205728" y="412081"/>
          <a:ext cx="467383" cy="467383"/>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改进</a:t>
          </a:r>
          <a:endParaRPr>
            <a:solidFill>
              <a:schemeClr val="dk1"/>
            </a:solidFill>
          </a:endParaRPr>
        </a:p>
      </dsp:txBody>
      <dsp:txXfrm>
        <a:off x="1205728" y="412081"/>
        <a:ext cx="467383" cy="467383"/>
      </dsp:txXfrm>
    </dsp:sp>
    <dsp:sp modelId="{EA1C95CC-3C57-624A-844E-FEBD6664A72F}">
      <dsp:nvSpPr>
        <dsp:cNvPr id="12" name="右箭头 11"/>
        <dsp:cNvSpPr/>
      </dsp:nvSpPr>
      <dsp:spPr bwMode="white">
        <a:xfrm rot="-2159999">
          <a:off x="1661081" y="360861"/>
          <a:ext cx="123856" cy="157742"/>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rot="-2159999">
        <a:off x="1661081" y="360861"/>
        <a:ext cx="123856" cy="157742"/>
      </dsp:txXfrm>
    </dsp:sp>
  </dsp:spTree>
</dsp:drawing>
</file>

<file path=word/diagrams/drawing27.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068445" cy="1920240"/>
        <a:chOff x="0" y="0"/>
        <a:chExt cx="4068445" cy="1920240"/>
      </a:xfrm>
    </dsp:grpSpPr>
    <dsp:sp modelId="{87ABD034-E9E5-DC49-BA1A-3460651F0105}">
      <dsp:nvSpPr>
        <dsp:cNvPr id="3" name="圆角矩形 2"/>
        <dsp:cNvSpPr/>
      </dsp:nvSpPr>
      <dsp:spPr bwMode="white">
        <a:xfrm>
          <a:off x="1690782" y="0"/>
          <a:ext cx="686881" cy="446473"/>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文化认同</a:t>
          </a:r>
          <a:endParaRPr>
            <a:solidFill>
              <a:schemeClr val="dk1"/>
            </a:solidFill>
          </a:endParaRPr>
        </a:p>
      </dsp:txBody>
      <dsp:txXfrm>
        <a:off x="1690782" y="0"/>
        <a:ext cx="686881" cy="446473"/>
      </dsp:txXfrm>
    </dsp:sp>
    <dsp:sp modelId="{01694CA6-3300-054A-BDDF-2259BCBD3616}">
      <dsp:nvSpPr>
        <dsp:cNvPr id="4" name="弧形 3"/>
        <dsp:cNvSpPr/>
      </dsp:nvSpPr>
      <dsp:spPr bwMode="white">
        <a:xfrm>
          <a:off x="1297339" y="223236"/>
          <a:ext cx="1473767" cy="1473767"/>
        </a:xfrm>
        <a:prstGeom prst="arc">
          <a:avLst>
            <a:gd name="adj1" fmla="val 18401804"/>
            <a:gd name="adj2" fmla="val 20006891"/>
          </a:avLst>
        </a:prstGeom>
        <a:ln>
          <a:tailEnd type="arrow" w="lg" len="med"/>
        </a:ln>
      </dsp:spPr>
      <dsp:style>
        <a:lnRef idx="1">
          <a:schemeClr val="dk1"/>
        </a:lnRef>
        <a:fillRef idx="0">
          <a:schemeClr val="dk1"/>
        </a:fillRef>
        <a:effectRef idx="0">
          <a:scrgbClr r="0" g="0" b="0"/>
        </a:effectRef>
        <a:fontRef idx="minor"/>
      </dsp:style>
      <dsp:txXfrm>
        <a:off x="1297339" y="223236"/>
        <a:ext cx="1473767" cy="1473767"/>
      </dsp:txXfrm>
    </dsp:sp>
    <dsp:sp modelId="{EBC91776-9296-A343-A345-511E3AA507FF}">
      <dsp:nvSpPr>
        <dsp:cNvPr id="5" name="圆角矩形 4"/>
        <dsp:cNvSpPr/>
      </dsp:nvSpPr>
      <dsp:spPr bwMode="white">
        <a:xfrm>
          <a:off x="2427666" y="736884"/>
          <a:ext cx="686881" cy="446473"/>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协同机制</a:t>
          </a:r>
          <a:endParaRPr>
            <a:solidFill>
              <a:schemeClr val="dk1"/>
            </a:solidFill>
          </a:endParaRPr>
        </a:p>
      </dsp:txBody>
      <dsp:txXfrm>
        <a:off x="2427666" y="736884"/>
        <a:ext cx="686881" cy="446473"/>
      </dsp:txXfrm>
    </dsp:sp>
    <dsp:sp modelId="{D5A739AF-59EE-EB40-A211-94BCC3AC0574}">
      <dsp:nvSpPr>
        <dsp:cNvPr id="6" name="弧形 5"/>
        <dsp:cNvSpPr/>
      </dsp:nvSpPr>
      <dsp:spPr bwMode="white">
        <a:xfrm>
          <a:off x="1297339" y="223236"/>
          <a:ext cx="1473767" cy="1473767"/>
        </a:xfrm>
        <a:prstGeom prst="arc">
          <a:avLst>
            <a:gd name="adj1" fmla="val 1593108"/>
            <a:gd name="adj2" fmla="val 3198195"/>
          </a:avLst>
        </a:prstGeom>
        <a:ln>
          <a:tailEnd type="arrow" w="lg" len="med"/>
        </a:ln>
      </dsp:spPr>
      <dsp:style>
        <a:lnRef idx="1">
          <a:schemeClr val="dk1"/>
        </a:lnRef>
        <a:fillRef idx="0">
          <a:schemeClr val="dk1"/>
        </a:fillRef>
        <a:effectRef idx="0">
          <a:scrgbClr r="0" g="0" b="0"/>
        </a:effectRef>
        <a:fontRef idx="minor"/>
      </dsp:style>
      <dsp:txXfrm>
        <a:off x="1297339" y="223236"/>
        <a:ext cx="1473767" cy="1473767"/>
      </dsp:txXfrm>
    </dsp:sp>
    <dsp:sp modelId="{2E3BA730-E2B6-2D41-ACB0-B43986BFFE23}">
      <dsp:nvSpPr>
        <dsp:cNvPr id="7" name="圆角矩形 6"/>
        <dsp:cNvSpPr/>
      </dsp:nvSpPr>
      <dsp:spPr bwMode="white">
        <a:xfrm>
          <a:off x="1690782" y="1473767"/>
          <a:ext cx="686881" cy="446473"/>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激励反馈</a:t>
          </a:r>
          <a:endParaRPr>
            <a:solidFill>
              <a:schemeClr val="dk1"/>
            </a:solidFill>
          </a:endParaRPr>
        </a:p>
      </dsp:txBody>
      <dsp:txXfrm>
        <a:off x="1690782" y="1473767"/>
        <a:ext cx="686881" cy="446473"/>
      </dsp:txXfrm>
    </dsp:sp>
    <dsp:sp modelId="{6D39C39B-14BC-8445-8727-B2E9BFEE5156}">
      <dsp:nvSpPr>
        <dsp:cNvPr id="8" name="弧形 7"/>
        <dsp:cNvSpPr/>
      </dsp:nvSpPr>
      <dsp:spPr bwMode="white">
        <a:xfrm>
          <a:off x="1297339" y="223236"/>
          <a:ext cx="1473767" cy="1473767"/>
        </a:xfrm>
        <a:prstGeom prst="arc">
          <a:avLst>
            <a:gd name="adj1" fmla="val 7601804"/>
            <a:gd name="adj2" fmla="val 9206891"/>
          </a:avLst>
        </a:prstGeom>
        <a:ln>
          <a:tailEnd type="arrow" w="lg" len="med"/>
        </a:ln>
      </dsp:spPr>
      <dsp:style>
        <a:lnRef idx="1">
          <a:schemeClr val="dk1"/>
        </a:lnRef>
        <a:fillRef idx="0">
          <a:schemeClr val="dk1"/>
        </a:fillRef>
        <a:effectRef idx="0">
          <a:scrgbClr r="0" g="0" b="0"/>
        </a:effectRef>
        <a:fontRef idx="minor"/>
      </dsp:style>
      <dsp:txXfrm>
        <a:off x="1297339" y="223236"/>
        <a:ext cx="1473767" cy="1473767"/>
      </dsp:txXfrm>
    </dsp:sp>
    <dsp:sp modelId="{833F8FA5-E326-F04C-87B8-ECBE2CF931CA}">
      <dsp:nvSpPr>
        <dsp:cNvPr id="9" name="圆角矩形 8"/>
        <dsp:cNvSpPr/>
      </dsp:nvSpPr>
      <dsp:spPr bwMode="white">
        <a:xfrm>
          <a:off x="953898" y="736884"/>
          <a:ext cx="686881" cy="446473"/>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持续改进</a:t>
          </a:r>
          <a:endParaRPr>
            <a:solidFill>
              <a:schemeClr val="dk1"/>
            </a:solidFill>
          </a:endParaRPr>
        </a:p>
      </dsp:txBody>
      <dsp:txXfrm>
        <a:off x="953898" y="736884"/>
        <a:ext cx="686881" cy="446473"/>
      </dsp:txXfrm>
    </dsp:sp>
    <dsp:sp modelId="{42FFCA9C-0E6F-6040-8020-9EDCD3887A03}">
      <dsp:nvSpPr>
        <dsp:cNvPr id="10" name="弧形 9"/>
        <dsp:cNvSpPr/>
      </dsp:nvSpPr>
      <dsp:spPr bwMode="white">
        <a:xfrm>
          <a:off x="1297339" y="223236"/>
          <a:ext cx="1473767" cy="1473767"/>
        </a:xfrm>
        <a:prstGeom prst="arc">
          <a:avLst>
            <a:gd name="adj1" fmla="val 12393108"/>
            <a:gd name="adj2" fmla="val 13998195"/>
          </a:avLst>
        </a:prstGeom>
        <a:ln>
          <a:tailEnd type="arrow" w="lg" len="med"/>
        </a:ln>
      </dsp:spPr>
      <dsp:style>
        <a:lnRef idx="1">
          <a:schemeClr val="dk1"/>
        </a:lnRef>
        <a:fillRef idx="0">
          <a:schemeClr val="dk1"/>
        </a:fillRef>
        <a:effectRef idx="0">
          <a:scrgbClr r="0" g="0" b="0"/>
        </a:effectRef>
        <a:fontRef idx="minor"/>
      </dsp:style>
      <dsp:txXfrm>
        <a:off x="1297339" y="223236"/>
        <a:ext cx="1473767" cy="1473767"/>
      </dsp:txXfrm>
    </dsp:sp>
  </dsp:spTree>
</dsp:drawing>
</file>

<file path=word/diagrams/drawing28.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338320" cy="1601470"/>
        <a:chOff x="0" y="0"/>
        <a:chExt cx="4338320" cy="1601470"/>
      </a:xfrm>
    </dsp:grpSpPr>
    <dsp:sp modelId="{B9EC3FDC-C3FC-0047-8822-68E81063508B}">
      <dsp:nvSpPr>
        <dsp:cNvPr id="3" name="圆角矩形 2"/>
        <dsp:cNvSpPr/>
      </dsp:nvSpPr>
      <dsp:spPr bwMode="white">
        <a:xfrm>
          <a:off x="1789113" y="0"/>
          <a:ext cx="760095" cy="291176"/>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数据采集层</a:t>
          </a:r>
          <a:endParaRPr>
            <a:solidFill>
              <a:schemeClr val="dk1"/>
            </a:solidFill>
          </a:endParaRPr>
        </a:p>
      </dsp:txBody>
      <dsp:txXfrm>
        <a:off x="1789113" y="0"/>
        <a:ext cx="760095" cy="291176"/>
      </dsp:txXfrm>
    </dsp:sp>
    <dsp:sp modelId="{D32BCB90-3BBC-2547-97B5-91D1A802302D}">
      <dsp:nvSpPr>
        <dsp:cNvPr id="4" name="右箭头 3"/>
        <dsp:cNvSpPr/>
      </dsp:nvSpPr>
      <dsp:spPr bwMode="white">
        <a:xfrm rot="5399999">
          <a:off x="2114564" y="298456"/>
          <a:ext cx="109191" cy="131029"/>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5400000" lIns="0" tIns="0" rIns="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1"/>
            </a:solidFill>
          </a:endParaRPr>
        </a:p>
      </dsp:txBody>
      <dsp:txXfrm rot="5399999">
        <a:off x="2114564" y="298456"/>
        <a:ext cx="109191" cy="131029"/>
      </dsp:txXfrm>
    </dsp:sp>
    <dsp:sp modelId="{1ADF280C-2B43-5F40-B099-B656B25FC67B}">
      <dsp:nvSpPr>
        <dsp:cNvPr id="5" name="圆角矩形 4"/>
        <dsp:cNvSpPr/>
      </dsp:nvSpPr>
      <dsp:spPr bwMode="white">
        <a:xfrm>
          <a:off x="1789113" y="436765"/>
          <a:ext cx="760095" cy="291176"/>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分析层</a:t>
          </a:r>
          <a:endParaRPr>
            <a:solidFill>
              <a:schemeClr val="dk1"/>
            </a:solidFill>
          </a:endParaRPr>
        </a:p>
      </dsp:txBody>
      <dsp:txXfrm>
        <a:off x="1789113" y="436765"/>
        <a:ext cx="760095" cy="291176"/>
      </dsp:txXfrm>
    </dsp:sp>
    <dsp:sp modelId="{5CAB7120-1A24-9E47-99A8-5999E1364BED}">
      <dsp:nvSpPr>
        <dsp:cNvPr id="6" name="右箭头 5"/>
        <dsp:cNvSpPr/>
      </dsp:nvSpPr>
      <dsp:spPr bwMode="white">
        <a:xfrm rot="5399999">
          <a:off x="2114564" y="735220"/>
          <a:ext cx="109191" cy="131029"/>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5400000" lIns="0" tIns="0" rIns="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1"/>
            </a:solidFill>
          </a:endParaRPr>
        </a:p>
      </dsp:txBody>
      <dsp:txXfrm rot="5399999">
        <a:off x="2114564" y="735220"/>
        <a:ext cx="109191" cy="131029"/>
      </dsp:txXfrm>
    </dsp:sp>
    <dsp:sp modelId="{62E89B66-C8A6-D74E-9EA2-09F5E071F707}">
      <dsp:nvSpPr>
        <dsp:cNvPr id="7" name="圆角矩形 6"/>
        <dsp:cNvSpPr/>
      </dsp:nvSpPr>
      <dsp:spPr bwMode="white">
        <a:xfrm>
          <a:off x="1789113" y="873529"/>
          <a:ext cx="760095" cy="291176"/>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展示层</a:t>
          </a:r>
          <a:endParaRPr>
            <a:solidFill>
              <a:schemeClr val="dk1"/>
            </a:solidFill>
          </a:endParaRPr>
        </a:p>
      </dsp:txBody>
      <dsp:txXfrm>
        <a:off x="1789113" y="873529"/>
        <a:ext cx="760095" cy="291176"/>
      </dsp:txXfrm>
    </dsp:sp>
    <dsp:sp modelId="{EE9DC076-2922-614A-861F-648725EE158B}">
      <dsp:nvSpPr>
        <dsp:cNvPr id="8" name="右箭头 7"/>
        <dsp:cNvSpPr/>
      </dsp:nvSpPr>
      <dsp:spPr bwMode="white">
        <a:xfrm rot="5399999">
          <a:off x="2114564" y="1171985"/>
          <a:ext cx="109191" cy="131029"/>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5400000" lIns="0" tIns="0" rIns="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1"/>
            </a:solidFill>
          </a:endParaRPr>
        </a:p>
      </dsp:txBody>
      <dsp:txXfrm rot="5399999">
        <a:off x="2114564" y="1171985"/>
        <a:ext cx="109191" cy="131029"/>
      </dsp:txXfrm>
    </dsp:sp>
    <dsp:sp modelId="{F287699F-7307-4744-98E9-AA48EE8B1839}">
      <dsp:nvSpPr>
        <dsp:cNvPr id="9" name="圆角矩形 8"/>
        <dsp:cNvSpPr/>
      </dsp:nvSpPr>
      <dsp:spPr bwMode="white">
        <a:xfrm>
          <a:off x="1789113" y="1310294"/>
          <a:ext cx="760095" cy="291176"/>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决策层</a:t>
          </a:r>
          <a:endParaRPr>
            <a:solidFill>
              <a:schemeClr val="dk1"/>
            </a:solidFill>
          </a:endParaRPr>
        </a:p>
      </dsp:txBody>
      <dsp:txXfrm>
        <a:off x="1789113" y="1310294"/>
        <a:ext cx="760095" cy="291176"/>
      </dsp:txXfrm>
    </dsp:sp>
  </dsp:spTree>
</dsp:drawing>
</file>

<file path=word/diagrams/drawing29.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406265" cy="1914525"/>
        <a:chOff x="0" y="0"/>
        <a:chExt cx="4406265" cy="1914525"/>
      </a:xfrm>
    </dsp:grpSpPr>
    <dsp:sp modelId="{2C5B3BA6-DBAE-E349-B4B6-6592C112AE80}">
      <dsp:nvSpPr>
        <dsp:cNvPr id="3" name="矩形 2"/>
        <dsp:cNvSpPr/>
      </dsp:nvSpPr>
      <dsp:spPr bwMode="white">
        <a:xfrm>
          <a:off x="2429585" y="13070"/>
          <a:ext cx="474431" cy="474431"/>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1050" baseline="0">
              <a:solidFill>
                <a:schemeClr val="tx1"/>
              </a:solidFill>
              <a:latin typeface="Times New Roman" panose="02020603050405020304" charset="0"/>
              <a:ea typeface="宋体" panose="02010600030101010101" charset="-122"/>
              <a:cs typeface="Times New Roman" panose="02020603050405020304" charset="0"/>
            </a:rPr>
            <a:t>Plan</a:t>
          </a:r>
          <a:endParaRPr lang="zh-CN" altLang="en-US" sz="1050" baseline="0">
            <a:solidFill>
              <a:schemeClr val="tx1"/>
            </a:solidFill>
            <a:latin typeface="Times New Roman" panose="02020603050405020304" charset="0"/>
            <a:ea typeface="宋体" panose="02010600030101010101" charset="-122"/>
            <a:cs typeface="Times New Roman" panose="02020603050405020304" charset="0"/>
          </a:endParaRPr>
        </a:p>
      </dsp:txBody>
      <dsp:txXfrm>
        <a:off x="2429585" y="13070"/>
        <a:ext cx="474431" cy="474431"/>
      </dsp:txXfrm>
    </dsp:sp>
    <dsp:sp modelId="{EA2E7A9A-BBAA-2C46-8EE5-B867456829D3}">
      <dsp:nvSpPr>
        <dsp:cNvPr id="4" name="环形箭头 3"/>
        <dsp:cNvSpPr/>
      </dsp:nvSpPr>
      <dsp:spPr bwMode="white">
        <a:xfrm>
          <a:off x="1327521" y="12858"/>
          <a:ext cx="1751223" cy="1751223"/>
        </a:xfrm>
        <a:prstGeom prst="circularArrow">
          <a:avLst>
            <a:gd name="adj1" fmla="val 5000"/>
            <a:gd name="adj2" fmla="val 360000"/>
            <a:gd name="adj3" fmla="val -331458"/>
            <a:gd name="adj4" fmla="val 19766951"/>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327521" y="12858"/>
        <a:ext cx="1751223" cy="1751223"/>
      </dsp:txXfrm>
    </dsp:sp>
    <dsp:sp modelId="{F36D9B3D-D2F5-1242-8B0F-81C39B5B0C5E}">
      <dsp:nvSpPr>
        <dsp:cNvPr id="5" name="矩形 4"/>
        <dsp:cNvSpPr/>
      </dsp:nvSpPr>
      <dsp:spPr bwMode="white">
        <a:xfrm>
          <a:off x="2716148" y="895019"/>
          <a:ext cx="474431" cy="474431"/>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1050" baseline="0">
              <a:solidFill>
                <a:schemeClr val="tx1"/>
              </a:solidFill>
              <a:latin typeface="Times New Roman" panose="02020603050405020304" charset="0"/>
              <a:ea typeface="宋体" panose="02010600030101010101" charset="-122"/>
              <a:cs typeface="Times New Roman" panose="02020603050405020304" charset="0"/>
            </a:rPr>
            <a:t>Do</a:t>
          </a:r>
          <a:endParaRPr lang="zh-CN" altLang="en-US" sz="1050" baseline="0">
            <a:solidFill>
              <a:schemeClr val="tx1"/>
            </a:solidFill>
            <a:latin typeface="Times New Roman" panose="02020603050405020304" charset="0"/>
            <a:ea typeface="宋体" panose="02010600030101010101" charset="-122"/>
            <a:cs typeface="Times New Roman" panose="02020603050405020304" charset="0"/>
          </a:endParaRPr>
        </a:p>
      </dsp:txBody>
      <dsp:txXfrm>
        <a:off x="2716148" y="895019"/>
        <a:ext cx="474431" cy="474431"/>
      </dsp:txXfrm>
    </dsp:sp>
    <dsp:sp modelId="{3AB2BDCD-2CEB-DA47-9FAA-D8006BD409F5}">
      <dsp:nvSpPr>
        <dsp:cNvPr id="6" name="环形箭头 5"/>
        <dsp:cNvSpPr/>
      </dsp:nvSpPr>
      <dsp:spPr bwMode="white">
        <a:xfrm>
          <a:off x="1327521" y="12858"/>
          <a:ext cx="1751223" cy="1751223"/>
        </a:xfrm>
        <a:prstGeom prst="circularArrow">
          <a:avLst>
            <a:gd name="adj1" fmla="val 5000"/>
            <a:gd name="adj2" fmla="val 360000"/>
            <a:gd name="adj3" fmla="val 3989967"/>
            <a:gd name="adj4" fmla="val 2254206"/>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327521" y="12858"/>
        <a:ext cx="1751223" cy="1751223"/>
      </dsp:txXfrm>
    </dsp:sp>
    <dsp:sp modelId="{2870D66A-9C48-0847-BD1B-A266DC867FE3}">
      <dsp:nvSpPr>
        <dsp:cNvPr id="7" name="矩形 6"/>
        <dsp:cNvSpPr/>
      </dsp:nvSpPr>
      <dsp:spPr bwMode="white">
        <a:xfrm>
          <a:off x="1965917" y="1440094"/>
          <a:ext cx="474431" cy="474431"/>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1050" baseline="0">
              <a:solidFill>
                <a:schemeClr val="tx1"/>
              </a:solidFill>
              <a:latin typeface="Times New Roman" panose="02020603050405020304" charset="0"/>
              <a:ea typeface="宋体" panose="02010600030101010101" charset="-122"/>
              <a:cs typeface="Times New Roman" panose="02020603050405020304" charset="0"/>
            </a:rPr>
            <a:t>Check</a:t>
          </a:r>
          <a:endParaRPr lang="zh-CN" altLang="en-US" sz="1050" baseline="0">
            <a:solidFill>
              <a:schemeClr val="tx1"/>
            </a:solidFill>
            <a:latin typeface="Times New Roman" panose="02020603050405020304" charset="0"/>
            <a:ea typeface="宋体" panose="02010600030101010101" charset="-122"/>
            <a:cs typeface="Times New Roman" panose="02020603050405020304" charset="0"/>
          </a:endParaRPr>
        </a:p>
      </dsp:txBody>
      <dsp:txXfrm>
        <a:off x="1965917" y="1440094"/>
        <a:ext cx="474431" cy="474431"/>
      </dsp:txXfrm>
    </dsp:sp>
    <dsp:sp modelId="{A4CE6D0B-A215-7B4E-9346-B4F382D5AFAE}">
      <dsp:nvSpPr>
        <dsp:cNvPr id="8" name="环形箭头 7"/>
        <dsp:cNvSpPr/>
      </dsp:nvSpPr>
      <dsp:spPr bwMode="white">
        <a:xfrm>
          <a:off x="1327521" y="12858"/>
          <a:ext cx="1751223" cy="1751223"/>
        </a:xfrm>
        <a:prstGeom prst="circularArrow">
          <a:avLst>
            <a:gd name="adj1" fmla="val 5000"/>
            <a:gd name="adj2" fmla="val 360000"/>
            <a:gd name="adj3" fmla="val 8185793"/>
            <a:gd name="adj4" fmla="val 6450032"/>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327521" y="12858"/>
        <a:ext cx="1751223" cy="1751223"/>
      </dsp:txXfrm>
    </dsp:sp>
    <dsp:sp modelId="{E0509D77-2E85-304B-A329-2BAC22A7034C}">
      <dsp:nvSpPr>
        <dsp:cNvPr id="9" name="矩形 8"/>
        <dsp:cNvSpPr/>
      </dsp:nvSpPr>
      <dsp:spPr bwMode="white">
        <a:xfrm>
          <a:off x="1215686" y="895019"/>
          <a:ext cx="474431" cy="474431"/>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1050" baseline="0">
              <a:solidFill>
                <a:schemeClr val="tx1"/>
              </a:solidFill>
              <a:latin typeface="Times New Roman" panose="02020603050405020304" charset="0"/>
              <a:ea typeface="宋体" panose="02010600030101010101" charset="-122"/>
              <a:cs typeface="Times New Roman" panose="02020603050405020304" charset="0"/>
            </a:rPr>
            <a:t>Act</a:t>
          </a:r>
          <a:endParaRPr lang="zh-CN" altLang="en-US" sz="1050" baseline="0">
            <a:solidFill>
              <a:schemeClr val="tx1"/>
            </a:solidFill>
            <a:latin typeface="Times New Roman" panose="02020603050405020304" charset="0"/>
            <a:ea typeface="宋体" panose="02010600030101010101" charset="-122"/>
            <a:cs typeface="Times New Roman" panose="02020603050405020304" charset="0"/>
          </a:endParaRPr>
        </a:p>
      </dsp:txBody>
      <dsp:txXfrm>
        <a:off x="1215686" y="895019"/>
        <a:ext cx="474431" cy="474431"/>
      </dsp:txXfrm>
    </dsp:sp>
    <dsp:sp modelId="{9D1F0534-FA57-BA49-A0B0-516C94979DC1}">
      <dsp:nvSpPr>
        <dsp:cNvPr id="10" name="环形箭头 9"/>
        <dsp:cNvSpPr/>
      </dsp:nvSpPr>
      <dsp:spPr bwMode="white">
        <a:xfrm>
          <a:off x="1327521" y="12858"/>
          <a:ext cx="1751223" cy="1751223"/>
        </a:xfrm>
        <a:prstGeom prst="circularArrow">
          <a:avLst>
            <a:gd name="adj1" fmla="val 5000"/>
            <a:gd name="adj2" fmla="val 360000"/>
            <a:gd name="adj3" fmla="val 12273048"/>
            <a:gd name="adj4" fmla="val 10771458"/>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327521" y="12858"/>
        <a:ext cx="1751223" cy="1751223"/>
      </dsp:txXfrm>
    </dsp:sp>
    <dsp:sp modelId="{14DA9B9F-4D89-CD40-90AF-252496EFE3E1}">
      <dsp:nvSpPr>
        <dsp:cNvPr id="11" name="矩形 10"/>
        <dsp:cNvSpPr/>
      </dsp:nvSpPr>
      <dsp:spPr bwMode="white">
        <a:xfrm>
          <a:off x="1502249" y="13070"/>
          <a:ext cx="474431" cy="474431"/>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1050" baseline="0">
              <a:solidFill>
                <a:schemeClr val="tx1"/>
              </a:solidFill>
              <a:latin typeface="Times New Roman" panose="02020603050405020304" charset="0"/>
              <a:ea typeface="宋体" panose="02010600030101010101" charset="-122"/>
              <a:cs typeface="Times New Roman" panose="02020603050405020304" charset="0"/>
            </a:rPr>
            <a:t>Prevent</a:t>
          </a:r>
          <a:endParaRPr lang="zh-CN" altLang="en-US" sz="1050" baseline="0">
            <a:solidFill>
              <a:schemeClr val="tx1"/>
            </a:solidFill>
            <a:latin typeface="Times New Roman" panose="02020603050405020304" charset="0"/>
            <a:ea typeface="宋体" panose="02010600030101010101" charset="-122"/>
            <a:cs typeface="Times New Roman" panose="02020603050405020304" charset="0"/>
          </a:endParaRPr>
        </a:p>
      </dsp:txBody>
      <dsp:txXfrm>
        <a:off x="1502249" y="13070"/>
        <a:ext cx="474431" cy="474431"/>
      </dsp:txXfrm>
    </dsp:sp>
    <dsp:sp modelId="{467E3945-9070-5049-B3EE-B24D65FE85CD}">
      <dsp:nvSpPr>
        <dsp:cNvPr id="12" name="环形箭头 11"/>
        <dsp:cNvSpPr/>
      </dsp:nvSpPr>
      <dsp:spPr bwMode="white">
        <a:xfrm>
          <a:off x="1327521" y="12858"/>
          <a:ext cx="1751223" cy="1751223"/>
        </a:xfrm>
        <a:prstGeom prst="circularArrow">
          <a:avLst>
            <a:gd name="adj1" fmla="val 5000"/>
            <a:gd name="adj2" fmla="val 360000"/>
            <a:gd name="adj3" fmla="val 16840959"/>
            <a:gd name="adj4" fmla="val 15199040"/>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327521" y="12858"/>
        <a:ext cx="1751223" cy="1751223"/>
      </dsp:txXfrm>
    </dsp:sp>
  </dsp:spTree>
</dsp:drawing>
</file>

<file path=word/diagrams/drawing30.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006725" cy="3006725"/>
        <a:chOff x="0" y="0"/>
        <a:chExt cx="3006725" cy="3006725"/>
      </a:xfrm>
    </dsp:grpSpPr>
    <dsp:sp modelId="{4E0B4590-253A-0C47-8702-5B613BB6E0DC}">
      <dsp:nvSpPr>
        <dsp:cNvPr id="3" name="菱形 2"/>
        <dsp:cNvSpPr/>
      </dsp:nvSpPr>
      <dsp:spPr bwMode="white">
        <a:xfrm>
          <a:off x="1181418" y="0"/>
          <a:ext cx="3006725" cy="3006725"/>
        </a:xfrm>
        <a:prstGeom prst="diamond">
          <a:avLst/>
        </a:prstGeom>
      </dsp:spPr>
      <dsp:style>
        <a:lnRef idx="0">
          <a:schemeClr val="dk1"/>
        </a:lnRef>
        <a:fillRef idx="1">
          <a:schemeClr val="dk1">
            <a:tint val="40000"/>
          </a:schemeClr>
        </a:fillRef>
        <a:effectRef idx="1">
          <a:scrgbClr r="0" g="0" b="0"/>
        </a:effectRef>
        <a:fontRef idx="minor"/>
      </dsp:style>
      <dsp:txXfrm>
        <a:off x="1181418" y="0"/>
        <a:ext cx="3006725" cy="3006725"/>
      </dsp:txXfrm>
    </dsp:sp>
    <dsp:sp modelId="{8E9E02D0-2E05-CD4D-8B46-4B709F6AF70A}">
      <dsp:nvSpPr>
        <dsp:cNvPr id="4" name="圆角矩形 3"/>
        <dsp:cNvSpPr/>
      </dsp:nvSpPr>
      <dsp:spPr bwMode="white">
        <a:xfrm>
          <a:off x="1467056" y="285639"/>
          <a:ext cx="1172623" cy="1172623"/>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管控强化区（</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Governance Enhancement Zone</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br>
            <a:rPr lang="en-US" altLang="zh-CN" sz="1050" baseline="0">
              <a:solidFill>
                <a:schemeClr val="dk1"/>
              </a:solidFill>
              <a:latin typeface="Times New Roman" panose="02020603050405020304" charset="0"/>
              <a:ea typeface="宋体" panose="02010600030101010101" charset="-122"/>
              <a:cs typeface="Times New Roman" panose="02020603050405020304" charset="0"/>
            </a:rPr>
          </a:br>
          <a:r>
            <a:rPr lang="zh-CN" altLang="zh-CN" sz="1050" baseline="0">
              <a:solidFill>
                <a:schemeClr val="dk1"/>
              </a:solidFill>
              <a:latin typeface="Times New Roman" panose="02020603050405020304" charset="0"/>
              <a:ea typeface="宋体" panose="02010600030101010101" charset="-122"/>
              <a:cs typeface="Times New Roman" panose="02020603050405020304" charset="0"/>
            </a:rPr>
            <a:t>高复杂度，低改进深度，需顶层协调治理 </a:t>
          </a:r>
          <a:endParaRPr lang="zh-CN" altLang="en-US" sz="1050" baseline="0">
            <a:solidFill>
              <a:schemeClr val="dk1"/>
            </a:solidFill>
            <a:latin typeface="Times New Roman" panose="02020603050405020304" charset="0"/>
            <a:ea typeface="宋体" panose="02010600030101010101" charset="-122"/>
            <a:cs typeface="Times New Roman" panose="02020603050405020304" charset="0"/>
          </a:endParaRPr>
        </a:p>
      </dsp:txBody>
      <dsp:txXfrm>
        <a:off x="1467056" y="285639"/>
        <a:ext cx="1172623" cy="1172623"/>
      </dsp:txXfrm>
    </dsp:sp>
    <dsp:sp modelId="{D3F42B02-6DA4-F54A-9DF4-E873FBC176DE}">
      <dsp:nvSpPr>
        <dsp:cNvPr id="5" name="圆角矩形 4"/>
        <dsp:cNvSpPr/>
      </dsp:nvSpPr>
      <dsp:spPr bwMode="white">
        <a:xfrm>
          <a:off x="2729881" y="285639"/>
          <a:ext cx="1172623" cy="1172623"/>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成熟体系区（</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Mature System Zone</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br>
            <a:rPr lang="en-US" altLang="zh-CN" sz="1050" baseline="0">
              <a:solidFill>
                <a:schemeClr val="dk1"/>
              </a:solidFill>
              <a:latin typeface="Times New Roman" panose="02020603050405020304" charset="0"/>
              <a:ea typeface="宋体" panose="02010600030101010101" charset="-122"/>
              <a:cs typeface="Times New Roman" panose="02020603050405020304" charset="0"/>
            </a:rPr>
          </a:br>
          <a:r>
            <a:rPr lang="zh-CN" altLang="zh-CN" sz="1050" baseline="0">
              <a:solidFill>
                <a:schemeClr val="dk1"/>
              </a:solidFill>
              <a:latin typeface="Times New Roman" panose="02020603050405020304" charset="0"/>
              <a:ea typeface="宋体" panose="02010600030101010101" charset="-122"/>
              <a:cs typeface="Times New Roman" panose="02020603050405020304" charset="0"/>
            </a:rPr>
            <a:t>高复杂度，高改进深度，组织级文化驱动 </a:t>
          </a:r>
          <a:endParaRPr lang="zh-CN" altLang="en-US" sz="1050" baseline="0">
            <a:solidFill>
              <a:schemeClr val="dk1"/>
            </a:solidFill>
            <a:latin typeface="Times New Roman" panose="02020603050405020304" charset="0"/>
            <a:ea typeface="宋体" panose="02010600030101010101" charset="-122"/>
            <a:cs typeface="Times New Roman" panose="02020603050405020304" charset="0"/>
          </a:endParaRPr>
        </a:p>
      </dsp:txBody>
      <dsp:txXfrm>
        <a:off x="2729881" y="285639"/>
        <a:ext cx="1172623" cy="1172623"/>
      </dsp:txXfrm>
    </dsp:sp>
    <dsp:sp modelId="{8C7205F6-C0FC-8E43-8873-244009B42A1D}">
      <dsp:nvSpPr>
        <dsp:cNvPr id="6" name="圆角矩形 5"/>
        <dsp:cNvSpPr/>
      </dsp:nvSpPr>
      <dsp:spPr bwMode="white">
        <a:xfrm>
          <a:off x="1467056" y="1548463"/>
          <a:ext cx="1172623" cy="1172623"/>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规范启动区（</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Standardization Initiation Zone</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br>
            <a:rPr lang="en-US" altLang="zh-CN" sz="1050" baseline="0">
              <a:solidFill>
                <a:schemeClr val="dk1"/>
              </a:solidFill>
              <a:latin typeface="Times New Roman" panose="02020603050405020304" charset="0"/>
              <a:ea typeface="宋体" panose="02010600030101010101" charset="-122"/>
              <a:cs typeface="Times New Roman" panose="02020603050405020304" charset="0"/>
            </a:rPr>
          </a:br>
          <a:r>
            <a:rPr lang="zh-CN" altLang="zh-CN" sz="1050" baseline="0">
              <a:solidFill>
                <a:schemeClr val="dk1"/>
              </a:solidFill>
              <a:latin typeface="Times New Roman" panose="02020603050405020304" charset="0"/>
              <a:ea typeface="宋体" panose="02010600030101010101" charset="-122"/>
              <a:cs typeface="Times New Roman" panose="02020603050405020304" charset="0"/>
            </a:rPr>
            <a:t>低复杂度，低改进深度，流程起步阶段 </a:t>
          </a:r>
          <a:endParaRPr lang="zh-CN" altLang="en-US" sz="1050" baseline="0">
            <a:solidFill>
              <a:schemeClr val="dk1"/>
            </a:solidFill>
            <a:latin typeface="Times New Roman" panose="02020603050405020304" charset="0"/>
            <a:ea typeface="宋体" panose="02010600030101010101" charset="-122"/>
            <a:cs typeface="Times New Roman" panose="02020603050405020304" charset="0"/>
          </a:endParaRPr>
        </a:p>
      </dsp:txBody>
      <dsp:txXfrm>
        <a:off x="1467056" y="1548463"/>
        <a:ext cx="1172623" cy="1172623"/>
      </dsp:txXfrm>
    </dsp:sp>
    <dsp:sp modelId="{084230D4-8E98-AE47-8CFE-F62469BE408F}">
      <dsp:nvSpPr>
        <dsp:cNvPr id="7" name="圆角矩形 6"/>
        <dsp:cNvSpPr/>
      </dsp:nvSpPr>
      <dsp:spPr bwMode="white">
        <a:xfrm>
          <a:off x="2729881" y="1548463"/>
          <a:ext cx="1172623" cy="1172623"/>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平衡优化区（</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Balanced Optimization Zone</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br>
            <a:rPr lang="en-US" altLang="zh-CN" sz="1050" baseline="0">
              <a:solidFill>
                <a:schemeClr val="dk1"/>
              </a:solidFill>
              <a:latin typeface="Times New Roman" panose="02020603050405020304" charset="0"/>
              <a:ea typeface="宋体" panose="02010600030101010101" charset="-122"/>
              <a:cs typeface="Times New Roman" panose="02020603050405020304" charset="0"/>
            </a:rPr>
          </a:br>
          <a:r>
            <a:rPr lang="zh-CN" altLang="zh-CN" sz="1050" baseline="0">
              <a:solidFill>
                <a:schemeClr val="dk1"/>
              </a:solidFill>
              <a:latin typeface="Times New Roman" panose="02020603050405020304" charset="0"/>
              <a:ea typeface="宋体" panose="02010600030101010101" charset="-122"/>
              <a:cs typeface="Times New Roman" panose="02020603050405020304" charset="0"/>
            </a:rPr>
            <a:t>中复杂度，较高改进深度，标准化与协同兼顾</a:t>
          </a:r>
          <a:endParaRPr lang="zh-CN" altLang="en-US" sz="1050" baseline="0">
            <a:solidFill>
              <a:schemeClr val="dk1"/>
            </a:solidFill>
            <a:latin typeface="Times New Roman" panose="02020603050405020304" charset="0"/>
            <a:ea typeface="宋体" panose="02010600030101010101" charset="-122"/>
            <a:cs typeface="Times New Roman" panose="02020603050405020304" charset="0"/>
          </a:endParaRPr>
        </a:p>
      </dsp:txBody>
      <dsp:txXfrm>
        <a:off x="2729881" y="1548463"/>
        <a:ext cx="1172623" cy="1172623"/>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type="rect" r:blip="" rot="270">
                  <dgm:adjLst/>
                </dgm:shape>
              </dgm:if>
              <dgm:else name="Name11">
                <dgm:shape xmlns:r="http://schemas.openxmlformats.org/officeDocument/2006/relationships" type="rect" r:blip="" rot="90">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endSty" val="noArr"/>
                        <dgm:param type="connRout" val="bend"/>
                        <dgm:param type="begPts" val="midR"/>
                        <dgm:param type="endPts" val="midL"/>
                      </dgm:alg>
                    </dgm:if>
                    <dgm:else name="Name18">
                      <dgm:alg type="conn">
                        <dgm:param type="dim" val="1D"/>
                        <dgm:param type="endSty" val="noArr"/>
                        <dgm:param type="connRout" val="bend"/>
                        <dgm:param type="begPts" val="midL"/>
                        <dgm:param type="endPts" val="midR"/>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3/layout/CircleRelationship">
  <dgm:title val=""/>
  <dgm:desc val=""/>
  <dgm:catLst>
    <dgm:cat type="relationship" pri="1500"/>
  </dgm:catLst>
  <dgm:sampData>
    <dgm:dataModel>
      <dgm:ptLst>
        <dgm:pt modelId="0" type="doc"/>
        <dgm:pt modelId="10">
          <dgm:prSet phldr="1"/>
        </dgm:pt>
        <dgm:pt modelId="11">
          <dgm:prSet phldr="1"/>
        </dgm:pt>
        <dgm:pt modelId="12">
          <dgm:prSet phldr="1"/>
        </dgm:pt>
      </dgm:ptLst>
      <dgm:cxnLst>
        <dgm:cxn modelId="20" srcId="0" destId="10" srcOrd="0" destOrd="0"/>
        <dgm:cxn modelId="21" srcId="10" destId="11" srcOrd="0" destOrd="0"/>
        <dgm:cxn modelId="22" srcId="10" destId="12" srcOrd="0" destOrd="0"/>
      </dgm:cxnLst>
      <dgm:bg/>
      <dgm:whole/>
    </dgm:dataModel>
  </dgm:sampData>
  <dgm:styleData>
    <dgm:dataModel>
      <dgm:ptLst>
        <dgm:pt modelId="0" type="doc"/>
        <dgm:pt modelId="10">
          <dgm:prSet phldr="1"/>
        </dgm:pt>
        <dgm:pt modelId="11">
          <dgm:prSet phldr="1"/>
        </dgm:pt>
        <dgm:pt modelId="12">
          <dgm:prSet phldr="1"/>
        </dgm:pt>
      </dgm:ptLst>
      <dgm:cxnLst>
        <dgm:cxn modelId="20" srcId="0" destId="10" srcOrd="0" destOrd="0"/>
        <dgm:cxn modelId="21" srcId="10" destId="11" srcOrd="0" destOrd="0"/>
        <dgm:cxn modelId="22" srcId="10" destId="12" srcOrd="0" destOrd="0"/>
      </dgm:cxnLst>
      <dgm:bg/>
      <dgm:whole/>
    </dgm:dataModel>
  </dgm:styleData>
  <dgm:clrData>
    <dgm:dataModel>
      <dgm:ptLst>
        <dgm:pt modelId="0" type="doc"/>
        <dgm:pt modelId="10">
          <dgm:prSet phldr="1"/>
        </dgm:pt>
        <dgm:pt modelId="11">
          <dgm:prSet phldr="1"/>
        </dgm:pt>
        <dgm:pt modelId="12">
          <dgm:prSet phldr="1"/>
        </dgm:pt>
      </dgm:ptLst>
      <dgm:cxnLst>
        <dgm:cxn modelId="20" srcId="0" destId="10" srcOrd="0" destOrd="0"/>
        <dgm:cxn modelId="21" srcId="10" destId="11" srcOrd="0" destOrd="0"/>
        <dgm:cxn modelId="22" srcId="10" destId="12" srcOrd="0" destOrd="0"/>
      </dgm:cxnLst>
      <dgm:bg/>
      <dgm:whole/>
    </dgm:dataModel>
  </dgm:clrData>
  <dgm:layoutNode name="Name0">
    <dgm:varLst>
      <dgm:chMax val="1"/>
      <dgm:chPref val="1"/>
    </dgm:varLst>
    <dgm:shape xmlns:r="http://schemas.openxmlformats.org/officeDocument/2006/relationships" r:blip="">
      <dgm:adjLst/>
    </dgm:shape>
    <dgm:choose name="Name1">
      <dgm:if name="Name2" axis="ch ch" ptType="node node" func="cnt" op="equ" val="0">
        <dgm:alg type="composite">
          <dgm:param type="ar" val="0.98"/>
        </dgm:alg>
        <dgm:constrLst>
          <dgm:constr type="primFontSz" for="des" ptType="node" op="equ" val="65"/>
          <dgm:constr type="l" for="ch" forName="Parent" refType="w" fact="0"/>
          <dgm:constr type="t" for="ch" forName="Parent" refType="h" fact="0.039"/>
          <dgm:constr type="w" for="ch" forName="Parent" refType="w" fact="0.8734"/>
          <dgm:constr type="h" for="ch" forName="Parent" refType="h" fact="0.856"/>
          <dgm:constr type="l" for="ch" forName="Accent1" refType="w" fact="0.4984"/>
          <dgm:constr type="t" for="ch" forName="Accent1" refType="h" fact="0"/>
          <dgm:constr type="w" for="ch" forName="Accent1" refType="w" fact="0.0972"/>
          <dgm:constr type="h" for="ch" forName="Accent1" refType="h" fact="0.0952"/>
          <dgm:constr type="l" for="ch" forName="Accent2" refType="w" fact="0.2684"/>
          <dgm:constr type="t" for="ch" forName="Accent2" refType="h" fact="0.8314"/>
          <dgm:constr type="w" for="ch" forName="Accent2" refType="w" fact="0.0704"/>
          <dgm:constr type="h" for="ch" forName="Accent2" refType="h" fact="0.069"/>
          <dgm:constr type="l" for="ch" forName="Accent3" refType="w" fact="0.9296"/>
          <dgm:constr type="t" for="ch" forName="Accent3" refType="h" fact="0.3864"/>
          <dgm:constr type="w" for="ch" forName="Accent3" refType="w" fact="0.0704"/>
          <dgm:constr type="h" for="ch" forName="Accent3" refType="h" fact="0.069"/>
          <dgm:constr type="l" for="ch" forName="Accent4" refType="w" fact="0.5931"/>
          <dgm:constr type="t" for="ch" forName="Accent4" refType="h" fact="0.9048"/>
          <dgm:constr type="w" for="ch" forName="Accent4" refType="w" fact="0.0972"/>
          <dgm:constr type="h" for="ch" forName="Accent4" refType="h" fact="0.0952"/>
          <dgm:constr type="l" for="ch" forName="Accent5" refType="w" fact="0.2883"/>
          <dgm:constr type="t" for="ch" forName="Accent5" refType="h" fact="0.1353"/>
          <dgm:constr type="w" for="ch" forName="Accent5" refType="w" fact="0.0704"/>
          <dgm:constr type="h" for="ch" forName="Accent5" refType="h" fact="0.069"/>
          <dgm:constr type="l" for="ch" forName="Accent6" refType="w" fact="0.0666"/>
          <dgm:constr type="t" for="ch" forName="Accent6" refType="h" fact="0.53"/>
          <dgm:constr type="w" for="ch" forName="Accent6" refType="w" fact="0.0704"/>
          <dgm:constr type="h" for="ch" forName="Accent6" refType="h" fact="0.069"/>
        </dgm:constrLst>
      </dgm:if>
      <dgm:if name="Name3" axis="ch ch" ptType="node node" func="cnt" op="equ" val="1">
        <dgm:alg type="composite">
          <dgm:param type="ar" val="1.2476"/>
        </dgm:alg>
        <dgm:constrLst>
          <dgm:constr type="primFontSz" for="des" ptType="node" op="equ" val="65"/>
          <dgm:constr type="l" for="ch" forName="Parent" refType="w" fact="0.2145"/>
          <dgm:constr type="t" for="ch" forName="Parent" refType="h" fact="0.039"/>
          <dgm:constr type="w" for="ch" forName="Parent" refType="w" fact="0.6861"/>
          <dgm:constr type="h" for="ch" forName="Parent" refType="h" fact="0.856"/>
          <dgm:constr type="l" for="ch" forName="Accent8" refType="w" fact="0.0262"/>
          <dgm:constr type="t" for="ch" forName="Accent8" refType="h" fact="0.6434"/>
          <dgm:constr type="w" for="ch" forName="Accent8" refType="w" fact="0.138"/>
          <dgm:constr type="h" for="ch" forName="Accent8" refType="h" fact="0.1721"/>
          <dgm:constr type="l" for="ch" forName="Accent1" refType="w" fact="0.6059"/>
          <dgm:constr type="t" for="ch" forName="Accent1" refType="h" fact="0"/>
          <dgm:constr type="w" for="ch" forName="Accent1" refType="w" fact="0.0763"/>
          <dgm:constr type="h" for="ch" forName="Accent1" refType="h" fact="0.0952"/>
          <dgm:constr type="l" for="ch" forName="Accent2" refType="w" fact="0.4253"/>
          <dgm:constr type="t" for="ch" forName="Accent2" refType="h" fact="0.8314"/>
          <dgm:constr type="w" for="ch" forName="Accent2" refType="w" fact="0.0553"/>
          <dgm:constr type="h" for="ch" forName="Accent2" refType="h" fact="0.069"/>
          <dgm:constr type="l" for="ch" forName="Accent3" refType="w" fact="0.9447"/>
          <dgm:constr type="t" for="ch" forName="Accent3" refType="h" fact="0.3864"/>
          <dgm:constr type="w" for="ch" forName="Accent3" refType="w" fact="0.0553"/>
          <dgm:constr type="h" for="ch" forName="Accent3" refType="h" fact="0.069"/>
          <dgm:constr type="l" for="ch" forName="Child1" refType="w" fact="0"/>
          <dgm:constr type="t" for="ch" forName="Child1" refType="h" fact="0.1935"/>
          <dgm:constr type="w" for="ch" forName="Child1" refType="w" fact="0.2789"/>
          <dgm:constr type="h" for="ch" forName="Child1" refType="h" fact="0.3479"/>
          <dgm:constr type="l" for="ch" forName="Accent4" refType="w" fact="0.6803"/>
          <dgm:constr type="t" for="ch" forName="Accent4" refType="h" fact="0.9048"/>
          <dgm:constr type="w" for="ch" forName="Accent4" refType="w" fact="0.0763"/>
          <dgm:constr type="h" for="ch" forName="Accent4" refType="h" fact="0.0952"/>
          <dgm:constr type="l" for="ch" forName="Accent7" refType="w" fact="0.5287"/>
          <dgm:constr type="t" for="ch" forName="Accent7" refType="h" fact="0.1383"/>
          <dgm:constr type="w" for="ch" forName="Accent7" refType="w" fact="0.0763"/>
          <dgm:constr type="h" for="ch" forName="Accent7" refType="h" fact="0.0952"/>
          <dgm:constr type="l" for="ch" forName="Accent5" refType="w" fact="0.4409"/>
          <dgm:constr type="t" for="ch" forName="Accent5" refType="h" fact="0.1353"/>
          <dgm:constr type="w" for="ch" forName="Accent5" refType="w" fact="0.0553"/>
          <dgm:constr type="h" for="ch" forName="Accent5" refType="h" fact="0.069"/>
          <dgm:constr type="l" for="ch" forName="Accent6" refType="w" fact="0.2668"/>
          <dgm:constr type="t" for="ch" forName="Accent6" refType="h" fact="0.53"/>
          <dgm:constr type="w" for="ch" forName="Accent6" refType="w" fact="0.0553"/>
          <dgm:constr type="h" for="ch" forName="Accent6" refType="h" fact="0.069"/>
        </dgm:constrLst>
      </dgm:if>
      <dgm:if name="Name4" axis="ch ch" ptType="node node" func="cnt" op="equ" val="2">
        <dgm:alg type="composite">
          <dgm:param type="ar" val="1.592"/>
        </dgm:alg>
        <dgm:constrLst>
          <dgm:constr type="primFontSz" for="des" ptType="node" op="equ" val="65"/>
          <dgm:constr type="l" for="ch" forName="Parent" refType="w" fact="0.1886"/>
          <dgm:constr type="t" for="ch" forName="Parent" refType="h" fact="0.039"/>
          <dgm:constr type="w" for="ch" forName="Parent" refType="w" fact="0.5377"/>
          <dgm:constr type="h" for="ch" forName="Parent" refType="h" fact="0.856"/>
          <dgm:constr type="l" for="ch" forName="Accent8" refType="w" fact="0.0411"/>
          <dgm:constr type="t" for="ch" forName="Accent8" refType="h" fact="0.6434"/>
          <dgm:constr type="w" for="ch" forName="Accent8" refType="w" fact="0.1081"/>
          <dgm:constr type="h" for="ch" forName="Accent8" refType="h" fact="0.1721"/>
          <dgm:constr type="l" for="ch" forName="Accent1" refType="w" fact="0.4954"/>
          <dgm:constr type="t" for="ch" forName="Accent1" refType="h" fact="0"/>
          <dgm:constr type="w" for="ch" forName="Accent1" refType="w" fact="0.0598"/>
          <dgm:constr type="h" for="ch" forName="Accent1" refType="h" fact="0.0952"/>
          <dgm:constr type="l" for="ch" forName="Accent2" refType="w" fact="0.3538"/>
          <dgm:constr type="t" for="ch" forName="Accent2" refType="h" fact="0.8314"/>
          <dgm:constr type="w" for="ch" forName="Accent2" refType="w" fact="0.0433"/>
          <dgm:constr type="h" for="ch" forName="Accent2" refType="h" fact="0.069"/>
          <dgm:constr type="l" for="ch" forName="Accent3" refType="w" fact="0.7609"/>
          <dgm:constr type="t" for="ch" forName="Accent3" refType="h" fact="0.3864"/>
          <dgm:constr type="w" for="ch" forName="Accent3" refType="w" fact="0.0433"/>
          <dgm:constr type="h" for="ch" forName="Accent3" refType="h" fact="0.069"/>
          <dgm:constr type="l" for="ch" forName="Accent9" refType="w" fact="0.6839"/>
          <dgm:constr type="t" for="ch" forName="Accent9" refType="h" fact="0.27"/>
          <dgm:constr type="w" for="ch" forName="Accent9" refType="w" fact="0.0598"/>
          <dgm:constr type="h" for="ch" forName="Accent9" refType="h" fact="0.0952"/>
          <dgm:constr type="l" for="ch" forName="Child1" refType="w" fact="0.0206"/>
          <dgm:constr type="t" for="ch" forName="Child1" refType="h" fact="0.1935"/>
          <dgm:constr type="w" for="ch" forName="Child1" refType="w" fact="0.2186"/>
          <dgm:constr type="h" for="ch" forName="Child1" refType="h" fact="0.3479"/>
          <dgm:constr type="l" for="ch" forName="Child2" refType="w" fact="0.7814"/>
          <dgm:constr type="t" for="ch" forName="Child2" refType="h" fact="0.0298"/>
          <dgm:constr type="w" for="ch" forName="Child2" refType="w" fact="0.2186"/>
          <dgm:constr type="h" for="ch" forName="Child2" refType="h" fact="0.3479"/>
          <dgm:constr type="l" for="ch" forName="Accent10" refType="w" fact="0"/>
          <dgm:constr type="t" for="ch" forName="Accent10" refType="h" fact="0.8482"/>
          <dgm:constr type="w" for="ch" forName="Accent10" refType="w" fact="0.0433"/>
          <dgm:constr type="h" for="ch" forName="Accent10" refType="h" fact="0.069"/>
          <dgm:constr type="l" for="ch" forName="Accent11" refType="w" fact="0.4318"/>
          <dgm:constr type="t" for="ch" forName="Accent11" refType="h" fact="0.75"/>
          <dgm:constr type="w" for="ch" forName="Accent11" refType="w" fact="0.0433"/>
          <dgm:constr type="h" for="ch" forName="Accent11" refType="h" fact="0.069"/>
          <dgm:constr type="l" for="ch" forName="Accent7" refType="w" fact="0.4349"/>
          <dgm:constr type="t" for="ch" forName="Accent7" refType="h" fact="0.1383"/>
          <dgm:constr type="w" for="ch" forName="Accent7" refType="w" fact="0.0598"/>
          <dgm:constr type="h" for="ch" forName="Accent7" refType="h" fact="0.0952"/>
          <dgm:constr type="l" for="ch" forName="Accent5" refType="w" fact="0.3661"/>
          <dgm:constr type="t" for="ch" forName="Accent5" refType="h" fact="0.1353"/>
          <dgm:constr type="w" for="ch" forName="Accent5" refType="w" fact="0.0433"/>
          <dgm:constr type="h" for="ch" forName="Accent5" refType="h" fact="0.069"/>
          <dgm:constr type="l" for="ch" forName="Accent6" refType="w" fact="0.2296"/>
          <dgm:constr type="t" for="ch" forName="Accent6" refType="h" fact="0.53"/>
          <dgm:constr type="w" for="ch" forName="Accent6" refType="w" fact="0.0433"/>
          <dgm:constr type="h" for="ch" forName="Accent6" refType="h" fact="0.069"/>
          <dgm:constr type="l" for="ch" forName="Accent4" refType="w" fact="0.5537"/>
          <dgm:constr type="t" for="ch" forName="Accent4" refType="h" fact="0.9048"/>
          <dgm:constr type="w" for="ch" forName="Accent4" refType="w" fact="0.0598"/>
          <dgm:constr type="h" for="ch" forName="Accent4" refType="h" fact="0.0952"/>
        </dgm:constrLst>
      </dgm:if>
      <dgm:if name="Name5" axis="ch ch" ptType="node node" func="cnt" op="equ" val="3">
        <dgm:alg type="composite">
          <dgm:param type="ar" val="1.7557"/>
        </dgm:alg>
        <dgm:constrLst>
          <dgm:constr type="primFontSz" for="des" ptType="node" op="equ" val="65"/>
          <dgm:constr type="l" for="ch" forName="Parent" refType="w" fact="0.171"/>
          <dgm:constr type="t" for="ch" forName="Parent" refType="h" fact="0.039"/>
          <dgm:constr type="w" for="ch" forName="Parent" refType="w" fact="0.4875"/>
          <dgm:constr type="h" for="ch" forName="Parent" refType="h" fact="0.856"/>
          <dgm:constr type="l" for="ch" forName="Accent8" refType="w" fact="0.0373"/>
          <dgm:constr type="t" for="ch" forName="Accent8" refType="h" fact="0.6434"/>
          <dgm:constr type="w" for="ch" forName="Accent8" refType="w" fact="0.098"/>
          <dgm:constr type="h" for="ch" forName="Accent8" refType="h" fact="0.1721"/>
          <dgm:constr type="l" for="ch" forName="Accent1" refType="w" fact="0.4492"/>
          <dgm:constr type="t" for="ch" forName="Accent1" refType="h" fact="0"/>
          <dgm:constr type="w" for="ch" forName="Accent1" refType="w" fact="0.0542"/>
          <dgm:constr type="h" for="ch" forName="Accent1" refType="h" fact="0.0952"/>
          <dgm:constr type="l" for="ch" forName="Accent2" refType="w" fact="0.3209"/>
          <dgm:constr type="t" for="ch" forName="Accent2" refType="h" fact="0.8314"/>
          <dgm:constr type="w" for="ch" forName="Accent2" refType="w" fact="0.0393"/>
          <dgm:constr type="h" for="ch" forName="Accent2" refType="h" fact="0.069"/>
          <dgm:constr type="l" for="ch" forName="Accent3" refType="w" fact="0.6899"/>
          <dgm:constr type="t" for="ch" forName="Accent3" refType="h" fact="0.3864"/>
          <dgm:constr type="w" for="ch" forName="Accent3" refType="w" fact="0.0393"/>
          <dgm:constr type="h" for="ch" forName="Accent3" refType="h" fact="0.069"/>
          <dgm:constr type="l" for="ch" forName="Accent9" refType="w" fact="0.6201"/>
          <dgm:constr type="t" for="ch" forName="Accent9" refType="h" fact="0.27"/>
          <dgm:constr type="w" for="ch" forName="Accent9" refType="w" fact="0.0542"/>
          <dgm:constr type="h" for="ch" forName="Accent9" refType="h" fact="0.0952"/>
          <dgm:constr type="l" for="ch" forName="Child1" refType="w" fact="0.0186"/>
          <dgm:constr type="t" for="ch" forName="Child1" refType="h" fact="0.1935"/>
          <dgm:constr type="w" for="ch" forName="Child1" refType="w" fact="0.1982"/>
          <dgm:constr type="h" for="ch" forName="Child1" refType="h" fact="0.3479"/>
          <dgm:constr type="l" for="ch" forName="Child2" refType="w" fact="0.7086"/>
          <dgm:constr type="t" for="ch" forName="Child2" refType="h" fact="0.0298"/>
          <dgm:constr type="w" for="ch" forName="Child2" refType="w" fact="0.1982"/>
          <dgm:constr type="h" for="ch" forName="Child2" refType="h" fact="0.3479"/>
          <dgm:constr type="l" for="ch" forName="Child3" refType="w" fact="0.8018"/>
          <dgm:constr type="t" for="ch" forName="Child3" refType="h" fact="0.6312"/>
          <dgm:constr type="w" for="ch" forName="Child3" refType="w" fact="0.1982"/>
          <dgm:constr type="h" for="ch" forName="Child3" refType="h" fact="0.3479"/>
          <dgm:constr type="l" for="ch" forName="Accent12" refType="w" fact="0.7459"/>
          <dgm:constr type="t" for="ch" forName="Accent12" refType="h" fact="0.619"/>
          <dgm:constr type="w" for="ch" forName="Accent12" refType="w" fact="0.0393"/>
          <dgm:constr type="h" for="ch" forName="Accent12" refType="h" fact="0.069"/>
          <dgm:constr type="l" for="ch" forName="Accent4" refType="w" fact="0.5021"/>
          <dgm:constr type="t" for="ch" forName="Accent4" refType="h" fact="0.9048"/>
          <dgm:constr type="w" for="ch" forName="Accent4" refType="w" fact="0.0542"/>
          <dgm:constr type="h" for="ch" forName="Accent4" refType="h" fact="0.0952"/>
          <dgm:constr type="l" for="ch" forName="Accent10" refType="w" fact="0"/>
          <dgm:constr type="t" for="ch" forName="Accent10" refType="h" fact="0.8482"/>
          <dgm:constr type="w" for="ch" forName="Accent10" refType="w" fact="0.0393"/>
          <dgm:constr type="h" for="ch" forName="Accent10" refType="h" fact="0.069"/>
          <dgm:constr type="l" for="ch" forName="Accent11" refType="w" fact="0.3916"/>
          <dgm:constr type="t" for="ch" forName="Accent11" refType="h" fact="0.75"/>
          <dgm:constr type="w" for="ch" forName="Accent11" refType="w" fact="0.0393"/>
          <dgm:constr type="h" for="ch" forName="Accent11" refType="h" fact="0.069"/>
          <dgm:constr type="l" for="ch" forName="Accent7" refType="w" fact="0.3944"/>
          <dgm:constr type="t" for="ch" forName="Accent7" refType="h" fact="0.1383"/>
          <dgm:constr type="w" for="ch" forName="Accent7" refType="w" fact="0.0542"/>
          <dgm:constr type="h" for="ch" forName="Accent7" refType="h" fact="0.0952"/>
          <dgm:constr type="l" for="ch" forName="Accent5" refType="w" fact="0.3319"/>
          <dgm:constr type="t" for="ch" forName="Accent5" refType="h" fact="0.1353"/>
          <dgm:constr type="w" for="ch" forName="Accent5" refType="w" fact="0.0393"/>
          <dgm:constr type="h" for="ch" forName="Accent5" refType="h" fact="0.069"/>
          <dgm:constr type="l" for="ch" forName="Accent6" refType="w" fact="0.2082"/>
          <dgm:constr type="t" for="ch" forName="Accent6" refType="h" fact="0.53"/>
          <dgm:constr type="w" for="ch" forName="Accent6" refType="w" fact="0.0393"/>
          <dgm:constr type="h" for="ch" forName="Accent6" refType="h" fact="0.069"/>
        </dgm:constrLst>
      </dgm:if>
      <dgm:if name="Name6" axis="ch ch" ptType="node node" func="cnt" op="equ" val="4">
        <dgm:alg type="composite">
          <dgm:param type="ar" val="1.3749"/>
        </dgm:alg>
        <dgm:constrLst>
          <dgm:constr type="primFontSz" for="des" ptType="node" op="equ" val="65"/>
          <dgm:constr type="l" for="ch" forName="Parent" refType="w" fact="0.171"/>
          <dgm:constr type="t" for="ch" forName="Parent" refType="h" fact="0.0306"/>
          <dgm:constr type="w" for="ch" forName="Parent" refType="w" fact="0.4875"/>
          <dgm:constr type="h" for="ch" forName="Parent" refType="h" fact="0.6703"/>
          <dgm:constr type="l" for="ch" forName="Accent8" refType="w" fact="0.0373"/>
          <dgm:constr type="t" for="ch" forName="Accent8" refType="h" fact="0.5038"/>
          <dgm:constr type="w" for="ch" forName="Accent8" refType="w" fact="0.098"/>
          <dgm:constr type="h" for="ch" forName="Accent8" refType="h" fact="0.1348"/>
          <dgm:constr type="l" for="ch" forName="Accent1" refType="w" fact="0.4492"/>
          <dgm:constr type="t" for="ch" forName="Accent1" refType="h" fact="0"/>
          <dgm:constr type="w" for="ch" forName="Accent1" refType="w" fact="0.0542"/>
          <dgm:constr type="h" for="ch" forName="Accent1" refType="h" fact="0.0746"/>
          <dgm:constr type="l" for="ch" forName="Accent2" refType="w" fact="0.3209"/>
          <dgm:constr type="t" for="ch" forName="Accent2" refType="h" fact="0.6511"/>
          <dgm:constr type="w" for="ch" forName="Accent2" refType="w" fact="0.0393"/>
          <dgm:constr type="h" for="ch" forName="Accent2" refType="h" fact="0.054"/>
          <dgm:constr type="l" for="ch" forName="Accent3" refType="w" fact="0.6899"/>
          <dgm:constr type="t" for="ch" forName="Accent3" refType="h" fact="0.3026"/>
          <dgm:constr type="w" for="ch" forName="Accent3" refType="w" fact="0.0393"/>
          <dgm:constr type="h" for="ch" forName="Accent3" refType="h" fact="0.054"/>
          <dgm:constr type="l" for="ch" forName="Accent9" refType="w" fact="0.6201"/>
          <dgm:constr type="t" for="ch" forName="Accent9" refType="h" fact="0.2115"/>
          <dgm:constr type="w" for="ch" forName="Accent9" refType="w" fact="0.0542"/>
          <dgm:constr type="h" for="ch" forName="Accent9" refType="h" fact="0.0746"/>
          <dgm:constr type="l" for="ch" forName="Child1" refType="w" fact="0.0186"/>
          <dgm:constr type="t" for="ch" forName="Child1" refType="h" fact="0.1515"/>
          <dgm:constr type="w" for="ch" forName="Child1" refType="w" fact="0.1982"/>
          <dgm:constr type="h" for="ch" forName="Child1" refType="h" fact="0.2725"/>
          <dgm:constr type="l" for="ch" forName="Child2" refType="w" fact="0.7086"/>
          <dgm:constr type="t" for="ch" forName="Child2" refType="h" fact="0.0233"/>
          <dgm:constr type="w" for="ch" forName="Child2" refType="w" fact="0.1982"/>
          <dgm:constr type="h" for="ch" forName="Child2" refType="h" fact="0.2725"/>
          <dgm:constr type="l" for="ch" forName="Child3" refType="w" fact="0.8018"/>
          <dgm:constr type="t" for="ch" forName="Child3" refType="h" fact="0.4943"/>
          <dgm:constr type="w" for="ch" forName="Child3" refType="w" fact="0.1982"/>
          <dgm:constr type="h" for="ch" forName="Child3" refType="h" fact="0.2725"/>
          <dgm:constr type="l" for="ch" forName="Accent12" refType="w" fact="0.7459"/>
          <dgm:constr type="t" for="ch" forName="Accent12" refType="h" fact="0.4848"/>
          <dgm:constr type="w" for="ch" forName="Accent12" refType="w" fact="0.0393"/>
          <dgm:constr type="h" for="ch" forName="Accent12" refType="h" fact="0.054"/>
          <dgm:constr type="l" for="ch" forName="Accent4" refType="w" fact="0.5021"/>
          <dgm:constr type="t" for="ch" forName="Accent4" refType="h" fact="0.7085"/>
          <dgm:constr type="w" for="ch" forName="Accent4" refType="w" fact="0.0542"/>
          <dgm:constr type="h" for="ch" forName="Accent4" refType="h" fact="0.0746"/>
          <dgm:constr type="l" for="ch" forName="Accent10" refType="w" fact="0"/>
          <dgm:constr type="t" for="ch" forName="Accent10" refType="h" fact="0.6642"/>
          <dgm:constr type="w" for="ch" forName="Accent10" refType="w" fact="0.0393"/>
          <dgm:constr type="h" for="ch" forName="Accent10" refType="h" fact="0.054"/>
          <dgm:constr type="l" for="ch" forName="Accent11" refType="w" fact="0.3916"/>
          <dgm:constr type="t" for="ch" forName="Accent11" refType="h" fact="0.5873"/>
          <dgm:constr type="w" for="ch" forName="Accent11" refType="w" fact="0.0393"/>
          <dgm:constr type="h" for="ch" forName="Accent11" refType="h" fact="0.054"/>
          <dgm:constr type="l" for="ch" forName="Accent7" refType="w" fact="0.3944"/>
          <dgm:constr type="t" for="ch" forName="Accent7" refType="h" fact="0.1083"/>
          <dgm:constr type="w" for="ch" forName="Accent7" refType="w" fact="0.0542"/>
          <dgm:constr type="h" for="ch" forName="Accent7" refType="h" fact="0.0746"/>
          <dgm:constr type="l" for="ch" forName="Accent5" refType="w" fact="0.3319"/>
          <dgm:constr type="t" for="ch" forName="Accent5" refType="h" fact="0.1059"/>
          <dgm:constr type="w" for="ch" forName="Accent5" refType="w" fact="0.0393"/>
          <dgm:constr type="h" for="ch" forName="Accent5" refType="h" fact="0.054"/>
          <dgm:constr type="l" for="ch" forName="Accent6" refType="w" fact="0.2082"/>
          <dgm:constr type="t" for="ch" forName="Accent6" refType="h" fact="0.4151"/>
          <dgm:constr type="w" for="ch" forName="Accent6" refType="w" fact="0.0393"/>
          <dgm:constr type="h" for="ch" forName="Accent6" refType="h" fact="0.054"/>
          <dgm:constr type="l" for="ch" forName="Child4" refType="w" fact="0.2329"/>
          <dgm:constr type="t" for="ch" forName="Child4" refType="h" fact="0.7275"/>
          <dgm:constr type="w" for="ch" forName="Child4" refType="w" fact="0.1982"/>
          <dgm:constr type="h" for="ch" forName="Child4" refType="h" fact="0.2725"/>
          <dgm:constr type="l" for="ch" forName="Accent13" refType="w" fact="0.4099"/>
          <dgm:constr type="t" for="ch" forName="Accent13" refType="h" fact="0.7183"/>
          <dgm:constr type="w" for="ch" forName="Accent13" refType="w" fact="0.0393"/>
          <dgm:constr type="h" for="ch" forName="Accent13" refType="h" fact="0.054"/>
        </dgm:constrLst>
      </dgm:if>
      <dgm:else name="Name7">
        <dgm:alg type="composite">
          <dgm:param type="ar" val="1.1477"/>
        </dgm:alg>
        <dgm:constrLst>
          <dgm:constr type="primFontSz" for="des" ptType="node" op="equ" val="65"/>
          <dgm:constr type="l" for="ch" forName="Parent" refType="w" fact="0.171"/>
          <dgm:constr type="t" for="ch" forName="Parent" refType="h" fact="0.1907"/>
          <dgm:constr type="w" for="ch" forName="Parent" refType="w" fact="0.4875"/>
          <dgm:constr type="h" for="ch" forName="Parent" refType="h" fact="0.5596"/>
          <dgm:constr type="l" for="ch" forName="Accent8" refType="w" fact="0.0373"/>
          <dgm:constr type="t" for="ch" forName="Accent8" refType="h" fact="0.5858"/>
          <dgm:constr type="w" for="ch" forName="Accent8" refType="w" fact="0.098"/>
          <dgm:constr type="h" for="ch" forName="Accent8" refType="h" fact="0.1125"/>
          <dgm:constr type="l" for="ch" forName="Accent1" refType="w" fact="0.4492"/>
          <dgm:constr type="t" for="ch" forName="Accent1" refType="h" fact="0.1652"/>
          <dgm:constr type="w" for="ch" forName="Accent1" refType="w" fact="0.0542"/>
          <dgm:constr type="h" for="ch" forName="Accent1" refType="h" fact="0.0623"/>
          <dgm:constr type="l" for="ch" forName="Accent2" refType="w" fact="0.3209"/>
          <dgm:constr type="t" for="ch" forName="Accent2" refType="h" fact="0.7087"/>
          <dgm:constr type="w" for="ch" forName="Accent2" refType="w" fact="0.0393"/>
          <dgm:constr type="h" for="ch" forName="Accent2" refType="h" fact="0.0451"/>
          <dgm:constr type="l" for="ch" forName="Accent3" refType="w" fact="0.6899"/>
          <dgm:constr type="t" for="ch" forName="Accent3" refType="h" fact="0.4178"/>
          <dgm:constr type="w" for="ch" forName="Accent3" refType="w" fact="0.0393"/>
          <dgm:constr type="h" for="ch" forName="Accent3" refType="h" fact="0.0451"/>
          <dgm:constr type="l" for="ch" forName="Accent9" refType="w" fact="0.6201"/>
          <dgm:constr type="t" for="ch" forName="Accent9" refType="h" fact="0.3417"/>
          <dgm:constr type="w" for="ch" forName="Accent9" refType="w" fact="0.0542"/>
          <dgm:constr type="h" for="ch" forName="Accent9" refType="h" fact="0.0623"/>
          <dgm:constr type="l" for="ch" forName="Child1" refType="w" fact="0.0186"/>
          <dgm:constr type="t" for="ch" forName="Child1" refType="h" fact="0.2917"/>
          <dgm:constr type="w" for="ch" forName="Child1" refType="w" fact="0.1982"/>
          <dgm:constr type="h" for="ch" forName="Child1" refType="h" fact="0.2275"/>
          <dgm:constr type="l" for="ch" forName="Child2" refType="w" fact="0.7086"/>
          <dgm:constr type="t" for="ch" forName="Child2" refType="h" fact="0.1847"/>
          <dgm:constr type="w" for="ch" forName="Child2" refType="w" fact="0.1982"/>
          <dgm:constr type="h" for="ch" forName="Child2" refType="h" fact="0.2275"/>
          <dgm:constr type="l" for="ch" forName="Child3" refType="w" fact="0.8018"/>
          <dgm:constr type="t" for="ch" forName="Child3" refType="h" fact="0.5778"/>
          <dgm:constr type="w" for="ch" forName="Child3" refType="w" fact="0.1982"/>
          <dgm:constr type="h" for="ch" forName="Child3" refType="h" fact="0.2275"/>
          <dgm:constr type="l" for="ch" forName="Accent12" refType="w" fact="0.7459"/>
          <dgm:constr type="t" for="ch" forName="Accent12" refType="h" fact="0.5699"/>
          <dgm:constr type="w" for="ch" forName="Accent12" refType="w" fact="0.0393"/>
          <dgm:constr type="h" for="ch" forName="Accent12" refType="h" fact="0.0451"/>
          <dgm:constr type="l" for="ch" forName="Accent4" refType="w" fact="0.5021"/>
          <dgm:constr type="t" for="ch" forName="Accent4" refType="h" fact="0.7567"/>
          <dgm:constr type="w" for="ch" forName="Accent4" refType="w" fact="0.0542"/>
          <dgm:constr type="h" for="ch" forName="Accent4" refType="h" fact="0.0623"/>
          <dgm:constr type="l" for="ch" forName="Accent10" refType="w" fact="0"/>
          <dgm:constr type="t" for="ch" forName="Accent10" refType="h" fact="0.7197"/>
          <dgm:constr type="w" for="ch" forName="Accent10" refType="w" fact="0.0393"/>
          <dgm:constr type="h" for="ch" forName="Accent10" refType="h" fact="0.0451"/>
          <dgm:constr type="l" for="ch" forName="Accent11" refType="w" fact="0.3916"/>
          <dgm:constr type="t" for="ch" forName="Accent11" refType="h" fact="0.6555"/>
          <dgm:constr type="w" for="ch" forName="Accent11" refType="w" fact="0.0393"/>
          <dgm:constr type="h" for="ch" forName="Accent11" refType="h" fact="0.0451"/>
          <dgm:constr type="l" for="ch" forName="Accent7" refType="w" fact="0.3944"/>
          <dgm:constr type="t" for="ch" forName="Accent7" refType="h" fact="0.2556"/>
          <dgm:constr type="w" for="ch" forName="Accent7" refType="w" fact="0.0542"/>
          <dgm:constr type="h" for="ch" forName="Accent7" refType="h" fact="0.0623"/>
          <dgm:constr type="l" for="ch" forName="Accent5" refType="w" fact="0.3319"/>
          <dgm:constr type="t" for="ch" forName="Accent5" refType="h" fact="0.2536"/>
          <dgm:constr type="w" for="ch" forName="Accent5" refType="w" fact="0.0393"/>
          <dgm:constr type="h" for="ch" forName="Accent5" refType="h" fact="0.0451"/>
          <dgm:constr type="l" for="ch" forName="Accent6" refType="w" fact="0.2082"/>
          <dgm:constr type="t" for="ch" forName="Accent6" refType="h" fact="0.5117"/>
          <dgm:constr type="w" for="ch" forName="Accent6" refType="w" fact="0.0393"/>
          <dgm:constr type="h" for="ch" forName="Accent6" refType="h" fact="0.0451"/>
          <dgm:constr type="l" for="ch" forName="Child5" refType="w" fact="0.4219"/>
          <dgm:constr type="t" for="ch" forName="Child5" refType="h" fact="0"/>
          <dgm:constr type="w" for="ch" forName="Child5" refType="w" fact="0.1982"/>
          <dgm:constr type="h" for="ch" forName="Child5" refType="h" fact="0.2275"/>
          <dgm:constr type="l" for="ch" forName="Child4" refType="w" fact="0.2329"/>
          <dgm:constr type="t" for="ch" forName="Child4" refType="h" fact="0.7725"/>
          <dgm:constr type="w" for="ch" forName="Child4" refType="w" fact="0.1982"/>
          <dgm:constr type="h" for="ch" forName="Child4" refType="h" fact="0.2275"/>
          <dgm:constr type="l" for="ch" forName="Accent15" refType="w" fact="0.1775"/>
          <dgm:constr type="t" for="ch" forName="Accent15" refType="h" fact="0.2466"/>
          <dgm:constr type="w" for="ch" forName="Accent15" refType="w" fact="0.0393"/>
          <dgm:constr type="h" for="ch" forName="Accent15" refType="h" fact="0.0451"/>
          <dgm:constr type="l" for="ch" forName="Accent16" refType="w" fact="0.6351"/>
          <dgm:constr type="t" for="ch" forName="Accent16" refType="h" fact="0.056"/>
          <dgm:constr type="w" for="ch" forName="Accent16" refType="w" fact="0.0393"/>
          <dgm:constr type="h" for="ch" forName="Accent16" refType="h" fact="0.0451"/>
          <dgm:constr type="l" for="ch" forName="Accent13" refType="w" fact="0.4099"/>
          <dgm:constr type="t" for="ch" forName="Accent13" refType="h" fact="0.7648"/>
          <dgm:constr type="w" for="ch" forName="Accent13" refType="w" fact="0.0393"/>
          <dgm:constr type="h" for="ch" forName="Accent13" refType="h" fact="0.0451"/>
        </dgm:constrLst>
      </dgm:else>
    </dgm:choose>
    <dgm:forEach name="wrapper" axis="self" ptType="parTrans">
      <dgm:forEach name="accentRepeat1" axis="self">
        <dgm:layoutNode name="AccentHold1" styleLbl="node1">
          <dgm:alg type="sp"/>
          <dgm:shape xmlns:r="http://schemas.openxmlformats.org/officeDocument/2006/relationships" type="ellipse" r:blip="">
            <dgm:adjLst/>
          </dgm:shape>
          <dgm:presOf/>
        </dgm:layoutNode>
      </dgm:forEach>
      <dgm:forEach name="accentRepeat2" axis="self">
        <dgm:layoutNode name="AccentHold2" styleLbl="node1">
          <dgm:alg type="sp"/>
          <dgm:shape xmlns:r="http://schemas.openxmlformats.org/officeDocument/2006/relationships" type="ellipse" r:blip="">
            <dgm:adjLst/>
          </dgm:shape>
          <dgm:presOf/>
        </dgm:layoutNode>
      </dgm:forEach>
      <dgm:forEach name="accentRepeat3" axis="self">
        <dgm:layoutNode name="AccentHold3" styleLbl="node1">
          <dgm:alg type="sp"/>
          <dgm:shape xmlns:r="http://schemas.openxmlformats.org/officeDocument/2006/relationships" type="ellipse" r:blip="">
            <dgm:adjLst/>
          </dgm:shape>
          <dgm:presOf/>
        </dgm:layoutNode>
      </dgm:forEach>
    </dgm:forEach>
    <dgm:forEach name="Name8" axis="ch" ptType="node" cnt="1">
      <dgm:layoutNode name="Parent" styleLbl="node0">
        <dgm:varLst>
          <dgm:chMax val="5"/>
          <dgm:chPref val="5"/>
        </dgm:varLst>
        <dgm:alg type="tx"/>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ch" ptType="node" func="cnt" op="lte" val="4">
          <dgm:layoutNode name="Accent1" styleLbl="node1">
            <dgm:alg type="sp"/>
            <dgm:shape xmlns:r="http://schemas.openxmlformats.org/officeDocument/2006/relationships" type="ellipse" r:blip="">
              <dgm:adjLst/>
            </dgm:shape>
            <dgm:presOf/>
            <dgm:constrLst/>
          </dgm:layoutNode>
        </dgm:if>
        <dgm:else name="Name11"/>
      </dgm:choose>
      <dgm:layoutNode name="Accent2" styleLbl="node1">
        <dgm:alg type="sp"/>
        <dgm:shape xmlns:r="http://schemas.openxmlformats.org/officeDocument/2006/relationships" type="ellipse" r:blip="">
          <dgm:adjLst/>
        </dgm:shape>
        <dgm:presOf/>
        <dgm:constrLst/>
      </dgm:layoutNode>
      <dgm:layoutNode name="Accent3" styleLbl="node1">
        <dgm:alg type="sp"/>
        <dgm:shape xmlns:r="http://schemas.openxmlformats.org/officeDocument/2006/relationships" type="ellipse" r:blip="">
          <dgm:adjLst/>
        </dgm:shape>
        <dgm:presOf/>
        <dgm:constrLst/>
      </dgm:layoutNode>
      <dgm:layoutNode name="Accent4" styleLbl="node1">
        <dgm:alg type="sp"/>
        <dgm:shape xmlns:r="http://schemas.openxmlformats.org/officeDocument/2006/relationships" type="ellipse" r:blip="">
          <dgm:adjLst/>
        </dgm:shape>
        <dgm:presOf/>
        <dgm:constrLst/>
      </dgm:layoutNode>
      <dgm:layoutNode name="Accent5" styleLbl="node1">
        <dgm:alg type="sp"/>
        <dgm:shape xmlns:r="http://schemas.openxmlformats.org/officeDocument/2006/relationships" type="ellipse" r:blip="">
          <dgm:adjLst/>
        </dgm:shape>
        <dgm:presOf/>
        <dgm:constrLst/>
      </dgm:layoutNode>
      <dgm:layoutNode name="Accent6" styleLbl="node1">
        <dgm:alg type="sp"/>
        <dgm:shape xmlns:r="http://schemas.openxmlformats.org/officeDocument/2006/relationships" type="ellipse" r:blip="">
          <dgm:adjLst/>
        </dgm:shape>
        <dgm:presOf/>
        <dgm:constrLst/>
      </dgm:layoutNode>
    </dgm:forEach>
    <dgm:forEach name="Name12" axis="ch ch" ptType="node node" st="1 1" cnt="1 1">
      <dgm:layoutNode name="Child1"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7">
        <dgm:alg type="sp"/>
        <dgm:shape xmlns:r="http://schemas.openxmlformats.org/officeDocument/2006/relationships" r:blip="">
          <dgm:adjLst/>
        </dgm:shape>
        <dgm:presOf/>
        <dgm:constrLst/>
        <dgm:forEach name="Name13" ref="accentRepeat1"/>
      </dgm:layoutNode>
      <dgm:layoutNode name="Accent8">
        <dgm:alg type="sp"/>
        <dgm:shape xmlns:r="http://schemas.openxmlformats.org/officeDocument/2006/relationships" r:blip="">
          <dgm:adjLst/>
        </dgm:shape>
        <dgm:presOf/>
        <dgm:constrLst/>
        <dgm:forEach name="Name14" ref="accentRepeat2"/>
      </dgm:layoutNode>
    </dgm:forEach>
    <dgm:forEach name="Name15" axis="ch ch" ptType="node node" st="1 2" cnt="1 1">
      <dgm:layoutNode name="Child2"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9">
        <dgm:alg type="sp"/>
        <dgm:shape xmlns:r="http://schemas.openxmlformats.org/officeDocument/2006/relationships" r:blip="">
          <dgm:adjLst/>
        </dgm:shape>
        <dgm:presOf/>
        <dgm:constrLst/>
        <dgm:forEach name="Name16" ref="accentRepeat1"/>
      </dgm:layoutNode>
      <dgm:layoutNode name="Accent10">
        <dgm:alg type="sp"/>
        <dgm:shape xmlns:r="http://schemas.openxmlformats.org/officeDocument/2006/relationships" r:blip="">
          <dgm:adjLst/>
        </dgm:shape>
        <dgm:presOf/>
        <dgm:constrLst/>
        <dgm:forEach name="Name17" ref="accentRepeat2"/>
      </dgm:layoutNode>
      <dgm:layoutNode name="Accent11">
        <dgm:alg type="sp"/>
        <dgm:shape xmlns:r="http://schemas.openxmlformats.org/officeDocument/2006/relationships" r:blip="">
          <dgm:adjLst/>
        </dgm:shape>
        <dgm:presOf/>
        <dgm:constrLst/>
        <dgm:forEach name="Name18" ref="accentRepeat3"/>
      </dgm:layoutNode>
    </dgm:forEach>
    <dgm:forEach name="Name19" axis="ch ch" ptType="node node" st="1 3" cnt="1 1">
      <dgm:layoutNode name="Child3"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12">
        <dgm:alg type="sp"/>
        <dgm:shape xmlns:r="http://schemas.openxmlformats.org/officeDocument/2006/relationships" r:blip="">
          <dgm:adjLst/>
        </dgm:shape>
        <dgm:presOf/>
        <dgm:constrLst/>
        <dgm:forEach name="Name20" ref="accentRepeat1"/>
      </dgm:layoutNode>
    </dgm:forEach>
    <dgm:forEach name="Name21" axis="ch ch" ptType="node node" st="1 4" cnt="1 1">
      <dgm:layoutNode name="Child4"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13">
        <dgm:alg type="sp"/>
        <dgm:shape xmlns:r="http://schemas.openxmlformats.org/officeDocument/2006/relationships" r:blip="">
          <dgm:adjLst/>
        </dgm:shape>
        <dgm:presOf/>
        <dgm:constrLst/>
        <dgm:forEach name="Name22" ref="accentRepeat1"/>
      </dgm:layoutNode>
    </dgm:forEach>
    <dgm:forEach name="Name23" axis="ch ch" ptType="node node" st="1 5" cnt="1 1">
      <dgm:layoutNode name="Child5"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15">
        <dgm:alg type="sp"/>
        <dgm:shape xmlns:r="http://schemas.openxmlformats.org/officeDocument/2006/relationships" r:blip="">
          <dgm:adjLst/>
        </dgm:shape>
        <dgm:presOf/>
        <dgm:constrLst/>
        <dgm:forEach name="Name24" ref="accentRepeat2"/>
      </dgm:layoutNode>
      <dgm:layoutNode name="Accent16">
        <dgm:alg type="sp"/>
        <dgm:shape xmlns:r="http://schemas.openxmlformats.org/officeDocument/2006/relationships" r:blip="">
          <dgm:adjLst/>
        </dgm:shape>
        <dgm:presOf/>
        <dgm:constrLst/>
        <dgm:forEach name="Name25" ref="accentRepeat3"/>
      </dgm:layoutNode>
    </dgm:forEach>
  </dgm:layoutNode>
</dgm:layoutDef>
</file>

<file path=word/diagrams/layout4.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dstNode" val="node1"/>
                <dgm:param type="connRout" val="longCurve"/>
                <dgm:param type="begPts" val="midR"/>
                <dgm:param type="endPts" val="midL"/>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dstNode" val="node1"/>
                <dgm:param type="connRout" val="longCurve"/>
                <dgm:param type="begPts" val="midL"/>
                <dgm:param type="endPts" val="midR"/>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dstNode" val="nodeFirstNode"/>
                      <dgm:param type="connRout" val="longCurve"/>
                      <dgm:param type="begPts" val="midR"/>
                      <dgm:param type="endPts" val="midL"/>
                    </dgm:alg>
                  </dgm:if>
                  <dgm:else name="Name15">
                    <dgm:alg type="conn">
                      <dgm:param type="dstNode" val="nodeFirstNode"/>
                      <dgm:param type="connRout" val="longCurve"/>
                      <dgm:param type="begPts" val="midL"/>
                      <dgm:param type="endPts" val="midR"/>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nodeHorzAlign" val="l"/>
          <dgm:param type="horzAlign" val="l"/>
        </dgm:alg>
      </dgm:if>
      <dgm:else name="Name2">
        <dgm:alg type="lin">
          <dgm:param type="linDir" val="fromT"/>
          <dgm:param type="vertAlign" val="mid"/>
          <dgm:param type="nodeHorzAlign" val="r"/>
          <dgm:param typ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nodeHorzAlign" val="l"/>
              <dgm:param type="horzAlign" val="l"/>
            </dgm:alg>
          </dgm:if>
          <dgm:else name="Name6">
            <dgm:alg type="lin">
              <dgm:param type="linDir" val="fromR"/>
              <dgm:param type="nodeHorzAlign" val="r"/>
              <dgm:param typ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1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1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13.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14.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1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dstNode" val="node1"/>
                <dgm:param type="connRout" val="longCurve"/>
                <dgm:param type="begPts" val="midR"/>
                <dgm:param type="endPts" val="midL"/>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dstNode" val="node1"/>
                <dgm:param type="connRout" val="longCurve"/>
                <dgm:param type="begPts" val="midL"/>
                <dgm:param type="endPts" val="midR"/>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dstNode" val="nodeFirstNode"/>
                      <dgm:param type="connRout" val="longCurve"/>
                      <dgm:param type="begPts" val="midR"/>
                      <dgm:param type="endPts" val="midL"/>
                    </dgm:alg>
                  </dgm:if>
                  <dgm:else name="Name15">
                    <dgm:alg type="conn">
                      <dgm:param type="dstNode" val="nodeFirstNode"/>
                      <dgm:param type="connRout" val="longCurve"/>
                      <dgm:param type="begPts" val="midL"/>
                      <dgm:param type="endPts" val="midR"/>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17.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18.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bkpt" val="fixed"/>
          <dgm:param type="bkPtFixedVal" val="1"/>
          <dgm:param type="off" val="off"/>
          <dgm:param type="grDir" val="bL"/>
          <dgm:param type="flowDir" val="row"/>
        </dgm:alg>
      </dgm:if>
      <dgm:else name="Name2">
        <dgm:alg type="snake">
          <dgm:param type="bkpt" val="fixed"/>
          <dgm:param type="bkPtFixedVal" val="1"/>
          <dgm:param type="off" val="off"/>
          <dgm:param type="grDir" val="bR"/>
          <dgm:param type="flowDir" val="row"/>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type="corner" r:blip="" rot="90">
                <dgm:adjLst>
                  <dgm:adj idx="1" val="0.1612"/>
                  <dgm:adj idx="2" val="0.1611"/>
                </dgm:adjLst>
              </dgm:shape>
            </dgm:if>
            <dgm:else name="Name8">
              <dgm:shape xmlns:r="http://schemas.openxmlformats.org/officeDocument/2006/relationships" type="corner" r:blip="" rot="180">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type="triangle" r:blip="" rot="90">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19.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0.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2.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dstNode" val="node1"/>
                <dgm:param type="connRout" val="longCurve"/>
                <dgm:param type="begPts" val="midR"/>
                <dgm:param type="endPts" val="midL"/>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dstNode" val="node1"/>
                <dgm:param type="connRout" val="longCurve"/>
                <dgm:param type="begPts" val="midL"/>
                <dgm:param type="endPts" val="midR"/>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dstNode" val="nodeFirstNode"/>
                      <dgm:param type="connRout" val="longCurve"/>
                      <dgm:param type="begPts" val="midR"/>
                      <dgm:param type="endPts" val="midL"/>
                    </dgm:alg>
                  </dgm:if>
                  <dgm:else name="Name15">
                    <dgm:alg type="conn">
                      <dgm:param type="dstNode" val="nodeFirstNode"/>
                      <dgm:param type="connRout" val="longCurve"/>
                      <dgm:param type="begPts" val="midL"/>
                      <dgm:param type="endPts" val="midR"/>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23.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type="rightArrow" r:blip="" rot="180"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layout24.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type="chevron" r:blip="" rot="90">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type="round2SameRect" r:blip="" rot="90">
                <dgm:adjLst/>
              </dgm:shape>
            </dgm:if>
            <dgm:else name="Name6">
              <dgm:alg type="tx">
                <dgm:param type="stBulletLvl" val="1"/>
                <dgm:param type="txAnchorVertCh" val="mid"/>
              </dgm:alg>
              <dgm:shape xmlns:r="http://schemas.openxmlformats.org/officeDocument/2006/relationships" type="round2SameRect" r:blip="" rot="-90">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5.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srcNode" val="parTx"/>
            <dgm:param type="dstNode" val="parTx"/>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6.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27.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28.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9.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30.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8.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9.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3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DD5056-3D45-6B4A-B664-693BAB5B9226}">
  <ds:schemaRefs/>
</ds:datastoreItem>
</file>

<file path=docProps/app.xml><?xml version="1.0" encoding="utf-8"?>
<Properties xmlns="http://schemas.openxmlformats.org/officeDocument/2006/extended-properties" xmlns:vt="http://schemas.openxmlformats.org/officeDocument/2006/docPropsVTypes">
  <Template>Normal.dotm</Template>
  <Company>nwpu</Company>
  <Pages>95</Pages>
  <Words>12863</Words>
  <Characters>17116</Characters>
  <Lines>1018</Lines>
  <Paragraphs>286</Paragraphs>
  <TotalTime>13</TotalTime>
  <ScaleCrop>false</ScaleCrop>
  <LinksUpToDate>false</LinksUpToDate>
  <CharactersWithSpaces>17903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2018-09-02T20:09:00Z</dcterms:created>
  <dc:creator>jiaoxueban</dc:creator>
  <cp:lastModifiedBy>無</cp:lastModifiedBy>
  <cp:lastPrinted>2022-11-15T09:00:00Z</cp:lastPrinted>
  <dcterms:modified xsi:type="dcterms:W3CDTF">2025-11-12T06:55:34Z</dcterms:modified>
  <cp:revision>2753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01AE719010B74828A7A739DF41A1C26C_13</vt:lpwstr>
  </property>
  <property fmtid="{D5CDD505-2E9C-101B-9397-08002B2CF9AE}" pid="4" name="ZOTERO_PREF_1">
    <vt:lpwstr>&lt;data data-version="3" zotero-version="7.0.29"&gt;&lt;session id="LD6WwXca"/&gt;&lt;style id="http://www.zotero.org/styles/china-national-standard-gb-t-7714-2015-numeric" hasBibliography="1" bibliographyStyleHasBeenSet="1"/&gt;&lt;prefs&gt;&lt;pref name="fieldType" value="Field"</vt:lpwstr>
  </property>
  <property fmtid="{D5CDD505-2E9C-101B-9397-08002B2CF9AE}" pid="5" name="ZOTERO_PREF_2">
    <vt:lpwstr>/&gt;&lt;pref name="automaticJournalAbbreviations" value="true"/&gt;&lt;/prefs&gt;&lt;/data&gt;</vt:lpwstr>
  </property>
  <property fmtid="{D5CDD505-2E9C-101B-9397-08002B2CF9AE}" pid="6" name="KSOTemplateDocerSaveRecord">
    <vt:lpwstr>eyJoZGlkIjoiMDI4ODNhNGM4YmVlODk4MmM3MWI0YzJlNjFhMzdiZjEiLCJ1c2VySWQiOiI5MzE3NTU0NjgifQ==</vt:lpwstr>
  </property>
</Properties>
</file>