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7ECA5CA6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Guadalajara, Jalisco  Febrero 16,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619F16A4" w:rsidR="009D5DD2" w:rsidRPr="009D5DD2" w:rsidRDefault="00D357E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 w:rsidRPr="00D357E8">
        <w:rPr>
          <w:rFonts w:ascii="Avenir Book" w:hAnsi="Avenir Book" w:cs="Arial"/>
          <w:bCs/>
          <w:sz w:val="20"/>
          <w:szCs w:val="20"/>
        </w:rPr>
        <w:t>Presentación del Plan Estratégico y Catálogo de Servicios</w:t>
      </w:r>
      <w:r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7"/>
        <w:gridCol w:w="2552"/>
      </w:tblGrid>
      <w:tr w:rsidR="009D5DD2" w:rsidRPr="009D5DD2" w14:paraId="32245E6A" w14:textId="77777777" w:rsidTr="009D5DD2">
        <w:tc>
          <w:tcPr>
            <w:tcW w:w="648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52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9D5DD2">
        <w:tc>
          <w:tcPr>
            <w:tcW w:w="648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52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9D5DD2">
        <w:tc>
          <w:tcPr>
            <w:tcW w:w="648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52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D357E8" w:rsidRPr="009D5DD2" w14:paraId="32EA39AA" w14:textId="77777777" w:rsidTr="009D5DD2">
        <w:tc>
          <w:tcPr>
            <w:tcW w:w="6487" w:type="dxa"/>
          </w:tcPr>
          <w:p w14:paraId="1270B560" w14:textId="6EAC1B68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Samuel Rodríguez</w:t>
            </w:r>
          </w:p>
        </w:tc>
        <w:tc>
          <w:tcPr>
            <w:tcW w:w="2552" w:type="dxa"/>
          </w:tcPr>
          <w:p w14:paraId="08EACDEA" w14:textId="12DDA871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Soporte TI</w:t>
            </w:r>
          </w:p>
        </w:tc>
      </w:tr>
      <w:tr w:rsidR="009D5DD2" w:rsidRPr="009D5DD2" w14:paraId="7452D7C6" w14:textId="77777777" w:rsidTr="009D5DD2">
        <w:tc>
          <w:tcPr>
            <w:tcW w:w="648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52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4D1494D5" w:rsidR="009D5DD2" w:rsidRP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 xml:space="preserve">Tema </w:t>
      </w:r>
      <w:r w:rsidR="00D357E8">
        <w:rPr>
          <w:rFonts w:ascii="Avenir Book" w:hAnsi="Avenir Book" w:cs="Arial"/>
          <w:color w:val="000000"/>
          <w:sz w:val="21"/>
          <w:szCs w:val="21"/>
        </w:rPr>
        <w:t>Presentación de Plan Estratégico</w:t>
      </w:r>
    </w:p>
    <w:p w14:paraId="7399E40F" w14:textId="5870EEB5" w:rsidR="009D5DD2" w:rsidRDefault="00DD75E0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dio a conocer el plan estratégico a la organización</w:t>
      </w:r>
      <w:r w:rsidR="00A70265">
        <w:rPr>
          <w:rFonts w:ascii="Avenir Book" w:hAnsi="Avenir Book" w:cs="Arial"/>
          <w:color w:val="000000"/>
          <w:sz w:val="19"/>
          <w:szCs w:val="19"/>
        </w:rPr>
        <w:t xml:space="preserve"> que contiene la Misión, Visión y Valores propios de la empresa, así como los objetivos y estrategias que permitirán llevar a término el proyecto.</w:t>
      </w:r>
    </w:p>
    <w:p w14:paraId="195682DE" w14:textId="77777777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7F828804" w14:textId="7ED65DA8" w:rsidR="00A70265" w:rsidRDefault="00A70265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Contiene además el Alcance del Proyecto</w:t>
      </w:r>
      <w:r w:rsidR="00AF7077">
        <w:rPr>
          <w:rFonts w:ascii="Avenir Book" w:hAnsi="Avenir Book" w:cs="Arial"/>
          <w:color w:val="000000"/>
          <w:sz w:val="19"/>
          <w:szCs w:val="19"/>
        </w:rPr>
        <w:t xml:space="preserve"> donde las actividades que comprende serán descritas en el Catálogo de Servicios. Además contiene el Ciclo de Vida y el tipo de Procesos/Servicios requeridos.</w:t>
      </w:r>
    </w:p>
    <w:p w14:paraId="00D40227" w14:textId="77777777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6063390E" w14:textId="6B367FDC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La estructura de la Organización y el tipo de Estrategia de Recursos a cubrir como son: Recursos Humanos, Materiales e Infraestructura, el Presupuesto, así como la Periodicidad de Valoración.</w:t>
      </w:r>
    </w:p>
    <w:p w14:paraId="24D40938" w14:textId="77777777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75726B34" w14:textId="0E78EEC6" w:rsidR="00AF7077" w:rsidRDefault="00AF7077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El Plan de Comunicación que dará a conocer a los involucrados y su función en cada proceso.</w:t>
      </w:r>
    </w:p>
    <w:p w14:paraId="5303097B" w14:textId="77777777" w:rsidR="00B069BA" w:rsidRDefault="00B069BA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368F9AC9" w14:textId="5D3B0506" w:rsidR="00B069BA" w:rsidRPr="009D5DD2" w:rsidRDefault="00B069BA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Además del Objetivo, Restricciones, Recursos, Riesgos, Roles y Responsabilidades. Incluye la mención de la Planeación de Capacitación si es que fuera necesario llevarla a cabo.</w:t>
      </w:r>
    </w:p>
    <w:p w14:paraId="71CF155F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3073DC84" w14:textId="6706AB29" w:rsidR="009D5DD2" w:rsidRP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 xml:space="preserve">Tema </w:t>
      </w:r>
      <w:r w:rsidR="00D357E8">
        <w:rPr>
          <w:rFonts w:ascii="Avenir Book" w:hAnsi="Avenir Book" w:cs="Arial"/>
          <w:color w:val="000000"/>
          <w:sz w:val="21"/>
          <w:szCs w:val="21"/>
        </w:rPr>
        <w:t xml:space="preserve">Presentación de </w:t>
      </w:r>
      <w:r w:rsidR="00D357E8">
        <w:rPr>
          <w:rFonts w:ascii="Avenir Book" w:hAnsi="Avenir Book" w:cs="Arial"/>
          <w:color w:val="000000"/>
          <w:sz w:val="21"/>
          <w:szCs w:val="21"/>
        </w:rPr>
        <w:t>Catálogo de Servicios</w:t>
      </w:r>
    </w:p>
    <w:p w14:paraId="05A2FE2E" w14:textId="27846B2D" w:rsidR="009D5DD2" w:rsidRPr="009D5DD2" w:rsidRDefault="00507CBB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presenta como mantenimiento principalmente e</w:t>
      </w:r>
      <w:r w:rsidR="002D5A7D">
        <w:rPr>
          <w:rFonts w:ascii="Avenir Book" w:hAnsi="Avenir Book" w:cs="Arial"/>
          <w:color w:val="000000"/>
          <w:sz w:val="19"/>
          <w:szCs w:val="19"/>
        </w:rPr>
        <w:t>s</w:t>
      </w:r>
      <w:r>
        <w:rPr>
          <w:rFonts w:ascii="Avenir Book" w:hAnsi="Avenir Book" w:cs="Arial"/>
          <w:color w:val="000000"/>
          <w:sz w:val="19"/>
          <w:szCs w:val="19"/>
        </w:rPr>
        <w:t xml:space="preserve"> de dos tipos: Preventivo que es el que permite detectar las fallas en su etapa inicial y corregirlas de manera oportuna y el Correctivo que dependiendo del nivel al que se lleve a cabo, es decir físico o a nivel de software, su objetivo primordial es restablecer la operatividad del equipo.</w:t>
      </w:r>
    </w:p>
    <w:p w14:paraId="58FDEED2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9D5DD2" w:rsidRPr="009D5DD2" w14:paraId="68A03100" w14:textId="77777777" w:rsidTr="00C050FD">
        <w:tc>
          <w:tcPr>
            <w:tcW w:w="4527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527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C050FD">
        <w:tc>
          <w:tcPr>
            <w:tcW w:w="4527" w:type="dxa"/>
          </w:tcPr>
          <w:p w14:paraId="6484CCAD" w14:textId="69FB3638" w:rsidR="009D5DD2" w:rsidRPr="009D5DD2" w:rsidRDefault="002D5A7D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Compromiso con el Plan Estratégico</w:t>
            </w:r>
          </w:p>
        </w:tc>
        <w:tc>
          <w:tcPr>
            <w:tcW w:w="4527" w:type="dxa"/>
          </w:tcPr>
          <w:p w14:paraId="55ACF677" w14:textId="6ED7B39F" w:rsidR="009D5DD2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  <w:tr w:rsidR="00DD75E0" w:rsidRPr="009D5DD2" w14:paraId="3D8B2159" w14:textId="77777777" w:rsidTr="00C050FD">
        <w:tc>
          <w:tcPr>
            <w:tcW w:w="4527" w:type="dxa"/>
          </w:tcPr>
          <w:p w14:paraId="5D2DCA20" w14:textId="1492D547" w:rsidR="00DD75E0" w:rsidRPr="009D5DD2" w:rsidRDefault="002D5A7D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Compromiso  con el Catálogo de Servicios</w:t>
            </w:r>
          </w:p>
        </w:tc>
        <w:tc>
          <w:tcPr>
            <w:tcW w:w="4527" w:type="dxa"/>
          </w:tcPr>
          <w:p w14:paraId="40B0110E" w14:textId="37913F6A" w:rsidR="00DD75E0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Fidel Reyna, Jovanny Zepeda, Samuel Rodríguez,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Mayra Tejeda</w:t>
            </w:r>
          </w:p>
        </w:tc>
      </w:tr>
      <w:tr w:rsidR="00DD75E0" w:rsidRPr="009D5DD2" w14:paraId="4247921A" w14:textId="77777777" w:rsidTr="00C050FD">
        <w:tc>
          <w:tcPr>
            <w:tcW w:w="4527" w:type="dxa"/>
          </w:tcPr>
          <w:p w14:paraId="65D6F714" w14:textId="75055E2F" w:rsidR="00DD75E0" w:rsidRPr="009D5DD2" w:rsidRDefault="002D5A7D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Entrega del servicio serán en base a lo establecido en el Plan estratégico y el Catálogo de Servicios</w:t>
            </w:r>
          </w:p>
        </w:tc>
        <w:tc>
          <w:tcPr>
            <w:tcW w:w="4527" w:type="dxa"/>
          </w:tcPr>
          <w:p w14:paraId="02D1B634" w14:textId="5A3A9335" w:rsidR="00DD75E0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bookmarkStart w:id="0" w:name="_GoBack"/>
      <w:bookmarkEnd w:id="0"/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24BFA7B9" w:rsidR="00361AF6" w:rsidRPr="00ED5342" w:rsidRDefault="00ED5342">
      <w:pPr>
        <w:rPr>
          <w:rFonts w:ascii="Avenir Book" w:hAnsi="Avenir Book"/>
          <w:sz w:val="21"/>
          <w:szCs w:val="21"/>
        </w:rPr>
      </w:pPr>
      <w:r w:rsidRPr="00ED5342">
        <w:rPr>
          <w:rFonts w:ascii="Avenir Book" w:hAnsi="Avenir Book" w:cs="Arial"/>
          <w:bCs/>
          <w:sz w:val="21"/>
          <w:szCs w:val="21"/>
        </w:rPr>
        <w:t>No aplica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CF6A8" w14:textId="77777777" w:rsidR="001544E6" w:rsidRDefault="001544E6" w:rsidP="009D5DD2">
      <w:pPr>
        <w:spacing w:after="0" w:line="240" w:lineRule="auto"/>
      </w:pPr>
      <w:r>
        <w:separator/>
      </w:r>
    </w:p>
  </w:endnote>
  <w:endnote w:type="continuationSeparator" w:id="0">
    <w:p w14:paraId="38EE0EF7" w14:textId="77777777" w:rsidR="001544E6" w:rsidRDefault="001544E6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E33B1" w14:textId="77777777" w:rsidR="001544E6" w:rsidRDefault="001544E6" w:rsidP="009D5DD2">
      <w:pPr>
        <w:spacing w:after="0" w:line="240" w:lineRule="auto"/>
      </w:pPr>
      <w:r>
        <w:separator/>
      </w:r>
    </w:p>
  </w:footnote>
  <w:footnote w:type="continuationSeparator" w:id="0">
    <w:p w14:paraId="20B7306D" w14:textId="77777777" w:rsidR="001544E6" w:rsidRDefault="001544E6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1544E6"/>
    <w:rsid w:val="00206E9F"/>
    <w:rsid w:val="002D5A7D"/>
    <w:rsid w:val="00361AF6"/>
    <w:rsid w:val="00507CBB"/>
    <w:rsid w:val="008F3454"/>
    <w:rsid w:val="009D5DD2"/>
    <w:rsid w:val="00A70265"/>
    <w:rsid w:val="00A868BE"/>
    <w:rsid w:val="00AF7077"/>
    <w:rsid w:val="00B069BA"/>
    <w:rsid w:val="00D357E8"/>
    <w:rsid w:val="00D96059"/>
    <w:rsid w:val="00DD75E0"/>
    <w:rsid w:val="00ED5342"/>
    <w:rsid w:val="00E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Mayra</cp:lastModifiedBy>
  <cp:revision>12</cp:revision>
  <dcterms:created xsi:type="dcterms:W3CDTF">2014-07-16T16:53:00Z</dcterms:created>
  <dcterms:modified xsi:type="dcterms:W3CDTF">2015-06-03T18:10:00Z</dcterms:modified>
</cp:coreProperties>
</file>