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DB823" w14:textId="1D3A13ED" w:rsidR="00E12272" w:rsidRPr="00041A0E" w:rsidRDefault="002218B5" w:rsidP="00FF5127">
      <w:pPr>
        <w:spacing w:after="240"/>
        <w:jc w:val="center"/>
        <w:rPr>
          <w:b/>
          <w:bCs/>
          <w:sz w:val="28"/>
          <w:szCs w:val="28"/>
        </w:rPr>
      </w:pPr>
      <w:r w:rsidRPr="00041A0E">
        <w:rPr>
          <w:b/>
          <w:bCs/>
          <w:sz w:val="28"/>
          <w:szCs w:val="28"/>
        </w:rPr>
        <w:t>N</w:t>
      </w:r>
      <w:r w:rsidR="00041A0E" w:rsidRPr="00041A0E">
        <w:rPr>
          <w:b/>
          <w:bCs/>
          <w:sz w:val="28"/>
          <w:szCs w:val="28"/>
        </w:rPr>
        <w:t>ational Cancer Institute</w:t>
      </w:r>
      <w:r w:rsidR="00041A0E">
        <w:rPr>
          <w:b/>
          <w:bCs/>
          <w:sz w:val="28"/>
          <w:szCs w:val="28"/>
        </w:rPr>
        <w:t xml:space="preserve"> </w:t>
      </w:r>
      <w:r w:rsidR="00041A0E" w:rsidRPr="00041A0E">
        <w:rPr>
          <w:b/>
          <w:bCs/>
          <w:sz w:val="28"/>
          <w:szCs w:val="28"/>
        </w:rPr>
        <w:t>(N</w:t>
      </w:r>
      <w:r w:rsidRPr="00041A0E">
        <w:rPr>
          <w:b/>
          <w:bCs/>
          <w:sz w:val="28"/>
          <w:szCs w:val="28"/>
        </w:rPr>
        <w:t>CI</w:t>
      </w:r>
      <w:r w:rsidR="00041A0E" w:rsidRPr="00041A0E">
        <w:rPr>
          <w:b/>
          <w:bCs/>
          <w:sz w:val="28"/>
          <w:szCs w:val="28"/>
        </w:rPr>
        <w:t>)</w:t>
      </w:r>
      <w:r w:rsidRPr="00041A0E">
        <w:rPr>
          <w:b/>
          <w:bCs/>
          <w:sz w:val="28"/>
          <w:szCs w:val="28"/>
        </w:rPr>
        <w:t>-</w:t>
      </w:r>
      <w:r w:rsidR="00041A0E" w:rsidRPr="00041A0E">
        <w:rPr>
          <w:b/>
          <w:bCs/>
          <w:sz w:val="28"/>
          <w:szCs w:val="28"/>
        </w:rPr>
        <w:t>US Department of Energy (</w:t>
      </w:r>
      <w:r w:rsidRPr="00041A0E">
        <w:rPr>
          <w:b/>
          <w:bCs/>
          <w:sz w:val="28"/>
          <w:szCs w:val="28"/>
        </w:rPr>
        <w:t>DOE</w:t>
      </w:r>
      <w:r w:rsidR="00041A0E" w:rsidRPr="00041A0E">
        <w:rPr>
          <w:b/>
          <w:bCs/>
          <w:sz w:val="28"/>
          <w:szCs w:val="28"/>
        </w:rPr>
        <w:t>)</w:t>
      </w:r>
      <w:r w:rsidRPr="00041A0E">
        <w:rPr>
          <w:b/>
          <w:bCs/>
          <w:sz w:val="28"/>
          <w:szCs w:val="28"/>
        </w:rPr>
        <w:t xml:space="preserve"> Collaboration</w:t>
      </w:r>
      <w:r w:rsidR="00BA60E6" w:rsidRPr="00041A0E">
        <w:rPr>
          <w:b/>
          <w:bCs/>
          <w:sz w:val="28"/>
          <w:szCs w:val="28"/>
        </w:rPr>
        <w:t xml:space="preserve"> </w:t>
      </w:r>
      <w:r w:rsidR="00FD1123" w:rsidRPr="00041A0E">
        <w:rPr>
          <w:b/>
          <w:bCs/>
          <w:sz w:val="28"/>
          <w:szCs w:val="28"/>
        </w:rPr>
        <w:t xml:space="preserve">Use Case </w:t>
      </w:r>
      <w:r w:rsidR="008C1948">
        <w:rPr>
          <w:b/>
          <w:bCs/>
          <w:sz w:val="28"/>
          <w:szCs w:val="28"/>
        </w:rPr>
        <w:t xml:space="preserve">for </w:t>
      </w:r>
      <w:r w:rsidR="000E7E3E">
        <w:rPr>
          <w:b/>
          <w:bCs/>
          <w:sz w:val="28"/>
          <w:szCs w:val="28"/>
        </w:rPr>
        <w:t>JTVAE</w:t>
      </w:r>
      <w:r w:rsidR="008C1948">
        <w:rPr>
          <w:b/>
          <w:bCs/>
          <w:sz w:val="28"/>
          <w:szCs w:val="28"/>
        </w:rPr>
        <w:t xml:space="preserve"> on Azure Machine Learning</w:t>
      </w:r>
    </w:p>
    <w:p w14:paraId="7F3681D9" w14:textId="77777777" w:rsidR="00443D61" w:rsidRDefault="00443D61" w:rsidP="00FF5127">
      <w:pPr>
        <w:rPr>
          <w:b/>
          <w:bCs/>
          <w:sz w:val="28"/>
          <w:szCs w:val="28"/>
        </w:rPr>
      </w:pPr>
      <w:r>
        <w:rPr>
          <w:b/>
          <w:bCs/>
          <w:sz w:val="28"/>
          <w:szCs w:val="28"/>
        </w:rPr>
        <w:t>Introduction</w:t>
      </w:r>
    </w:p>
    <w:p w14:paraId="565AE353" w14:textId="0384781A" w:rsidR="00BA60E6" w:rsidRPr="00B81452" w:rsidRDefault="00076E82" w:rsidP="00FF5127">
      <w:r>
        <w:t>Th</w:t>
      </w:r>
      <w:r w:rsidR="006B7146">
        <w:t>is Use Case Template</w:t>
      </w:r>
      <w:r w:rsidR="006F33BE">
        <w:t xml:space="preserve"> is intended to </w:t>
      </w:r>
      <w:r w:rsidR="00F03263">
        <w:t xml:space="preserve">describe and interpret </w:t>
      </w:r>
      <w:r w:rsidR="008B6644">
        <w:t xml:space="preserve">real-world examples </w:t>
      </w:r>
      <w:r w:rsidR="005323EE">
        <w:t xml:space="preserve">of </w:t>
      </w:r>
      <w:r w:rsidR="00622236">
        <w:t xml:space="preserve">computational </w:t>
      </w:r>
      <w:r w:rsidR="009F0C0E">
        <w:t xml:space="preserve">resources </w:t>
      </w:r>
      <w:r w:rsidR="005323EE">
        <w:t>developed</w:t>
      </w:r>
      <w:r w:rsidR="00041A0E">
        <w:t xml:space="preserve"> by the NCI</w:t>
      </w:r>
      <w:r w:rsidR="00FF5127">
        <w:t>-</w:t>
      </w:r>
      <w:r w:rsidR="00041A0E">
        <w:t>DOE Collaboration</w:t>
      </w:r>
      <w:r w:rsidR="00094863" w:rsidRPr="4AFA8836">
        <w:t>—</w:t>
      </w:r>
      <w:r w:rsidR="00622236">
        <w:t>and others</w:t>
      </w:r>
      <w:r w:rsidR="00094863" w:rsidRPr="4AFA8836">
        <w:t>—</w:t>
      </w:r>
      <w:r w:rsidR="005323EE">
        <w:t xml:space="preserve">that </w:t>
      </w:r>
      <w:r w:rsidR="003F69F5">
        <w:t xml:space="preserve">can </w:t>
      </w:r>
      <w:r w:rsidR="001A702E">
        <w:t>be used to explore</w:t>
      </w:r>
      <w:r w:rsidR="003348EB">
        <w:t xml:space="preserve"> solutions to complex </w:t>
      </w:r>
      <w:r w:rsidR="00D21645">
        <w:t xml:space="preserve">cancer-risk factors, </w:t>
      </w:r>
      <w:r w:rsidR="003348EB">
        <w:t xml:space="preserve">cancer </w:t>
      </w:r>
      <w:r w:rsidR="00D21645">
        <w:t>diagnosis and treatments, as well as related</w:t>
      </w:r>
      <w:r w:rsidR="004D25B7">
        <w:t xml:space="preserve"> biomedical </w:t>
      </w:r>
      <w:r w:rsidR="003348EB">
        <w:t>research challenges</w:t>
      </w:r>
      <w:r w:rsidR="00A244E1">
        <w:t>.</w:t>
      </w:r>
      <w:r w:rsidR="004B59A3">
        <w:t xml:space="preserve"> This template was developed with input from external subject matter experts.</w:t>
      </w:r>
      <w:r w:rsidR="00D97C0F">
        <w:t xml:space="preserve"> </w:t>
      </w:r>
      <w:r w:rsidR="00FF5127">
        <w:t>We ask</w:t>
      </w:r>
      <w:r w:rsidR="005E34E4">
        <w:t xml:space="preserve"> you to share your experience </w:t>
      </w:r>
      <w:r w:rsidR="00427ADA">
        <w:t xml:space="preserve">in </w:t>
      </w:r>
      <w:r w:rsidR="005E34E4">
        <w:t xml:space="preserve">using these </w:t>
      </w:r>
      <w:r w:rsidR="009A5A2D">
        <w:t>computational resources</w:t>
      </w:r>
      <w:r w:rsidR="00E87C68">
        <w:t xml:space="preserve"> by completing this template in accordance with the instructions below. </w:t>
      </w:r>
      <w:r w:rsidR="00D97C0F">
        <w:t xml:space="preserve">To provide feedback </w:t>
      </w:r>
      <w:r w:rsidR="001875E6">
        <w:t>please contact</w:t>
      </w:r>
      <w:r w:rsidR="000D559E">
        <w:t xml:space="preserve"> </w:t>
      </w:r>
      <w:proofErr w:type="gramStart"/>
      <w:r w:rsidR="013D7648" w:rsidRPr="4AFA8836">
        <w:rPr>
          <w:i/>
          <w:iCs/>
        </w:rPr>
        <w:t xml:space="preserve">computational-cancer@nih.gov </w:t>
      </w:r>
      <w:r w:rsidR="00B81452" w:rsidRPr="4AFA8836">
        <w:rPr>
          <w:i/>
          <w:iCs/>
        </w:rPr>
        <w:t xml:space="preserve"> </w:t>
      </w:r>
      <w:r w:rsidR="00B81452">
        <w:t>Thank</w:t>
      </w:r>
      <w:proofErr w:type="gramEnd"/>
      <w:r w:rsidR="00B81452">
        <w:t xml:space="preserve"> you</w:t>
      </w:r>
      <w:r w:rsidR="00A016B6">
        <w:t>!</w:t>
      </w:r>
    </w:p>
    <w:p w14:paraId="01EB0C97" w14:textId="77777777" w:rsidR="00FF5127" w:rsidRDefault="003348EB" w:rsidP="00A94494">
      <w:r w:rsidRPr="003348EB">
        <w:rPr>
          <w:b/>
          <w:bCs/>
          <w:sz w:val="28"/>
          <w:szCs w:val="28"/>
        </w:rPr>
        <w:t>Instructions</w:t>
      </w:r>
    </w:p>
    <w:p w14:paraId="56E96F9A" w14:textId="02F078D5" w:rsidR="00A94494" w:rsidRPr="00A94494" w:rsidRDefault="004E220A" w:rsidP="00A94494">
      <w:r>
        <w:t>Please fill in the information requested</w:t>
      </w:r>
      <w:r w:rsidR="008A7255">
        <w:t>.</w:t>
      </w:r>
      <w:r>
        <w:t xml:space="preserve"> </w:t>
      </w:r>
      <w:r w:rsidR="008A7255">
        <w:t>E</w:t>
      </w:r>
      <w:r w:rsidR="00AF32BC">
        <w:t xml:space="preserve">ach </w:t>
      </w:r>
      <w:r w:rsidR="00EB4AB0">
        <w:t>section</w:t>
      </w:r>
      <w:r w:rsidR="00AF32BC">
        <w:t xml:space="preserve"> </w:t>
      </w:r>
      <w:r w:rsidR="008A7255">
        <w:t xml:space="preserve">includes the level of expected </w:t>
      </w:r>
      <w:r w:rsidR="00086705">
        <w:t>length or level of detail</w:t>
      </w:r>
      <w:r w:rsidR="00A73758">
        <w:t>:</w:t>
      </w:r>
      <w:r w:rsidR="00572EB8">
        <w:t xml:space="preserve"> </w:t>
      </w:r>
      <w:r w:rsidR="00572EB8" w:rsidRPr="003348EB">
        <w:rPr>
          <w:b/>
          <w:color w:val="000000" w:themeColor="text1"/>
        </w:rPr>
        <w:t>brief</w:t>
      </w:r>
      <w:r w:rsidR="00E12A33" w:rsidRPr="003348EB">
        <w:rPr>
          <w:color w:val="000000" w:themeColor="text1"/>
        </w:rPr>
        <w:t xml:space="preserve"> (one-two sentences)</w:t>
      </w:r>
      <w:r w:rsidR="00572EB8" w:rsidRPr="003348EB">
        <w:rPr>
          <w:color w:val="000000" w:themeColor="text1"/>
        </w:rPr>
        <w:t xml:space="preserve">, </w:t>
      </w:r>
      <w:r w:rsidR="00572EB8" w:rsidRPr="003348EB">
        <w:rPr>
          <w:b/>
          <w:color w:val="000000" w:themeColor="text1"/>
        </w:rPr>
        <w:t>informative</w:t>
      </w:r>
      <w:r w:rsidR="00E12A33" w:rsidRPr="003348EB">
        <w:rPr>
          <w:color w:val="000000" w:themeColor="text1"/>
        </w:rPr>
        <w:t xml:space="preserve"> (two-four sentences)</w:t>
      </w:r>
      <w:r w:rsidR="00572EB8" w:rsidRPr="003348EB">
        <w:rPr>
          <w:color w:val="000000" w:themeColor="text1"/>
        </w:rPr>
        <w:t>,</w:t>
      </w:r>
      <w:r w:rsidR="002D12F9" w:rsidRPr="003348EB">
        <w:rPr>
          <w:color w:val="000000" w:themeColor="text1"/>
        </w:rPr>
        <w:t xml:space="preserve"> and</w:t>
      </w:r>
      <w:r w:rsidR="00572EB8" w:rsidRPr="003348EB">
        <w:rPr>
          <w:color w:val="000000" w:themeColor="text1"/>
        </w:rPr>
        <w:t xml:space="preserve"> </w:t>
      </w:r>
      <w:r w:rsidR="00572EB8" w:rsidRPr="003348EB">
        <w:rPr>
          <w:b/>
          <w:color w:val="000000" w:themeColor="text1"/>
        </w:rPr>
        <w:t>detailed</w:t>
      </w:r>
      <w:r w:rsidR="00E12A33" w:rsidRPr="003348EB">
        <w:rPr>
          <w:color w:val="000000" w:themeColor="text1"/>
        </w:rPr>
        <w:t xml:space="preserve"> (as much detail as required </w:t>
      </w:r>
      <w:r w:rsidR="006733E6" w:rsidRPr="003348EB">
        <w:rPr>
          <w:color w:val="000000" w:themeColor="text1"/>
        </w:rPr>
        <w:t xml:space="preserve">to </w:t>
      </w:r>
      <w:r w:rsidR="006733E6">
        <w:rPr>
          <w:color w:val="000000" w:themeColor="text1"/>
        </w:rPr>
        <w:t xml:space="preserve">properly </w:t>
      </w:r>
      <w:r w:rsidR="001B7B03">
        <w:rPr>
          <w:color w:val="000000" w:themeColor="text1"/>
        </w:rPr>
        <w:t xml:space="preserve">inform </w:t>
      </w:r>
      <w:r w:rsidR="00E12A33" w:rsidRPr="003348EB">
        <w:rPr>
          <w:color w:val="000000" w:themeColor="text1"/>
        </w:rPr>
        <w:t>the user)</w:t>
      </w:r>
      <w:r w:rsidR="00572EB8">
        <w:t>.</w:t>
      </w:r>
      <w:r w:rsidR="00E12A33">
        <w:t xml:space="preserve"> </w:t>
      </w:r>
      <w:r w:rsidR="00DE4C5C">
        <w:t xml:space="preserve">As each use case is different, </w:t>
      </w:r>
      <w:r w:rsidR="004F42F5">
        <w:t>please</w:t>
      </w:r>
      <w:r w:rsidR="00F1205B">
        <w:t xml:space="preserve"> </w:t>
      </w:r>
      <w:r w:rsidR="00DE4C5C">
        <w:t xml:space="preserve">provide additional </w:t>
      </w:r>
      <w:r w:rsidR="6B12B5C6">
        <w:t>information</w:t>
      </w:r>
      <w:r w:rsidR="00DE4C5C">
        <w:t xml:space="preserve"> </w:t>
      </w:r>
      <w:r w:rsidR="00195719">
        <w:t xml:space="preserve">as </w:t>
      </w:r>
      <w:r w:rsidR="004F42F5">
        <w:t xml:space="preserve">necessary. </w:t>
      </w:r>
    </w:p>
    <w:p w14:paraId="019D565A" w14:textId="6AE795B9" w:rsidR="003C4637" w:rsidRPr="00494D66" w:rsidRDefault="00667E11" w:rsidP="007D50E2">
      <w:pPr>
        <w:rPr>
          <w:b/>
          <w:bCs/>
        </w:rPr>
      </w:pPr>
      <w:r>
        <w:rPr>
          <w:b/>
          <w:bCs/>
          <w:sz w:val="28"/>
          <w:szCs w:val="28"/>
        </w:rPr>
        <w:t>Use Case Overview</w:t>
      </w:r>
      <w:r w:rsidR="00E12272" w:rsidRPr="00494D66">
        <w:rPr>
          <w:b/>
          <w:bCs/>
          <w:sz w:val="28"/>
          <w:szCs w:val="28"/>
        </w:rPr>
        <w:t xml:space="preserve"> </w:t>
      </w:r>
    </w:p>
    <w:p w14:paraId="10B074BA" w14:textId="6312BC48" w:rsidR="003C4637" w:rsidRDefault="008E08FB" w:rsidP="1DDF056E">
      <w:pPr>
        <w:rPr>
          <w:i/>
          <w:iCs/>
          <w:color w:val="767171" w:themeColor="background2" w:themeShade="80"/>
        </w:rPr>
      </w:pPr>
      <w:r w:rsidRPr="001C0939">
        <w:t>Provide a brief</w:t>
      </w:r>
      <w:r w:rsidR="00F1205B">
        <w:t xml:space="preserve"> </w:t>
      </w:r>
      <w:r w:rsidRPr="001C0939">
        <w:t>overview of</w:t>
      </w:r>
      <w:r w:rsidR="00901437" w:rsidRPr="001C0939">
        <w:t>:</w:t>
      </w:r>
      <w:r w:rsidR="00901437" w:rsidRPr="001C0939">
        <w:rPr>
          <w:i/>
          <w:iCs/>
        </w:rPr>
        <w:t xml:space="preserve"> </w:t>
      </w:r>
      <w:r w:rsidR="00901437" w:rsidRPr="1DDF056E">
        <w:rPr>
          <w:i/>
          <w:iCs/>
          <w:color w:val="767171" w:themeColor="background2" w:themeShade="80"/>
        </w:rPr>
        <w:t xml:space="preserve">(1) </w:t>
      </w:r>
      <w:r w:rsidRPr="1DDF056E">
        <w:rPr>
          <w:i/>
          <w:iCs/>
          <w:color w:val="767171" w:themeColor="background2" w:themeShade="80"/>
        </w:rPr>
        <w:t>use case goals</w:t>
      </w:r>
      <w:r w:rsidR="00816DE4" w:rsidRPr="1DDF056E">
        <w:rPr>
          <w:i/>
          <w:iCs/>
          <w:color w:val="767171" w:themeColor="background2" w:themeShade="80"/>
        </w:rPr>
        <w:t xml:space="preserve"> and research focus</w:t>
      </w:r>
      <w:r w:rsidR="00901437" w:rsidRPr="1DDF056E">
        <w:rPr>
          <w:i/>
          <w:iCs/>
          <w:color w:val="767171" w:themeColor="background2" w:themeShade="80"/>
        </w:rPr>
        <w:t>; (2)</w:t>
      </w:r>
      <w:r w:rsidRPr="1DDF056E">
        <w:rPr>
          <w:i/>
          <w:iCs/>
          <w:color w:val="767171" w:themeColor="background2" w:themeShade="80"/>
        </w:rPr>
        <w:t xml:space="preserve"> methods</w:t>
      </w:r>
      <w:r w:rsidR="41A8BE52" w:rsidRPr="1DDF056E">
        <w:rPr>
          <w:i/>
          <w:iCs/>
          <w:color w:val="767171" w:themeColor="background2" w:themeShade="80"/>
        </w:rPr>
        <w:t>, data</w:t>
      </w:r>
      <w:r w:rsidR="00751DAF">
        <w:rPr>
          <w:i/>
          <w:iCs/>
          <w:color w:val="767171" w:themeColor="background2" w:themeShade="80"/>
        </w:rPr>
        <w:t xml:space="preserve"> type</w:t>
      </w:r>
      <w:r w:rsidR="41A8BE52" w:rsidRPr="1DDF056E">
        <w:rPr>
          <w:i/>
          <w:iCs/>
          <w:color w:val="767171" w:themeColor="background2" w:themeShade="80"/>
        </w:rPr>
        <w:t>,</w:t>
      </w:r>
      <w:r w:rsidR="00901437" w:rsidRPr="1DDF056E">
        <w:rPr>
          <w:i/>
          <w:iCs/>
          <w:color w:val="767171" w:themeColor="background2" w:themeShade="80"/>
        </w:rPr>
        <w:t xml:space="preserve"> and computational resource used; </w:t>
      </w:r>
      <w:r w:rsidR="00083DA3">
        <w:rPr>
          <w:i/>
          <w:iCs/>
          <w:color w:val="767171" w:themeColor="background2" w:themeShade="80"/>
        </w:rPr>
        <w:t xml:space="preserve">and </w:t>
      </w:r>
      <w:r w:rsidR="00901437" w:rsidRPr="1DDF056E">
        <w:rPr>
          <w:i/>
          <w:iCs/>
          <w:color w:val="767171" w:themeColor="background2" w:themeShade="80"/>
        </w:rPr>
        <w:t>(3)</w:t>
      </w:r>
      <w:r w:rsidRPr="1DDF056E">
        <w:rPr>
          <w:i/>
          <w:iCs/>
          <w:color w:val="767171" w:themeColor="background2" w:themeShade="80"/>
        </w:rPr>
        <w:t xml:space="preserve"> result</w:t>
      </w:r>
      <w:r w:rsidR="00901437" w:rsidRPr="1DDF056E">
        <w:rPr>
          <w:i/>
          <w:iCs/>
          <w:color w:val="767171" w:themeColor="background2" w:themeShade="80"/>
        </w:rPr>
        <w:t>s</w:t>
      </w:r>
      <w:r w:rsidR="7C5B6BB5" w:rsidRPr="1DDF056E">
        <w:rPr>
          <w:i/>
          <w:iCs/>
          <w:color w:val="767171" w:themeColor="background2" w:themeShade="80"/>
        </w:rPr>
        <w:t xml:space="preserve"> and expected output</w:t>
      </w:r>
      <w:r w:rsidR="00083DA3">
        <w:rPr>
          <w:i/>
          <w:iCs/>
          <w:color w:val="767171" w:themeColor="background2" w:themeShade="80"/>
        </w:rPr>
        <w:t>s</w:t>
      </w:r>
      <w:r w:rsidRPr="1DDF056E">
        <w:rPr>
          <w:i/>
          <w:iCs/>
          <w:color w:val="767171" w:themeColor="background2" w:themeShade="80"/>
        </w:rPr>
        <w:t>.</w:t>
      </w:r>
      <w:r w:rsidR="00F7161E" w:rsidRPr="1DDF056E">
        <w:rPr>
          <w:i/>
          <w:iCs/>
          <w:color w:val="767171" w:themeColor="background2" w:themeShade="80"/>
        </w:rPr>
        <w:t xml:space="preserve"> What is the expected time to reproduce this use case?</w:t>
      </w:r>
    </w:p>
    <w:p w14:paraId="3405CD1E" w14:textId="6C927090" w:rsidR="008257BE" w:rsidRPr="005D2504" w:rsidRDefault="008257BE" w:rsidP="1DDF056E">
      <w:r>
        <w:t xml:space="preserve">This use case aims to provide users of the Junction Tree Variational </w:t>
      </w:r>
      <w:proofErr w:type="spellStart"/>
      <w:r>
        <w:t>AutoEncoder</w:t>
      </w:r>
      <w:proofErr w:type="spellEnd"/>
      <w:r>
        <w:t xml:space="preserve"> (JTVAE) pipeline with a template for application on Azure Machine Learning Studio (AML). For this example, we have trained an autoencoder on a subset of the zinc dataset</w:t>
      </w:r>
      <w:r w:rsidR="0035089F">
        <w:t xml:space="preserve"> composed of 220,000 drug like compounds</w:t>
      </w:r>
      <w:r>
        <w:t xml:space="preserve">, </w:t>
      </w:r>
      <w:r w:rsidR="0035089F">
        <w:t xml:space="preserve">using a vocabulary of molecular components. This use case </w:t>
      </w:r>
      <w:r w:rsidR="005D2504">
        <w:t xml:space="preserve">can be used to train a new autoencoder that can be used in the </w:t>
      </w:r>
      <w:r w:rsidR="00CF007F">
        <w:t>Generalized Generative Molecular Design (</w:t>
      </w:r>
      <w:r w:rsidR="005D2504">
        <w:t>GGMD</w:t>
      </w:r>
      <w:r w:rsidR="00CF007F">
        <w:t>)</w:t>
      </w:r>
      <w:r w:rsidR="005D2504">
        <w:t xml:space="preserve"> pipeline described in a separate use case. In this example, a pipeline is created to complete all four steps, vocabulary generation, preprocessing the dataset,</w:t>
      </w:r>
      <w:r>
        <w:t xml:space="preserve"> </w:t>
      </w:r>
      <w:r w:rsidR="005D2504">
        <w:t xml:space="preserve">training the model, and reconstruction accuracy. A </w:t>
      </w:r>
      <w:proofErr w:type="spellStart"/>
      <w:r w:rsidR="005D2504">
        <w:t>cpu</w:t>
      </w:r>
      <w:proofErr w:type="spellEnd"/>
      <w:r w:rsidR="005D2504">
        <w:t xml:space="preserve"> cluster (</w:t>
      </w:r>
      <w:r w:rsidR="005D2504" w:rsidRPr="005D2504">
        <w:t>Standard_E4ds_v4 (4 cores, 32 GB RAM, 150 GB disk)</w:t>
      </w:r>
      <w:r w:rsidR="005D2504">
        <w:t xml:space="preserve">) is used for every step besides the training, which uses a </w:t>
      </w:r>
      <w:proofErr w:type="spellStart"/>
      <w:r w:rsidR="005D2504">
        <w:t>gpu</w:t>
      </w:r>
      <w:proofErr w:type="spellEnd"/>
      <w:r w:rsidR="005D2504">
        <w:t xml:space="preserve"> setup (</w:t>
      </w:r>
      <w:r w:rsidR="005D2504" w:rsidRPr="005D2504">
        <w:t>Standard_NC24s_v3 (24 cores, 448 GB RAM, 2948 GB disk)</w:t>
      </w:r>
      <w:r w:rsidR="005D2504">
        <w:t xml:space="preserve">). After completion of this use case, a user can expect </w:t>
      </w:r>
      <w:r w:rsidR="000E7E3E">
        <w:t>10</w:t>
      </w:r>
      <w:r w:rsidR="005D2504">
        <w:t xml:space="preserve"> epochs of a training session, and a final reconstruction accuracy calculation. This use case on the zinc dataset will take approximately 8 hours from start to completion.  You can final all the necessary files in the GitHub repo at </w:t>
      </w:r>
      <w:hyperlink r:id="rId11" w:history="1">
        <w:r w:rsidR="00CF007F" w:rsidRPr="00C92F27">
          <w:rPr>
            <w:rStyle w:val="Hyperlink"/>
          </w:rPr>
          <w:t>https://github.com/joverhul/JTVAE_Azure</w:t>
        </w:r>
      </w:hyperlink>
      <w:r w:rsidR="00CF007F">
        <w:t xml:space="preserve">. For instructions to run JTVAE not on AML please go to </w:t>
      </w:r>
      <w:r w:rsidR="00CF007F" w:rsidRPr="00CF007F">
        <w:t>https://github.com/CBIIT/JTVAE</w:t>
      </w:r>
      <w:r w:rsidR="00CF007F">
        <w:t>.</w:t>
      </w:r>
      <w:r>
        <w:rPr>
          <w:color w:val="767171" w:themeColor="background2" w:themeShade="80"/>
        </w:rPr>
        <w:t xml:space="preserve"> </w:t>
      </w:r>
    </w:p>
    <w:p w14:paraId="24F96CC4" w14:textId="2EB4423F" w:rsidR="005F10C2" w:rsidRPr="00494D66" w:rsidRDefault="005F10C2" w:rsidP="007D50E2">
      <w:pPr>
        <w:rPr>
          <w:b/>
          <w:bCs/>
          <w:sz w:val="28"/>
          <w:szCs w:val="28"/>
        </w:rPr>
      </w:pPr>
      <w:r w:rsidRPr="00494D66">
        <w:rPr>
          <w:b/>
          <w:bCs/>
          <w:sz w:val="28"/>
          <w:szCs w:val="28"/>
        </w:rPr>
        <w:t>Use Case Details</w:t>
      </w:r>
    </w:p>
    <w:p w14:paraId="3F93F96C" w14:textId="76CE2A8E" w:rsidR="003C4637" w:rsidRPr="00F1205B" w:rsidRDefault="00BF00CC" w:rsidP="00C52BD1">
      <w:pPr>
        <w:rPr>
          <w:color w:val="2F5496" w:themeColor="accent1" w:themeShade="BF"/>
          <w:sz w:val="24"/>
          <w:szCs w:val="24"/>
        </w:rPr>
      </w:pPr>
      <w:r w:rsidRPr="00F1205B">
        <w:rPr>
          <w:color w:val="2F5496" w:themeColor="accent1" w:themeShade="BF"/>
          <w:sz w:val="24"/>
          <w:szCs w:val="24"/>
        </w:rPr>
        <w:t xml:space="preserve">Scientific </w:t>
      </w:r>
      <w:r w:rsidR="003C4637" w:rsidRPr="00F1205B">
        <w:rPr>
          <w:color w:val="2F5496" w:themeColor="accent1" w:themeShade="BF"/>
          <w:sz w:val="24"/>
          <w:szCs w:val="24"/>
        </w:rPr>
        <w:t>Background</w:t>
      </w:r>
      <w:r w:rsidR="00105FB3" w:rsidRPr="00F1205B">
        <w:rPr>
          <w:color w:val="2F5496" w:themeColor="accent1" w:themeShade="BF"/>
          <w:sz w:val="24"/>
          <w:szCs w:val="24"/>
        </w:rPr>
        <w:t xml:space="preserve"> and Goals</w:t>
      </w:r>
    </w:p>
    <w:p w14:paraId="5BC65D13" w14:textId="2DA1D490" w:rsidR="00FD1123" w:rsidRPr="001C2C11" w:rsidRDefault="00FD1123" w:rsidP="00123F7A">
      <w:pPr>
        <w:pStyle w:val="ListParagraph"/>
        <w:numPr>
          <w:ilvl w:val="0"/>
          <w:numId w:val="5"/>
        </w:numPr>
        <w:spacing w:after="120" w:line="240" w:lineRule="auto"/>
        <w:contextualSpacing w:val="0"/>
        <w:rPr>
          <w:i/>
          <w:iCs/>
          <w:color w:val="000000" w:themeColor="text1"/>
        </w:rPr>
      </w:pPr>
      <w:r w:rsidRPr="001C2C11">
        <w:rPr>
          <w:b/>
          <w:bCs/>
        </w:rPr>
        <w:t>Problem</w:t>
      </w:r>
      <w:r>
        <w:t>:</w:t>
      </w:r>
      <w:r w:rsidR="00D134D9">
        <w:t xml:space="preserve"> </w:t>
      </w:r>
      <w:r w:rsidR="00CF007F" w:rsidRPr="00806CE7">
        <w:t xml:space="preserve">This use case </w:t>
      </w:r>
      <w:r w:rsidR="00CF007F">
        <w:t>uses</w:t>
      </w:r>
      <w:r w:rsidR="00CF007F" w:rsidRPr="00806CE7">
        <w:t xml:space="preserve"> a previously </w:t>
      </w:r>
      <w:r w:rsidR="00CF007F">
        <w:t>used data from a Zinc dataset to train an autoencoder which can be used in other tools such as the GGMD pipeline</w:t>
      </w:r>
      <w:r w:rsidR="00CF007F" w:rsidRPr="00806CE7">
        <w:t xml:space="preserve">.  </w:t>
      </w:r>
      <w:r w:rsidR="00CF007F">
        <w:t xml:space="preserve">Users </w:t>
      </w:r>
      <w:r w:rsidR="00CF007F">
        <w:t>will</w:t>
      </w:r>
      <w:r w:rsidR="00CF007F">
        <w:t xml:space="preserve"> use Azure Machine Learning (AML) resources to perform </w:t>
      </w:r>
      <w:r w:rsidR="00CF007F">
        <w:t>JTVAE</w:t>
      </w:r>
      <w:r w:rsidR="00CF007F">
        <w:t xml:space="preserve"> pipeline.</w:t>
      </w:r>
    </w:p>
    <w:p w14:paraId="4FC0CA8C" w14:textId="7732058C" w:rsidR="00795CEC" w:rsidRPr="001C2C11" w:rsidRDefault="02B264EE" w:rsidP="00123F7A">
      <w:pPr>
        <w:pStyle w:val="ListParagraph"/>
        <w:numPr>
          <w:ilvl w:val="0"/>
          <w:numId w:val="5"/>
        </w:numPr>
        <w:spacing w:after="120" w:line="240" w:lineRule="auto"/>
        <w:contextualSpacing w:val="0"/>
        <w:rPr>
          <w:i/>
          <w:iCs/>
          <w:color w:val="000000" w:themeColor="text1"/>
        </w:rPr>
      </w:pPr>
      <w:commentRangeStart w:id="0"/>
      <w:r w:rsidRPr="001C2C11">
        <w:rPr>
          <w:b/>
          <w:bCs/>
        </w:rPr>
        <w:lastRenderedPageBreak/>
        <w:t>Background</w:t>
      </w:r>
      <w:commentRangeEnd w:id="0"/>
      <w:r w:rsidR="00D21645">
        <w:rPr>
          <w:rStyle w:val="CommentReference"/>
        </w:rPr>
        <w:commentReference w:id="0"/>
      </w:r>
      <w:r>
        <w:t>:</w:t>
      </w:r>
      <w:r w:rsidRPr="001C2C11">
        <w:rPr>
          <w:i/>
          <w:iCs/>
        </w:rPr>
        <w:t xml:space="preserve"> </w:t>
      </w:r>
      <w:r w:rsidR="00CF007F">
        <w:t>JTVAE is a useful tool that drug discovery groups have been using to generate novel compounds, exploring the chemical space</w:t>
      </w:r>
      <w:r w:rsidR="00CF007F" w:rsidRPr="00806CE7">
        <w:t>.</w:t>
      </w:r>
      <w:r w:rsidR="00CF007F">
        <w:t xml:space="preserve"> JTVAE is an autoencoder that rebuilds </w:t>
      </w:r>
      <w:proofErr w:type="spellStart"/>
      <w:r w:rsidR="00CF007F">
        <w:t>moleculars</w:t>
      </w:r>
      <w:proofErr w:type="spellEnd"/>
      <w:r w:rsidR="00CF007F">
        <w:t xml:space="preserve"> from subgraphs built from a vocabulary of molecular components.</w:t>
      </w:r>
      <w:r w:rsidR="00CF007F" w:rsidRPr="00806CE7">
        <w:t xml:space="preserve"> </w:t>
      </w:r>
      <w:r w:rsidR="00CF007F">
        <w:t>This process works by encoding a smiles string into latent vectors, manipulate these vectors to produce optimized features, and then decoding the vectors back into the smiles string.</w:t>
      </w:r>
      <w:r w:rsidR="00CF007F" w:rsidRPr="00806CE7">
        <w:t xml:space="preserve"> </w:t>
      </w:r>
      <w:r w:rsidR="00CF007F">
        <w:t>Users can use Azure Machine Learning (AML) resources to perform the generalized generative molecular design pipeline.</w:t>
      </w:r>
      <w:r w:rsidR="00CF007F">
        <w:t xml:space="preserve"> Previous documentation shows setup on an HPC or local computer, but this implementation is specific to AML.</w:t>
      </w:r>
    </w:p>
    <w:p w14:paraId="09778BF9" w14:textId="5F2AA090" w:rsidR="007530BC" w:rsidRPr="001C2C11" w:rsidRDefault="20529DF3" w:rsidP="00123F7A">
      <w:pPr>
        <w:pStyle w:val="ListParagraph"/>
        <w:numPr>
          <w:ilvl w:val="0"/>
          <w:numId w:val="5"/>
        </w:numPr>
        <w:spacing w:after="120" w:line="240" w:lineRule="auto"/>
        <w:contextualSpacing w:val="0"/>
        <w:rPr>
          <w:i/>
          <w:iCs/>
          <w:color w:val="000000" w:themeColor="text1"/>
        </w:rPr>
      </w:pPr>
      <w:r w:rsidRPr="001C2C11">
        <w:rPr>
          <w:b/>
          <w:bCs/>
        </w:rPr>
        <w:t xml:space="preserve">Scientific </w:t>
      </w:r>
      <w:r w:rsidR="26FADF04" w:rsidRPr="001C2C11">
        <w:rPr>
          <w:b/>
          <w:bCs/>
        </w:rPr>
        <w:t>p</w:t>
      </w:r>
      <w:r w:rsidRPr="001C2C11">
        <w:rPr>
          <w:b/>
          <w:bCs/>
        </w:rPr>
        <w:t>urpose</w:t>
      </w:r>
      <w:r>
        <w:t>:</w:t>
      </w:r>
      <w:r w:rsidR="7116491E">
        <w:t xml:space="preserve"> </w:t>
      </w:r>
      <w:r w:rsidR="00CF007F">
        <w:t xml:space="preserve">This use case shows the implementation of the JTVAE pipeline on a cloud computing platform, specifically AML. A user can produce their own autoencoder to be used in the GGMD </w:t>
      </w:r>
      <w:r w:rsidR="00EC7A1F">
        <w:t xml:space="preserve">pipelines </w:t>
      </w:r>
      <w:r w:rsidR="00CF007F">
        <w:t>or other pipelines</w:t>
      </w:r>
      <w:r w:rsidR="00EC7A1F">
        <w:t xml:space="preserve"> if they do not have access to their own HPC systems. </w:t>
      </w:r>
      <w:r w:rsidR="00EC7A1F" w:rsidRPr="00806CE7">
        <w:t>This use is best positioned for individuals who do not have access to their own HPC resources but are able to use cloud resources.  Use of cloud resources also gives access to using large datasets with computational times being reduced.</w:t>
      </w:r>
    </w:p>
    <w:p w14:paraId="1011CA9A" w14:textId="10776A1C" w:rsidR="00FD1123" w:rsidRPr="00991265" w:rsidRDefault="00FD1123" w:rsidP="00123F7A">
      <w:pPr>
        <w:pStyle w:val="ListParagraph"/>
        <w:numPr>
          <w:ilvl w:val="0"/>
          <w:numId w:val="5"/>
        </w:numPr>
        <w:spacing w:after="120" w:line="240" w:lineRule="auto"/>
        <w:contextualSpacing w:val="0"/>
        <w:rPr>
          <w:color w:val="000000" w:themeColor="text1"/>
        </w:rPr>
      </w:pPr>
      <w:r w:rsidRPr="00991265">
        <w:rPr>
          <w:b/>
          <w:bCs/>
        </w:rPr>
        <w:t>Goal</w:t>
      </w:r>
      <w:r>
        <w:t>:</w:t>
      </w:r>
      <w:r w:rsidR="00862B57">
        <w:t xml:space="preserve"> </w:t>
      </w:r>
      <w:r w:rsidR="00EC7A1F" w:rsidRPr="008944CE">
        <w:rPr>
          <w:color w:val="000000" w:themeColor="text1"/>
        </w:rPr>
        <w:t>The goal of this use case is to provide an example for future users to use on Microsoft Azure, or other cloud computing services. The long-term goal is to allow users to utilize the cloud services to run generative design on much larger datasets than what was provided. This use case also highlights the ability that users who do not have their own HPC resources are able to use the provided resources from cloud services.</w:t>
      </w:r>
    </w:p>
    <w:p w14:paraId="4BCD8D69" w14:textId="1ADDD5BB" w:rsidR="00FD1123" w:rsidRPr="00991265" w:rsidRDefault="00C73C0C" w:rsidP="00123F7A">
      <w:pPr>
        <w:pStyle w:val="ListParagraph"/>
        <w:numPr>
          <w:ilvl w:val="0"/>
          <w:numId w:val="5"/>
        </w:numPr>
        <w:spacing w:after="120" w:line="240" w:lineRule="auto"/>
        <w:contextualSpacing w:val="0"/>
        <w:rPr>
          <w:i/>
          <w:iCs/>
        </w:rPr>
      </w:pPr>
      <w:r>
        <w:rPr>
          <w:b/>
          <w:bCs/>
        </w:rPr>
        <w:t>O</w:t>
      </w:r>
      <w:r w:rsidR="00FD1123" w:rsidRPr="00991265">
        <w:rPr>
          <w:b/>
          <w:bCs/>
        </w:rPr>
        <w:t>bjective</w:t>
      </w:r>
      <w:r w:rsidR="009A5A2D">
        <w:rPr>
          <w:b/>
          <w:bCs/>
        </w:rPr>
        <w:t>(s)</w:t>
      </w:r>
      <w:r w:rsidR="00FD1123">
        <w:t>:</w:t>
      </w:r>
      <w:r w:rsidR="00862B57">
        <w:t xml:space="preserve"> </w:t>
      </w:r>
      <w:r w:rsidR="00EC7A1F">
        <w:t xml:space="preserve">This use case provides an example of training a dataset (Zinc dataset) to produce an autoencoder which can be used to optimize compounds. </w:t>
      </w:r>
      <w:r w:rsidR="00EC7A1F" w:rsidRPr="00806CE7">
        <w:t xml:space="preserve">This use case shows how to use the </w:t>
      </w:r>
      <w:r w:rsidR="00EC7A1F">
        <w:t>JTVAE</w:t>
      </w:r>
      <w:r w:rsidR="00EC7A1F" w:rsidRPr="00806CE7">
        <w:t xml:space="preserve"> method using AML, which can be used to speed up computational time, as well as gives access to users without direct access to </w:t>
      </w:r>
      <w:proofErr w:type="gramStart"/>
      <w:r w:rsidR="00EC7A1F" w:rsidRPr="00806CE7">
        <w:t>a</w:t>
      </w:r>
      <w:proofErr w:type="gramEnd"/>
      <w:r w:rsidR="00EC7A1F" w:rsidRPr="00806CE7">
        <w:t xml:space="preserve"> HPC.</w:t>
      </w:r>
    </w:p>
    <w:p w14:paraId="15CB6695" w14:textId="7F0CFD3F" w:rsidR="064BA9C1" w:rsidRPr="00991265" w:rsidRDefault="064BA9C1" w:rsidP="00123F7A">
      <w:pPr>
        <w:pStyle w:val="ListParagraph"/>
        <w:numPr>
          <w:ilvl w:val="0"/>
          <w:numId w:val="5"/>
        </w:numPr>
        <w:spacing w:after="120"/>
        <w:contextualSpacing w:val="0"/>
        <w:rPr>
          <w:i/>
          <w:iCs/>
          <w:color w:val="FFC000" w:themeColor="accent4"/>
        </w:rPr>
      </w:pPr>
      <w:r w:rsidRPr="00991265">
        <w:rPr>
          <w:b/>
          <w:bCs/>
        </w:rPr>
        <w:t>Constraints</w:t>
      </w:r>
      <w:r w:rsidRPr="00AF4F4F">
        <w:t>:</w:t>
      </w:r>
      <w:r w:rsidRPr="00991265">
        <w:rPr>
          <w:i/>
          <w:iCs/>
        </w:rPr>
        <w:t xml:space="preserve"> </w:t>
      </w:r>
      <w:r w:rsidR="00EC7A1F" w:rsidRPr="00806CE7">
        <w:t xml:space="preserve">Users who have access to their own HPC may not benefit from this specific use case on Azure. </w:t>
      </w:r>
      <w:r w:rsidR="00EC7A1F">
        <w:t xml:space="preserve">Another constraint to this use case is if the users have a complex dataset, there could be a reduction in reconstruction accuracy. </w:t>
      </w:r>
      <w:r w:rsidR="00EC7A1F" w:rsidRPr="008428C8">
        <w:t>This</w:t>
      </w:r>
      <w:r w:rsidR="00EC7A1F" w:rsidRPr="00806CE7">
        <w:t xml:space="preserve"> use case is developed specifically for Microsoft Azure. </w:t>
      </w:r>
    </w:p>
    <w:p w14:paraId="21EE2ABD" w14:textId="447D2815" w:rsidR="00901437" w:rsidRPr="00BF00CC" w:rsidRDefault="00AF4F4F" w:rsidP="00C52BD1">
      <w:pPr>
        <w:rPr>
          <w:color w:val="2F5496" w:themeColor="accent1" w:themeShade="BF"/>
          <w:sz w:val="24"/>
          <w:szCs w:val="24"/>
        </w:rPr>
      </w:pPr>
      <w:r w:rsidRPr="00BF00CC">
        <w:rPr>
          <w:color w:val="2F5496" w:themeColor="accent1" w:themeShade="BF"/>
          <w:sz w:val="24"/>
          <w:szCs w:val="24"/>
        </w:rPr>
        <w:t>User Background</w:t>
      </w:r>
      <w:r w:rsidR="00C96D5B" w:rsidRPr="00BF00CC">
        <w:rPr>
          <w:color w:val="2F5496" w:themeColor="accent1" w:themeShade="BF"/>
          <w:sz w:val="24"/>
          <w:szCs w:val="24"/>
        </w:rPr>
        <w:t xml:space="preserve"> and Skills</w:t>
      </w:r>
    </w:p>
    <w:p w14:paraId="48EA5553" w14:textId="0CE05930" w:rsidR="00901437" w:rsidRPr="00991265" w:rsidRDefault="00901437" w:rsidP="009A5A2D">
      <w:pPr>
        <w:pStyle w:val="ListParagraph"/>
        <w:numPr>
          <w:ilvl w:val="0"/>
          <w:numId w:val="6"/>
        </w:numPr>
        <w:spacing w:after="120"/>
        <w:contextualSpacing w:val="0"/>
        <w:rPr>
          <w:i/>
          <w:iCs/>
          <w:color w:val="2F5496" w:themeColor="accent1" w:themeShade="BF"/>
        </w:rPr>
      </w:pPr>
      <w:r w:rsidRPr="00991265">
        <w:rPr>
          <w:b/>
          <w:bCs/>
        </w:rPr>
        <w:t>Education</w:t>
      </w:r>
      <w:r>
        <w:t xml:space="preserve">: </w:t>
      </w:r>
      <w:r w:rsidR="00EC7A1F" w:rsidRPr="00806CE7">
        <w:t>This use case is specifically developed for Microsoft Azure, so having a working knowledge of how to run .</w:t>
      </w:r>
      <w:proofErr w:type="spellStart"/>
      <w:r w:rsidR="00EC7A1F" w:rsidRPr="00806CE7">
        <w:t>yaml</w:t>
      </w:r>
      <w:proofErr w:type="spellEnd"/>
      <w:r w:rsidR="00EC7A1F" w:rsidRPr="00806CE7">
        <w:t xml:space="preserve"> files and submit jobs on Microsoft Azure Machine Learning is recommended. Also, having a general knowledge of generative models and chemistry is recommended.</w:t>
      </w:r>
    </w:p>
    <w:p w14:paraId="487C99CB" w14:textId="3A573357" w:rsidR="00901437" w:rsidRPr="00991265" w:rsidRDefault="00992321" w:rsidP="00991265">
      <w:pPr>
        <w:pStyle w:val="ListParagraph"/>
        <w:numPr>
          <w:ilvl w:val="0"/>
          <w:numId w:val="6"/>
        </w:numPr>
        <w:rPr>
          <w:i/>
          <w:iCs/>
          <w:color w:val="2F5496" w:themeColor="accent1" w:themeShade="BF"/>
        </w:rPr>
      </w:pPr>
      <w:r w:rsidRPr="00991265">
        <w:rPr>
          <w:b/>
          <w:bCs/>
        </w:rPr>
        <w:t>Skills required</w:t>
      </w:r>
      <w:r w:rsidR="5C227344">
        <w:t xml:space="preserve">: </w:t>
      </w:r>
      <w:r w:rsidR="00EC7A1F" w:rsidRPr="00806CE7">
        <w:t>This use case requires a basic understanding of python coding, and running jobs with .</w:t>
      </w:r>
      <w:proofErr w:type="spellStart"/>
      <w:r w:rsidR="00EC7A1F" w:rsidRPr="00806CE7">
        <w:t>yaml</w:t>
      </w:r>
      <w:proofErr w:type="spellEnd"/>
      <w:r w:rsidR="00EC7A1F" w:rsidRPr="00806CE7">
        <w:t xml:space="preserve"> files, specifically the format needed for Azure Machine Learning. Additionally</w:t>
      </w:r>
      <w:r w:rsidR="00EC7A1F">
        <w:t>,</w:t>
      </w:r>
      <w:r w:rsidR="00EC7A1F" w:rsidRPr="00806CE7">
        <w:t xml:space="preserve"> having </w:t>
      </w:r>
      <w:r w:rsidR="00EC7A1F">
        <w:t>a basic</w:t>
      </w:r>
      <w:r w:rsidR="00EC7A1F" w:rsidRPr="00806CE7">
        <w:t xml:space="preserve"> understanding of the </w:t>
      </w:r>
      <w:r w:rsidR="00EC7A1F">
        <w:t>JTVAE pipeline from the original paper</w:t>
      </w:r>
      <w:r w:rsidR="00EC7A1F" w:rsidRPr="00806CE7">
        <w:t xml:space="preserve"> is recommended. Some experience with Microsoft Azure Machine Learning is recommended.</w:t>
      </w:r>
    </w:p>
    <w:p w14:paraId="191C464E" w14:textId="11D008A2" w:rsidR="00FD1123" w:rsidRPr="001C2C11" w:rsidRDefault="00FD1123" w:rsidP="00C52BD1">
      <w:pPr>
        <w:rPr>
          <w:color w:val="2F5496" w:themeColor="accent1" w:themeShade="BF"/>
          <w:sz w:val="24"/>
          <w:szCs w:val="24"/>
        </w:rPr>
      </w:pPr>
      <w:r w:rsidRPr="001C2C11">
        <w:rPr>
          <w:color w:val="2F5496" w:themeColor="accent1" w:themeShade="BF"/>
          <w:sz w:val="24"/>
          <w:szCs w:val="24"/>
        </w:rPr>
        <w:t>Methods</w:t>
      </w:r>
    </w:p>
    <w:p w14:paraId="6B60E97F" w14:textId="58DF8303" w:rsidR="00FD1123" w:rsidRPr="00A364FD" w:rsidRDefault="009402B1" w:rsidP="00A364FD">
      <w:pPr>
        <w:pStyle w:val="ListParagraph"/>
        <w:numPr>
          <w:ilvl w:val="0"/>
          <w:numId w:val="5"/>
        </w:numPr>
        <w:spacing w:after="120" w:line="240" w:lineRule="auto"/>
        <w:contextualSpacing w:val="0"/>
        <w:rPr>
          <w:i/>
          <w:iCs/>
        </w:rPr>
      </w:pPr>
      <w:r w:rsidRPr="001C2C11">
        <w:rPr>
          <w:b/>
          <w:bCs/>
        </w:rPr>
        <w:t>Computational r</w:t>
      </w:r>
      <w:r w:rsidR="00FD1123" w:rsidRPr="001C2C11">
        <w:rPr>
          <w:b/>
          <w:bCs/>
        </w:rPr>
        <w:t xml:space="preserve">esource </w:t>
      </w:r>
      <w:r w:rsidR="000C7473" w:rsidRPr="001C2C11">
        <w:rPr>
          <w:b/>
          <w:bCs/>
        </w:rPr>
        <w:t>s</w:t>
      </w:r>
      <w:r w:rsidR="00FD1123" w:rsidRPr="001C2C11">
        <w:rPr>
          <w:b/>
          <w:bCs/>
        </w:rPr>
        <w:t>election</w:t>
      </w:r>
      <w:r w:rsidR="00FD1123">
        <w:t>:</w:t>
      </w:r>
      <w:r w:rsidR="001901B5">
        <w:t xml:space="preserve"> </w:t>
      </w:r>
      <w:r w:rsidR="00EC7A1F" w:rsidRPr="00806CE7">
        <w:t xml:space="preserve">Microsoft AML was selected due to its cloud use capabilities.  Users can upload data assets to their storage </w:t>
      </w:r>
      <w:proofErr w:type="gramStart"/>
      <w:r w:rsidR="00EC7A1F" w:rsidRPr="00806CE7">
        <w:t>bin, and</w:t>
      </w:r>
      <w:proofErr w:type="gramEnd"/>
      <w:r w:rsidR="00EC7A1F" w:rsidRPr="00806CE7">
        <w:t xml:space="preserve"> then access these assets to run jobs. These resources give users the ability to use cloud services if they do not have access to their own HPC</w:t>
      </w:r>
      <w:r w:rsidR="00EC7A1F">
        <w:t xml:space="preserve"> which could also be beneficial</w:t>
      </w:r>
      <w:r w:rsidR="00EC7A1F" w:rsidRPr="00806CE7">
        <w:t xml:space="preserve"> </w:t>
      </w:r>
      <w:r w:rsidR="00EC7A1F">
        <w:t xml:space="preserve">to </w:t>
      </w:r>
      <w:r w:rsidR="00EC7A1F" w:rsidRPr="00806CE7">
        <w:t>run larger datasets.</w:t>
      </w:r>
    </w:p>
    <w:p w14:paraId="7AA70E5E" w14:textId="3C0027BA" w:rsidR="00954036" w:rsidRPr="00A364FD" w:rsidRDefault="553EDB1C" w:rsidP="00A364FD">
      <w:pPr>
        <w:pStyle w:val="ListParagraph"/>
        <w:numPr>
          <w:ilvl w:val="0"/>
          <w:numId w:val="5"/>
        </w:numPr>
        <w:spacing w:after="120"/>
        <w:contextualSpacing w:val="0"/>
        <w:rPr>
          <w:i/>
          <w:iCs/>
          <w:color w:val="767171" w:themeColor="background2" w:themeShade="80"/>
        </w:rPr>
      </w:pPr>
      <w:r w:rsidRPr="00A364FD">
        <w:rPr>
          <w:b/>
          <w:bCs/>
        </w:rPr>
        <w:lastRenderedPageBreak/>
        <w:t>Inputs</w:t>
      </w:r>
      <w:r w:rsidRPr="009F0B0A">
        <w:t>:</w:t>
      </w:r>
      <w:r w:rsidR="7F039FEC" w:rsidRPr="009F0B0A">
        <w:t xml:space="preserve"> </w:t>
      </w:r>
      <w:r w:rsidR="00C87579" w:rsidRPr="00806CE7">
        <w:t xml:space="preserve">Using the </w:t>
      </w:r>
      <w:proofErr w:type="spellStart"/>
      <w:r w:rsidR="00C87579" w:rsidRPr="00806CE7">
        <w:t>github</w:t>
      </w:r>
      <w:proofErr w:type="spellEnd"/>
      <w:r w:rsidR="00C87579">
        <w:t xml:space="preserve">, the inputs needed are clearly described and an example if provided. The inputs from the example include the training dataset (train.txt), the total dataset (total.txt), and the test dataset (test.txt). These inputs should be stored as assets on AML. The inputs necessary for each step of the process should be properly inputted into the respective </w:t>
      </w:r>
      <w:proofErr w:type="spellStart"/>
      <w:r w:rsidR="00C87579">
        <w:t>yaml</w:t>
      </w:r>
      <w:proofErr w:type="spellEnd"/>
      <w:r w:rsidR="00C87579">
        <w:t xml:space="preserve"> job submission files. These inputs are customizable, and users should provide their own total, train, and test sets to explore the chemical space they are interested in.</w:t>
      </w:r>
    </w:p>
    <w:p w14:paraId="18B3B38F" w14:textId="376EC804" w:rsidR="00267A04" w:rsidRPr="00C96269" w:rsidRDefault="7078CCEB" w:rsidP="00C96269">
      <w:pPr>
        <w:pStyle w:val="ListParagraph"/>
        <w:numPr>
          <w:ilvl w:val="0"/>
          <w:numId w:val="5"/>
        </w:numPr>
        <w:spacing w:after="120"/>
        <w:contextualSpacing w:val="0"/>
        <w:rPr>
          <w:i/>
          <w:iCs/>
          <w:color w:val="767171" w:themeColor="background2" w:themeShade="80"/>
        </w:rPr>
      </w:pPr>
      <w:r w:rsidRPr="00A364FD">
        <w:rPr>
          <w:b/>
          <w:bCs/>
        </w:rPr>
        <w:t>Methods</w:t>
      </w:r>
      <w:r>
        <w:t>:</w:t>
      </w:r>
      <w:r w:rsidRPr="00A364FD">
        <w:rPr>
          <w:i/>
          <w:iCs/>
          <w:color w:val="767171" w:themeColor="background2" w:themeShade="80"/>
        </w:rPr>
        <w:t xml:space="preserve"> </w:t>
      </w:r>
      <w:r w:rsidR="00C87579">
        <w:t>This use case provides the documentation to train an autoencoder specific to the chemical space the user is interested in. In this specific example, the chemical space is the Zinc dataset.</w:t>
      </w:r>
      <w:r w:rsidR="00ED6F75">
        <w:t xml:space="preserve"> Before use this use case, users must have their own smiles lists of total, train and test sets as described above. This use case requires both a</w:t>
      </w:r>
      <w:r w:rsidR="00ED6F75">
        <w:t xml:space="preserve"> </w:t>
      </w:r>
      <w:r w:rsidR="00ED6F75">
        <w:t>CPU</w:t>
      </w:r>
      <w:r w:rsidR="00ED6F75">
        <w:t xml:space="preserve"> cluster (</w:t>
      </w:r>
      <w:r w:rsidR="00ED6F75" w:rsidRPr="005D2504">
        <w:t>Standard_E4ds_v4 (4 cores, 32 GB RAM, 150 GB disk)</w:t>
      </w:r>
      <w:r w:rsidR="00ED6F75">
        <w:t xml:space="preserve">) </w:t>
      </w:r>
      <w:r w:rsidR="00ED6F75">
        <w:t>to be</w:t>
      </w:r>
      <w:r w:rsidR="00ED6F75">
        <w:t xml:space="preserve"> used for every step besides the </w:t>
      </w:r>
      <w:proofErr w:type="gramStart"/>
      <w:r w:rsidR="00ED6F75">
        <w:t xml:space="preserve">training, </w:t>
      </w:r>
      <w:r w:rsidR="00ED6F75">
        <w:t xml:space="preserve"> and</w:t>
      </w:r>
      <w:proofErr w:type="gramEnd"/>
      <w:r w:rsidR="00ED6F75">
        <w:t xml:space="preserve"> GPUs for training </w:t>
      </w:r>
      <w:r w:rsidR="00ED6F75">
        <w:t>(</w:t>
      </w:r>
      <w:r w:rsidR="00ED6F75" w:rsidRPr="005D2504">
        <w:t>Standard_NC24s_v3 (24 cores, 448 GB RAM, 2948 GB disk)</w:t>
      </w:r>
      <w:r w:rsidR="00ED6F75">
        <w:t>).</w:t>
      </w:r>
      <w:r w:rsidR="00ED6F75">
        <w:t xml:space="preserve"> Instructions for using this tool on AML can be found at </w:t>
      </w:r>
      <w:r w:rsidR="007642FC" w:rsidRPr="007642FC">
        <w:t>https://github.com/joverhul/JTVAE_Azure/blob/main/AML_instructions.md</w:t>
      </w:r>
      <w:r w:rsidR="007642FC">
        <w:t>.</w:t>
      </w:r>
    </w:p>
    <w:p w14:paraId="7825323D" w14:textId="05AD8CE1" w:rsidR="358E5731" w:rsidRDefault="358E5731" w:rsidP="00A364FD">
      <w:pPr>
        <w:pStyle w:val="ListParagraph"/>
        <w:numPr>
          <w:ilvl w:val="0"/>
          <w:numId w:val="5"/>
        </w:numPr>
        <w:spacing w:after="120"/>
        <w:contextualSpacing w:val="0"/>
        <w:rPr>
          <w:i/>
          <w:iCs/>
          <w:color w:val="767171" w:themeColor="background2" w:themeShade="80"/>
        </w:rPr>
      </w:pPr>
      <w:r w:rsidRPr="00A364FD">
        <w:rPr>
          <w:b/>
          <w:bCs/>
          <w:color w:val="000000" w:themeColor="text1"/>
        </w:rPr>
        <w:t>Workflow figure</w:t>
      </w:r>
      <w:r w:rsidRPr="00A364FD">
        <w:rPr>
          <w:color w:val="000000" w:themeColor="text1"/>
        </w:rPr>
        <w:t>:</w:t>
      </w:r>
      <w:r w:rsidRPr="00A364FD">
        <w:rPr>
          <w:i/>
          <w:iCs/>
          <w:color w:val="000000" w:themeColor="text1"/>
        </w:rPr>
        <w:t xml:space="preserve"> </w:t>
      </w:r>
    </w:p>
    <w:p w14:paraId="6A55C4EC" w14:textId="3B8F83C8" w:rsidR="00C87579" w:rsidRDefault="00C87579" w:rsidP="00C87579">
      <w:pPr>
        <w:pStyle w:val="ListParagraph"/>
        <w:spacing w:after="120"/>
        <w:contextualSpacing w:val="0"/>
        <w:rPr>
          <w:i/>
          <w:iCs/>
          <w:color w:val="767171" w:themeColor="background2" w:themeShade="80"/>
        </w:rPr>
      </w:pPr>
      <w:r>
        <w:rPr>
          <w:i/>
          <w:iCs/>
          <w:noProof/>
          <w:color w:val="767171" w:themeColor="background2" w:themeShade="80"/>
        </w:rPr>
        <w:drawing>
          <wp:anchor distT="0" distB="0" distL="114300" distR="114300" simplePos="0" relativeHeight="251658240" behindDoc="0" locked="0" layoutInCell="1" allowOverlap="1" wp14:anchorId="61AD6209" wp14:editId="75086A24">
            <wp:simplePos x="0" y="0"/>
            <wp:positionH relativeFrom="column">
              <wp:posOffset>457200</wp:posOffset>
            </wp:positionH>
            <wp:positionV relativeFrom="paragraph">
              <wp:posOffset>1270</wp:posOffset>
            </wp:positionV>
            <wp:extent cx="4031722" cy="3279555"/>
            <wp:effectExtent l="0" t="0" r="6985" b="0"/>
            <wp:wrapTopAndBottom/>
            <wp:docPr id="92870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1722" cy="3279555"/>
                    </a:xfrm>
                    <a:prstGeom prst="rect">
                      <a:avLst/>
                    </a:prstGeom>
                    <a:noFill/>
                  </pic:spPr>
                </pic:pic>
              </a:graphicData>
            </a:graphic>
          </wp:anchor>
        </w:drawing>
      </w:r>
    </w:p>
    <w:p w14:paraId="5D229641" w14:textId="6588E14C" w:rsidR="00227E22" w:rsidRDefault="00227E22" w:rsidP="00C87579">
      <w:pPr>
        <w:pStyle w:val="ListParagraph"/>
        <w:spacing w:after="120"/>
        <w:contextualSpacing w:val="0"/>
        <w:rPr>
          <w:i/>
          <w:iCs/>
          <w:color w:val="767171" w:themeColor="background2" w:themeShade="80"/>
        </w:rPr>
      </w:pPr>
      <w:r w:rsidRPr="00227E22">
        <w:rPr>
          <w:i/>
          <w:iCs/>
          <w:color w:val="767171" w:themeColor="background2" w:themeShade="80"/>
        </w:rPr>
        <w:lastRenderedPageBreak/>
        <w:drawing>
          <wp:inline distT="0" distB="0" distL="0" distR="0" wp14:anchorId="4F37FFC5" wp14:editId="7728D88C">
            <wp:extent cx="5353050" cy="4085132"/>
            <wp:effectExtent l="0" t="0" r="0" b="0"/>
            <wp:docPr id="2112991704"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91704" name="Picture 1" descr="Diagram&#10;&#10;AI-generated content may be incorrect."/>
                    <pic:cNvPicPr/>
                  </pic:nvPicPr>
                  <pic:blipFill>
                    <a:blip r:embed="rId17"/>
                    <a:stretch>
                      <a:fillRect/>
                    </a:stretch>
                  </pic:blipFill>
                  <pic:spPr>
                    <a:xfrm>
                      <a:off x="0" y="0"/>
                      <a:ext cx="5354679" cy="4086375"/>
                    </a:xfrm>
                    <a:prstGeom prst="rect">
                      <a:avLst/>
                    </a:prstGeom>
                  </pic:spPr>
                </pic:pic>
              </a:graphicData>
            </a:graphic>
          </wp:inline>
        </w:drawing>
      </w:r>
    </w:p>
    <w:p w14:paraId="15AD0B41" w14:textId="10FF4F45" w:rsidR="00227E22" w:rsidRPr="00227E22" w:rsidRDefault="00227E22" w:rsidP="00C87579">
      <w:pPr>
        <w:pStyle w:val="ListParagraph"/>
        <w:spacing w:after="120"/>
        <w:contextualSpacing w:val="0"/>
        <w:rPr>
          <w:color w:val="000000" w:themeColor="text1"/>
        </w:rPr>
      </w:pPr>
      <w:r w:rsidRPr="00227E22">
        <w:rPr>
          <w:color w:val="000000" w:themeColor="text1"/>
        </w:rPr>
        <w:t>This figure is an example of what to expect from the output if the pipeline is properly set up.</w:t>
      </w:r>
    </w:p>
    <w:p w14:paraId="2CDD90BE" w14:textId="409FBE03" w:rsidR="00237ED1" w:rsidRPr="00940AA1" w:rsidRDefault="00044136" w:rsidP="00940AA1">
      <w:pPr>
        <w:pStyle w:val="ListParagraph"/>
        <w:numPr>
          <w:ilvl w:val="0"/>
          <w:numId w:val="5"/>
        </w:numPr>
        <w:spacing w:after="120" w:line="240" w:lineRule="auto"/>
        <w:contextualSpacing w:val="0"/>
        <w:rPr>
          <w:i/>
          <w:iCs/>
        </w:rPr>
      </w:pPr>
      <w:r w:rsidRPr="00A364FD">
        <w:rPr>
          <w:b/>
          <w:bCs/>
        </w:rPr>
        <w:t>Methods customizability</w:t>
      </w:r>
      <w:r>
        <w:t>:</w:t>
      </w:r>
      <w:r w:rsidR="00520917">
        <w:t xml:space="preserve"> </w:t>
      </w:r>
      <w:r w:rsidR="00EC7A1F">
        <w:t xml:space="preserve">This use case is highly customizable. The provided example datasets is the Zinc dataset, but users can use any starting point smiles strings to train their autoencoder on their specific chemical space they are interested in. </w:t>
      </w:r>
    </w:p>
    <w:p w14:paraId="6D7CB15D" w14:textId="277A96EC" w:rsidR="39CE5930" w:rsidRPr="00A364FD" w:rsidRDefault="39CE5930" w:rsidP="00A364FD">
      <w:pPr>
        <w:pStyle w:val="ListParagraph"/>
        <w:numPr>
          <w:ilvl w:val="0"/>
          <w:numId w:val="5"/>
        </w:numPr>
        <w:spacing w:after="120"/>
        <w:contextualSpacing w:val="0"/>
        <w:rPr>
          <w:i/>
          <w:iCs/>
          <w:color w:val="767171" w:themeColor="background2" w:themeShade="80"/>
        </w:rPr>
      </w:pPr>
      <w:r w:rsidRPr="00A364FD">
        <w:rPr>
          <w:b/>
          <w:bCs/>
        </w:rPr>
        <w:t xml:space="preserve">Common </w:t>
      </w:r>
      <w:r w:rsidR="399C7D7D" w:rsidRPr="00A364FD">
        <w:rPr>
          <w:b/>
          <w:bCs/>
        </w:rPr>
        <w:t>pitfalls</w:t>
      </w:r>
      <w:r>
        <w:t>:</w:t>
      </w:r>
      <w:r w:rsidRPr="00A364FD">
        <w:rPr>
          <w:i/>
          <w:iCs/>
        </w:rPr>
        <w:t xml:space="preserve"> </w:t>
      </w:r>
      <w:r w:rsidR="00EC7A1F" w:rsidRPr="00806CE7">
        <w:t xml:space="preserve">Some common issues with this computational resource </w:t>
      </w:r>
      <w:proofErr w:type="gramStart"/>
      <w:r w:rsidR="00EC7A1F" w:rsidRPr="00806CE7">
        <w:t>is</w:t>
      </w:r>
      <w:proofErr w:type="gramEnd"/>
      <w:r w:rsidR="00EC7A1F" w:rsidRPr="00806CE7">
        <w:t xml:space="preserve"> not correctly adding the assets to the </w:t>
      </w:r>
      <w:proofErr w:type="spellStart"/>
      <w:r w:rsidR="00EC7A1F" w:rsidRPr="00806CE7">
        <w:t>yaml</w:t>
      </w:r>
      <w:proofErr w:type="spellEnd"/>
      <w:r w:rsidR="00EC7A1F" w:rsidRPr="00806CE7">
        <w:t xml:space="preserve"> file and within the job submission. Other pitfalls could include issues with the computational resources on Azure, which may crash occasionally.</w:t>
      </w:r>
      <w:r w:rsidR="00EC7A1F">
        <w:t xml:space="preserve"> </w:t>
      </w:r>
      <w:r w:rsidR="00EC7A1F">
        <w:t>Other pitfalls may include incorrectly setting up the pipeline to kick jobs off efficiently.</w:t>
      </w:r>
    </w:p>
    <w:p w14:paraId="39885D0A" w14:textId="6D479530" w:rsidR="64EAC5EC" w:rsidRPr="00940AA1" w:rsidRDefault="64EAC5EC" w:rsidP="00940AA1">
      <w:pPr>
        <w:pStyle w:val="ListParagraph"/>
        <w:numPr>
          <w:ilvl w:val="0"/>
          <w:numId w:val="6"/>
        </w:numPr>
        <w:rPr>
          <w:i/>
          <w:iCs/>
          <w:color w:val="2F5496" w:themeColor="accent1" w:themeShade="BF"/>
        </w:rPr>
      </w:pPr>
      <w:r w:rsidRPr="00A364FD">
        <w:rPr>
          <w:b/>
          <w:bCs/>
        </w:rPr>
        <w:t>Requirements</w:t>
      </w:r>
      <w:r w:rsidRPr="00CD1AC7">
        <w:t>:</w:t>
      </w:r>
      <w:r w:rsidRPr="00A364FD">
        <w:rPr>
          <w:i/>
          <w:iCs/>
        </w:rPr>
        <w:t xml:space="preserve"> </w:t>
      </w:r>
      <w:r w:rsidR="00EC7A1F" w:rsidRPr="00806CE7">
        <w:t xml:space="preserve">This use case requires dedicated </w:t>
      </w:r>
      <w:proofErr w:type="spellStart"/>
      <w:r w:rsidR="00EC7A1F" w:rsidRPr="00806CE7">
        <w:t>cpu</w:t>
      </w:r>
      <w:proofErr w:type="spellEnd"/>
      <w:r w:rsidR="00EC7A1F" w:rsidRPr="00806CE7">
        <w:t xml:space="preserve"> resources. The jobs </w:t>
      </w:r>
      <w:r w:rsidR="00EC7A1F">
        <w:t>can</w:t>
      </w:r>
      <w:r w:rsidR="00EC7A1F" w:rsidRPr="00806CE7">
        <w:t xml:space="preserve"> run on non-dedicated resources </w:t>
      </w:r>
      <w:r w:rsidR="00EC7A1F">
        <w:t>but could</w:t>
      </w:r>
      <w:r w:rsidR="00EC7A1F" w:rsidRPr="00806CE7">
        <w:t xml:space="preserve"> result in jobs failing</w:t>
      </w:r>
      <w:r w:rsidR="00EC7A1F">
        <w:t xml:space="preserve"> due to time depending on parameters set.</w:t>
      </w:r>
      <w:r w:rsidR="00EC7A1F">
        <w:t xml:space="preserve"> This use case requires both CPUs and GPUs.</w:t>
      </w:r>
    </w:p>
    <w:p w14:paraId="757AEBF6" w14:textId="028EBAB3" w:rsidR="00FD1123" w:rsidRPr="00940AA1" w:rsidRDefault="00FD1123" w:rsidP="00C52BD1">
      <w:pPr>
        <w:rPr>
          <w:color w:val="2F5496" w:themeColor="accent1" w:themeShade="BF"/>
          <w:sz w:val="24"/>
          <w:szCs w:val="24"/>
        </w:rPr>
      </w:pPr>
      <w:r w:rsidRPr="00940AA1">
        <w:rPr>
          <w:color w:val="2F5496" w:themeColor="accent1" w:themeShade="BF"/>
          <w:sz w:val="24"/>
          <w:szCs w:val="24"/>
        </w:rPr>
        <w:t>Results</w:t>
      </w:r>
    </w:p>
    <w:p w14:paraId="4278EE7C" w14:textId="71C53314" w:rsidR="00FD1123" w:rsidRPr="007C77F0" w:rsidRDefault="00FD1123" w:rsidP="007C77F0">
      <w:pPr>
        <w:pStyle w:val="ListParagraph"/>
        <w:numPr>
          <w:ilvl w:val="0"/>
          <w:numId w:val="5"/>
        </w:numPr>
        <w:spacing w:after="120"/>
        <w:contextualSpacing w:val="0"/>
        <w:rPr>
          <w:i/>
          <w:iCs/>
          <w:color w:val="767171" w:themeColor="background2" w:themeShade="80"/>
        </w:rPr>
      </w:pPr>
      <w:r w:rsidRPr="00940AA1">
        <w:rPr>
          <w:b/>
          <w:bCs/>
        </w:rPr>
        <w:t>Outputs</w:t>
      </w:r>
      <w:r>
        <w:t>:</w:t>
      </w:r>
      <w:r w:rsidR="00E2577F">
        <w:t xml:space="preserve"> </w:t>
      </w:r>
      <w:r w:rsidR="00AE0273">
        <w:t xml:space="preserve">The final output will result in a folder of </w:t>
      </w:r>
      <w:proofErr w:type="spellStart"/>
      <w:r w:rsidR="00AE0273">
        <w:t>pkl</w:t>
      </w:r>
      <w:proofErr w:type="spellEnd"/>
      <w:r w:rsidR="00AE0273">
        <w:t xml:space="preserve"> files from the preprocessed datasets, a vocabulary text file, a folder of autoencoders trained to the number of epochs interested in, and the reconstruction evaluation output. </w:t>
      </w:r>
      <w:proofErr w:type="gramStart"/>
      <w:r w:rsidR="00AE0273">
        <w:t>Users</w:t>
      </w:r>
      <w:proofErr w:type="gramEnd"/>
      <w:r w:rsidR="00AE0273">
        <w:t xml:space="preserve"> area able to run each individual job not as a pipeline if that is preferred to monitor more diligently the outputs after each step.</w:t>
      </w:r>
    </w:p>
    <w:p w14:paraId="1CB6177D" w14:textId="5D05A778" w:rsidR="009A5A2D" w:rsidRPr="00AE0273" w:rsidRDefault="00873532" w:rsidP="00C52BD1">
      <w:pPr>
        <w:pStyle w:val="ListParagraph"/>
        <w:numPr>
          <w:ilvl w:val="0"/>
          <w:numId w:val="5"/>
        </w:numPr>
        <w:spacing w:after="120" w:line="240" w:lineRule="auto"/>
        <w:contextualSpacing w:val="0"/>
        <w:rPr>
          <w:color w:val="2F5496" w:themeColor="accent1" w:themeShade="BF"/>
          <w:sz w:val="24"/>
          <w:szCs w:val="24"/>
        </w:rPr>
      </w:pPr>
      <w:r w:rsidRPr="00AE0273">
        <w:rPr>
          <w:b/>
          <w:bCs/>
        </w:rPr>
        <w:t>Results</w:t>
      </w:r>
      <w:r>
        <w:t>:</w:t>
      </w:r>
      <w:r w:rsidR="00E2577F">
        <w:t xml:space="preserve"> </w:t>
      </w:r>
      <w:r w:rsidR="00AE0273">
        <w:t>The</w:t>
      </w:r>
      <w:r w:rsidR="00AE0273">
        <w:t xml:space="preserve"> output of this specific use case will produce </w:t>
      </w:r>
      <w:r w:rsidR="000E7E3E">
        <w:t>10</w:t>
      </w:r>
      <w:r w:rsidR="00AE0273">
        <w:t xml:space="preserve"> epochs of autoencoders. After the completion of the </w:t>
      </w:r>
      <w:r w:rsidR="000E7E3E">
        <w:t>10</w:t>
      </w:r>
      <w:r w:rsidR="000E7E3E" w:rsidRPr="000E7E3E">
        <w:rPr>
          <w:vertAlign w:val="superscript"/>
        </w:rPr>
        <w:t>th</w:t>
      </w:r>
      <w:r w:rsidR="000E7E3E">
        <w:t xml:space="preserve"> </w:t>
      </w:r>
      <w:r w:rsidR="00AE0273">
        <w:t xml:space="preserve">epoch, this autoencoder is used to test the reconstruction accuracy using a test set not a part of the training set. Below is an example output of this calculation. </w:t>
      </w:r>
    </w:p>
    <w:p w14:paraId="4B67D31E" w14:textId="77777777" w:rsidR="00AE0273" w:rsidRDefault="00AE0273" w:rsidP="00AE0273">
      <w:pPr>
        <w:pStyle w:val="ListParagraph"/>
        <w:spacing w:after="120" w:line="240" w:lineRule="auto"/>
        <w:rPr>
          <w:rFonts w:ascii="Segoe UI" w:hAnsi="Segoe UI" w:cs="Segoe UI"/>
          <w:color w:val="000000"/>
          <w:sz w:val="21"/>
          <w:szCs w:val="21"/>
          <w:shd w:val="clear" w:color="auto" w:fill="FAFAFA"/>
        </w:rPr>
      </w:pPr>
      <w:r>
        <w:rPr>
          <w:rFonts w:ascii="Segoe UI" w:hAnsi="Segoe UI" w:cs="Segoe UI"/>
          <w:color w:val="000000"/>
          <w:sz w:val="21"/>
          <w:szCs w:val="21"/>
          <w:shd w:val="clear" w:color="auto" w:fill="FAFAFA"/>
        </w:rPr>
        <w:lastRenderedPageBreak/>
        <w:t xml:space="preserve">Number of SMILES = 5000 </w:t>
      </w:r>
    </w:p>
    <w:p w14:paraId="4D24F812" w14:textId="77777777" w:rsidR="00AE0273" w:rsidRDefault="00AE0273" w:rsidP="00AE0273">
      <w:pPr>
        <w:pStyle w:val="ListParagraph"/>
        <w:spacing w:after="120" w:line="240" w:lineRule="auto"/>
        <w:rPr>
          <w:rFonts w:ascii="Segoe UI" w:hAnsi="Segoe UI" w:cs="Segoe UI"/>
          <w:color w:val="000000"/>
          <w:sz w:val="21"/>
          <w:szCs w:val="21"/>
          <w:shd w:val="clear" w:color="auto" w:fill="FAFAFA"/>
        </w:rPr>
      </w:pPr>
      <w:r>
        <w:rPr>
          <w:rFonts w:ascii="Segoe UI" w:hAnsi="Segoe UI" w:cs="Segoe UI"/>
          <w:color w:val="000000"/>
          <w:sz w:val="21"/>
          <w:szCs w:val="21"/>
          <w:shd w:val="clear" w:color="auto" w:fill="FAFAFA"/>
        </w:rPr>
        <w:t xml:space="preserve">Batch size in </w:t>
      </w:r>
      <w:proofErr w:type="spellStart"/>
      <w:r>
        <w:rPr>
          <w:rFonts w:ascii="Segoe UI" w:hAnsi="Segoe UI" w:cs="Segoe UI"/>
          <w:color w:val="000000"/>
          <w:sz w:val="21"/>
          <w:szCs w:val="21"/>
          <w:shd w:val="clear" w:color="auto" w:fill="FAFAFA"/>
        </w:rPr>
        <w:t>joblib</w:t>
      </w:r>
      <w:proofErr w:type="spellEnd"/>
      <w:r>
        <w:rPr>
          <w:rFonts w:ascii="Segoe UI" w:hAnsi="Segoe UI" w:cs="Segoe UI"/>
          <w:color w:val="000000"/>
          <w:sz w:val="21"/>
          <w:szCs w:val="21"/>
          <w:shd w:val="clear" w:color="auto" w:fill="FAFAFA"/>
        </w:rPr>
        <w:t xml:space="preserve"> = 20 </w:t>
      </w:r>
    </w:p>
    <w:p w14:paraId="2573DA38" w14:textId="77777777" w:rsidR="00AE0273" w:rsidRDefault="00AE0273" w:rsidP="00AE0273">
      <w:pPr>
        <w:pStyle w:val="ListParagraph"/>
        <w:spacing w:after="120" w:line="240" w:lineRule="auto"/>
        <w:rPr>
          <w:rFonts w:ascii="Segoe UI" w:hAnsi="Segoe UI" w:cs="Segoe UI"/>
          <w:color w:val="000000"/>
          <w:sz w:val="21"/>
          <w:szCs w:val="21"/>
          <w:shd w:val="clear" w:color="auto" w:fill="FAFAFA"/>
        </w:rPr>
      </w:pPr>
      <w:r>
        <w:rPr>
          <w:rFonts w:ascii="Segoe UI" w:hAnsi="Segoe UI" w:cs="Segoe UI"/>
          <w:color w:val="000000"/>
          <w:sz w:val="21"/>
          <w:szCs w:val="21"/>
          <w:shd w:val="clear" w:color="auto" w:fill="FAFAFA"/>
        </w:rPr>
        <w:t xml:space="preserve">Verbose in </w:t>
      </w:r>
      <w:proofErr w:type="spellStart"/>
      <w:proofErr w:type="gramStart"/>
      <w:r>
        <w:rPr>
          <w:rFonts w:ascii="Segoe UI" w:hAnsi="Segoe UI" w:cs="Segoe UI"/>
          <w:color w:val="000000"/>
          <w:sz w:val="21"/>
          <w:szCs w:val="21"/>
          <w:shd w:val="clear" w:color="auto" w:fill="FAFAFA"/>
        </w:rPr>
        <w:t>joblib.Parallel</w:t>
      </w:r>
      <w:proofErr w:type="spellEnd"/>
      <w:proofErr w:type="gramEnd"/>
      <w:r>
        <w:rPr>
          <w:rFonts w:ascii="Segoe UI" w:hAnsi="Segoe UI" w:cs="Segoe UI"/>
          <w:color w:val="000000"/>
          <w:sz w:val="21"/>
          <w:szCs w:val="21"/>
          <w:shd w:val="clear" w:color="auto" w:fill="FAFAFA"/>
        </w:rPr>
        <w:t xml:space="preserve"> = False </w:t>
      </w:r>
    </w:p>
    <w:p w14:paraId="2DC259F0" w14:textId="77777777" w:rsidR="00AE0273" w:rsidRDefault="00AE0273" w:rsidP="00AE0273">
      <w:pPr>
        <w:pStyle w:val="ListParagraph"/>
        <w:spacing w:after="120" w:line="240" w:lineRule="auto"/>
        <w:rPr>
          <w:rFonts w:ascii="Segoe UI" w:hAnsi="Segoe UI" w:cs="Segoe UI"/>
          <w:color w:val="000000"/>
          <w:sz w:val="21"/>
          <w:szCs w:val="21"/>
          <w:shd w:val="clear" w:color="auto" w:fill="FAFAFA"/>
        </w:rPr>
      </w:pPr>
      <w:r>
        <w:rPr>
          <w:rFonts w:ascii="Segoe UI" w:hAnsi="Segoe UI" w:cs="Segoe UI"/>
          <w:color w:val="000000"/>
          <w:sz w:val="21"/>
          <w:szCs w:val="21"/>
          <w:shd w:val="clear" w:color="auto" w:fill="FAFAFA"/>
        </w:rPr>
        <w:t xml:space="preserve">Print failed reconstructs = False </w:t>
      </w:r>
    </w:p>
    <w:p w14:paraId="3A3CED68" w14:textId="6887688A" w:rsidR="00AE0273" w:rsidRDefault="00AE0273" w:rsidP="00AE0273">
      <w:pPr>
        <w:pStyle w:val="ListParagraph"/>
        <w:spacing w:after="120" w:line="240" w:lineRule="auto"/>
        <w:rPr>
          <w:rFonts w:ascii="Segoe UI" w:hAnsi="Segoe UI" w:cs="Segoe UI"/>
          <w:color w:val="000000"/>
          <w:sz w:val="21"/>
          <w:szCs w:val="21"/>
          <w:shd w:val="clear" w:color="auto" w:fill="FAFAFA"/>
        </w:rPr>
      </w:pPr>
      <w:r>
        <w:rPr>
          <w:rFonts w:ascii="Segoe UI" w:hAnsi="Segoe UI" w:cs="Segoe UI"/>
          <w:color w:val="000000"/>
          <w:sz w:val="21"/>
          <w:szCs w:val="21"/>
          <w:shd w:val="clear" w:color="auto" w:fill="FAFAFA"/>
        </w:rPr>
        <w:t xml:space="preserve">Starting </w:t>
      </w:r>
      <w:proofErr w:type="spellStart"/>
      <w:r>
        <w:rPr>
          <w:rFonts w:ascii="Segoe UI" w:hAnsi="Segoe UI" w:cs="Segoe UI"/>
          <w:color w:val="000000"/>
          <w:sz w:val="21"/>
          <w:szCs w:val="21"/>
          <w:shd w:val="clear" w:color="auto" w:fill="FAFAFA"/>
        </w:rPr>
        <w:t>latent_vectors</w:t>
      </w:r>
      <w:proofErr w:type="spellEnd"/>
      <w:r>
        <w:rPr>
          <w:rFonts w:ascii="Segoe UI" w:hAnsi="Segoe UI" w:cs="Segoe UI"/>
          <w:color w:val="000000"/>
          <w:sz w:val="21"/>
          <w:szCs w:val="21"/>
          <w:shd w:val="clear" w:color="auto" w:fill="FAFAFA"/>
        </w:rPr>
        <w:t>: Total time (to load data/model) = 2 seconds</w:t>
      </w:r>
    </w:p>
    <w:p w14:paraId="0C3D8B9D" w14:textId="77777777" w:rsidR="00AE0273" w:rsidRDefault="00AE0273" w:rsidP="00AE0273">
      <w:pPr>
        <w:pStyle w:val="ListParagraph"/>
        <w:spacing w:after="120" w:line="240" w:lineRule="auto"/>
        <w:rPr>
          <w:rFonts w:ascii="Segoe UI" w:hAnsi="Segoe UI" w:cs="Segoe UI"/>
          <w:color w:val="000000"/>
          <w:sz w:val="21"/>
          <w:szCs w:val="21"/>
          <w:shd w:val="clear" w:color="auto" w:fill="FAFAFA"/>
        </w:rPr>
      </w:pPr>
      <w:r>
        <w:rPr>
          <w:rFonts w:ascii="Segoe UI" w:hAnsi="Segoe UI" w:cs="Segoe UI"/>
          <w:color w:val="000000"/>
          <w:sz w:val="21"/>
          <w:szCs w:val="21"/>
          <w:shd w:val="clear" w:color="auto" w:fill="FAFAFA"/>
        </w:rPr>
        <w:t xml:space="preserve">Encoding computation time, Total time = 94, 96 seconds </w:t>
      </w:r>
    </w:p>
    <w:p w14:paraId="19AB5EB2" w14:textId="77777777" w:rsidR="00AE0273" w:rsidRDefault="00AE0273" w:rsidP="00AE0273">
      <w:pPr>
        <w:pStyle w:val="ListParagraph"/>
        <w:spacing w:after="120" w:line="240" w:lineRule="auto"/>
        <w:rPr>
          <w:rFonts w:ascii="Segoe UI" w:hAnsi="Segoe UI" w:cs="Segoe UI"/>
          <w:color w:val="000000"/>
          <w:sz w:val="21"/>
          <w:szCs w:val="21"/>
          <w:shd w:val="clear" w:color="auto" w:fill="FAFAFA"/>
        </w:rPr>
      </w:pPr>
      <w:r>
        <w:rPr>
          <w:rFonts w:ascii="Segoe UI" w:hAnsi="Segoe UI" w:cs="Segoe UI"/>
          <w:color w:val="000000"/>
          <w:sz w:val="21"/>
          <w:szCs w:val="21"/>
          <w:shd w:val="clear" w:color="auto" w:fill="FAFAFA"/>
        </w:rPr>
        <w:t xml:space="preserve">Decoding computation time, Total time = 605, 701 seconds </w:t>
      </w:r>
    </w:p>
    <w:p w14:paraId="39876B83" w14:textId="3021BF0F" w:rsidR="00AE0273" w:rsidRPr="00AE0273" w:rsidRDefault="00AE0273" w:rsidP="00AE0273">
      <w:pPr>
        <w:pStyle w:val="ListParagraph"/>
        <w:spacing w:after="120" w:line="240" w:lineRule="auto"/>
        <w:rPr>
          <w:color w:val="2F5496" w:themeColor="accent1" w:themeShade="BF"/>
          <w:sz w:val="24"/>
          <w:szCs w:val="24"/>
        </w:rPr>
      </w:pPr>
      <w:r>
        <w:rPr>
          <w:rFonts w:ascii="Segoe UI" w:hAnsi="Segoe UI" w:cs="Segoe UI"/>
          <w:color w:val="000000"/>
          <w:sz w:val="21"/>
          <w:szCs w:val="21"/>
          <w:shd w:val="clear" w:color="auto" w:fill="FAFAFA"/>
        </w:rPr>
        <w:t>Number, percent of successfully reconstructed SMILES = 3996, 79.92 %</w:t>
      </w:r>
    </w:p>
    <w:p w14:paraId="1051C9EA" w14:textId="322DA8EB" w:rsidR="00FD1123" w:rsidRPr="00940AA1" w:rsidRDefault="00FD1123" w:rsidP="00C52BD1">
      <w:pPr>
        <w:rPr>
          <w:color w:val="2F5496" w:themeColor="accent1" w:themeShade="BF"/>
          <w:sz w:val="24"/>
          <w:szCs w:val="24"/>
        </w:rPr>
      </w:pPr>
      <w:r w:rsidRPr="00940AA1">
        <w:rPr>
          <w:color w:val="2F5496" w:themeColor="accent1" w:themeShade="BF"/>
          <w:sz w:val="24"/>
          <w:szCs w:val="24"/>
        </w:rPr>
        <w:t>Discussion</w:t>
      </w:r>
    </w:p>
    <w:p w14:paraId="4944F2D2" w14:textId="5219E160" w:rsidR="00983EEB" w:rsidRPr="009A5A2D" w:rsidRDefault="5ED1A025" w:rsidP="009A5A2D">
      <w:pPr>
        <w:pStyle w:val="ListParagraph"/>
        <w:numPr>
          <w:ilvl w:val="0"/>
          <w:numId w:val="5"/>
        </w:numPr>
        <w:spacing w:after="120"/>
        <w:contextualSpacing w:val="0"/>
        <w:rPr>
          <w:i/>
          <w:iCs/>
          <w:color w:val="767171" w:themeColor="background2" w:themeShade="80"/>
        </w:rPr>
      </w:pPr>
      <w:r w:rsidRPr="007C77F0">
        <w:rPr>
          <w:b/>
          <w:bCs/>
        </w:rPr>
        <w:t>Results interpretation:</w:t>
      </w:r>
      <w:r w:rsidR="5EA4BB87" w:rsidRPr="007C77F0">
        <w:rPr>
          <w:b/>
          <w:bCs/>
        </w:rPr>
        <w:t xml:space="preserve"> </w:t>
      </w:r>
      <w:r w:rsidR="00ED6F75" w:rsidRPr="00806CE7">
        <w:t>Other</w:t>
      </w:r>
      <w:r w:rsidR="00ED6F75">
        <w:t xml:space="preserve"> The </w:t>
      </w:r>
      <w:proofErr w:type="gramStart"/>
      <w:r w:rsidR="00ED6F75">
        <w:t>results</w:t>
      </w:r>
      <w:proofErr w:type="gramEnd"/>
      <w:r w:rsidR="00ED6F75">
        <w:t xml:space="preserve"> for this example produces the generated vocabulary list, preprocessed </w:t>
      </w:r>
      <w:proofErr w:type="spellStart"/>
      <w:r w:rsidR="00ED6F75">
        <w:t>pkl</w:t>
      </w:r>
      <w:proofErr w:type="spellEnd"/>
      <w:r w:rsidR="00ED6F75">
        <w:t xml:space="preserve"> files, an autoencoder trained to the inputted epoch number, and the reconstruction evaluation. Users should be aware that if you need to restart the model training due to lower reconstruction accuracy, you need to add the correct model and optimizer file as a data asset in AML and properly call that folder when restarting.</w:t>
      </w:r>
      <w:r w:rsidR="00AE0273">
        <w:t xml:space="preserve">  The user should also be wary that the final epoch training may be over trained, and using a previously saved epoch may produce better results.</w:t>
      </w:r>
    </w:p>
    <w:p w14:paraId="6DAF508E" w14:textId="77777777" w:rsidR="007C77F0" w:rsidRPr="007C77F0" w:rsidRDefault="007C77F0" w:rsidP="007C77F0">
      <w:pPr>
        <w:pStyle w:val="ListParagraph"/>
        <w:ind w:left="360"/>
        <w:rPr>
          <w:i/>
          <w:iCs/>
          <w:sz w:val="12"/>
          <w:szCs w:val="12"/>
        </w:rPr>
      </w:pPr>
    </w:p>
    <w:p w14:paraId="2E64B9A6" w14:textId="2424CFDF" w:rsidR="00326537" w:rsidRPr="00B81452" w:rsidRDefault="006D3CFF" w:rsidP="00C52BD1">
      <w:pPr>
        <w:pStyle w:val="ListParagraph"/>
        <w:numPr>
          <w:ilvl w:val="0"/>
          <w:numId w:val="6"/>
        </w:numPr>
        <w:rPr>
          <w:i/>
          <w:iCs/>
          <w:color w:val="2F5496" w:themeColor="accent1" w:themeShade="BF"/>
        </w:rPr>
      </w:pPr>
      <w:r w:rsidRPr="007C77F0">
        <w:rPr>
          <w:b/>
          <w:bCs/>
        </w:rPr>
        <w:t>Objective</w:t>
      </w:r>
      <w:r w:rsidR="23B4DD50" w:rsidRPr="007C77F0">
        <w:rPr>
          <w:b/>
          <w:bCs/>
        </w:rPr>
        <w:t>(s)</w:t>
      </w:r>
      <w:r w:rsidR="000C7473" w:rsidRPr="007C77F0">
        <w:rPr>
          <w:b/>
          <w:bCs/>
        </w:rPr>
        <w:t xml:space="preserve"> met</w:t>
      </w:r>
      <w:r w:rsidRPr="006D3CFF">
        <w:t>:</w:t>
      </w:r>
      <w:r w:rsidRPr="007C77F0">
        <w:rPr>
          <w:i/>
          <w:iCs/>
        </w:rPr>
        <w:t xml:space="preserve"> </w:t>
      </w:r>
      <w:r w:rsidR="00ED6F75" w:rsidRPr="00806CE7">
        <w:t xml:space="preserve">The original objective was met, </w:t>
      </w:r>
      <w:r w:rsidR="00ED6F75">
        <w:t xml:space="preserve">and users </w:t>
      </w:r>
      <w:proofErr w:type="gramStart"/>
      <w:r w:rsidR="00ED6F75">
        <w:t>are able to</w:t>
      </w:r>
      <w:proofErr w:type="gramEnd"/>
      <w:r w:rsidR="00ED6F75">
        <w:t xml:space="preserve"> </w:t>
      </w:r>
      <w:r w:rsidR="00ED6F75">
        <w:t>train their own autoencoder using the provided GitHub link</w:t>
      </w:r>
      <w:r w:rsidR="00ED6F75">
        <w:t>.</w:t>
      </w:r>
      <w:r w:rsidR="000E7E3E">
        <w:t xml:space="preserve"> This use case is an example. In practice I would recommend following </w:t>
      </w:r>
      <w:proofErr w:type="gramStart"/>
      <w:r w:rsidR="000E7E3E">
        <w:t>similar to</w:t>
      </w:r>
      <w:proofErr w:type="gramEnd"/>
      <w:r w:rsidR="000E7E3E">
        <w:t xml:space="preserve"> the original paper training up to 40 epochs. This process will take ~72 hours but will increase the reconstruction accuracy to &gt;80%. Additional examples have been trained to produce autoencoders trained on the coconut natural product dataset.</w:t>
      </w:r>
    </w:p>
    <w:p w14:paraId="53EA8670" w14:textId="2BBA8A9F" w:rsidR="00FD1123" w:rsidRPr="007C77F0" w:rsidRDefault="553EDB1C" w:rsidP="00C52BD1">
      <w:pPr>
        <w:rPr>
          <w:color w:val="2F5496" w:themeColor="accent1" w:themeShade="BF"/>
          <w:sz w:val="24"/>
          <w:szCs w:val="24"/>
        </w:rPr>
      </w:pPr>
      <w:r w:rsidRPr="007C77F0">
        <w:rPr>
          <w:color w:val="2F5496" w:themeColor="accent1" w:themeShade="BF"/>
          <w:sz w:val="24"/>
          <w:szCs w:val="24"/>
        </w:rPr>
        <w:t>Conclusion</w:t>
      </w:r>
    </w:p>
    <w:p w14:paraId="09C047CF" w14:textId="45A871DD" w:rsidR="008C13F7" w:rsidRPr="00326537" w:rsidRDefault="008E298E" w:rsidP="00326537">
      <w:pPr>
        <w:pStyle w:val="ListParagraph"/>
        <w:numPr>
          <w:ilvl w:val="0"/>
          <w:numId w:val="5"/>
        </w:numPr>
        <w:spacing w:after="120" w:line="240" w:lineRule="auto"/>
        <w:contextualSpacing w:val="0"/>
        <w:rPr>
          <w:i/>
          <w:iCs/>
        </w:rPr>
      </w:pPr>
      <w:r w:rsidRPr="00326537">
        <w:rPr>
          <w:b/>
          <w:bCs/>
        </w:rPr>
        <w:t>Limitations:</w:t>
      </w:r>
      <w:r>
        <w:t xml:space="preserve"> </w:t>
      </w:r>
      <w:r w:rsidR="00ED6F75" w:rsidRPr="00806CE7">
        <w:t>The</w:t>
      </w:r>
      <w:r w:rsidR="00ED6F75">
        <w:t xml:space="preserve"> limitations of this use case are related to the complexity of the input molecules. With too complex of molecules occasionally the pipeline will break. Users can look to the code to print out the specific smiles strings that are causing the problems and manually remove them to continue the training. </w:t>
      </w:r>
      <w:r w:rsidR="00ED6F75" w:rsidRPr="00806CE7">
        <w:t>Other limitations include use of non-dedicated computing resources, which may result in failed jobs on AML. This use case could also be used as a template with other cloud services if they have similar infrastructure as AML.</w:t>
      </w:r>
    </w:p>
    <w:p w14:paraId="40E92F88" w14:textId="173691E7" w:rsidR="00326537" w:rsidRPr="007C77F0" w:rsidRDefault="006D3CFF" w:rsidP="00326537">
      <w:pPr>
        <w:pStyle w:val="ListParagraph"/>
        <w:numPr>
          <w:ilvl w:val="0"/>
          <w:numId w:val="6"/>
        </w:numPr>
        <w:rPr>
          <w:i/>
          <w:iCs/>
          <w:color w:val="2F5496" w:themeColor="accent1" w:themeShade="BF"/>
        </w:rPr>
      </w:pPr>
      <w:r w:rsidRPr="00326537">
        <w:rPr>
          <w:b/>
          <w:bCs/>
        </w:rPr>
        <w:t>Goal</w:t>
      </w:r>
      <w:r>
        <w:t xml:space="preserve">: </w:t>
      </w:r>
      <w:r w:rsidR="00ED6F75" w:rsidRPr="00513D67">
        <w:rPr>
          <w:i/>
          <w:iCs/>
        </w:rPr>
        <w:t xml:space="preserve">This work highlights an example use of the </w:t>
      </w:r>
      <w:r w:rsidR="00ED6F75">
        <w:rPr>
          <w:i/>
          <w:iCs/>
        </w:rPr>
        <w:t>JTVAE</w:t>
      </w:r>
      <w:r w:rsidR="00ED6F75" w:rsidRPr="00513D67">
        <w:rPr>
          <w:i/>
          <w:iCs/>
        </w:rPr>
        <w:t xml:space="preserve"> pipeline on cloud services. This will give researchers the ability to use this pipeline on services if they do not have access to their own HPC as well as if they are using a larger dataset.</w:t>
      </w:r>
    </w:p>
    <w:p w14:paraId="1A81136D" w14:textId="77777777" w:rsidR="005A093B" w:rsidRDefault="005A093B" w:rsidP="00083DA3"/>
    <w:p w14:paraId="2A141389" w14:textId="510A7D98" w:rsidR="00083DA3" w:rsidRDefault="00083DA3" w:rsidP="00083DA3">
      <w:pPr>
        <w:rPr>
          <w:b/>
          <w:bCs/>
          <w:sz w:val="28"/>
          <w:szCs w:val="28"/>
        </w:rPr>
      </w:pPr>
      <w:r w:rsidRPr="00C52BD1">
        <w:rPr>
          <w:b/>
          <w:bCs/>
          <w:sz w:val="28"/>
          <w:szCs w:val="28"/>
        </w:rPr>
        <w:t xml:space="preserve">Key Links to </w:t>
      </w:r>
      <w:r w:rsidR="00326537">
        <w:rPr>
          <w:b/>
          <w:bCs/>
          <w:sz w:val="28"/>
          <w:szCs w:val="28"/>
        </w:rPr>
        <w:t xml:space="preserve">Related </w:t>
      </w:r>
      <w:r w:rsidRPr="00C52BD1">
        <w:rPr>
          <w:b/>
          <w:bCs/>
          <w:sz w:val="28"/>
          <w:szCs w:val="28"/>
        </w:rPr>
        <w:t>Portal Pages:</w:t>
      </w:r>
    </w:p>
    <w:p w14:paraId="4EFA6DD0" w14:textId="231DB1AC" w:rsidR="00C52BD1" w:rsidRDefault="005A093B" w:rsidP="00083DA3">
      <w:pPr>
        <w:rPr>
          <w:i/>
          <w:iCs/>
          <w:color w:val="767171" w:themeColor="background2" w:themeShade="80"/>
        </w:rPr>
      </w:pPr>
      <w:r>
        <w:rPr>
          <w:i/>
          <w:iCs/>
          <w:color w:val="767171" w:themeColor="background2" w:themeShade="80"/>
        </w:rPr>
        <w:t xml:space="preserve">Related </w:t>
      </w:r>
      <w:r w:rsidR="009A0AF0">
        <w:rPr>
          <w:i/>
          <w:iCs/>
          <w:color w:val="767171" w:themeColor="background2" w:themeShade="80"/>
        </w:rPr>
        <w:t>resources or activities</w:t>
      </w:r>
      <w:r>
        <w:rPr>
          <w:i/>
          <w:iCs/>
          <w:color w:val="767171" w:themeColor="background2" w:themeShade="80"/>
        </w:rPr>
        <w:t xml:space="preserve"> </w:t>
      </w:r>
      <w:r w:rsidR="009A0AF0">
        <w:rPr>
          <w:i/>
          <w:iCs/>
          <w:color w:val="767171" w:themeColor="background2" w:themeShade="80"/>
        </w:rPr>
        <w:t>relevan</w:t>
      </w:r>
      <w:r>
        <w:rPr>
          <w:i/>
          <w:iCs/>
          <w:color w:val="767171" w:themeColor="background2" w:themeShade="80"/>
        </w:rPr>
        <w:t>t</w:t>
      </w:r>
      <w:r w:rsidR="009A0AF0">
        <w:rPr>
          <w:i/>
          <w:iCs/>
          <w:color w:val="767171" w:themeColor="background2" w:themeShade="80"/>
        </w:rPr>
        <w:t xml:space="preserve"> to this use case</w:t>
      </w:r>
      <w:r>
        <w:rPr>
          <w:i/>
          <w:iCs/>
          <w:color w:val="767171" w:themeColor="background2" w:themeShade="80"/>
        </w:rPr>
        <w:t xml:space="preserve"> may be found at the links below</w:t>
      </w:r>
      <w:r w:rsidR="009A0AF0">
        <w:rPr>
          <w:i/>
          <w:iCs/>
          <w:color w:val="767171" w:themeColor="background2" w:themeShade="80"/>
        </w:rPr>
        <w:t>.</w:t>
      </w:r>
    </w:p>
    <w:p w14:paraId="4535E2FC" w14:textId="6F891346" w:rsidR="0094191F" w:rsidRPr="00C52BD1" w:rsidRDefault="0094191F" w:rsidP="00083DA3">
      <w:pPr>
        <w:rPr>
          <w:i/>
          <w:iCs/>
          <w:color w:val="767171" w:themeColor="background2" w:themeShade="80"/>
        </w:rPr>
      </w:pPr>
      <w:r w:rsidRPr="00F66124">
        <w:rPr>
          <w:i/>
          <w:iCs/>
          <w:color w:val="0070C0"/>
        </w:rPr>
        <w:t xml:space="preserve">NOTE: these are intentionally not hyperlinked </w:t>
      </w:r>
      <w:r w:rsidR="00F66124" w:rsidRPr="00F66124">
        <w:rPr>
          <w:i/>
          <w:iCs/>
          <w:color w:val="0070C0"/>
        </w:rPr>
        <w:t>because the site is under development</w:t>
      </w:r>
      <w:r w:rsidR="00F66124">
        <w:rPr>
          <w:i/>
          <w:iCs/>
          <w:color w:val="767171" w:themeColor="background2" w:themeShade="80"/>
        </w:rPr>
        <w:t>.</w:t>
      </w:r>
    </w:p>
    <w:p w14:paraId="0C8EC690" w14:textId="77777777" w:rsidR="004D7ACD" w:rsidRDefault="00083DA3" w:rsidP="004D7ACD">
      <w:pPr>
        <w:pStyle w:val="ListParagraph"/>
        <w:numPr>
          <w:ilvl w:val="0"/>
          <w:numId w:val="6"/>
        </w:numPr>
        <w:spacing w:after="120"/>
        <w:contextualSpacing w:val="0"/>
      </w:pPr>
      <w:r>
        <w:t>Publications</w:t>
      </w:r>
    </w:p>
    <w:p w14:paraId="3ABDF1AE" w14:textId="68187008" w:rsidR="004D7ACD" w:rsidRPr="004D7ACD" w:rsidRDefault="004D7ACD" w:rsidP="004D7ACD">
      <w:pPr>
        <w:spacing w:after="120"/>
      </w:pPr>
      <w:proofErr w:type="spellStart"/>
      <w:r w:rsidRPr="004D7ACD">
        <w:rPr>
          <w:rFonts w:ascii="Calibri" w:hAnsi="Calibri" w:cs="Calibri"/>
        </w:rPr>
        <w:t>Wengong</w:t>
      </w:r>
      <w:proofErr w:type="spellEnd"/>
      <w:r w:rsidRPr="004D7ACD">
        <w:rPr>
          <w:rFonts w:ascii="Calibri" w:hAnsi="Calibri" w:cs="Calibri"/>
        </w:rPr>
        <w:t xml:space="preserve"> Jin, R. B., Tommi Jaakkola (2019). "Junction Tree Variational Autoencoder for Molecular Graph Generation." </w:t>
      </w:r>
      <w:proofErr w:type="spellStart"/>
      <w:r w:rsidRPr="004D7ACD">
        <w:rPr>
          <w:rFonts w:ascii="Calibri" w:hAnsi="Calibri" w:cs="Calibri"/>
          <w:u w:val="single"/>
        </w:rPr>
        <w:t>arxiv</w:t>
      </w:r>
      <w:proofErr w:type="spellEnd"/>
      <w:r w:rsidRPr="004D7ACD">
        <w:rPr>
          <w:rFonts w:ascii="Calibri" w:hAnsi="Calibri" w:cs="Calibri"/>
        </w:rPr>
        <w:t>.</w:t>
      </w:r>
    </w:p>
    <w:p w14:paraId="27FC59D1" w14:textId="5329FFE9" w:rsidR="00C52BD1" w:rsidRDefault="00083DA3" w:rsidP="00326537">
      <w:pPr>
        <w:pStyle w:val="ListParagraph"/>
        <w:numPr>
          <w:ilvl w:val="0"/>
          <w:numId w:val="6"/>
        </w:numPr>
        <w:spacing w:after="120"/>
        <w:contextualSpacing w:val="0"/>
      </w:pPr>
      <w:r>
        <w:lastRenderedPageBreak/>
        <w:t>Computational Resources</w:t>
      </w:r>
      <w:r w:rsidR="009A0AF0">
        <w:t>: Models, Software, Datasets</w:t>
      </w:r>
    </w:p>
    <w:p w14:paraId="15256F81" w14:textId="4FE5543B" w:rsidR="004D7ACD" w:rsidRDefault="004D7ACD" w:rsidP="004D7ACD">
      <w:pPr>
        <w:spacing w:after="120"/>
      </w:pPr>
      <w:r w:rsidRPr="00513D67">
        <w:t>https://github.com/CBIIT/</w:t>
      </w:r>
      <w:r>
        <w:t>JTVAE</w:t>
      </w:r>
      <w:r w:rsidRPr="00513D67">
        <w:t xml:space="preserve"> </w:t>
      </w:r>
    </w:p>
    <w:p w14:paraId="7A01380F" w14:textId="52CC9DC6" w:rsidR="004D7ACD" w:rsidRDefault="004D7ACD" w:rsidP="004D7ACD">
      <w:pPr>
        <w:spacing w:after="120"/>
      </w:pPr>
      <w:r w:rsidRPr="00513D67">
        <w:t>https://github.com/joverhul/</w:t>
      </w:r>
      <w:r>
        <w:t>JTVAE</w:t>
      </w:r>
      <w:r w:rsidRPr="00513D67">
        <w:t>_Azure</w:t>
      </w:r>
    </w:p>
    <w:p w14:paraId="00E13922" w14:textId="77777777" w:rsidR="004D7ACD" w:rsidRDefault="00083DA3" w:rsidP="004D7ACD">
      <w:pPr>
        <w:pStyle w:val="ListParagraph"/>
        <w:numPr>
          <w:ilvl w:val="0"/>
          <w:numId w:val="6"/>
        </w:numPr>
        <w:spacing w:after="120"/>
        <w:contextualSpacing w:val="0"/>
      </w:pPr>
      <w:r>
        <w:t>Educational Materials</w:t>
      </w:r>
    </w:p>
    <w:p w14:paraId="5BE13999" w14:textId="1759E118" w:rsidR="004D7ACD" w:rsidRDefault="004D7ACD" w:rsidP="004D7ACD">
      <w:pPr>
        <w:spacing w:after="120"/>
      </w:pPr>
      <w:hyperlink r:id="rId18" w:history="1">
        <w:r w:rsidRPr="00C92F27">
          <w:rPr>
            <w:rStyle w:val="Hyperlink"/>
          </w:rPr>
          <w:t>https://computational.cancer.gov/model/junction-tree-variational-autoencoder-zinc</w:t>
        </w:r>
      </w:hyperlink>
    </w:p>
    <w:p w14:paraId="78C179A8" w14:textId="7DB67631" w:rsidR="00083DA3" w:rsidRPr="00083DA3" w:rsidRDefault="009A0AF0" w:rsidP="004D7ACD">
      <w:pPr>
        <w:spacing w:after="120"/>
      </w:pPr>
      <w:r>
        <w:t xml:space="preserve"> </w:t>
      </w:r>
    </w:p>
    <w:sectPr w:rsidR="00083DA3" w:rsidRPr="00083DA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mi-Maury, Irene M" w:date="2023-07-13T09:17:00Z" w:initials="I">
    <w:p w14:paraId="4BE1C9D0" w14:textId="77777777" w:rsidR="00D21645" w:rsidRDefault="00D21645">
      <w:pPr>
        <w:pStyle w:val="CommentText"/>
      </w:pPr>
      <w:r>
        <w:rPr>
          <w:rStyle w:val="CommentReference"/>
        </w:rPr>
        <w:annotationRef/>
      </w:r>
      <w:r>
        <w:t>Should we have below this entry: Population of Focus</w:t>
      </w:r>
    </w:p>
    <w:p w14:paraId="425282C2" w14:textId="77777777" w:rsidR="00D21645" w:rsidRDefault="00D21645">
      <w:pPr>
        <w:pStyle w:val="CommentText"/>
      </w:pPr>
    </w:p>
    <w:p w14:paraId="3DF0E458" w14:textId="011E286D" w:rsidR="00D21645" w:rsidRDefault="00D21645">
      <w:pPr>
        <w:pStyle w:val="CommentText"/>
      </w:pPr>
      <w:r>
        <w:t>Also, are we limiting this to the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F0E45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5A3FB4" w16cex:dateUtc="2023-07-13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F0E458" w16cid:durableId="285A3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3AD89" w14:textId="77777777" w:rsidR="005E6008" w:rsidRDefault="005E6008" w:rsidP="00BD4510">
      <w:pPr>
        <w:spacing w:after="0" w:line="240" w:lineRule="auto"/>
      </w:pPr>
      <w:r>
        <w:separator/>
      </w:r>
    </w:p>
  </w:endnote>
  <w:endnote w:type="continuationSeparator" w:id="0">
    <w:p w14:paraId="5F934984" w14:textId="77777777" w:rsidR="005E6008" w:rsidRDefault="005E6008" w:rsidP="00BD4510">
      <w:pPr>
        <w:spacing w:after="0" w:line="240" w:lineRule="auto"/>
      </w:pPr>
      <w:r>
        <w:continuationSeparator/>
      </w:r>
    </w:p>
  </w:endnote>
  <w:endnote w:type="continuationNotice" w:id="1">
    <w:p w14:paraId="0E18B88A" w14:textId="77777777" w:rsidR="005E6008" w:rsidRDefault="005E60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7AC66" w14:textId="77777777" w:rsidR="00DA302E" w:rsidRDefault="00DA3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241259"/>
      <w:docPartObj>
        <w:docPartGallery w:val="Page Numbers (Bottom of Page)"/>
        <w:docPartUnique/>
      </w:docPartObj>
    </w:sdtPr>
    <w:sdtEndPr>
      <w:rPr>
        <w:noProof/>
      </w:rPr>
    </w:sdtEndPr>
    <w:sdtContent>
      <w:p w14:paraId="6AFA5963" w14:textId="093EA362" w:rsidR="006112C9" w:rsidRDefault="006112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2CE5B" w14:textId="77777777" w:rsidR="00DA302E" w:rsidRDefault="00DA30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1DA55" w14:textId="77777777" w:rsidR="00DA302E" w:rsidRDefault="00DA3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DD510" w14:textId="77777777" w:rsidR="005E6008" w:rsidRDefault="005E6008" w:rsidP="00BD4510">
      <w:pPr>
        <w:spacing w:after="0" w:line="240" w:lineRule="auto"/>
      </w:pPr>
      <w:r>
        <w:separator/>
      </w:r>
    </w:p>
  </w:footnote>
  <w:footnote w:type="continuationSeparator" w:id="0">
    <w:p w14:paraId="4F1DCBCB" w14:textId="77777777" w:rsidR="005E6008" w:rsidRDefault="005E6008" w:rsidP="00BD4510">
      <w:pPr>
        <w:spacing w:after="0" w:line="240" w:lineRule="auto"/>
      </w:pPr>
      <w:r>
        <w:continuationSeparator/>
      </w:r>
    </w:p>
  </w:footnote>
  <w:footnote w:type="continuationNotice" w:id="1">
    <w:p w14:paraId="7BA13A87" w14:textId="77777777" w:rsidR="005E6008" w:rsidRDefault="005E60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F282C" w14:textId="6838E7C6" w:rsidR="00DA302E" w:rsidRDefault="00000000">
    <w:pPr>
      <w:pStyle w:val="Header"/>
    </w:pPr>
    <w:r>
      <w:rPr>
        <w:noProof/>
      </w:rPr>
      <w:pict w14:anchorId="40DFE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557344" o:spid="_x0000_s1027" type="#_x0000_t136" style="position:absolute;margin-left:0;margin-top:0;width:412.4pt;height:247.45pt;rotation:315;z-index:-251658239;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45C9B" w14:textId="27640B12" w:rsidR="00DA302E" w:rsidRDefault="00000000">
    <w:pPr>
      <w:pStyle w:val="Header"/>
    </w:pPr>
    <w:r>
      <w:rPr>
        <w:noProof/>
      </w:rPr>
      <w:pict w14:anchorId="078C2B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557345" o:spid="_x0000_s1028" type="#_x0000_t136" style="position:absolute;margin-left:0;margin-top:0;width:412.4pt;height:247.45pt;rotation:315;z-index:-25165823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77A4" w14:textId="01837D64" w:rsidR="00DA302E" w:rsidRDefault="00000000">
    <w:pPr>
      <w:pStyle w:val="Header"/>
    </w:pPr>
    <w:r>
      <w:rPr>
        <w:noProof/>
      </w:rPr>
      <w:pict w14:anchorId="079F33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557343" o:spid="_x0000_s1026"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BFD"/>
    <w:multiLevelType w:val="hybridMultilevel"/>
    <w:tmpl w:val="554A88CA"/>
    <w:lvl w:ilvl="0" w:tplc="3378D1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177F9"/>
    <w:multiLevelType w:val="hybridMultilevel"/>
    <w:tmpl w:val="BC78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F0F0A"/>
    <w:multiLevelType w:val="hybridMultilevel"/>
    <w:tmpl w:val="DB0AAF4C"/>
    <w:lvl w:ilvl="0" w:tplc="3378D1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88AC7"/>
    <w:multiLevelType w:val="hybridMultilevel"/>
    <w:tmpl w:val="7F5A1BC8"/>
    <w:lvl w:ilvl="0" w:tplc="37703E60">
      <w:start w:val="1"/>
      <w:numFmt w:val="bullet"/>
      <w:lvlText w:val=""/>
      <w:lvlJc w:val="left"/>
      <w:pPr>
        <w:ind w:left="720" w:hanging="360"/>
      </w:pPr>
      <w:rPr>
        <w:rFonts w:ascii="Symbol" w:hAnsi="Symbol" w:hint="default"/>
      </w:rPr>
    </w:lvl>
    <w:lvl w:ilvl="1" w:tplc="48E637FE">
      <w:start w:val="1"/>
      <w:numFmt w:val="bullet"/>
      <w:lvlText w:val="o"/>
      <w:lvlJc w:val="left"/>
      <w:pPr>
        <w:ind w:left="1440" w:hanging="360"/>
      </w:pPr>
      <w:rPr>
        <w:rFonts w:ascii="Courier New" w:hAnsi="Courier New" w:hint="default"/>
      </w:rPr>
    </w:lvl>
    <w:lvl w:ilvl="2" w:tplc="8B0239B4">
      <w:start w:val="1"/>
      <w:numFmt w:val="bullet"/>
      <w:lvlText w:val=""/>
      <w:lvlJc w:val="left"/>
      <w:pPr>
        <w:ind w:left="2160" w:hanging="360"/>
      </w:pPr>
      <w:rPr>
        <w:rFonts w:ascii="Wingdings" w:hAnsi="Wingdings" w:hint="default"/>
      </w:rPr>
    </w:lvl>
    <w:lvl w:ilvl="3" w:tplc="25B4C330">
      <w:start w:val="1"/>
      <w:numFmt w:val="bullet"/>
      <w:lvlText w:val=""/>
      <w:lvlJc w:val="left"/>
      <w:pPr>
        <w:ind w:left="2880" w:hanging="360"/>
      </w:pPr>
      <w:rPr>
        <w:rFonts w:ascii="Symbol" w:hAnsi="Symbol" w:hint="default"/>
      </w:rPr>
    </w:lvl>
    <w:lvl w:ilvl="4" w:tplc="C0E80030">
      <w:start w:val="1"/>
      <w:numFmt w:val="bullet"/>
      <w:lvlText w:val="o"/>
      <w:lvlJc w:val="left"/>
      <w:pPr>
        <w:ind w:left="3600" w:hanging="360"/>
      </w:pPr>
      <w:rPr>
        <w:rFonts w:ascii="Courier New" w:hAnsi="Courier New" w:hint="default"/>
      </w:rPr>
    </w:lvl>
    <w:lvl w:ilvl="5" w:tplc="A968A306">
      <w:start w:val="1"/>
      <w:numFmt w:val="bullet"/>
      <w:lvlText w:val=""/>
      <w:lvlJc w:val="left"/>
      <w:pPr>
        <w:ind w:left="4320" w:hanging="360"/>
      </w:pPr>
      <w:rPr>
        <w:rFonts w:ascii="Wingdings" w:hAnsi="Wingdings" w:hint="default"/>
      </w:rPr>
    </w:lvl>
    <w:lvl w:ilvl="6" w:tplc="C0E0E9FC">
      <w:start w:val="1"/>
      <w:numFmt w:val="bullet"/>
      <w:lvlText w:val=""/>
      <w:lvlJc w:val="left"/>
      <w:pPr>
        <w:ind w:left="5040" w:hanging="360"/>
      </w:pPr>
      <w:rPr>
        <w:rFonts w:ascii="Symbol" w:hAnsi="Symbol" w:hint="default"/>
      </w:rPr>
    </w:lvl>
    <w:lvl w:ilvl="7" w:tplc="08DC648C">
      <w:start w:val="1"/>
      <w:numFmt w:val="bullet"/>
      <w:lvlText w:val="o"/>
      <w:lvlJc w:val="left"/>
      <w:pPr>
        <w:ind w:left="5760" w:hanging="360"/>
      </w:pPr>
      <w:rPr>
        <w:rFonts w:ascii="Courier New" w:hAnsi="Courier New" w:hint="default"/>
      </w:rPr>
    </w:lvl>
    <w:lvl w:ilvl="8" w:tplc="CD18BBC0">
      <w:start w:val="1"/>
      <w:numFmt w:val="bullet"/>
      <w:lvlText w:val=""/>
      <w:lvlJc w:val="left"/>
      <w:pPr>
        <w:ind w:left="6480" w:hanging="360"/>
      </w:pPr>
      <w:rPr>
        <w:rFonts w:ascii="Wingdings" w:hAnsi="Wingdings" w:hint="default"/>
      </w:rPr>
    </w:lvl>
  </w:abstractNum>
  <w:abstractNum w:abstractNumId="4" w15:restartNumberingAfterBreak="0">
    <w:nsid w:val="350C3E42"/>
    <w:multiLevelType w:val="hybridMultilevel"/>
    <w:tmpl w:val="E7704554"/>
    <w:lvl w:ilvl="0" w:tplc="3378D1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8428C"/>
    <w:multiLevelType w:val="hybridMultilevel"/>
    <w:tmpl w:val="6D0E25D8"/>
    <w:lvl w:ilvl="0" w:tplc="3378D1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D66D5D"/>
    <w:multiLevelType w:val="hybridMultilevel"/>
    <w:tmpl w:val="85EE8CB0"/>
    <w:lvl w:ilvl="0" w:tplc="3378D1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0028F"/>
    <w:multiLevelType w:val="hybridMultilevel"/>
    <w:tmpl w:val="AD4A7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081436">
    <w:abstractNumId w:val="3"/>
  </w:num>
  <w:num w:numId="2" w16cid:durableId="1607807009">
    <w:abstractNumId w:val="7"/>
  </w:num>
  <w:num w:numId="3" w16cid:durableId="339242738">
    <w:abstractNumId w:val="1"/>
  </w:num>
  <w:num w:numId="4" w16cid:durableId="1921407104">
    <w:abstractNumId w:val="2"/>
  </w:num>
  <w:num w:numId="5" w16cid:durableId="514268891">
    <w:abstractNumId w:val="4"/>
  </w:num>
  <w:num w:numId="6" w16cid:durableId="1788694010">
    <w:abstractNumId w:val="6"/>
  </w:num>
  <w:num w:numId="7" w16cid:durableId="1459300282">
    <w:abstractNumId w:val="5"/>
  </w:num>
  <w:num w:numId="8" w16cid:durableId="15950888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mi-Maury, Irene M">
    <w15:presenceInfo w15:providerId="AD" w15:userId="S::Irene.M.Tami-Maury@uth.tmc.edu::506c1cf2-5c73-47bc-b94f-2cba514e94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23"/>
    <w:rsid w:val="00014DC0"/>
    <w:rsid w:val="00015843"/>
    <w:rsid w:val="00017230"/>
    <w:rsid w:val="000253BB"/>
    <w:rsid w:val="0004133B"/>
    <w:rsid w:val="00041A0E"/>
    <w:rsid w:val="00044136"/>
    <w:rsid w:val="00045294"/>
    <w:rsid w:val="00076E82"/>
    <w:rsid w:val="000800D1"/>
    <w:rsid w:val="000837D9"/>
    <w:rsid w:val="00083DA3"/>
    <w:rsid w:val="0008457C"/>
    <w:rsid w:val="00086705"/>
    <w:rsid w:val="0009265A"/>
    <w:rsid w:val="000945B7"/>
    <w:rsid w:val="00094863"/>
    <w:rsid w:val="000A4C5F"/>
    <w:rsid w:val="000B10AF"/>
    <w:rsid w:val="000B35AC"/>
    <w:rsid w:val="000B7831"/>
    <w:rsid w:val="000C7473"/>
    <w:rsid w:val="000D02F8"/>
    <w:rsid w:val="000D1438"/>
    <w:rsid w:val="000D2BE9"/>
    <w:rsid w:val="000D559E"/>
    <w:rsid w:val="000E7E3E"/>
    <w:rsid w:val="00105B71"/>
    <w:rsid w:val="00105FB3"/>
    <w:rsid w:val="00111138"/>
    <w:rsid w:val="00123F7A"/>
    <w:rsid w:val="0012766C"/>
    <w:rsid w:val="001357D5"/>
    <w:rsid w:val="00145600"/>
    <w:rsid w:val="00164DBB"/>
    <w:rsid w:val="00170B09"/>
    <w:rsid w:val="00180D54"/>
    <w:rsid w:val="0018561C"/>
    <w:rsid w:val="001875E6"/>
    <w:rsid w:val="001901B5"/>
    <w:rsid w:val="00195719"/>
    <w:rsid w:val="001A2661"/>
    <w:rsid w:val="001A702E"/>
    <w:rsid w:val="001A7AE1"/>
    <w:rsid w:val="001B06EC"/>
    <w:rsid w:val="001B7B03"/>
    <w:rsid w:val="001C0939"/>
    <w:rsid w:val="001C2BDD"/>
    <w:rsid w:val="001C2C11"/>
    <w:rsid w:val="001C2DF5"/>
    <w:rsid w:val="001D0A0E"/>
    <w:rsid w:val="001D480E"/>
    <w:rsid w:val="001E753C"/>
    <w:rsid w:val="001F199E"/>
    <w:rsid w:val="001F5A1F"/>
    <w:rsid w:val="002062FD"/>
    <w:rsid w:val="0021156B"/>
    <w:rsid w:val="00215690"/>
    <w:rsid w:val="002167CD"/>
    <w:rsid w:val="00220490"/>
    <w:rsid w:val="002218B5"/>
    <w:rsid w:val="00227E22"/>
    <w:rsid w:val="00237ED1"/>
    <w:rsid w:val="002405E3"/>
    <w:rsid w:val="00244583"/>
    <w:rsid w:val="00260947"/>
    <w:rsid w:val="00262F6A"/>
    <w:rsid w:val="00267A04"/>
    <w:rsid w:val="002735ED"/>
    <w:rsid w:val="002806B6"/>
    <w:rsid w:val="00295307"/>
    <w:rsid w:val="002A142D"/>
    <w:rsid w:val="002A4BF5"/>
    <w:rsid w:val="002B55A4"/>
    <w:rsid w:val="002D12F9"/>
    <w:rsid w:val="00301AA1"/>
    <w:rsid w:val="003063CA"/>
    <w:rsid w:val="00324341"/>
    <w:rsid w:val="00326537"/>
    <w:rsid w:val="00327312"/>
    <w:rsid w:val="0033373E"/>
    <w:rsid w:val="003348EB"/>
    <w:rsid w:val="00344FBC"/>
    <w:rsid w:val="00345303"/>
    <w:rsid w:val="0035089F"/>
    <w:rsid w:val="0036225C"/>
    <w:rsid w:val="0036387A"/>
    <w:rsid w:val="00364575"/>
    <w:rsid w:val="00386924"/>
    <w:rsid w:val="0039156D"/>
    <w:rsid w:val="003920E0"/>
    <w:rsid w:val="00392136"/>
    <w:rsid w:val="003A0A4C"/>
    <w:rsid w:val="003B70A8"/>
    <w:rsid w:val="003C4637"/>
    <w:rsid w:val="003C5237"/>
    <w:rsid w:val="003D4290"/>
    <w:rsid w:val="003D4C4B"/>
    <w:rsid w:val="003D525B"/>
    <w:rsid w:val="003F69F5"/>
    <w:rsid w:val="00407F78"/>
    <w:rsid w:val="00413824"/>
    <w:rsid w:val="00421A63"/>
    <w:rsid w:val="00427ADA"/>
    <w:rsid w:val="00432B29"/>
    <w:rsid w:val="0043304E"/>
    <w:rsid w:val="00443D61"/>
    <w:rsid w:val="00446837"/>
    <w:rsid w:val="00491AA7"/>
    <w:rsid w:val="00494D66"/>
    <w:rsid w:val="00495CC0"/>
    <w:rsid w:val="004A0D7B"/>
    <w:rsid w:val="004B59A3"/>
    <w:rsid w:val="004C60EF"/>
    <w:rsid w:val="004D25B7"/>
    <w:rsid w:val="004D7ACD"/>
    <w:rsid w:val="004E0050"/>
    <w:rsid w:val="004E220A"/>
    <w:rsid w:val="004E2E8F"/>
    <w:rsid w:val="004E660D"/>
    <w:rsid w:val="004F1788"/>
    <w:rsid w:val="004F3AC8"/>
    <w:rsid w:val="004F42F5"/>
    <w:rsid w:val="004F6008"/>
    <w:rsid w:val="004F7202"/>
    <w:rsid w:val="004F742E"/>
    <w:rsid w:val="004F7F05"/>
    <w:rsid w:val="00500341"/>
    <w:rsid w:val="00502A90"/>
    <w:rsid w:val="005103F4"/>
    <w:rsid w:val="00520917"/>
    <w:rsid w:val="005323EE"/>
    <w:rsid w:val="00543ED7"/>
    <w:rsid w:val="00555BCA"/>
    <w:rsid w:val="0056648B"/>
    <w:rsid w:val="0057126D"/>
    <w:rsid w:val="00572EB8"/>
    <w:rsid w:val="00573F05"/>
    <w:rsid w:val="00584225"/>
    <w:rsid w:val="00584620"/>
    <w:rsid w:val="00593742"/>
    <w:rsid w:val="005A093B"/>
    <w:rsid w:val="005B6052"/>
    <w:rsid w:val="005B7D98"/>
    <w:rsid w:val="005C5430"/>
    <w:rsid w:val="005C544A"/>
    <w:rsid w:val="005C7F11"/>
    <w:rsid w:val="005D2504"/>
    <w:rsid w:val="005D68FD"/>
    <w:rsid w:val="005E34E4"/>
    <w:rsid w:val="005E6008"/>
    <w:rsid w:val="005E7153"/>
    <w:rsid w:val="005F10C2"/>
    <w:rsid w:val="00600E9A"/>
    <w:rsid w:val="0060594A"/>
    <w:rsid w:val="006112C9"/>
    <w:rsid w:val="006148CD"/>
    <w:rsid w:val="00614C01"/>
    <w:rsid w:val="00622236"/>
    <w:rsid w:val="00623570"/>
    <w:rsid w:val="006533C5"/>
    <w:rsid w:val="00654289"/>
    <w:rsid w:val="00655005"/>
    <w:rsid w:val="00663D0C"/>
    <w:rsid w:val="00665616"/>
    <w:rsid w:val="00666FBC"/>
    <w:rsid w:val="006678CE"/>
    <w:rsid w:val="00667E11"/>
    <w:rsid w:val="006733E6"/>
    <w:rsid w:val="00677B25"/>
    <w:rsid w:val="006814C4"/>
    <w:rsid w:val="00691EC1"/>
    <w:rsid w:val="00694378"/>
    <w:rsid w:val="006947E5"/>
    <w:rsid w:val="006A7077"/>
    <w:rsid w:val="006B391E"/>
    <w:rsid w:val="006B7146"/>
    <w:rsid w:val="006C551A"/>
    <w:rsid w:val="006D3CFF"/>
    <w:rsid w:val="006D6186"/>
    <w:rsid w:val="006E1E17"/>
    <w:rsid w:val="006E2692"/>
    <w:rsid w:val="006F33BE"/>
    <w:rsid w:val="0071084A"/>
    <w:rsid w:val="00736237"/>
    <w:rsid w:val="00746AEF"/>
    <w:rsid w:val="00751DAF"/>
    <w:rsid w:val="007530BC"/>
    <w:rsid w:val="00762220"/>
    <w:rsid w:val="007642FC"/>
    <w:rsid w:val="00773299"/>
    <w:rsid w:val="007818C5"/>
    <w:rsid w:val="00792FEC"/>
    <w:rsid w:val="00795CEC"/>
    <w:rsid w:val="00796BF7"/>
    <w:rsid w:val="007A6FCD"/>
    <w:rsid w:val="007C77F0"/>
    <w:rsid w:val="007D0A6A"/>
    <w:rsid w:val="007D295E"/>
    <w:rsid w:val="007D3824"/>
    <w:rsid w:val="007D50E2"/>
    <w:rsid w:val="007D63AE"/>
    <w:rsid w:val="007E0926"/>
    <w:rsid w:val="007E75E8"/>
    <w:rsid w:val="007E78E3"/>
    <w:rsid w:val="007E7D77"/>
    <w:rsid w:val="008000F4"/>
    <w:rsid w:val="008003FF"/>
    <w:rsid w:val="008016C3"/>
    <w:rsid w:val="008063F4"/>
    <w:rsid w:val="0080731E"/>
    <w:rsid w:val="00816DE4"/>
    <w:rsid w:val="0081706F"/>
    <w:rsid w:val="00817892"/>
    <w:rsid w:val="008213E4"/>
    <w:rsid w:val="008257BE"/>
    <w:rsid w:val="00825BD9"/>
    <w:rsid w:val="0084389D"/>
    <w:rsid w:val="00845E4F"/>
    <w:rsid w:val="008500AC"/>
    <w:rsid w:val="00856789"/>
    <w:rsid w:val="00862B57"/>
    <w:rsid w:val="0087269F"/>
    <w:rsid w:val="00873532"/>
    <w:rsid w:val="00873BD3"/>
    <w:rsid w:val="00875D53"/>
    <w:rsid w:val="00876604"/>
    <w:rsid w:val="00891E96"/>
    <w:rsid w:val="00894CB4"/>
    <w:rsid w:val="00895658"/>
    <w:rsid w:val="00897ACE"/>
    <w:rsid w:val="008A7255"/>
    <w:rsid w:val="008B6644"/>
    <w:rsid w:val="008C13F7"/>
    <w:rsid w:val="008C1948"/>
    <w:rsid w:val="008D47A3"/>
    <w:rsid w:val="008E08FB"/>
    <w:rsid w:val="008E298E"/>
    <w:rsid w:val="008F2622"/>
    <w:rsid w:val="00901437"/>
    <w:rsid w:val="0090280E"/>
    <w:rsid w:val="009208DD"/>
    <w:rsid w:val="0092241F"/>
    <w:rsid w:val="00926C1C"/>
    <w:rsid w:val="0093074D"/>
    <w:rsid w:val="009402B1"/>
    <w:rsid w:val="00940AA1"/>
    <w:rsid w:val="0094191F"/>
    <w:rsid w:val="00945877"/>
    <w:rsid w:val="00945938"/>
    <w:rsid w:val="00945ABE"/>
    <w:rsid w:val="009463EE"/>
    <w:rsid w:val="00952757"/>
    <w:rsid w:val="00954036"/>
    <w:rsid w:val="00971240"/>
    <w:rsid w:val="00973B35"/>
    <w:rsid w:val="00983EEB"/>
    <w:rsid w:val="00991265"/>
    <w:rsid w:val="00992321"/>
    <w:rsid w:val="00994EA3"/>
    <w:rsid w:val="0099793D"/>
    <w:rsid w:val="009A0AF0"/>
    <w:rsid w:val="009A118B"/>
    <w:rsid w:val="009A5A2D"/>
    <w:rsid w:val="009D183D"/>
    <w:rsid w:val="009D365A"/>
    <w:rsid w:val="009E2A60"/>
    <w:rsid w:val="009F0B0A"/>
    <w:rsid w:val="009F0C0E"/>
    <w:rsid w:val="009F7746"/>
    <w:rsid w:val="009F7CA6"/>
    <w:rsid w:val="00A016B6"/>
    <w:rsid w:val="00A06345"/>
    <w:rsid w:val="00A244E1"/>
    <w:rsid w:val="00A343E5"/>
    <w:rsid w:val="00A364FD"/>
    <w:rsid w:val="00A45EB1"/>
    <w:rsid w:val="00A50660"/>
    <w:rsid w:val="00A510C1"/>
    <w:rsid w:val="00A73758"/>
    <w:rsid w:val="00A750B7"/>
    <w:rsid w:val="00A81B5B"/>
    <w:rsid w:val="00A924D9"/>
    <w:rsid w:val="00A925C2"/>
    <w:rsid w:val="00A9339D"/>
    <w:rsid w:val="00A94494"/>
    <w:rsid w:val="00AA4FFF"/>
    <w:rsid w:val="00AB1ACD"/>
    <w:rsid w:val="00AB4800"/>
    <w:rsid w:val="00AC1D21"/>
    <w:rsid w:val="00AE0273"/>
    <w:rsid w:val="00AF1312"/>
    <w:rsid w:val="00AF32BC"/>
    <w:rsid w:val="00AF4F4F"/>
    <w:rsid w:val="00B00234"/>
    <w:rsid w:val="00B00C38"/>
    <w:rsid w:val="00B05D28"/>
    <w:rsid w:val="00B10AD6"/>
    <w:rsid w:val="00B1499F"/>
    <w:rsid w:val="00B16361"/>
    <w:rsid w:val="00B24437"/>
    <w:rsid w:val="00B336D9"/>
    <w:rsid w:val="00B34314"/>
    <w:rsid w:val="00B50845"/>
    <w:rsid w:val="00B515D0"/>
    <w:rsid w:val="00B62E46"/>
    <w:rsid w:val="00B81452"/>
    <w:rsid w:val="00BA60E6"/>
    <w:rsid w:val="00BC3750"/>
    <w:rsid w:val="00BD3D09"/>
    <w:rsid w:val="00BD4510"/>
    <w:rsid w:val="00BE642C"/>
    <w:rsid w:val="00BF00CC"/>
    <w:rsid w:val="00BF0E95"/>
    <w:rsid w:val="00BF2EE8"/>
    <w:rsid w:val="00BF50EA"/>
    <w:rsid w:val="00BF6B0E"/>
    <w:rsid w:val="00C02ACE"/>
    <w:rsid w:val="00C06608"/>
    <w:rsid w:val="00C25F80"/>
    <w:rsid w:val="00C421E9"/>
    <w:rsid w:val="00C47FED"/>
    <w:rsid w:val="00C51059"/>
    <w:rsid w:val="00C51F95"/>
    <w:rsid w:val="00C52BD1"/>
    <w:rsid w:val="00C53F0A"/>
    <w:rsid w:val="00C55D12"/>
    <w:rsid w:val="00C61798"/>
    <w:rsid w:val="00C656B8"/>
    <w:rsid w:val="00C73C0C"/>
    <w:rsid w:val="00C81B58"/>
    <w:rsid w:val="00C8335A"/>
    <w:rsid w:val="00C87579"/>
    <w:rsid w:val="00C93F56"/>
    <w:rsid w:val="00C96269"/>
    <w:rsid w:val="00C96D5B"/>
    <w:rsid w:val="00CA1942"/>
    <w:rsid w:val="00CA4549"/>
    <w:rsid w:val="00CB295D"/>
    <w:rsid w:val="00CB5A26"/>
    <w:rsid w:val="00CD1AC7"/>
    <w:rsid w:val="00CD3DFD"/>
    <w:rsid w:val="00CD7FBD"/>
    <w:rsid w:val="00CE06BC"/>
    <w:rsid w:val="00CF007F"/>
    <w:rsid w:val="00D00F6F"/>
    <w:rsid w:val="00D02D78"/>
    <w:rsid w:val="00D134D9"/>
    <w:rsid w:val="00D153E9"/>
    <w:rsid w:val="00D21645"/>
    <w:rsid w:val="00D31F09"/>
    <w:rsid w:val="00D33FCC"/>
    <w:rsid w:val="00D4604A"/>
    <w:rsid w:val="00D63C81"/>
    <w:rsid w:val="00D654AD"/>
    <w:rsid w:val="00D673D9"/>
    <w:rsid w:val="00D714A8"/>
    <w:rsid w:val="00D74040"/>
    <w:rsid w:val="00D87EB4"/>
    <w:rsid w:val="00D97C0F"/>
    <w:rsid w:val="00DA302E"/>
    <w:rsid w:val="00DC01A9"/>
    <w:rsid w:val="00DC0832"/>
    <w:rsid w:val="00DD2653"/>
    <w:rsid w:val="00DE4C5C"/>
    <w:rsid w:val="00E12272"/>
    <w:rsid w:val="00E12A33"/>
    <w:rsid w:val="00E20A1D"/>
    <w:rsid w:val="00E2577F"/>
    <w:rsid w:val="00E51800"/>
    <w:rsid w:val="00E63AF2"/>
    <w:rsid w:val="00E7516A"/>
    <w:rsid w:val="00E771E2"/>
    <w:rsid w:val="00E839EF"/>
    <w:rsid w:val="00E83AF7"/>
    <w:rsid w:val="00E83F36"/>
    <w:rsid w:val="00E84BDF"/>
    <w:rsid w:val="00E87A02"/>
    <w:rsid w:val="00E87C68"/>
    <w:rsid w:val="00E90292"/>
    <w:rsid w:val="00EA5382"/>
    <w:rsid w:val="00EB44B1"/>
    <w:rsid w:val="00EB4AB0"/>
    <w:rsid w:val="00EC0A09"/>
    <w:rsid w:val="00EC787D"/>
    <w:rsid w:val="00EC7A1F"/>
    <w:rsid w:val="00ED6F75"/>
    <w:rsid w:val="00EE5854"/>
    <w:rsid w:val="00EF0239"/>
    <w:rsid w:val="00EF3B3A"/>
    <w:rsid w:val="00F03263"/>
    <w:rsid w:val="00F1205B"/>
    <w:rsid w:val="00F428C2"/>
    <w:rsid w:val="00F66124"/>
    <w:rsid w:val="00F7161E"/>
    <w:rsid w:val="00F74C8F"/>
    <w:rsid w:val="00F82F63"/>
    <w:rsid w:val="00F85C93"/>
    <w:rsid w:val="00FA139F"/>
    <w:rsid w:val="00FA1DCC"/>
    <w:rsid w:val="00FB6736"/>
    <w:rsid w:val="00FC539F"/>
    <w:rsid w:val="00FD1123"/>
    <w:rsid w:val="00FD58DA"/>
    <w:rsid w:val="00FF5127"/>
    <w:rsid w:val="00FF687E"/>
    <w:rsid w:val="011B0B03"/>
    <w:rsid w:val="013D7648"/>
    <w:rsid w:val="02B264EE"/>
    <w:rsid w:val="02CDBEAD"/>
    <w:rsid w:val="02D492FE"/>
    <w:rsid w:val="02D97220"/>
    <w:rsid w:val="02E9CEF4"/>
    <w:rsid w:val="038D1DF8"/>
    <w:rsid w:val="0480C6F7"/>
    <w:rsid w:val="04DA86D0"/>
    <w:rsid w:val="064BA9C1"/>
    <w:rsid w:val="078BD7AF"/>
    <w:rsid w:val="07E71CE5"/>
    <w:rsid w:val="084978D4"/>
    <w:rsid w:val="092AAC25"/>
    <w:rsid w:val="09595B53"/>
    <w:rsid w:val="0970865E"/>
    <w:rsid w:val="0C37AD45"/>
    <w:rsid w:val="0CA0E720"/>
    <w:rsid w:val="0D761825"/>
    <w:rsid w:val="0D7F3814"/>
    <w:rsid w:val="0DCD5EED"/>
    <w:rsid w:val="0DFAD695"/>
    <w:rsid w:val="0E762DF7"/>
    <w:rsid w:val="0F9B98F5"/>
    <w:rsid w:val="100C1FC1"/>
    <w:rsid w:val="101F2296"/>
    <w:rsid w:val="106D9872"/>
    <w:rsid w:val="11ECFB53"/>
    <w:rsid w:val="127A7ACE"/>
    <w:rsid w:val="127E01B6"/>
    <w:rsid w:val="12F09142"/>
    <w:rsid w:val="1311FC20"/>
    <w:rsid w:val="131AA7A9"/>
    <w:rsid w:val="1439F3D5"/>
    <w:rsid w:val="1466ADE7"/>
    <w:rsid w:val="15F8239A"/>
    <w:rsid w:val="168D389C"/>
    <w:rsid w:val="1712F34F"/>
    <w:rsid w:val="1A02DE26"/>
    <w:rsid w:val="1A9F20D3"/>
    <w:rsid w:val="1B50CB07"/>
    <w:rsid w:val="1C0B7CB8"/>
    <w:rsid w:val="1C21DA90"/>
    <w:rsid w:val="1D25ED3E"/>
    <w:rsid w:val="1D286BA5"/>
    <w:rsid w:val="1D7D46E1"/>
    <w:rsid w:val="1DDF056E"/>
    <w:rsid w:val="1DF06A42"/>
    <w:rsid w:val="1EC43C06"/>
    <w:rsid w:val="1EEAE65A"/>
    <w:rsid w:val="1F44E5BE"/>
    <w:rsid w:val="20529DF3"/>
    <w:rsid w:val="20D1C111"/>
    <w:rsid w:val="210F4249"/>
    <w:rsid w:val="214D2790"/>
    <w:rsid w:val="21631C2F"/>
    <w:rsid w:val="226566FB"/>
    <w:rsid w:val="2337D912"/>
    <w:rsid w:val="23B4DD50"/>
    <w:rsid w:val="23C169B0"/>
    <w:rsid w:val="23F9CE5A"/>
    <w:rsid w:val="24ECDDEF"/>
    <w:rsid w:val="24F012C5"/>
    <w:rsid w:val="2590B87B"/>
    <w:rsid w:val="25BE3FED"/>
    <w:rsid w:val="26A13378"/>
    <w:rsid w:val="26AA8CFB"/>
    <w:rsid w:val="26FADF04"/>
    <w:rsid w:val="28DB354D"/>
    <w:rsid w:val="291336F1"/>
    <w:rsid w:val="29894A9E"/>
    <w:rsid w:val="2B1CEA62"/>
    <w:rsid w:val="2B2FA2F7"/>
    <w:rsid w:val="2C43D732"/>
    <w:rsid w:val="2C7B4BDA"/>
    <w:rsid w:val="2CAC771F"/>
    <w:rsid w:val="2E4716B0"/>
    <w:rsid w:val="30738C15"/>
    <w:rsid w:val="3113FEC6"/>
    <w:rsid w:val="325E8D01"/>
    <w:rsid w:val="3378F6BC"/>
    <w:rsid w:val="343AD47C"/>
    <w:rsid w:val="349E7F8D"/>
    <w:rsid w:val="34BA4586"/>
    <w:rsid w:val="34D43F1A"/>
    <w:rsid w:val="35578D63"/>
    <w:rsid w:val="3565511D"/>
    <w:rsid w:val="358E5731"/>
    <w:rsid w:val="35A5BA71"/>
    <w:rsid w:val="373AB293"/>
    <w:rsid w:val="3811DE05"/>
    <w:rsid w:val="383BC42A"/>
    <w:rsid w:val="38BEB040"/>
    <w:rsid w:val="399C7D7D"/>
    <w:rsid w:val="39CE5930"/>
    <w:rsid w:val="3A547EC1"/>
    <w:rsid w:val="3ABE4228"/>
    <w:rsid w:val="3B3D2F93"/>
    <w:rsid w:val="3BA42C6C"/>
    <w:rsid w:val="3BCD675B"/>
    <w:rsid w:val="3DB0F103"/>
    <w:rsid w:val="3DC68010"/>
    <w:rsid w:val="3E2B2B6E"/>
    <w:rsid w:val="3F2578DE"/>
    <w:rsid w:val="3F43FCBD"/>
    <w:rsid w:val="3FAAAEF2"/>
    <w:rsid w:val="3FF4F1D7"/>
    <w:rsid w:val="3FF60AEB"/>
    <w:rsid w:val="404712AB"/>
    <w:rsid w:val="41A8BE52"/>
    <w:rsid w:val="41C86835"/>
    <w:rsid w:val="44AC2FBF"/>
    <w:rsid w:val="44D8ADED"/>
    <w:rsid w:val="457929E9"/>
    <w:rsid w:val="45C117B3"/>
    <w:rsid w:val="46369505"/>
    <w:rsid w:val="464715F1"/>
    <w:rsid w:val="4708A85B"/>
    <w:rsid w:val="470B45B8"/>
    <w:rsid w:val="47921AB4"/>
    <w:rsid w:val="47CDF876"/>
    <w:rsid w:val="49CE1993"/>
    <w:rsid w:val="4AFA8836"/>
    <w:rsid w:val="4B71CCF4"/>
    <w:rsid w:val="4B9F25CA"/>
    <w:rsid w:val="4D843BCE"/>
    <w:rsid w:val="4FD26FE2"/>
    <w:rsid w:val="4FE5709A"/>
    <w:rsid w:val="4FE92F80"/>
    <w:rsid w:val="505AE42A"/>
    <w:rsid w:val="51FD6198"/>
    <w:rsid w:val="52A169DC"/>
    <w:rsid w:val="52CDA01E"/>
    <w:rsid w:val="52ECAE09"/>
    <w:rsid w:val="537050D2"/>
    <w:rsid w:val="53E031B4"/>
    <w:rsid w:val="53ECE497"/>
    <w:rsid w:val="53F38E52"/>
    <w:rsid w:val="549C29E6"/>
    <w:rsid w:val="550068A2"/>
    <w:rsid w:val="553EDB1C"/>
    <w:rsid w:val="5576A540"/>
    <w:rsid w:val="557C0215"/>
    <w:rsid w:val="5587EBAA"/>
    <w:rsid w:val="57248559"/>
    <w:rsid w:val="5739EF44"/>
    <w:rsid w:val="5929C060"/>
    <w:rsid w:val="59BD0867"/>
    <w:rsid w:val="5C227344"/>
    <w:rsid w:val="5CD976E6"/>
    <w:rsid w:val="5DAB506A"/>
    <w:rsid w:val="5E0DD8DB"/>
    <w:rsid w:val="5E28C7F1"/>
    <w:rsid w:val="5E71EBB6"/>
    <w:rsid w:val="5E96B1C5"/>
    <w:rsid w:val="5EA4BB87"/>
    <w:rsid w:val="5ED1A025"/>
    <w:rsid w:val="5F3CA900"/>
    <w:rsid w:val="5F4068CF"/>
    <w:rsid w:val="5F8ADBD0"/>
    <w:rsid w:val="5FE62AED"/>
    <w:rsid w:val="601A8A80"/>
    <w:rsid w:val="6020A9CE"/>
    <w:rsid w:val="60323823"/>
    <w:rsid w:val="603D96DA"/>
    <w:rsid w:val="60546D53"/>
    <w:rsid w:val="60DAA3D8"/>
    <w:rsid w:val="618CF3CD"/>
    <w:rsid w:val="61AE19DA"/>
    <w:rsid w:val="61CD57E7"/>
    <w:rsid w:val="62AB195E"/>
    <w:rsid w:val="63289A88"/>
    <w:rsid w:val="646B3DC4"/>
    <w:rsid w:val="6475F424"/>
    <w:rsid w:val="64EAC5EC"/>
    <w:rsid w:val="659E1C59"/>
    <w:rsid w:val="66E3D4CA"/>
    <w:rsid w:val="670C0269"/>
    <w:rsid w:val="671D1004"/>
    <w:rsid w:val="6767DD72"/>
    <w:rsid w:val="67BF8B9A"/>
    <w:rsid w:val="682421AB"/>
    <w:rsid w:val="683504D1"/>
    <w:rsid w:val="68AA464B"/>
    <w:rsid w:val="693A6642"/>
    <w:rsid w:val="69668D34"/>
    <w:rsid w:val="69BFF20C"/>
    <w:rsid w:val="6AAB28BD"/>
    <w:rsid w:val="6B12B5C6"/>
    <w:rsid w:val="6B2E54B1"/>
    <w:rsid w:val="6BA0B779"/>
    <w:rsid w:val="6BE1DBCC"/>
    <w:rsid w:val="6C478D42"/>
    <w:rsid w:val="6CF792CE"/>
    <w:rsid w:val="6CFD33E9"/>
    <w:rsid w:val="6D76C607"/>
    <w:rsid w:val="6DDC77CF"/>
    <w:rsid w:val="6DE5907C"/>
    <w:rsid w:val="6E2E5E49"/>
    <w:rsid w:val="6E569683"/>
    <w:rsid w:val="6E84853D"/>
    <w:rsid w:val="6EAC33DB"/>
    <w:rsid w:val="6F129668"/>
    <w:rsid w:val="6F8338D0"/>
    <w:rsid w:val="7078CCEB"/>
    <w:rsid w:val="707FD5B0"/>
    <w:rsid w:val="70815075"/>
    <w:rsid w:val="7116491E"/>
    <w:rsid w:val="71440ABF"/>
    <w:rsid w:val="71BC25FF"/>
    <w:rsid w:val="71E4AA60"/>
    <w:rsid w:val="71EDAF71"/>
    <w:rsid w:val="71F5CDD2"/>
    <w:rsid w:val="72CCD614"/>
    <w:rsid w:val="730D5A95"/>
    <w:rsid w:val="73782756"/>
    <w:rsid w:val="73A886CD"/>
    <w:rsid w:val="744C5951"/>
    <w:rsid w:val="74A606B2"/>
    <w:rsid w:val="75D26AFB"/>
    <w:rsid w:val="75F37FE3"/>
    <w:rsid w:val="76B019AE"/>
    <w:rsid w:val="7754F359"/>
    <w:rsid w:val="794BB836"/>
    <w:rsid w:val="7A4D6A46"/>
    <w:rsid w:val="7AFFE86B"/>
    <w:rsid w:val="7C46B2AB"/>
    <w:rsid w:val="7C5B6BB5"/>
    <w:rsid w:val="7CE1B990"/>
    <w:rsid w:val="7DA98E53"/>
    <w:rsid w:val="7E7438FA"/>
    <w:rsid w:val="7F039FEC"/>
    <w:rsid w:val="7F36F93B"/>
    <w:rsid w:val="7F592A3C"/>
    <w:rsid w:val="7F7F2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E2828"/>
  <w15:chartTrackingRefBased/>
  <w15:docId w15:val="{B7BFF73B-F319-4581-9332-C5E6A2DB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D66"/>
    <w:pPr>
      <w:outlineLvl w:val="0"/>
    </w:pPr>
    <w:rPr>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9A"/>
    <w:pPr>
      <w:ind w:left="720"/>
      <w:contextualSpacing/>
    </w:pPr>
  </w:style>
  <w:style w:type="paragraph" w:styleId="Header">
    <w:name w:val="header"/>
    <w:basedOn w:val="Normal"/>
    <w:link w:val="HeaderChar"/>
    <w:uiPriority w:val="99"/>
    <w:unhideWhenUsed/>
    <w:rsid w:val="00BD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510"/>
  </w:style>
  <w:style w:type="paragraph" w:styleId="Footer">
    <w:name w:val="footer"/>
    <w:basedOn w:val="Normal"/>
    <w:link w:val="FooterChar"/>
    <w:uiPriority w:val="99"/>
    <w:unhideWhenUsed/>
    <w:rsid w:val="00BD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510"/>
  </w:style>
  <w:style w:type="paragraph" w:styleId="Revision">
    <w:name w:val="Revision"/>
    <w:hidden/>
    <w:uiPriority w:val="99"/>
    <w:semiHidden/>
    <w:rsid w:val="00AB4800"/>
    <w:pPr>
      <w:spacing w:after="0" w:line="240" w:lineRule="auto"/>
    </w:pPr>
  </w:style>
  <w:style w:type="paragraph" w:styleId="CommentText">
    <w:name w:val="annotation text"/>
    <w:basedOn w:val="Normal"/>
    <w:link w:val="CommentTextChar"/>
    <w:uiPriority w:val="99"/>
    <w:semiHidden/>
    <w:unhideWhenUsed/>
    <w:rsid w:val="0081706F"/>
    <w:pPr>
      <w:spacing w:line="240" w:lineRule="auto"/>
    </w:pPr>
    <w:rPr>
      <w:sz w:val="20"/>
      <w:szCs w:val="20"/>
    </w:rPr>
  </w:style>
  <w:style w:type="character" w:customStyle="1" w:styleId="CommentTextChar">
    <w:name w:val="Comment Text Char"/>
    <w:basedOn w:val="DefaultParagraphFont"/>
    <w:link w:val="CommentText"/>
    <w:uiPriority w:val="99"/>
    <w:semiHidden/>
    <w:rsid w:val="0081706F"/>
    <w:rPr>
      <w:sz w:val="20"/>
      <w:szCs w:val="20"/>
    </w:rPr>
  </w:style>
  <w:style w:type="character" w:styleId="CommentReference">
    <w:name w:val="annotation reference"/>
    <w:basedOn w:val="DefaultParagraphFont"/>
    <w:uiPriority w:val="99"/>
    <w:semiHidden/>
    <w:unhideWhenUsed/>
    <w:rsid w:val="0081706F"/>
    <w:rPr>
      <w:sz w:val="16"/>
      <w:szCs w:val="16"/>
    </w:rPr>
  </w:style>
  <w:style w:type="paragraph" w:styleId="CommentSubject">
    <w:name w:val="annotation subject"/>
    <w:basedOn w:val="CommentText"/>
    <w:next w:val="CommentText"/>
    <w:link w:val="CommentSubjectChar"/>
    <w:uiPriority w:val="99"/>
    <w:semiHidden/>
    <w:unhideWhenUsed/>
    <w:rsid w:val="00B50845"/>
    <w:rPr>
      <w:b/>
      <w:bCs/>
    </w:rPr>
  </w:style>
  <w:style w:type="character" w:customStyle="1" w:styleId="CommentSubjectChar">
    <w:name w:val="Comment Subject Char"/>
    <w:basedOn w:val="CommentTextChar"/>
    <w:link w:val="CommentSubject"/>
    <w:uiPriority w:val="99"/>
    <w:semiHidden/>
    <w:rsid w:val="00B50845"/>
    <w:rPr>
      <w:b/>
      <w:bCs/>
      <w:sz w:val="20"/>
      <w:szCs w:val="20"/>
    </w:rPr>
  </w:style>
  <w:style w:type="paragraph" w:styleId="FootnoteText">
    <w:name w:val="footnote text"/>
    <w:basedOn w:val="Normal"/>
    <w:link w:val="FootnoteTextChar"/>
    <w:uiPriority w:val="99"/>
    <w:semiHidden/>
    <w:unhideWhenUsed/>
    <w:rsid w:val="00DC01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1A9"/>
    <w:rPr>
      <w:sz w:val="20"/>
      <w:szCs w:val="20"/>
    </w:rPr>
  </w:style>
  <w:style w:type="character" w:styleId="FootnoteReference">
    <w:name w:val="footnote reference"/>
    <w:basedOn w:val="DefaultParagraphFont"/>
    <w:uiPriority w:val="99"/>
    <w:semiHidden/>
    <w:unhideWhenUsed/>
    <w:rsid w:val="00DC01A9"/>
    <w:rPr>
      <w:vertAlign w:val="superscript"/>
    </w:rPr>
  </w:style>
  <w:style w:type="character" w:customStyle="1" w:styleId="Heading1Char">
    <w:name w:val="Heading 1 Char"/>
    <w:basedOn w:val="DefaultParagraphFont"/>
    <w:link w:val="Heading1"/>
    <w:uiPriority w:val="9"/>
    <w:rsid w:val="00494D66"/>
    <w:rPr>
      <w:sz w:val="24"/>
      <w:szCs w:val="24"/>
      <w:u w:val="single"/>
    </w:rPr>
  </w:style>
  <w:style w:type="character" w:styleId="Hyperlink">
    <w:name w:val="Hyperlink"/>
    <w:basedOn w:val="DefaultParagraphFont"/>
    <w:uiPriority w:val="99"/>
    <w:unhideWhenUsed/>
    <w:rsid w:val="003348EB"/>
    <w:rPr>
      <w:color w:val="0563C1" w:themeColor="hyperlink"/>
      <w:u w:val="single"/>
    </w:rPr>
  </w:style>
  <w:style w:type="character" w:styleId="UnresolvedMention">
    <w:name w:val="Unresolved Mention"/>
    <w:basedOn w:val="DefaultParagraphFont"/>
    <w:uiPriority w:val="99"/>
    <w:semiHidden/>
    <w:unhideWhenUsed/>
    <w:rsid w:val="00334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omputational.cancer.gov/model/junction-tree-variational-autoencoder-zinc"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overhul/JTVAE_Azure" TargetMode="External"/><Relationship Id="rId24" Type="http://schemas.openxmlformats.org/officeDocument/2006/relationships/footer" Target="footer3.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7EF4281C657145AD8271D36DBF4C7F" ma:contentTypeVersion="17" ma:contentTypeDescription="Create a new document." ma:contentTypeScope="" ma:versionID="7a4deb2e5471628a56d9034a1376b3ac">
  <xsd:schema xmlns:xsd="http://www.w3.org/2001/XMLSchema" xmlns:xs="http://www.w3.org/2001/XMLSchema" xmlns:p="http://schemas.microsoft.com/office/2006/metadata/properties" xmlns:ns2="4e72e541-0581-4504-ab88-f7e304099d9c" xmlns:ns3="e8f9858b-cc81-4a09-bc54-75a6765b8ea5" targetNamespace="http://schemas.microsoft.com/office/2006/metadata/properties" ma:root="true" ma:fieldsID="ff09fb1e80b20e0605a69cf91df7ccc9" ns2:_="" ns3:_="">
    <xsd:import namespace="4e72e541-0581-4504-ab88-f7e304099d9c"/>
    <xsd:import namespace="e8f9858b-cc81-4a09-bc54-75a6765b8e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2:MediaServiceObjectDetectorVersions" minOccurs="0"/>
                <xsd:element ref="ns2:Status" minOccurs="0"/>
                <xsd:element ref="ns2:MediaServiceSearchProperties" minOccurs="0"/>
                <xsd:element ref="ns2:Lynnreviewed" minOccurs="0"/>
                <xsd:element ref="ns2:AmarReview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2e541-0581-4504-ab88-f7e304099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Status" ma:index="21" nillable="true" ma:displayName="Status" ma:format="Dropdown" ma:internalName="Status">
      <xsd:simpleType>
        <xsd:restriction base="dms:Text">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ynnreviewed" ma:index="23" nillable="true" ma:displayName="Lynn reviewed" ma:format="Dropdown" ma:internalName="Lynnreviewed">
      <xsd:simpleType>
        <xsd:restriction base="dms:Text">
          <xsd:maxLength value="255"/>
        </xsd:restriction>
      </xsd:simpleType>
    </xsd:element>
    <xsd:element name="AmarReviewed" ma:index="24" nillable="true" ma:displayName="Amar Reviewed" ma:format="Dropdown" ma:internalName="AmarReviewe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f9858b-cc81-4a09-bc54-75a6765b8e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e72e541-0581-4504-ab88-f7e304099d9c">
      <Terms xmlns="http://schemas.microsoft.com/office/infopath/2007/PartnerControls"/>
    </lcf76f155ced4ddcb4097134ff3c332f>
    <SharedWithUsers xmlns="e8f9858b-cc81-4a09-bc54-75a6765b8ea5">
      <UserInfo>
        <DisplayName>Jones, Sara (NIH/NCI) [C]</DisplayName>
        <AccountId>24</AccountId>
        <AccountType/>
      </UserInfo>
      <UserInfo>
        <DisplayName>Borkon, Lynn (NIH/NCI) [C]</DisplayName>
        <AccountId>12</AccountId>
        <AccountType/>
      </UserInfo>
      <UserInfo>
        <DisplayName>Stahlberg, Eric (NIH/NCI) [C]</DisplayName>
        <AccountId>27</AccountId>
        <AccountType/>
      </UserInfo>
      <UserInfo>
        <DisplayName>Khalsa, Amar (NIH/NCI) [C]</DisplayName>
        <AccountId>15</AccountId>
        <AccountType/>
      </UserInfo>
      <UserInfo>
        <DisplayName>Koussa, Natasha (NIH/NCI) [F]</DisplayName>
        <AccountId>252</AccountId>
        <AccountType/>
      </UserInfo>
      <UserInfo>
        <DisplayName>Ohashi, Naomi (NIH/NCI) [C]</DisplayName>
        <AccountId>62</AccountId>
        <AccountType/>
      </UserInfo>
      <UserInfo>
        <DisplayName>Overhulse, Justin (NIH/NCI) [C]</DisplayName>
        <AccountId>263</AccountId>
        <AccountType/>
      </UserInfo>
    </SharedWithUsers>
    <Status xmlns="4e72e541-0581-4504-ab88-f7e304099d9c" xsi:nil="true"/>
    <AmarReviewed xmlns="4e72e541-0581-4504-ab88-f7e304099d9c" xsi:nil="true"/>
    <Lynnreviewed xmlns="4e72e541-0581-4504-ab88-f7e304099d9c" xsi:nil="true"/>
  </documentManagement>
</p:properties>
</file>

<file path=customXml/itemProps1.xml><?xml version="1.0" encoding="utf-8"?>
<ds:datastoreItem xmlns:ds="http://schemas.openxmlformats.org/officeDocument/2006/customXml" ds:itemID="{740FE005-B2C8-421E-A746-EB38163177FD}">
  <ds:schemaRefs>
    <ds:schemaRef ds:uri="http://schemas.openxmlformats.org/officeDocument/2006/bibliography"/>
  </ds:schemaRefs>
</ds:datastoreItem>
</file>

<file path=customXml/itemProps2.xml><?xml version="1.0" encoding="utf-8"?>
<ds:datastoreItem xmlns:ds="http://schemas.openxmlformats.org/officeDocument/2006/customXml" ds:itemID="{49AF0C22-DD11-4393-B44C-C0C90EDAFB78}">
  <ds:schemaRefs>
    <ds:schemaRef ds:uri="http://schemas.microsoft.com/sharepoint/v3/contenttype/forms"/>
  </ds:schemaRefs>
</ds:datastoreItem>
</file>

<file path=customXml/itemProps3.xml><?xml version="1.0" encoding="utf-8"?>
<ds:datastoreItem xmlns:ds="http://schemas.openxmlformats.org/officeDocument/2006/customXml" ds:itemID="{BED23CC3-8073-4F77-8958-2E0581CB0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2e541-0581-4504-ab88-f7e304099d9c"/>
    <ds:schemaRef ds:uri="e8f9858b-cc81-4a09-bc54-75a6765b8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E52A11-CF2D-4336-9C3F-D5DD9305C419}">
  <ds:schemaRefs>
    <ds:schemaRef ds:uri="http://schemas.microsoft.com/office/2006/metadata/properties"/>
    <ds:schemaRef ds:uri="http://schemas.microsoft.com/office/infopath/2007/PartnerControls"/>
    <ds:schemaRef ds:uri="4e72e541-0581-4504-ab88-f7e304099d9c"/>
    <ds:schemaRef ds:uri="e8f9858b-cc81-4a09-bc54-75a6765b8ea5"/>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1332</TotalTime>
  <Pages>6</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Breil, Shanna (NIH/NCI) [C]</dc:creator>
  <cp:keywords/>
  <dc:description/>
  <cp:lastModifiedBy>Overhulse, Justin (NIH/NCI) [C]</cp:lastModifiedBy>
  <cp:revision>7</cp:revision>
  <dcterms:created xsi:type="dcterms:W3CDTF">2025-05-28T14:27:00Z</dcterms:created>
  <dcterms:modified xsi:type="dcterms:W3CDTF">2025-05-29T22:59:00Z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0x0101000B7EF4281C657145AD8271D36DBF4C7F</vt:lpwstr>
  </property>
  <property fmtid="{D5CDD505-2E9C-101B-9397-08002B2CF9AE}" pid="3" name="MediaServiceImageTags">
    <vt:lpwstr/>
  </property>
  <property fmtid="{D5CDD505-2E9C-101B-9397-08002B2CF9AE}" pid="4" name="GrammarlyDocumentId">
    <vt:lpwstr>db5d054ac366bbaeaaf5e6d8df6f83814fc9db7eaea7535f3fcf6c186d5f8eaa</vt:lpwstr>
  </property>
</Properties>
</file>