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4C213" w14:textId="77777777" w:rsidR="00E82D12" w:rsidRDefault="00DF36F7" w:rsidP="001C23AD">
      <w:pPr>
        <w:jc w:val="center"/>
        <w:rPr>
          <w:rFonts w:ascii="Bahnschrift" w:hAnsi="Bahnschrift"/>
          <w:b/>
          <w:bCs/>
          <w:sz w:val="24"/>
          <w:szCs w:val="24"/>
          <w:lang w:val="en-US"/>
        </w:rPr>
      </w:pPr>
      <w:r w:rsidRPr="00F65BA2">
        <w:rPr>
          <w:rFonts w:ascii="Bahnschrift" w:hAnsi="Bahnschrift"/>
          <w:b/>
          <w:bCs/>
          <w:sz w:val="24"/>
          <w:szCs w:val="24"/>
          <w:lang w:val="en-US"/>
        </w:rPr>
        <w:t>QUANTITATIVE RESEARCH PLAN</w:t>
      </w:r>
    </w:p>
    <w:p w14:paraId="07561777" w14:textId="77777777" w:rsidR="00F65BA2" w:rsidRPr="00F65BA2" w:rsidRDefault="00F65BA2" w:rsidP="001C23AD">
      <w:pPr>
        <w:spacing w:line="240" w:lineRule="auto"/>
        <w:jc w:val="both"/>
        <w:rPr>
          <w:rFonts w:ascii="Arial Narrow" w:hAnsi="Arial Narrow"/>
          <w:b/>
          <w:bCs/>
          <w:sz w:val="24"/>
          <w:szCs w:val="24"/>
        </w:rPr>
      </w:pPr>
      <w:r w:rsidRPr="00F65BA2">
        <w:rPr>
          <w:rFonts w:ascii="Arial Narrow" w:hAnsi="Arial Narrow"/>
          <w:b/>
          <w:bCs/>
          <w:sz w:val="24"/>
          <w:szCs w:val="24"/>
        </w:rPr>
        <w:t>Title</w:t>
      </w:r>
    </w:p>
    <w:p w14:paraId="792A7B1A" w14:textId="6B20AF45" w:rsidR="00F65BA2" w:rsidRPr="00F65BA2" w:rsidRDefault="00DE1C4E" w:rsidP="001C23AD">
      <w:pPr>
        <w:spacing w:line="240" w:lineRule="auto"/>
        <w:jc w:val="both"/>
        <w:rPr>
          <w:rFonts w:ascii="Arial Narrow" w:hAnsi="Arial Narrow"/>
          <w:sz w:val="24"/>
          <w:szCs w:val="24"/>
        </w:rPr>
      </w:pPr>
      <w:r w:rsidRPr="00DE1C4E">
        <w:rPr>
          <w:rFonts w:ascii="Arial Narrow" w:hAnsi="Arial Narrow"/>
          <w:sz w:val="24"/>
          <w:szCs w:val="24"/>
        </w:rPr>
        <w:t>The Impact of E-Learning Platforms on Student Engagement</w:t>
      </w:r>
      <w:r>
        <w:rPr>
          <w:rFonts w:ascii="Arial Narrow" w:hAnsi="Arial Narrow"/>
          <w:sz w:val="24"/>
          <w:szCs w:val="24"/>
        </w:rPr>
        <w:t xml:space="preserve"> in Camarines Sur Polytechnic Colleges</w:t>
      </w:r>
    </w:p>
    <w:p w14:paraId="6DC191B9" w14:textId="77777777" w:rsidR="00F65BA2" w:rsidRPr="00F65BA2" w:rsidRDefault="00F65BA2" w:rsidP="001C23AD">
      <w:pPr>
        <w:spacing w:line="240" w:lineRule="auto"/>
        <w:jc w:val="both"/>
        <w:rPr>
          <w:rFonts w:ascii="Arial Narrow" w:hAnsi="Arial Narrow"/>
          <w:b/>
          <w:bCs/>
          <w:sz w:val="24"/>
          <w:szCs w:val="24"/>
        </w:rPr>
      </w:pPr>
      <w:r w:rsidRPr="00F65BA2">
        <w:rPr>
          <w:rFonts w:ascii="Arial Narrow" w:hAnsi="Arial Narrow"/>
          <w:b/>
          <w:bCs/>
          <w:sz w:val="24"/>
          <w:szCs w:val="24"/>
        </w:rPr>
        <w:t>1. Introduction</w:t>
      </w:r>
    </w:p>
    <w:p w14:paraId="1FA9FF73" w14:textId="77777777" w:rsidR="00DE1C4E" w:rsidRDefault="00DE1C4E" w:rsidP="001C23AD">
      <w:pPr>
        <w:spacing w:line="240" w:lineRule="auto"/>
        <w:ind w:firstLine="720"/>
        <w:jc w:val="both"/>
        <w:rPr>
          <w:rFonts w:ascii="Arial Narrow" w:hAnsi="Arial Narrow"/>
          <w:sz w:val="24"/>
          <w:szCs w:val="24"/>
        </w:rPr>
      </w:pPr>
      <w:r w:rsidRPr="00DE1C4E">
        <w:rPr>
          <w:rFonts w:ascii="Arial Narrow" w:hAnsi="Arial Narrow"/>
          <w:sz w:val="24"/>
          <w:szCs w:val="24"/>
        </w:rPr>
        <w:t xml:space="preserve">Higher education has seen a transformation in how students interact with their classes and lecturers as e-learning platforms have become more widely adopted. With more students using digital tools like Google Meet and Google Classroom, it's essential to understand how these platforms affect student engagement </w:t>
      </w:r>
      <w:proofErr w:type="gramStart"/>
      <w:r w:rsidRPr="00DE1C4E">
        <w:rPr>
          <w:rFonts w:ascii="Arial Narrow" w:hAnsi="Arial Narrow"/>
          <w:sz w:val="24"/>
          <w:szCs w:val="24"/>
        </w:rPr>
        <w:t>in order to</w:t>
      </w:r>
      <w:proofErr w:type="gramEnd"/>
      <w:r w:rsidRPr="00DE1C4E">
        <w:rPr>
          <w:rFonts w:ascii="Arial Narrow" w:hAnsi="Arial Narrow"/>
          <w:sz w:val="24"/>
          <w:szCs w:val="24"/>
        </w:rPr>
        <w:t xml:space="preserve"> improve learning outcomes. When reviewing the role of e-learning platforms in Camarines Sur Polytechnic Colleges, one must consider whether such tools improve engagement, interaction, and the overall learning experience. The goal of this study is to investigate how e-learning platforms affect student involvement by examining how much students participate, how much time they spend to these platforms, and how they engage with educational information.</w:t>
      </w:r>
    </w:p>
    <w:p w14:paraId="3CF64B2F" w14:textId="77777777" w:rsidR="009242A1" w:rsidRPr="00DE1C4E" w:rsidRDefault="009242A1" w:rsidP="001C23AD">
      <w:pPr>
        <w:spacing w:line="240" w:lineRule="auto"/>
        <w:ind w:firstLine="720"/>
        <w:jc w:val="both"/>
        <w:rPr>
          <w:rFonts w:ascii="Arial Narrow" w:hAnsi="Arial Narrow"/>
          <w:sz w:val="24"/>
          <w:szCs w:val="24"/>
        </w:rPr>
      </w:pPr>
    </w:p>
    <w:p w14:paraId="46B0AF8C" w14:textId="77777777" w:rsidR="00F65BA2" w:rsidRPr="00F65BA2" w:rsidRDefault="00F65BA2" w:rsidP="001C23AD">
      <w:pPr>
        <w:spacing w:line="240" w:lineRule="auto"/>
        <w:jc w:val="both"/>
        <w:rPr>
          <w:rFonts w:ascii="Arial Narrow" w:hAnsi="Arial Narrow"/>
          <w:b/>
          <w:bCs/>
          <w:sz w:val="24"/>
          <w:szCs w:val="24"/>
        </w:rPr>
      </w:pPr>
      <w:r w:rsidRPr="00F65BA2">
        <w:rPr>
          <w:rFonts w:ascii="Arial Narrow" w:hAnsi="Arial Narrow"/>
          <w:b/>
          <w:bCs/>
          <w:sz w:val="24"/>
          <w:szCs w:val="24"/>
        </w:rPr>
        <w:t>2. Research Questions</w:t>
      </w:r>
    </w:p>
    <w:p w14:paraId="5D966A69" w14:textId="77777777" w:rsidR="00216539" w:rsidRPr="00216539" w:rsidRDefault="00216539" w:rsidP="00216539">
      <w:pPr>
        <w:spacing w:line="240" w:lineRule="auto"/>
        <w:ind w:firstLine="360"/>
        <w:jc w:val="both"/>
        <w:rPr>
          <w:rFonts w:ascii="Arial Narrow" w:hAnsi="Arial Narrow"/>
          <w:sz w:val="24"/>
          <w:szCs w:val="24"/>
        </w:rPr>
      </w:pPr>
      <w:r w:rsidRPr="00216539">
        <w:rPr>
          <w:rFonts w:ascii="Arial Narrow" w:hAnsi="Arial Narrow"/>
          <w:sz w:val="24"/>
          <w:szCs w:val="24"/>
        </w:rPr>
        <w:t>The research questions will guide the study in evaluating the impact of e-learning platforms on student engagement.</w:t>
      </w:r>
    </w:p>
    <w:p w14:paraId="6E7D21B9" w14:textId="77777777" w:rsidR="00216539" w:rsidRPr="00216539" w:rsidRDefault="00216539" w:rsidP="00216539">
      <w:pPr>
        <w:numPr>
          <w:ilvl w:val="0"/>
          <w:numId w:val="7"/>
        </w:numPr>
        <w:spacing w:line="240" w:lineRule="auto"/>
        <w:jc w:val="both"/>
        <w:rPr>
          <w:rFonts w:ascii="Arial Narrow" w:hAnsi="Arial Narrow"/>
          <w:sz w:val="24"/>
          <w:szCs w:val="24"/>
        </w:rPr>
      </w:pPr>
      <w:r w:rsidRPr="00216539">
        <w:rPr>
          <w:rFonts w:ascii="Arial Narrow" w:hAnsi="Arial Narrow"/>
          <w:b/>
          <w:bCs/>
          <w:sz w:val="24"/>
          <w:szCs w:val="24"/>
        </w:rPr>
        <w:t>RQ1</w:t>
      </w:r>
      <w:r w:rsidRPr="00216539">
        <w:rPr>
          <w:rFonts w:ascii="Arial Narrow" w:hAnsi="Arial Narrow"/>
          <w:sz w:val="24"/>
          <w:szCs w:val="24"/>
        </w:rPr>
        <w:t>: What is the relationship between the use of e-learning platforms and student engagement at CSPC?</w:t>
      </w:r>
    </w:p>
    <w:p w14:paraId="51839F68" w14:textId="77777777" w:rsidR="00216539" w:rsidRPr="00216539" w:rsidRDefault="00216539" w:rsidP="00216539">
      <w:pPr>
        <w:numPr>
          <w:ilvl w:val="0"/>
          <w:numId w:val="7"/>
        </w:numPr>
        <w:spacing w:line="240" w:lineRule="auto"/>
        <w:jc w:val="both"/>
        <w:rPr>
          <w:rFonts w:ascii="Arial Narrow" w:hAnsi="Arial Narrow"/>
          <w:sz w:val="24"/>
          <w:szCs w:val="24"/>
        </w:rPr>
      </w:pPr>
      <w:r w:rsidRPr="00216539">
        <w:rPr>
          <w:rFonts w:ascii="Arial Narrow" w:hAnsi="Arial Narrow"/>
          <w:b/>
          <w:bCs/>
          <w:sz w:val="24"/>
          <w:szCs w:val="24"/>
        </w:rPr>
        <w:t>RQ2</w:t>
      </w:r>
      <w:r w:rsidRPr="00216539">
        <w:rPr>
          <w:rFonts w:ascii="Arial Narrow" w:hAnsi="Arial Narrow"/>
          <w:sz w:val="24"/>
          <w:szCs w:val="24"/>
        </w:rPr>
        <w:t>: How does the time spent on e-learning platforms affect the level of student engagement?</w:t>
      </w:r>
    </w:p>
    <w:p w14:paraId="41873385" w14:textId="77777777" w:rsidR="00216539" w:rsidRPr="00216539" w:rsidRDefault="00216539" w:rsidP="00216539">
      <w:pPr>
        <w:numPr>
          <w:ilvl w:val="0"/>
          <w:numId w:val="7"/>
        </w:numPr>
        <w:spacing w:line="240" w:lineRule="auto"/>
        <w:jc w:val="both"/>
        <w:rPr>
          <w:rFonts w:ascii="Arial Narrow" w:hAnsi="Arial Narrow"/>
          <w:sz w:val="24"/>
          <w:szCs w:val="24"/>
        </w:rPr>
      </w:pPr>
      <w:r w:rsidRPr="00216539">
        <w:rPr>
          <w:rFonts w:ascii="Arial Narrow" w:hAnsi="Arial Narrow"/>
          <w:b/>
          <w:bCs/>
          <w:sz w:val="24"/>
          <w:szCs w:val="24"/>
        </w:rPr>
        <w:t>RQ3</w:t>
      </w:r>
      <w:r w:rsidRPr="00216539">
        <w:rPr>
          <w:rFonts w:ascii="Arial Narrow" w:hAnsi="Arial Narrow"/>
          <w:sz w:val="24"/>
          <w:szCs w:val="24"/>
        </w:rPr>
        <w:t>: What are the key factors within e-learning platforms (e.g., quizzes, discussion forums) that contribute to higher student engagement?</w:t>
      </w:r>
    </w:p>
    <w:p w14:paraId="27E780F3" w14:textId="77777777" w:rsidR="00216539" w:rsidRDefault="00216539" w:rsidP="001C23AD">
      <w:pPr>
        <w:spacing w:line="240" w:lineRule="auto"/>
        <w:jc w:val="both"/>
        <w:rPr>
          <w:rFonts w:ascii="Arial Narrow" w:hAnsi="Arial Narrow"/>
          <w:sz w:val="24"/>
          <w:szCs w:val="24"/>
        </w:rPr>
      </w:pPr>
    </w:p>
    <w:p w14:paraId="5D25CE38" w14:textId="04937476" w:rsidR="00F65BA2" w:rsidRPr="00F65BA2" w:rsidRDefault="00F65BA2" w:rsidP="001C23AD">
      <w:pPr>
        <w:spacing w:line="240" w:lineRule="auto"/>
        <w:jc w:val="both"/>
        <w:rPr>
          <w:rFonts w:ascii="Arial Narrow" w:hAnsi="Arial Narrow"/>
          <w:b/>
          <w:bCs/>
          <w:sz w:val="24"/>
          <w:szCs w:val="24"/>
        </w:rPr>
      </w:pPr>
      <w:r w:rsidRPr="00F65BA2">
        <w:rPr>
          <w:rFonts w:ascii="Arial Narrow" w:hAnsi="Arial Narrow"/>
          <w:b/>
          <w:bCs/>
          <w:sz w:val="24"/>
          <w:szCs w:val="24"/>
        </w:rPr>
        <w:t>3. Hypotheses</w:t>
      </w:r>
    </w:p>
    <w:p w14:paraId="4A7DE352" w14:textId="77777777" w:rsidR="005A4325" w:rsidRPr="005A4325" w:rsidRDefault="005A4325" w:rsidP="005A4325">
      <w:pPr>
        <w:spacing w:line="240" w:lineRule="auto"/>
        <w:jc w:val="both"/>
        <w:rPr>
          <w:rFonts w:ascii="Arial Narrow" w:hAnsi="Arial Narrow"/>
          <w:sz w:val="24"/>
          <w:szCs w:val="24"/>
        </w:rPr>
      </w:pPr>
      <w:r w:rsidRPr="005A4325">
        <w:rPr>
          <w:rFonts w:ascii="Arial Narrow" w:hAnsi="Arial Narrow"/>
          <w:sz w:val="24"/>
          <w:szCs w:val="24"/>
        </w:rPr>
        <w:t>Based on the research questions, the following hypotheses are formulated:</w:t>
      </w:r>
    </w:p>
    <w:p w14:paraId="5A869AED" w14:textId="77777777" w:rsidR="005A4325" w:rsidRPr="005A4325" w:rsidRDefault="005A4325" w:rsidP="005A4325">
      <w:pPr>
        <w:numPr>
          <w:ilvl w:val="0"/>
          <w:numId w:val="8"/>
        </w:numPr>
        <w:spacing w:line="240" w:lineRule="auto"/>
        <w:jc w:val="both"/>
        <w:rPr>
          <w:rFonts w:ascii="Arial Narrow" w:hAnsi="Arial Narrow"/>
          <w:sz w:val="24"/>
          <w:szCs w:val="24"/>
        </w:rPr>
      </w:pPr>
      <w:r w:rsidRPr="005A4325">
        <w:rPr>
          <w:rFonts w:ascii="Arial Narrow" w:hAnsi="Arial Narrow"/>
          <w:b/>
          <w:bCs/>
          <w:sz w:val="24"/>
          <w:szCs w:val="24"/>
        </w:rPr>
        <w:t>H1</w:t>
      </w:r>
      <w:r w:rsidRPr="005A4325">
        <w:rPr>
          <w:rFonts w:ascii="Arial Narrow" w:hAnsi="Arial Narrow"/>
          <w:sz w:val="24"/>
          <w:szCs w:val="24"/>
        </w:rPr>
        <w:t>: Students who frequently use e-learning platforms show higher levels of engagement compared to those who do not.</w:t>
      </w:r>
    </w:p>
    <w:p w14:paraId="78F263A4" w14:textId="77777777" w:rsidR="005A4325" w:rsidRPr="005A4325" w:rsidRDefault="005A4325" w:rsidP="005A4325">
      <w:pPr>
        <w:numPr>
          <w:ilvl w:val="0"/>
          <w:numId w:val="8"/>
        </w:numPr>
        <w:spacing w:line="240" w:lineRule="auto"/>
        <w:jc w:val="both"/>
        <w:rPr>
          <w:rFonts w:ascii="Arial Narrow" w:hAnsi="Arial Narrow"/>
          <w:sz w:val="24"/>
          <w:szCs w:val="24"/>
        </w:rPr>
      </w:pPr>
      <w:r w:rsidRPr="005A4325">
        <w:rPr>
          <w:rFonts w:ascii="Arial Narrow" w:hAnsi="Arial Narrow"/>
          <w:b/>
          <w:bCs/>
          <w:sz w:val="24"/>
          <w:szCs w:val="24"/>
        </w:rPr>
        <w:t>H2</w:t>
      </w:r>
      <w:r w:rsidRPr="005A4325">
        <w:rPr>
          <w:rFonts w:ascii="Arial Narrow" w:hAnsi="Arial Narrow"/>
          <w:sz w:val="24"/>
          <w:szCs w:val="24"/>
        </w:rPr>
        <w:t>: There is a positive correlation between the time spent on e-learning platforms and student engagement.</w:t>
      </w:r>
    </w:p>
    <w:p w14:paraId="05E579DA" w14:textId="77777777" w:rsidR="005A4325" w:rsidRPr="005A4325" w:rsidRDefault="005A4325" w:rsidP="005A4325">
      <w:pPr>
        <w:numPr>
          <w:ilvl w:val="0"/>
          <w:numId w:val="8"/>
        </w:numPr>
        <w:spacing w:line="240" w:lineRule="auto"/>
        <w:jc w:val="both"/>
        <w:rPr>
          <w:rFonts w:ascii="Arial Narrow" w:hAnsi="Arial Narrow"/>
          <w:sz w:val="24"/>
          <w:szCs w:val="24"/>
        </w:rPr>
      </w:pPr>
      <w:r w:rsidRPr="005A4325">
        <w:rPr>
          <w:rFonts w:ascii="Arial Narrow" w:hAnsi="Arial Narrow"/>
          <w:b/>
          <w:bCs/>
          <w:sz w:val="24"/>
          <w:szCs w:val="24"/>
        </w:rPr>
        <w:t>H3</w:t>
      </w:r>
      <w:r w:rsidRPr="005A4325">
        <w:rPr>
          <w:rFonts w:ascii="Arial Narrow" w:hAnsi="Arial Narrow"/>
          <w:sz w:val="24"/>
          <w:szCs w:val="24"/>
        </w:rPr>
        <w:t>: Interactive features within e-learning platforms, such as quizzes and discussion forums, significantly enhance student engagement.</w:t>
      </w:r>
    </w:p>
    <w:p w14:paraId="58A2BA8A" w14:textId="77777777" w:rsidR="00F65BA2" w:rsidRPr="00F65BA2" w:rsidRDefault="00F65BA2" w:rsidP="001C23AD">
      <w:pPr>
        <w:spacing w:line="240" w:lineRule="auto"/>
        <w:jc w:val="both"/>
        <w:rPr>
          <w:rFonts w:ascii="Arial Narrow" w:hAnsi="Arial Narrow"/>
          <w:b/>
          <w:bCs/>
          <w:sz w:val="24"/>
          <w:szCs w:val="24"/>
        </w:rPr>
      </w:pPr>
    </w:p>
    <w:p w14:paraId="75DB2848" w14:textId="77777777" w:rsidR="00F65BA2" w:rsidRPr="00F65BA2" w:rsidRDefault="00F65BA2" w:rsidP="001C23AD">
      <w:pPr>
        <w:spacing w:line="240" w:lineRule="auto"/>
        <w:jc w:val="both"/>
        <w:rPr>
          <w:rFonts w:ascii="Arial Narrow" w:hAnsi="Arial Narrow"/>
          <w:b/>
          <w:bCs/>
          <w:sz w:val="24"/>
          <w:szCs w:val="24"/>
        </w:rPr>
      </w:pPr>
      <w:r w:rsidRPr="00F65BA2">
        <w:rPr>
          <w:rFonts w:ascii="Arial Narrow" w:hAnsi="Arial Narrow"/>
          <w:b/>
          <w:bCs/>
          <w:sz w:val="24"/>
          <w:szCs w:val="24"/>
        </w:rPr>
        <w:t>4. Literature Review</w:t>
      </w:r>
    </w:p>
    <w:p w14:paraId="0F95568C" w14:textId="77777777" w:rsidR="00E00284" w:rsidRDefault="00E00284" w:rsidP="00E00284">
      <w:pPr>
        <w:spacing w:line="240" w:lineRule="auto"/>
        <w:ind w:firstLine="720"/>
        <w:jc w:val="both"/>
        <w:rPr>
          <w:rFonts w:ascii="Arial Narrow" w:hAnsi="Arial Narrow"/>
          <w:sz w:val="24"/>
          <w:szCs w:val="24"/>
        </w:rPr>
      </w:pPr>
      <w:r w:rsidRPr="00E00284">
        <w:rPr>
          <w:rFonts w:ascii="Arial Narrow" w:hAnsi="Arial Narrow"/>
          <w:sz w:val="24"/>
          <w:szCs w:val="24"/>
        </w:rPr>
        <w:t>According to research, e-learning systems can greatly increase student engagement by providing greater accessibility and interactive features. For example, Allen and Seaman (2013) discovered that online courses generally result in higher student satisfaction and engagement than traditional classrooms. Furthermore, Dabbagh and Kitsantas (2012) revealed that well-designed e-learning environments promote active learning and collaboration among students. However, other literature points to potential negatives, such as a loss of face-to-face connection, which can lower an interest (Bowers &amp; Kumar, 2015).</w:t>
      </w:r>
    </w:p>
    <w:p w14:paraId="50B73236" w14:textId="34452E70" w:rsidR="00E00284" w:rsidRDefault="00E00284" w:rsidP="00E00284">
      <w:pPr>
        <w:spacing w:line="240" w:lineRule="auto"/>
        <w:ind w:firstLine="720"/>
        <w:jc w:val="both"/>
        <w:rPr>
          <w:rFonts w:ascii="Arial Narrow" w:hAnsi="Arial Narrow"/>
          <w:sz w:val="24"/>
          <w:szCs w:val="24"/>
        </w:rPr>
      </w:pPr>
      <w:r w:rsidRPr="00E00284">
        <w:rPr>
          <w:rFonts w:ascii="Arial Narrow" w:hAnsi="Arial Narrow"/>
          <w:sz w:val="24"/>
          <w:szCs w:val="24"/>
        </w:rPr>
        <w:t>This study will add to existing knowledge by specifically examining the impact of e-learning platforms on student engagement at Camarines Sur Polytechnic Colleges, filling a gap in research on local educational contexts and providing insights for improving digital learning strategies.</w:t>
      </w:r>
    </w:p>
    <w:p w14:paraId="6D7728C9" w14:textId="70021BB8" w:rsidR="00A779E8" w:rsidRDefault="00A779E8" w:rsidP="00A779E8">
      <w:pPr>
        <w:spacing w:line="240" w:lineRule="auto"/>
        <w:jc w:val="both"/>
        <w:rPr>
          <w:rFonts w:ascii="Arial Narrow" w:hAnsi="Arial Narrow"/>
          <w:sz w:val="24"/>
          <w:szCs w:val="24"/>
        </w:rPr>
      </w:pPr>
      <w:proofErr w:type="gramStart"/>
      <w:r>
        <w:rPr>
          <w:rFonts w:ascii="Arial Narrow" w:hAnsi="Arial Narrow"/>
          <w:sz w:val="24"/>
          <w:szCs w:val="24"/>
        </w:rPr>
        <w:t>References :</w:t>
      </w:r>
      <w:proofErr w:type="gramEnd"/>
    </w:p>
    <w:p w14:paraId="58CD7A70" w14:textId="2A921643" w:rsidR="00A779E8" w:rsidRPr="00DF578C" w:rsidRDefault="00A779E8" w:rsidP="00A779E8">
      <w:pPr>
        <w:pStyle w:val="ListParagraph"/>
        <w:numPr>
          <w:ilvl w:val="0"/>
          <w:numId w:val="13"/>
        </w:numPr>
        <w:spacing w:line="240" w:lineRule="auto"/>
        <w:jc w:val="both"/>
        <w:rPr>
          <w:rFonts w:ascii="Arial Narrow" w:hAnsi="Arial Narrow"/>
        </w:rPr>
      </w:pPr>
      <w:r w:rsidRPr="00A779E8">
        <w:rPr>
          <w:rFonts w:ascii="Arial Narrow" w:hAnsi="Arial Narrow"/>
          <w:sz w:val="24"/>
          <w:szCs w:val="24"/>
        </w:rPr>
        <w:t>Allen, I. E., &amp; Seaman, J. (2013). Changing Course: Ten Years of Tracking Online Education in the United States</w:t>
      </w:r>
    </w:p>
    <w:p w14:paraId="6BE5F0F2" w14:textId="4F330E40" w:rsidR="00DF578C" w:rsidRDefault="00DF578C" w:rsidP="00DF578C">
      <w:pPr>
        <w:pStyle w:val="ListParagraph"/>
        <w:spacing w:line="240" w:lineRule="auto"/>
        <w:ind w:left="360"/>
        <w:jc w:val="both"/>
        <w:rPr>
          <w:rFonts w:ascii="Arial Narrow" w:hAnsi="Arial Narrow"/>
          <w:sz w:val="24"/>
          <w:szCs w:val="24"/>
        </w:rPr>
      </w:pPr>
      <w:hyperlink r:id="rId5" w:history="1">
        <w:r w:rsidRPr="00F90B31">
          <w:rPr>
            <w:rStyle w:val="Hyperlink"/>
            <w:rFonts w:ascii="Arial Narrow" w:hAnsi="Arial Narrow"/>
            <w:sz w:val="24"/>
            <w:szCs w:val="24"/>
          </w:rPr>
          <w:t>https://eric.ed.gov/?id=ED541571</w:t>
        </w:r>
      </w:hyperlink>
    </w:p>
    <w:p w14:paraId="26FF7712" w14:textId="77777777" w:rsidR="00DF578C" w:rsidRPr="00DF578C" w:rsidRDefault="00DF578C" w:rsidP="00DF578C">
      <w:pPr>
        <w:pStyle w:val="ListParagraph"/>
        <w:spacing w:line="240" w:lineRule="auto"/>
        <w:ind w:left="360"/>
        <w:jc w:val="both"/>
        <w:rPr>
          <w:rFonts w:ascii="Arial Narrow" w:hAnsi="Arial Narrow"/>
          <w:sz w:val="24"/>
          <w:szCs w:val="24"/>
        </w:rPr>
      </w:pPr>
    </w:p>
    <w:p w14:paraId="5DDEED8F" w14:textId="12A58177" w:rsidR="00A779E8" w:rsidRDefault="00A779E8" w:rsidP="00A779E8">
      <w:pPr>
        <w:pStyle w:val="ListParagraph"/>
        <w:numPr>
          <w:ilvl w:val="0"/>
          <w:numId w:val="13"/>
        </w:numPr>
        <w:jc w:val="both"/>
        <w:rPr>
          <w:rFonts w:ascii="Arial Narrow" w:hAnsi="Arial Narrow"/>
          <w:sz w:val="24"/>
          <w:szCs w:val="24"/>
        </w:rPr>
      </w:pPr>
      <w:r w:rsidRPr="00A779E8">
        <w:rPr>
          <w:rFonts w:ascii="Arial Narrow" w:hAnsi="Arial Narrow"/>
          <w:sz w:val="24"/>
          <w:szCs w:val="24"/>
        </w:rPr>
        <w:t>Dabbagh, N., &amp; Kitsantas, A. (2012). Personal Learning Environments, Social Media, and Self-Regulated Learning: A Natural Fit. The Internet and Higher Education.</w:t>
      </w:r>
    </w:p>
    <w:p w14:paraId="7DD41009" w14:textId="78B1E6C5" w:rsidR="00DF578C" w:rsidRDefault="00DF578C" w:rsidP="00DF578C">
      <w:pPr>
        <w:pStyle w:val="ListParagraph"/>
        <w:ind w:left="360"/>
        <w:jc w:val="both"/>
        <w:rPr>
          <w:rFonts w:ascii="Arial Narrow" w:hAnsi="Arial Narrow"/>
          <w:sz w:val="24"/>
          <w:szCs w:val="24"/>
        </w:rPr>
      </w:pPr>
      <w:hyperlink r:id="rId6" w:history="1">
        <w:r w:rsidRPr="00F90B31">
          <w:rPr>
            <w:rStyle w:val="Hyperlink"/>
            <w:rFonts w:ascii="Arial Narrow" w:hAnsi="Arial Narrow"/>
            <w:sz w:val="24"/>
            <w:szCs w:val="24"/>
          </w:rPr>
          <w:t>https://iastate.pressbooks.pub/onlinelearningtoolbox/chapter/dabbagh-kitsantas-personal-learning-environments-social-media-and-self-regulated-learning-a-natural-formula-for-connecting-formal-and-informal-learning/</w:t>
        </w:r>
      </w:hyperlink>
    </w:p>
    <w:p w14:paraId="46647214" w14:textId="77777777" w:rsidR="00DF578C" w:rsidRPr="00DF578C" w:rsidRDefault="00DF578C" w:rsidP="00DF578C">
      <w:pPr>
        <w:pStyle w:val="ListParagraph"/>
        <w:ind w:left="360"/>
        <w:jc w:val="both"/>
        <w:rPr>
          <w:rFonts w:ascii="Arial Narrow" w:hAnsi="Arial Narrow"/>
          <w:sz w:val="24"/>
          <w:szCs w:val="24"/>
        </w:rPr>
      </w:pPr>
    </w:p>
    <w:p w14:paraId="365A177F" w14:textId="20590870" w:rsidR="00A779E8" w:rsidRDefault="00A779E8" w:rsidP="00A779E8">
      <w:pPr>
        <w:pStyle w:val="ListParagraph"/>
        <w:numPr>
          <w:ilvl w:val="0"/>
          <w:numId w:val="13"/>
        </w:numPr>
        <w:jc w:val="both"/>
        <w:rPr>
          <w:rFonts w:ascii="Arial Narrow" w:hAnsi="Arial Narrow"/>
          <w:sz w:val="24"/>
          <w:szCs w:val="24"/>
        </w:rPr>
      </w:pPr>
      <w:r w:rsidRPr="00A779E8">
        <w:rPr>
          <w:rFonts w:ascii="Arial Narrow" w:hAnsi="Arial Narrow"/>
          <w:sz w:val="24"/>
          <w:szCs w:val="24"/>
        </w:rPr>
        <w:t>Bowers, A. A., &amp; Kumar, V. (2015). A Comparison of Student Engagement in Online and Traditional Learning Environments. Journal of Online Learning and Teaching.</w:t>
      </w:r>
    </w:p>
    <w:p w14:paraId="2A0E2226" w14:textId="1F49BA47" w:rsidR="00DF578C" w:rsidRDefault="00DF578C" w:rsidP="00DF578C">
      <w:pPr>
        <w:pStyle w:val="ListParagraph"/>
        <w:ind w:left="360"/>
        <w:jc w:val="both"/>
        <w:rPr>
          <w:rFonts w:ascii="Arial Narrow" w:hAnsi="Arial Narrow"/>
          <w:sz w:val="24"/>
          <w:szCs w:val="24"/>
        </w:rPr>
      </w:pPr>
      <w:hyperlink r:id="rId7" w:history="1">
        <w:r w:rsidRPr="00F90B31">
          <w:rPr>
            <w:rStyle w:val="Hyperlink"/>
            <w:rFonts w:ascii="Arial Narrow" w:hAnsi="Arial Narrow"/>
            <w:sz w:val="24"/>
            <w:szCs w:val="24"/>
          </w:rPr>
          <w:t>https://eric.ed.gov/?id=EJ1111153</w:t>
        </w:r>
      </w:hyperlink>
    </w:p>
    <w:p w14:paraId="46665659" w14:textId="77777777" w:rsidR="00DF578C" w:rsidRDefault="00DF578C" w:rsidP="00DF578C">
      <w:pPr>
        <w:pStyle w:val="ListParagraph"/>
        <w:ind w:left="360"/>
        <w:jc w:val="both"/>
        <w:rPr>
          <w:rFonts w:ascii="Arial Narrow" w:hAnsi="Arial Narrow"/>
          <w:sz w:val="24"/>
          <w:szCs w:val="24"/>
        </w:rPr>
      </w:pPr>
    </w:p>
    <w:p w14:paraId="37E0D5B3" w14:textId="77777777" w:rsidR="00DF578C" w:rsidRPr="00A779E8" w:rsidRDefault="00DF578C" w:rsidP="00DF578C">
      <w:pPr>
        <w:pStyle w:val="ListParagraph"/>
        <w:ind w:left="360"/>
        <w:jc w:val="both"/>
        <w:rPr>
          <w:rFonts w:ascii="Arial Narrow" w:hAnsi="Arial Narrow"/>
          <w:sz w:val="24"/>
          <w:szCs w:val="24"/>
        </w:rPr>
      </w:pPr>
    </w:p>
    <w:p w14:paraId="2558C792" w14:textId="77777777" w:rsidR="00F65BA2" w:rsidRPr="00F65BA2" w:rsidRDefault="00F65BA2" w:rsidP="001C23AD">
      <w:pPr>
        <w:spacing w:line="240" w:lineRule="auto"/>
        <w:jc w:val="both"/>
        <w:rPr>
          <w:rFonts w:ascii="Arial Narrow" w:hAnsi="Arial Narrow"/>
          <w:b/>
          <w:bCs/>
          <w:sz w:val="24"/>
          <w:szCs w:val="24"/>
        </w:rPr>
      </w:pPr>
      <w:r w:rsidRPr="00F65BA2">
        <w:rPr>
          <w:rFonts w:ascii="Arial Narrow" w:hAnsi="Arial Narrow"/>
          <w:b/>
          <w:bCs/>
          <w:sz w:val="24"/>
          <w:szCs w:val="24"/>
        </w:rPr>
        <w:lastRenderedPageBreak/>
        <w:t>5. Research Design</w:t>
      </w:r>
    </w:p>
    <w:p w14:paraId="794A12EB" w14:textId="471AC2DA" w:rsidR="007374D1" w:rsidRPr="007374D1" w:rsidRDefault="007374D1" w:rsidP="000440B7">
      <w:pPr>
        <w:pStyle w:val="ListParagraph"/>
        <w:numPr>
          <w:ilvl w:val="0"/>
          <w:numId w:val="8"/>
        </w:numPr>
        <w:spacing w:line="360" w:lineRule="auto"/>
        <w:jc w:val="both"/>
        <w:rPr>
          <w:rFonts w:ascii="Arial Narrow" w:hAnsi="Arial Narrow"/>
          <w:sz w:val="24"/>
          <w:szCs w:val="24"/>
        </w:rPr>
      </w:pPr>
      <w:r w:rsidRPr="007374D1">
        <w:rPr>
          <w:rFonts w:ascii="Arial Narrow" w:hAnsi="Arial Narrow"/>
          <w:b/>
          <w:bCs/>
          <w:sz w:val="24"/>
          <w:szCs w:val="24"/>
        </w:rPr>
        <w:t>Type of Study</w:t>
      </w:r>
      <w:r w:rsidRPr="007374D1">
        <w:rPr>
          <w:rFonts w:ascii="Arial Narrow" w:hAnsi="Arial Narrow"/>
          <w:sz w:val="24"/>
          <w:szCs w:val="24"/>
        </w:rPr>
        <w:t>: Correlational</w:t>
      </w:r>
    </w:p>
    <w:p w14:paraId="29C4C6AC" w14:textId="7CD670B3" w:rsidR="007374D1" w:rsidRPr="007374D1" w:rsidRDefault="007374D1" w:rsidP="000440B7">
      <w:pPr>
        <w:pStyle w:val="ListParagraph"/>
        <w:numPr>
          <w:ilvl w:val="0"/>
          <w:numId w:val="8"/>
        </w:numPr>
        <w:spacing w:line="360" w:lineRule="auto"/>
        <w:jc w:val="both"/>
        <w:rPr>
          <w:rFonts w:ascii="Arial Narrow" w:hAnsi="Arial Narrow"/>
          <w:sz w:val="24"/>
          <w:szCs w:val="24"/>
        </w:rPr>
      </w:pPr>
      <w:r w:rsidRPr="007374D1">
        <w:rPr>
          <w:rFonts w:ascii="Arial Narrow" w:hAnsi="Arial Narrow"/>
          <w:b/>
          <w:bCs/>
          <w:sz w:val="24"/>
          <w:szCs w:val="24"/>
        </w:rPr>
        <w:t xml:space="preserve">Independent </w:t>
      </w:r>
      <w:proofErr w:type="gramStart"/>
      <w:r w:rsidRPr="007374D1">
        <w:rPr>
          <w:rFonts w:ascii="Arial Narrow" w:hAnsi="Arial Narrow"/>
          <w:b/>
          <w:bCs/>
          <w:sz w:val="24"/>
          <w:szCs w:val="24"/>
        </w:rPr>
        <w:t>Variable</w:t>
      </w:r>
      <w:r w:rsidR="00FD3C7F">
        <w:rPr>
          <w:rFonts w:ascii="Arial Narrow" w:hAnsi="Arial Narrow"/>
          <w:b/>
          <w:bCs/>
          <w:sz w:val="24"/>
          <w:szCs w:val="24"/>
        </w:rPr>
        <w:t xml:space="preserve"> </w:t>
      </w:r>
      <w:r w:rsidRPr="007374D1">
        <w:rPr>
          <w:rFonts w:ascii="Arial Narrow" w:hAnsi="Arial Narrow"/>
          <w:sz w:val="24"/>
          <w:szCs w:val="24"/>
        </w:rPr>
        <w:t>:</w:t>
      </w:r>
      <w:proofErr w:type="gramEnd"/>
      <w:r w:rsidRPr="007374D1">
        <w:rPr>
          <w:rFonts w:ascii="Arial Narrow" w:hAnsi="Arial Narrow"/>
          <w:sz w:val="24"/>
          <w:szCs w:val="24"/>
        </w:rPr>
        <w:t xml:space="preserve"> </w:t>
      </w:r>
      <w:r w:rsidR="00901602" w:rsidRPr="00DE1C4E">
        <w:rPr>
          <w:rFonts w:ascii="Arial Narrow" w:hAnsi="Arial Narrow"/>
          <w:sz w:val="24"/>
          <w:szCs w:val="24"/>
        </w:rPr>
        <w:t>Impact of E-Learning Platforms</w:t>
      </w:r>
    </w:p>
    <w:p w14:paraId="656CE715" w14:textId="04CA3013" w:rsidR="00CC440F" w:rsidRPr="007374D1" w:rsidRDefault="007374D1" w:rsidP="007374D1">
      <w:pPr>
        <w:pStyle w:val="ListParagraph"/>
        <w:numPr>
          <w:ilvl w:val="0"/>
          <w:numId w:val="8"/>
        </w:numPr>
        <w:spacing w:line="240" w:lineRule="auto"/>
        <w:jc w:val="both"/>
        <w:rPr>
          <w:rFonts w:ascii="Arial Narrow" w:hAnsi="Arial Narrow"/>
          <w:b/>
          <w:bCs/>
          <w:sz w:val="24"/>
          <w:szCs w:val="24"/>
        </w:rPr>
      </w:pPr>
      <w:r w:rsidRPr="007374D1">
        <w:rPr>
          <w:rFonts w:ascii="Arial Narrow" w:hAnsi="Arial Narrow"/>
          <w:b/>
          <w:bCs/>
          <w:sz w:val="24"/>
          <w:szCs w:val="24"/>
        </w:rPr>
        <w:t xml:space="preserve">Dependent </w:t>
      </w:r>
      <w:proofErr w:type="gramStart"/>
      <w:r w:rsidRPr="007374D1">
        <w:rPr>
          <w:rFonts w:ascii="Arial Narrow" w:hAnsi="Arial Narrow"/>
          <w:b/>
          <w:bCs/>
          <w:sz w:val="24"/>
          <w:szCs w:val="24"/>
        </w:rPr>
        <w:t>Variable</w:t>
      </w:r>
      <w:r w:rsidR="00FD3C7F">
        <w:rPr>
          <w:rFonts w:ascii="Arial Narrow" w:hAnsi="Arial Narrow"/>
          <w:b/>
          <w:bCs/>
          <w:sz w:val="24"/>
          <w:szCs w:val="24"/>
        </w:rPr>
        <w:t xml:space="preserve"> </w:t>
      </w:r>
      <w:r w:rsidRPr="007374D1">
        <w:rPr>
          <w:rFonts w:ascii="Arial Narrow" w:hAnsi="Arial Narrow"/>
          <w:sz w:val="24"/>
          <w:szCs w:val="24"/>
        </w:rPr>
        <w:t>:</w:t>
      </w:r>
      <w:proofErr w:type="gramEnd"/>
      <w:r w:rsidRPr="007374D1">
        <w:rPr>
          <w:rFonts w:ascii="Arial Narrow" w:hAnsi="Arial Narrow"/>
          <w:sz w:val="24"/>
          <w:szCs w:val="24"/>
        </w:rPr>
        <w:t xml:space="preserve"> Student engagement</w:t>
      </w:r>
    </w:p>
    <w:p w14:paraId="414E4B85" w14:textId="77777777" w:rsidR="007374D1" w:rsidRPr="007374D1" w:rsidRDefault="007374D1" w:rsidP="007374D1">
      <w:pPr>
        <w:pStyle w:val="ListParagraph"/>
        <w:spacing w:line="240" w:lineRule="auto"/>
        <w:jc w:val="both"/>
        <w:rPr>
          <w:rFonts w:ascii="Arial Narrow" w:hAnsi="Arial Narrow"/>
          <w:b/>
          <w:bCs/>
          <w:sz w:val="24"/>
          <w:szCs w:val="24"/>
        </w:rPr>
      </w:pPr>
    </w:p>
    <w:p w14:paraId="1DE9F329" w14:textId="77777777" w:rsidR="00F65BA2" w:rsidRPr="00F65BA2" w:rsidRDefault="00F65BA2" w:rsidP="001C23AD">
      <w:pPr>
        <w:spacing w:line="240" w:lineRule="auto"/>
        <w:jc w:val="both"/>
        <w:rPr>
          <w:rFonts w:ascii="Arial Narrow" w:hAnsi="Arial Narrow"/>
          <w:b/>
          <w:bCs/>
          <w:sz w:val="24"/>
          <w:szCs w:val="24"/>
        </w:rPr>
      </w:pPr>
      <w:r w:rsidRPr="00F65BA2">
        <w:rPr>
          <w:rFonts w:ascii="Arial Narrow" w:hAnsi="Arial Narrow"/>
          <w:b/>
          <w:bCs/>
          <w:sz w:val="24"/>
          <w:szCs w:val="24"/>
        </w:rPr>
        <w:t>6. Sample and Sampling Method</w:t>
      </w:r>
    </w:p>
    <w:p w14:paraId="0C7781D2" w14:textId="4BCEBD80" w:rsidR="005C21A6" w:rsidRDefault="005C21A6" w:rsidP="005C21A6">
      <w:pPr>
        <w:spacing w:line="240" w:lineRule="auto"/>
        <w:ind w:firstLine="720"/>
        <w:jc w:val="both"/>
        <w:rPr>
          <w:rFonts w:ascii="Arial Narrow" w:hAnsi="Arial Narrow"/>
          <w:sz w:val="24"/>
          <w:szCs w:val="24"/>
        </w:rPr>
      </w:pPr>
      <w:r w:rsidRPr="005C21A6">
        <w:rPr>
          <w:rFonts w:ascii="Arial Narrow" w:hAnsi="Arial Narrow"/>
          <w:sz w:val="24"/>
          <w:szCs w:val="24"/>
        </w:rPr>
        <w:t>The target population will be undergraduate students from Camarines Sur Polytechnic Colleges.</w:t>
      </w:r>
      <w:r>
        <w:rPr>
          <w:rFonts w:ascii="Arial Narrow" w:hAnsi="Arial Narrow"/>
          <w:sz w:val="24"/>
          <w:szCs w:val="24"/>
        </w:rPr>
        <w:t xml:space="preserve"> </w:t>
      </w:r>
      <w:r w:rsidRPr="005C21A6">
        <w:rPr>
          <w:rFonts w:ascii="Arial Narrow" w:hAnsi="Arial Narrow"/>
          <w:sz w:val="24"/>
          <w:szCs w:val="24"/>
        </w:rPr>
        <w:t xml:space="preserve">A sample size of approximately </w:t>
      </w:r>
      <w:r w:rsidR="00B92E0C">
        <w:rPr>
          <w:rFonts w:ascii="Arial Narrow" w:hAnsi="Arial Narrow"/>
          <w:sz w:val="24"/>
          <w:szCs w:val="24"/>
        </w:rPr>
        <w:t>1</w:t>
      </w:r>
      <w:r w:rsidRPr="005C21A6">
        <w:rPr>
          <w:rFonts w:ascii="Arial Narrow" w:hAnsi="Arial Narrow"/>
          <w:sz w:val="24"/>
          <w:szCs w:val="24"/>
        </w:rPr>
        <w:t>00 students will be selected using convenience sampling, as it ensures the inclusion of students who are already using e-learning platforms for their studies.</w:t>
      </w:r>
    </w:p>
    <w:p w14:paraId="266B7070" w14:textId="77777777" w:rsidR="00180B49" w:rsidRPr="005C21A6" w:rsidRDefault="00180B49" w:rsidP="005C21A6">
      <w:pPr>
        <w:spacing w:line="240" w:lineRule="auto"/>
        <w:ind w:firstLine="720"/>
        <w:jc w:val="both"/>
        <w:rPr>
          <w:rFonts w:ascii="Arial Narrow" w:hAnsi="Arial Narrow"/>
          <w:sz w:val="24"/>
          <w:szCs w:val="24"/>
        </w:rPr>
      </w:pPr>
    </w:p>
    <w:p w14:paraId="44083869" w14:textId="77777777" w:rsidR="00F65BA2" w:rsidRPr="00F65BA2" w:rsidRDefault="00F65BA2" w:rsidP="001C23AD">
      <w:pPr>
        <w:spacing w:line="240" w:lineRule="auto"/>
        <w:jc w:val="both"/>
        <w:rPr>
          <w:rFonts w:ascii="Arial Narrow" w:hAnsi="Arial Narrow"/>
          <w:b/>
          <w:bCs/>
          <w:sz w:val="24"/>
          <w:szCs w:val="24"/>
        </w:rPr>
      </w:pPr>
      <w:r w:rsidRPr="00F65BA2">
        <w:rPr>
          <w:rFonts w:ascii="Arial Narrow" w:hAnsi="Arial Narrow"/>
          <w:b/>
          <w:bCs/>
          <w:sz w:val="24"/>
          <w:szCs w:val="24"/>
        </w:rPr>
        <w:t>7. Data Collection</w:t>
      </w:r>
    </w:p>
    <w:p w14:paraId="0AD56C1F" w14:textId="74FE10BD" w:rsidR="0057114B" w:rsidRPr="0057114B" w:rsidRDefault="00B96114" w:rsidP="0057114B">
      <w:pPr>
        <w:pStyle w:val="ListParagraph"/>
        <w:numPr>
          <w:ilvl w:val="0"/>
          <w:numId w:val="10"/>
        </w:numPr>
        <w:spacing w:line="240" w:lineRule="auto"/>
        <w:jc w:val="both"/>
        <w:rPr>
          <w:rFonts w:ascii="Arial Narrow" w:hAnsi="Arial Narrow"/>
          <w:sz w:val="24"/>
          <w:szCs w:val="24"/>
        </w:rPr>
      </w:pPr>
      <w:r w:rsidRPr="00B96114">
        <w:rPr>
          <w:rFonts w:ascii="Arial Narrow" w:hAnsi="Arial Narrow"/>
          <w:b/>
          <w:bCs/>
          <w:sz w:val="24"/>
          <w:szCs w:val="24"/>
        </w:rPr>
        <w:t>Survey</w:t>
      </w:r>
      <w:r w:rsidRPr="00B96114">
        <w:rPr>
          <w:rFonts w:ascii="Arial Narrow" w:hAnsi="Arial Narrow"/>
          <w:sz w:val="24"/>
          <w:szCs w:val="24"/>
        </w:rPr>
        <w:t xml:space="preserve">: </w:t>
      </w:r>
      <w:proofErr w:type="gramStart"/>
      <w:r w:rsidRPr="00B96114">
        <w:rPr>
          <w:rFonts w:ascii="Arial Narrow" w:hAnsi="Arial Narrow"/>
          <w:sz w:val="24"/>
          <w:szCs w:val="24"/>
        </w:rPr>
        <w:t>A</w:t>
      </w:r>
      <w:proofErr w:type="gramEnd"/>
      <w:r w:rsidRPr="00B96114">
        <w:rPr>
          <w:rFonts w:ascii="Arial Narrow" w:hAnsi="Arial Narrow"/>
          <w:sz w:val="24"/>
          <w:szCs w:val="24"/>
        </w:rPr>
        <w:t xml:space="preserve"> organized survey will be performed to assess student involvement, frequency of e-learning platform usage, and opinions of its effectiveness.</w:t>
      </w:r>
    </w:p>
    <w:p w14:paraId="3D8B1AC6" w14:textId="4B835C3F" w:rsidR="0057114B" w:rsidRPr="0057114B" w:rsidRDefault="00B96114" w:rsidP="0057114B">
      <w:pPr>
        <w:pStyle w:val="ListParagraph"/>
        <w:numPr>
          <w:ilvl w:val="0"/>
          <w:numId w:val="10"/>
        </w:numPr>
        <w:spacing w:line="240" w:lineRule="auto"/>
        <w:jc w:val="both"/>
        <w:rPr>
          <w:rFonts w:ascii="Arial Narrow" w:hAnsi="Arial Narrow"/>
          <w:sz w:val="24"/>
          <w:szCs w:val="24"/>
        </w:rPr>
      </w:pPr>
      <w:r w:rsidRPr="00B96114">
        <w:rPr>
          <w:rFonts w:ascii="Arial Narrow" w:hAnsi="Arial Narrow"/>
          <w:b/>
          <w:bCs/>
          <w:sz w:val="24"/>
          <w:szCs w:val="24"/>
        </w:rPr>
        <w:t>Performance Measure</w:t>
      </w:r>
      <w:r w:rsidRPr="00B96114">
        <w:rPr>
          <w:rFonts w:ascii="Arial Narrow" w:hAnsi="Arial Narrow"/>
          <w:sz w:val="24"/>
          <w:szCs w:val="24"/>
        </w:rPr>
        <w:t>: Engagement will be measured through participation data</w:t>
      </w:r>
      <w:r>
        <w:rPr>
          <w:rFonts w:ascii="Arial Narrow" w:hAnsi="Arial Narrow"/>
          <w:sz w:val="24"/>
          <w:szCs w:val="24"/>
        </w:rPr>
        <w:t>.</w:t>
      </w:r>
    </w:p>
    <w:p w14:paraId="419C236F" w14:textId="591BCB2B" w:rsidR="00010280" w:rsidRPr="00010B4D" w:rsidRDefault="00B96114" w:rsidP="00010B4D">
      <w:pPr>
        <w:pStyle w:val="ListParagraph"/>
        <w:numPr>
          <w:ilvl w:val="0"/>
          <w:numId w:val="10"/>
        </w:numPr>
        <w:spacing w:after="0" w:line="240" w:lineRule="auto"/>
        <w:rPr>
          <w:rFonts w:ascii="Arial Narrow" w:hAnsi="Arial Narrow"/>
          <w:sz w:val="24"/>
          <w:szCs w:val="24"/>
          <w:lang w:eastAsia="en-PH"/>
        </w:rPr>
      </w:pPr>
      <w:r w:rsidRPr="00B96114">
        <w:rPr>
          <w:rFonts w:ascii="Arial Narrow" w:hAnsi="Arial Narrow"/>
          <w:b/>
          <w:bCs/>
          <w:sz w:val="24"/>
          <w:szCs w:val="24"/>
          <w:lang w:eastAsia="en-PH"/>
        </w:rPr>
        <w:t>Demographic Data</w:t>
      </w:r>
      <w:r w:rsidRPr="00B96114">
        <w:rPr>
          <w:rFonts w:ascii="Arial Narrow" w:hAnsi="Arial Narrow"/>
          <w:sz w:val="24"/>
          <w:szCs w:val="24"/>
          <w:lang w:eastAsia="en-PH"/>
        </w:rPr>
        <w:t>: Basic demographic information such as age, gender, and year level will be collected to prepare for their possible impact on participation levels.</w:t>
      </w:r>
    </w:p>
    <w:p w14:paraId="2FB8988C" w14:textId="77777777" w:rsidR="00E21420" w:rsidRDefault="00E21420" w:rsidP="001C23AD">
      <w:pPr>
        <w:spacing w:line="240" w:lineRule="auto"/>
        <w:jc w:val="both"/>
        <w:rPr>
          <w:rFonts w:ascii="Arial Narrow" w:hAnsi="Arial Narrow"/>
          <w:b/>
          <w:bCs/>
          <w:sz w:val="24"/>
          <w:szCs w:val="24"/>
        </w:rPr>
      </w:pPr>
    </w:p>
    <w:p w14:paraId="749B8C25" w14:textId="4A295BEE" w:rsidR="00F65BA2" w:rsidRPr="00F65BA2" w:rsidRDefault="00F65BA2" w:rsidP="001C23AD">
      <w:pPr>
        <w:spacing w:line="240" w:lineRule="auto"/>
        <w:jc w:val="both"/>
        <w:rPr>
          <w:rFonts w:ascii="Arial Narrow" w:hAnsi="Arial Narrow"/>
          <w:b/>
          <w:bCs/>
          <w:sz w:val="24"/>
          <w:szCs w:val="24"/>
        </w:rPr>
      </w:pPr>
      <w:r w:rsidRPr="00F65BA2">
        <w:rPr>
          <w:rFonts w:ascii="Arial Narrow" w:hAnsi="Arial Narrow"/>
          <w:b/>
          <w:bCs/>
          <w:sz w:val="24"/>
          <w:szCs w:val="24"/>
        </w:rPr>
        <w:t>8. Instrumentation</w:t>
      </w:r>
    </w:p>
    <w:p w14:paraId="1F31AF5A" w14:textId="77777777" w:rsidR="00D66DDE" w:rsidRDefault="00D66DDE" w:rsidP="00D66DDE">
      <w:pPr>
        <w:pStyle w:val="ListParagraph"/>
        <w:numPr>
          <w:ilvl w:val="0"/>
          <w:numId w:val="11"/>
        </w:numPr>
        <w:spacing w:line="240" w:lineRule="auto"/>
        <w:jc w:val="both"/>
        <w:rPr>
          <w:rFonts w:ascii="Arial Narrow" w:hAnsi="Arial Narrow"/>
          <w:sz w:val="24"/>
          <w:szCs w:val="24"/>
        </w:rPr>
      </w:pPr>
      <w:r w:rsidRPr="00D66DDE">
        <w:rPr>
          <w:rFonts w:ascii="Arial Narrow" w:hAnsi="Arial Narrow"/>
          <w:b/>
          <w:bCs/>
          <w:sz w:val="24"/>
          <w:szCs w:val="24"/>
        </w:rPr>
        <w:t>E-learning Usage Survey</w:t>
      </w:r>
      <w:r w:rsidRPr="00D66DDE">
        <w:rPr>
          <w:rFonts w:ascii="Arial Narrow" w:hAnsi="Arial Narrow"/>
          <w:sz w:val="24"/>
          <w:szCs w:val="24"/>
        </w:rPr>
        <w:t xml:space="preserve"> – a survey built especially to measure the frequency and type of contact with e-learning platforms, with preliminary testing to ensure reliability.</w:t>
      </w:r>
    </w:p>
    <w:p w14:paraId="0A019968" w14:textId="77777777" w:rsidR="0057114B" w:rsidRDefault="0057114B" w:rsidP="0057114B">
      <w:pPr>
        <w:pStyle w:val="ListParagraph"/>
        <w:spacing w:line="240" w:lineRule="auto"/>
        <w:jc w:val="both"/>
        <w:rPr>
          <w:rFonts w:ascii="Arial Narrow" w:hAnsi="Arial Narrow"/>
          <w:sz w:val="24"/>
          <w:szCs w:val="24"/>
        </w:rPr>
      </w:pPr>
    </w:p>
    <w:p w14:paraId="547514C0" w14:textId="77777777" w:rsidR="00D66DDE" w:rsidRPr="00D66DDE" w:rsidRDefault="00D66DDE" w:rsidP="00D66DDE">
      <w:pPr>
        <w:pStyle w:val="ListParagraph"/>
        <w:numPr>
          <w:ilvl w:val="0"/>
          <w:numId w:val="11"/>
        </w:numPr>
        <w:spacing w:line="240" w:lineRule="auto"/>
        <w:jc w:val="both"/>
        <w:rPr>
          <w:rFonts w:ascii="Arial Narrow" w:hAnsi="Arial Narrow"/>
          <w:sz w:val="24"/>
          <w:szCs w:val="24"/>
        </w:rPr>
      </w:pPr>
      <w:r w:rsidRPr="00D66DDE">
        <w:rPr>
          <w:rFonts w:ascii="Arial Narrow" w:hAnsi="Arial Narrow"/>
          <w:b/>
          <w:bCs/>
          <w:sz w:val="24"/>
          <w:szCs w:val="24"/>
        </w:rPr>
        <w:t>Student Engagement Scale</w:t>
      </w:r>
      <w:r w:rsidRPr="00D66DDE">
        <w:rPr>
          <w:rFonts w:ascii="Arial Narrow" w:hAnsi="Arial Narrow"/>
          <w:sz w:val="24"/>
          <w:szCs w:val="24"/>
        </w:rPr>
        <w:t xml:space="preserve"> – a validated questionnaire that assesses various aspects of engagement (participation, emotional investment, and cognitive engagement).</w:t>
      </w:r>
    </w:p>
    <w:p w14:paraId="2ADDE8B2" w14:textId="2AA9E16B" w:rsidR="00D66DDE" w:rsidRPr="00D66DDE" w:rsidRDefault="00D66DDE" w:rsidP="00D66DDE">
      <w:pPr>
        <w:pStyle w:val="ListParagraph"/>
        <w:spacing w:line="240" w:lineRule="auto"/>
        <w:jc w:val="both"/>
        <w:rPr>
          <w:rFonts w:ascii="Arial Narrow" w:hAnsi="Arial Narrow"/>
          <w:sz w:val="24"/>
          <w:szCs w:val="24"/>
        </w:rPr>
      </w:pPr>
    </w:p>
    <w:p w14:paraId="36DE5C83" w14:textId="5020CA97" w:rsidR="00F65BA2" w:rsidRPr="00D66DDE" w:rsidRDefault="00F65BA2" w:rsidP="00D66DDE">
      <w:pPr>
        <w:spacing w:line="240" w:lineRule="auto"/>
        <w:jc w:val="both"/>
        <w:rPr>
          <w:rFonts w:ascii="Arial Narrow" w:hAnsi="Arial Narrow"/>
          <w:b/>
          <w:bCs/>
          <w:sz w:val="24"/>
          <w:szCs w:val="24"/>
        </w:rPr>
      </w:pPr>
      <w:r w:rsidRPr="00D66DDE">
        <w:rPr>
          <w:rFonts w:ascii="Arial Narrow" w:hAnsi="Arial Narrow"/>
          <w:b/>
          <w:bCs/>
          <w:sz w:val="24"/>
          <w:szCs w:val="24"/>
        </w:rPr>
        <w:t>9. Data Analysis Plan</w:t>
      </w:r>
    </w:p>
    <w:p w14:paraId="07D8A434" w14:textId="77777777" w:rsidR="0057114B" w:rsidRDefault="0057114B" w:rsidP="001C23AD">
      <w:pPr>
        <w:numPr>
          <w:ilvl w:val="0"/>
          <w:numId w:val="5"/>
        </w:numPr>
        <w:spacing w:line="240" w:lineRule="auto"/>
        <w:jc w:val="both"/>
        <w:rPr>
          <w:rFonts w:ascii="Arial Narrow" w:hAnsi="Arial Narrow"/>
          <w:sz w:val="24"/>
          <w:szCs w:val="24"/>
        </w:rPr>
      </w:pPr>
      <w:r w:rsidRPr="0057114B">
        <w:rPr>
          <w:rFonts w:ascii="Arial Narrow" w:hAnsi="Arial Narrow"/>
          <w:b/>
          <w:bCs/>
          <w:sz w:val="24"/>
          <w:szCs w:val="24"/>
        </w:rPr>
        <w:t>Descriptive Statistics</w:t>
      </w:r>
      <w:r w:rsidRPr="0057114B">
        <w:rPr>
          <w:rFonts w:ascii="Arial Narrow" w:hAnsi="Arial Narrow"/>
          <w:sz w:val="24"/>
          <w:szCs w:val="24"/>
        </w:rPr>
        <w:t>: Mean, median, and standard deviation will be calculated for each variable to summarize student engagement and e-learning usage data.</w:t>
      </w:r>
    </w:p>
    <w:p w14:paraId="519DA100" w14:textId="6024E305" w:rsidR="00F65BA2" w:rsidRPr="00A3740F" w:rsidRDefault="00F65BA2" w:rsidP="00A3740F">
      <w:pPr>
        <w:numPr>
          <w:ilvl w:val="0"/>
          <w:numId w:val="5"/>
        </w:numPr>
        <w:spacing w:line="240" w:lineRule="auto"/>
        <w:jc w:val="both"/>
        <w:rPr>
          <w:rFonts w:ascii="Arial Narrow" w:hAnsi="Arial Narrow"/>
          <w:sz w:val="24"/>
          <w:szCs w:val="24"/>
        </w:rPr>
      </w:pPr>
      <w:r w:rsidRPr="00A3740F">
        <w:rPr>
          <w:rFonts w:ascii="Arial Narrow" w:hAnsi="Arial Narrow"/>
          <w:b/>
          <w:bCs/>
          <w:sz w:val="24"/>
          <w:szCs w:val="24"/>
        </w:rPr>
        <w:t>Correlation</w:t>
      </w:r>
      <w:r w:rsidRPr="00F65BA2">
        <w:rPr>
          <w:rFonts w:ascii="Arial Narrow" w:hAnsi="Arial Narrow"/>
          <w:sz w:val="24"/>
          <w:szCs w:val="24"/>
        </w:rPr>
        <w:t xml:space="preserve">: </w:t>
      </w:r>
      <w:r w:rsidR="00A3740F" w:rsidRPr="00A3740F">
        <w:rPr>
          <w:rFonts w:ascii="Arial Narrow" w:hAnsi="Arial Narrow"/>
          <w:sz w:val="24"/>
          <w:szCs w:val="24"/>
        </w:rPr>
        <w:t>Pearson correlation analysis will be utilized to determine the association between time spent on e-learning platforms and engagement.</w:t>
      </w:r>
    </w:p>
    <w:p w14:paraId="50D26308" w14:textId="77777777" w:rsidR="00A3740F" w:rsidRPr="00A3740F" w:rsidRDefault="00F65BA2" w:rsidP="00A3740F">
      <w:pPr>
        <w:numPr>
          <w:ilvl w:val="0"/>
          <w:numId w:val="5"/>
        </w:numPr>
        <w:spacing w:line="240" w:lineRule="auto"/>
        <w:jc w:val="both"/>
        <w:rPr>
          <w:rFonts w:ascii="Arial Narrow" w:hAnsi="Arial Narrow"/>
          <w:sz w:val="24"/>
          <w:szCs w:val="24"/>
        </w:rPr>
      </w:pPr>
      <w:r w:rsidRPr="00A3740F">
        <w:rPr>
          <w:rFonts w:ascii="Arial Narrow" w:hAnsi="Arial Narrow"/>
          <w:b/>
          <w:bCs/>
          <w:sz w:val="24"/>
          <w:szCs w:val="24"/>
        </w:rPr>
        <w:t>T-test/ANOVA/Regression</w:t>
      </w:r>
      <w:r w:rsidRPr="00A3740F">
        <w:rPr>
          <w:rFonts w:ascii="Arial Narrow" w:hAnsi="Arial Narrow"/>
          <w:sz w:val="24"/>
          <w:szCs w:val="24"/>
        </w:rPr>
        <w:t xml:space="preserve">: </w:t>
      </w:r>
      <w:r w:rsidR="00A3740F" w:rsidRPr="00A3740F">
        <w:rPr>
          <w:rFonts w:ascii="Arial Narrow" w:hAnsi="Arial Narrow"/>
          <w:sz w:val="24"/>
          <w:szCs w:val="24"/>
        </w:rPr>
        <w:t>A t-test will be used to compare the engagement levels of students who frequently use e-learning platforms to those who do not. If there are more than one group (for example, depending on different e-learning features), an ANOVA will be employed.</w:t>
      </w:r>
    </w:p>
    <w:p w14:paraId="6CDBEEB0" w14:textId="322E1A3A" w:rsidR="00F65BA2" w:rsidRPr="00A3740F" w:rsidRDefault="00F65BA2" w:rsidP="00A3740F">
      <w:pPr>
        <w:spacing w:line="240" w:lineRule="auto"/>
        <w:ind w:left="720"/>
        <w:jc w:val="both"/>
        <w:rPr>
          <w:rFonts w:ascii="Arial Narrow" w:hAnsi="Arial Narrow"/>
          <w:b/>
          <w:bCs/>
          <w:sz w:val="24"/>
          <w:szCs w:val="24"/>
        </w:rPr>
      </w:pPr>
    </w:p>
    <w:p w14:paraId="4C60B578" w14:textId="77777777" w:rsidR="00F65BA2" w:rsidRPr="00F65BA2" w:rsidRDefault="00F65BA2" w:rsidP="001C23AD">
      <w:pPr>
        <w:spacing w:line="240" w:lineRule="auto"/>
        <w:jc w:val="both"/>
        <w:rPr>
          <w:rFonts w:ascii="Arial Narrow" w:hAnsi="Arial Narrow"/>
          <w:b/>
          <w:bCs/>
          <w:sz w:val="24"/>
          <w:szCs w:val="24"/>
        </w:rPr>
      </w:pPr>
      <w:r w:rsidRPr="00F65BA2">
        <w:rPr>
          <w:rFonts w:ascii="Arial Narrow" w:hAnsi="Arial Narrow"/>
          <w:b/>
          <w:bCs/>
          <w:sz w:val="24"/>
          <w:szCs w:val="24"/>
        </w:rPr>
        <w:t>10. Ethical Considerations</w:t>
      </w:r>
    </w:p>
    <w:p w14:paraId="5A1231FA" w14:textId="77777777" w:rsidR="00874163" w:rsidRDefault="00874163" w:rsidP="00874163">
      <w:pPr>
        <w:spacing w:line="240" w:lineRule="auto"/>
        <w:ind w:firstLine="720"/>
        <w:jc w:val="both"/>
        <w:rPr>
          <w:rFonts w:ascii="Arial Narrow" w:hAnsi="Arial Narrow"/>
          <w:sz w:val="24"/>
          <w:szCs w:val="24"/>
        </w:rPr>
      </w:pPr>
      <w:r w:rsidRPr="00874163">
        <w:rPr>
          <w:rFonts w:ascii="Arial Narrow" w:hAnsi="Arial Narrow"/>
          <w:sz w:val="24"/>
          <w:szCs w:val="24"/>
        </w:rPr>
        <w:t>Each respondent will be asked to provide informed consent. Respondents will be able to withdraw from the study at any time, and the data will be anonymized to ensure confidentiality. All data will be saved securely and used only for academic purposes.</w:t>
      </w:r>
    </w:p>
    <w:p w14:paraId="33920E5C" w14:textId="77777777" w:rsidR="005443B2" w:rsidRPr="00874163" w:rsidRDefault="005443B2" w:rsidP="00874163">
      <w:pPr>
        <w:spacing w:line="240" w:lineRule="auto"/>
        <w:ind w:firstLine="720"/>
        <w:jc w:val="both"/>
        <w:rPr>
          <w:rFonts w:ascii="Arial Narrow" w:hAnsi="Arial Narrow"/>
          <w:sz w:val="24"/>
          <w:szCs w:val="24"/>
        </w:rPr>
      </w:pPr>
    </w:p>
    <w:p w14:paraId="74E7CAAE" w14:textId="77777777" w:rsidR="00F65BA2" w:rsidRPr="00F65BA2" w:rsidRDefault="00F65BA2" w:rsidP="001C23AD">
      <w:pPr>
        <w:spacing w:line="240" w:lineRule="auto"/>
        <w:jc w:val="both"/>
        <w:rPr>
          <w:rFonts w:ascii="Arial Narrow" w:hAnsi="Arial Narrow"/>
          <w:b/>
          <w:bCs/>
          <w:sz w:val="24"/>
          <w:szCs w:val="24"/>
        </w:rPr>
      </w:pPr>
      <w:r w:rsidRPr="00F65BA2">
        <w:rPr>
          <w:rFonts w:ascii="Arial Narrow" w:hAnsi="Arial Narrow"/>
          <w:b/>
          <w:bCs/>
          <w:sz w:val="24"/>
          <w:szCs w:val="24"/>
        </w:rPr>
        <w:t>11. Limitations</w:t>
      </w:r>
    </w:p>
    <w:p w14:paraId="0DCE0816" w14:textId="77777777" w:rsidR="00E21420" w:rsidRDefault="00E21420" w:rsidP="00E21420">
      <w:pPr>
        <w:spacing w:line="240" w:lineRule="auto"/>
        <w:ind w:firstLine="720"/>
        <w:jc w:val="both"/>
        <w:rPr>
          <w:rFonts w:ascii="Arial Narrow" w:hAnsi="Arial Narrow"/>
          <w:sz w:val="24"/>
          <w:szCs w:val="24"/>
        </w:rPr>
      </w:pPr>
      <w:r w:rsidRPr="00E21420">
        <w:rPr>
          <w:rFonts w:ascii="Arial Narrow" w:hAnsi="Arial Narrow"/>
          <w:sz w:val="24"/>
          <w:szCs w:val="24"/>
        </w:rPr>
        <w:t>Possible disadvantages include reliance on self-reported data, which may introduce bias, and a small sample size, which could limit the results' generalizability to other institutions.</w:t>
      </w:r>
    </w:p>
    <w:p w14:paraId="1B50D5B9" w14:textId="77777777" w:rsidR="00336562" w:rsidRPr="00E21420" w:rsidRDefault="00336562" w:rsidP="00E21420">
      <w:pPr>
        <w:spacing w:line="240" w:lineRule="auto"/>
        <w:ind w:firstLine="720"/>
        <w:jc w:val="both"/>
        <w:rPr>
          <w:rFonts w:ascii="Arial Narrow" w:hAnsi="Arial Narrow"/>
          <w:sz w:val="24"/>
          <w:szCs w:val="24"/>
        </w:rPr>
      </w:pPr>
    </w:p>
    <w:p w14:paraId="6169217B" w14:textId="77777777" w:rsidR="00F65BA2" w:rsidRPr="00F65BA2" w:rsidRDefault="00F65BA2" w:rsidP="001C23AD">
      <w:pPr>
        <w:spacing w:line="240" w:lineRule="auto"/>
        <w:jc w:val="both"/>
        <w:rPr>
          <w:rFonts w:ascii="Arial Narrow" w:hAnsi="Arial Narrow"/>
          <w:b/>
          <w:bCs/>
          <w:sz w:val="24"/>
          <w:szCs w:val="24"/>
        </w:rPr>
      </w:pPr>
      <w:r w:rsidRPr="00F65BA2">
        <w:rPr>
          <w:rFonts w:ascii="Arial Narrow" w:hAnsi="Arial Narrow"/>
          <w:b/>
          <w:bCs/>
          <w:sz w:val="24"/>
          <w:szCs w:val="24"/>
        </w:rPr>
        <w:t>12. Timeline</w:t>
      </w:r>
    </w:p>
    <w:tbl>
      <w:tblPr>
        <w:tblStyle w:val="TableGrid"/>
        <w:tblW w:w="0" w:type="auto"/>
        <w:tblLook w:val="04A0" w:firstRow="1" w:lastRow="0" w:firstColumn="1" w:lastColumn="0" w:noHBand="0" w:noVBand="1"/>
      </w:tblPr>
      <w:tblGrid>
        <w:gridCol w:w="4676"/>
        <w:gridCol w:w="4676"/>
      </w:tblGrid>
      <w:tr w:rsidR="007E2E8D" w14:paraId="3DA24F01" w14:textId="77777777" w:rsidTr="007E2E8D">
        <w:tc>
          <w:tcPr>
            <w:tcW w:w="4676" w:type="dxa"/>
          </w:tcPr>
          <w:p w14:paraId="2F66AE46" w14:textId="5D1D17FB" w:rsidR="007E2E8D" w:rsidRPr="007E2E8D" w:rsidRDefault="007E2E8D" w:rsidP="007E2E8D">
            <w:pPr>
              <w:jc w:val="center"/>
              <w:rPr>
                <w:rFonts w:ascii="Arial Narrow" w:hAnsi="Arial Narrow"/>
                <w:b/>
                <w:bCs/>
                <w:sz w:val="24"/>
                <w:szCs w:val="24"/>
              </w:rPr>
            </w:pPr>
            <w:r w:rsidRPr="007E2E8D">
              <w:rPr>
                <w:rFonts w:ascii="Arial Narrow" w:hAnsi="Arial Narrow"/>
                <w:b/>
                <w:bCs/>
                <w:sz w:val="24"/>
                <w:szCs w:val="24"/>
              </w:rPr>
              <w:t>TASK</w:t>
            </w:r>
          </w:p>
        </w:tc>
        <w:tc>
          <w:tcPr>
            <w:tcW w:w="4676" w:type="dxa"/>
          </w:tcPr>
          <w:p w14:paraId="1138730C" w14:textId="7560242E" w:rsidR="007E2E8D" w:rsidRPr="007E2E8D" w:rsidRDefault="007E2E8D" w:rsidP="007E2E8D">
            <w:pPr>
              <w:jc w:val="center"/>
              <w:rPr>
                <w:rFonts w:ascii="Arial Narrow" w:hAnsi="Arial Narrow"/>
                <w:b/>
                <w:bCs/>
                <w:sz w:val="24"/>
                <w:szCs w:val="24"/>
              </w:rPr>
            </w:pPr>
            <w:r w:rsidRPr="007E2E8D">
              <w:rPr>
                <w:rFonts w:ascii="Arial Narrow" w:hAnsi="Arial Narrow"/>
                <w:b/>
                <w:bCs/>
                <w:sz w:val="24"/>
                <w:szCs w:val="24"/>
              </w:rPr>
              <w:t>ESTIMATED DURATION</w:t>
            </w:r>
          </w:p>
        </w:tc>
      </w:tr>
      <w:tr w:rsidR="007E2E8D" w14:paraId="238FF3E2" w14:textId="77777777" w:rsidTr="007E2E8D">
        <w:tc>
          <w:tcPr>
            <w:tcW w:w="4676" w:type="dxa"/>
          </w:tcPr>
          <w:p w14:paraId="16BDA352" w14:textId="19A362BD" w:rsidR="007E2E8D" w:rsidRPr="007E2E8D" w:rsidRDefault="007E2E8D" w:rsidP="007E2E8D">
            <w:pPr>
              <w:pStyle w:val="ListParagraph"/>
              <w:numPr>
                <w:ilvl w:val="0"/>
                <w:numId w:val="14"/>
              </w:numPr>
              <w:rPr>
                <w:rFonts w:ascii="Arial Narrow" w:hAnsi="Arial Narrow"/>
                <w:sz w:val="24"/>
                <w:szCs w:val="24"/>
              </w:rPr>
            </w:pPr>
            <w:r w:rsidRPr="007E2E8D">
              <w:rPr>
                <w:rFonts w:ascii="Arial Narrow" w:hAnsi="Arial Narrow"/>
                <w:sz w:val="24"/>
                <w:szCs w:val="24"/>
              </w:rPr>
              <w:t>Literature Review</w:t>
            </w:r>
          </w:p>
        </w:tc>
        <w:tc>
          <w:tcPr>
            <w:tcW w:w="4676" w:type="dxa"/>
          </w:tcPr>
          <w:p w14:paraId="042F3EFC" w14:textId="2A3DD76E" w:rsidR="007E2E8D" w:rsidRDefault="007E2E8D" w:rsidP="007E2E8D">
            <w:pPr>
              <w:jc w:val="center"/>
              <w:rPr>
                <w:rFonts w:ascii="Arial Narrow" w:hAnsi="Arial Narrow"/>
                <w:sz w:val="24"/>
                <w:szCs w:val="24"/>
              </w:rPr>
            </w:pPr>
            <w:r w:rsidRPr="007E2E8D">
              <w:rPr>
                <w:rFonts w:ascii="Arial Narrow" w:hAnsi="Arial Narrow"/>
                <w:sz w:val="24"/>
                <w:szCs w:val="24"/>
              </w:rPr>
              <w:t>1 week</w:t>
            </w:r>
          </w:p>
        </w:tc>
      </w:tr>
      <w:tr w:rsidR="007E2E8D" w14:paraId="473DA3FB" w14:textId="77777777" w:rsidTr="007E2E8D">
        <w:tc>
          <w:tcPr>
            <w:tcW w:w="4676" w:type="dxa"/>
          </w:tcPr>
          <w:p w14:paraId="648BF0A1" w14:textId="39587C97" w:rsidR="007E2E8D" w:rsidRPr="007E2E8D" w:rsidRDefault="007E2E8D" w:rsidP="007E2E8D">
            <w:pPr>
              <w:pStyle w:val="ListParagraph"/>
              <w:numPr>
                <w:ilvl w:val="0"/>
                <w:numId w:val="14"/>
              </w:numPr>
              <w:rPr>
                <w:rFonts w:ascii="Arial Narrow" w:hAnsi="Arial Narrow"/>
                <w:sz w:val="24"/>
                <w:szCs w:val="24"/>
              </w:rPr>
            </w:pPr>
            <w:r w:rsidRPr="007E2E8D">
              <w:rPr>
                <w:rFonts w:ascii="Arial Narrow" w:hAnsi="Arial Narrow"/>
                <w:sz w:val="24"/>
                <w:szCs w:val="24"/>
              </w:rPr>
              <w:t>Research Proposal Writing</w:t>
            </w:r>
          </w:p>
        </w:tc>
        <w:tc>
          <w:tcPr>
            <w:tcW w:w="4676" w:type="dxa"/>
          </w:tcPr>
          <w:p w14:paraId="679B2DEC" w14:textId="3DFB5269" w:rsidR="007E2E8D" w:rsidRDefault="007E2E8D" w:rsidP="007E2E8D">
            <w:pPr>
              <w:jc w:val="center"/>
              <w:rPr>
                <w:rFonts w:ascii="Arial Narrow" w:hAnsi="Arial Narrow"/>
                <w:sz w:val="24"/>
                <w:szCs w:val="24"/>
              </w:rPr>
            </w:pPr>
            <w:r w:rsidRPr="007E2E8D">
              <w:rPr>
                <w:rFonts w:ascii="Arial Narrow" w:hAnsi="Arial Narrow"/>
                <w:sz w:val="24"/>
                <w:szCs w:val="24"/>
              </w:rPr>
              <w:t>1 week</w:t>
            </w:r>
          </w:p>
        </w:tc>
      </w:tr>
      <w:tr w:rsidR="007E2E8D" w14:paraId="36B20AFD" w14:textId="77777777" w:rsidTr="007E2E8D">
        <w:tc>
          <w:tcPr>
            <w:tcW w:w="4676" w:type="dxa"/>
          </w:tcPr>
          <w:p w14:paraId="22C8A795" w14:textId="696BEDF5" w:rsidR="007E2E8D" w:rsidRPr="007E2E8D" w:rsidRDefault="007E2E8D" w:rsidP="007E2E8D">
            <w:pPr>
              <w:pStyle w:val="ListParagraph"/>
              <w:numPr>
                <w:ilvl w:val="0"/>
                <w:numId w:val="14"/>
              </w:numPr>
              <w:rPr>
                <w:rFonts w:ascii="Arial Narrow" w:hAnsi="Arial Narrow"/>
                <w:sz w:val="24"/>
                <w:szCs w:val="24"/>
              </w:rPr>
            </w:pPr>
            <w:r w:rsidRPr="007E2E8D">
              <w:rPr>
                <w:rFonts w:ascii="Arial Narrow" w:hAnsi="Arial Narrow"/>
                <w:sz w:val="24"/>
                <w:szCs w:val="24"/>
              </w:rPr>
              <w:t>Ethical Approval Process</w:t>
            </w:r>
          </w:p>
        </w:tc>
        <w:tc>
          <w:tcPr>
            <w:tcW w:w="4676" w:type="dxa"/>
          </w:tcPr>
          <w:p w14:paraId="06D1B8FA" w14:textId="1E1EC070" w:rsidR="007E2E8D" w:rsidRDefault="007E2E8D" w:rsidP="007E2E8D">
            <w:pPr>
              <w:jc w:val="center"/>
              <w:rPr>
                <w:rFonts w:ascii="Arial Narrow" w:hAnsi="Arial Narrow"/>
                <w:sz w:val="24"/>
                <w:szCs w:val="24"/>
              </w:rPr>
            </w:pPr>
            <w:r w:rsidRPr="007E2E8D">
              <w:rPr>
                <w:rFonts w:ascii="Arial Narrow" w:hAnsi="Arial Narrow"/>
                <w:sz w:val="24"/>
                <w:szCs w:val="24"/>
              </w:rPr>
              <w:t>1 week</w:t>
            </w:r>
          </w:p>
        </w:tc>
      </w:tr>
      <w:tr w:rsidR="007E2E8D" w14:paraId="6CAAFE9A" w14:textId="77777777" w:rsidTr="007E2E8D">
        <w:tc>
          <w:tcPr>
            <w:tcW w:w="4676" w:type="dxa"/>
          </w:tcPr>
          <w:p w14:paraId="675C6047" w14:textId="06F26A14" w:rsidR="007E2E8D" w:rsidRPr="007E2E8D" w:rsidRDefault="007E2E8D" w:rsidP="007E2E8D">
            <w:pPr>
              <w:pStyle w:val="ListParagraph"/>
              <w:numPr>
                <w:ilvl w:val="0"/>
                <w:numId w:val="14"/>
              </w:numPr>
              <w:rPr>
                <w:rFonts w:ascii="Arial Narrow" w:hAnsi="Arial Narrow"/>
                <w:sz w:val="24"/>
                <w:szCs w:val="24"/>
              </w:rPr>
            </w:pPr>
            <w:r w:rsidRPr="007E2E8D">
              <w:rPr>
                <w:rFonts w:ascii="Arial Narrow" w:hAnsi="Arial Narrow"/>
                <w:sz w:val="24"/>
                <w:szCs w:val="24"/>
              </w:rPr>
              <w:t>Survey Design &amp; Testing</w:t>
            </w:r>
          </w:p>
        </w:tc>
        <w:tc>
          <w:tcPr>
            <w:tcW w:w="4676" w:type="dxa"/>
          </w:tcPr>
          <w:p w14:paraId="5DE671DC" w14:textId="2481F140" w:rsidR="007E2E8D" w:rsidRDefault="007E2E8D" w:rsidP="007E2E8D">
            <w:pPr>
              <w:jc w:val="center"/>
              <w:rPr>
                <w:rFonts w:ascii="Arial Narrow" w:hAnsi="Arial Narrow"/>
                <w:sz w:val="24"/>
                <w:szCs w:val="24"/>
              </w:rPr>
            </w:pPr>
            <w:r w:rsidRPr="007E2E8D">
              <w:rPr>
                <w:rFonts w:ascii="Arial Narrow" w:hAnsi="Arial Narrow"/>
                <w:sz w:val="24"/>
                <w:szCs w:val="24"/>
              </w:rPr>
              <w:t>1 week</w:t>
            </w:r>
          </w:p>
        </w:tc>
      </w:tr>
      <w:tr w:rsidR="007E2E8D" w14:paraId="2BF8F388" w14:textId="77777777" w:rsidTr="007E2E8D">
        <w:tc>
          <w:tcPr>
            <w:tcW w:w="4676" w:type="dxa"/>
          </w:tcPr>
          <w:p w14:paraId="76F6598C" w14:textId="5B179668" w:rsidR="007E2E8D" w:rsidRPr="007E2E8D" w:rsidRDefault="007E2E8D" w:rsidP="007E2E8D">
            <w:pPr>
              <w:pStyle w:val="ListParagraph"/>
              <w:numPr>
                <w:ilvl w:val="0"/>
                <w:numId w:val="14"/>
              </w:numPr>
              <w:rPr>
                <w:rFonts w:ascii="Arial Narrow" w:hAnsi="Arial Narrow"/>
                <w:sz w:val="24"/>
                <w:szCs w:val="24"/>
              </w:rPr>
            </w:pPr>
            <w:r w:rsidRPr="007E2E8D">
              <w:rPr>
                <w:rFonts w:ascii="Arial Narrow" w:hAnsi="Arial Narrow"/>
                <w:sz w:val="24"/>
                <w:szCs w:val="24"/>
              </w:rPr>
              <w:t>Data Collection</w:t>
            </w:r>
          </w:p>
        </w:tc>
        <w:tc>
          <w:tcPr>
            <w:tcW w:w="4676" w:type="dxa"/>
          </w:tcPr>
          <w:p w14:paraId="63D63696" w14:textId="232A9762" w:rsidR="007E2E8D" w:rsidRDefault="007E2E8D" w:rsidP="007E2E8D">
            <w:pPr>
              <w:jc w:val="center"/>
              <w:rPr>
                <w:rFonts w:ascii="Arial Narrow" w:hAnsi="Arial Narrow"/>
                <w:sz w:val="24"/>
                <w:szCs w:val="24"/>
              </w:rPr>
            </w:pPr>
            <w:r>
              <w:rPr>
                <w:rFonts w:ascii="Arial Narrow" w:hAnsi="Arial Narrow"/>
                <w:sz w:val="24"/>
                <w:szCs w:val="24"/>
              </w:rPr>
              <w:t>4</w:t>
            </w:r>
            <w:r w:rsidRPr="007E2E8D">
              <w:rPr>
                <w:rFonts w:ascii="Arial Narrow" w:hAnsi="Arial Narrow"/>
                <w:sz w:val="24"/>
                <w:szCs w:val="24"/>
              </w:rPr>
              <w:t xml:space="preserve"> week</w:t>
            </w:r>
            <w:r>
              <w:rPr>
                <w:rFonts w:ascii="Arial Narrow" w:hAnsi="Arial Narrow"/>
                <w:sz w:val="24"/>
                <w:szCs w:val="24"/>
              </w:rPr>
              <w:t>s</w:t>
            </w:r>
          </w:p>
        </w:tc>
      </w:tr>
      <w:tr w:rsidR="007E2E8D" w14:paraId="1C306282" w14:textId="77777777" w:rsidTr="007E2E8D">
        <w:tc>
          <w:tcPr>
            <w:tcW w:w="4676" w:type="dxa"/>
          </w:tcPr>
          <w:p w14:paraId="08A3767C" w14:textId="292C2B50" w:rsidR="007E2E8D" w:rsidRPr="007E2E8D" w:rsidRDefault="007E2E8D" w:rsidP="007E2E8D">
            <w:pPr>
              <w:pStyle w:val="ListParagraph"/>
              <w:numPr>
                <w:ilvl w:val="0"/>
                <w:numId w:val="14"/>
              </w:numPr>
              <w:rPr>
                <w:rFonts w:ascii="Arial Narrow" w:hAnsi="Arial Narrow"/>
                <w:sz w:val="24"/>
                <w:szCs w:val="24"/>
              </w:rPr>
            </w:pPr>
            <w:r w:rsidRPr="007E2E8D">
              <w:rPr>
                <w:rFonts w:ascii="Arial Narrow" w:hAnsi="Arial Narrow"/>
                <w:sz w:val="24"/>
                <w:szCs w:val="24"/>
              </w:rPr>
              <w:t>Data Analysis</w:t>
            </w:r>
          </w:p>
        </w:tc>
        <w:tc>
          <w:tcPr>
            <w:tcW w:w="4676" w:type="dxa"/>
          </w:tcPr>
          <w:p w14:paraId="020530DE" w14:textId="33FE5C0D" w:rsidR="007E2E8D" w:rsidRDefault="007E2E8D" w:rsidP="007E2E8D">
            <w:pPr>
              <w:jc w:val="center"/>
              <w:rPr>
                <w:rFonts w:ascii="Arial Narrow" w:hAnsi="Arial Narrow"/>
                <w:sz w:val="24"/>
                <w:szCs w:val="24"/>
              </w:rPr>
            </w:pPr>
            <w:r>
              <w:rPr>
                <w:rFonts w:ascii="Arial Narrow" w:hAnsi="Arial Narrow"/>
                <w:sz w:val="24"/>
                <w:szCs w:val="24"/>
              </w:rPr>
              <w:t>2</w:t>
            </w:r>
            <w:r w:rsidRPr="007E2E8D">
              <w:rPr>
                <w:rFonts w:ascii="Arial Narrow" w:hAnsi="Arial Narrow"/>
                <w:sz w:val="24"/>
                <w:szCs w:val="24"/>
              </w:rPr>
              <w:t xml:space="preserve"> week</w:t>
            </w:r>
            <w:r>
              <w:rPr>
                <w:rFonts w:ascii="Arial Narrow" w:hAnsi="Arial Narrow"/>
                <w:sz w:val="24"/>
                <w:szCs w:val="24"/>
              </w:rPr>
              <w:t>s</w:t>
            </w:r>
          </w:p>
        </w:tc>
      </w:tr>
      <w:tr w:rsidR="007E2E8D" w14:paraId="12EF3D51" w14:textId="77777777" w:rsidTr="007E2E8D">
        <w:tc>
          <w:tcPr>
            <w:tcW w:w="4676" w:type="dxa"/>
          </w:tcPr>
          <w:p w14:paraId="073FCF01" w14:textId="317537DA" w:rsidR="007E2E8D" w:rsidRPr="007E2E8D" w:rsidRDefault="007E2E8D" w:rsidP="007E2E8D">
            <w:pPr>
              <w:pStyle w:val="ListParagraph"/>
              <w:numPr>
                <w:ilvl w:val="0"/>
                <w:numId w:val="14"/>
              </w:numPr>
              <w:rPr>
                <w:rFonts w:ascii="Arial Narrow" w:hAnsi="Arial Narrow"/>
                <w:sz w:val="24"/>
                <w:szCs w:val="24"/>
              </w:rPr>
            </w:pPr>
            <w:r>
              <w:rPr>
                <w:rFonts w:ascii="Arial Narrow" w:hAnsi="Arial Narrow"/>
                <w:sz w:val="24"/>
                <w:szCs w:val="24"/>
              </w:rPr>
              <w:t xml:space="preserve"> </w:t>
            </w:r>
            <w:r w:rsidRPr="007E2E8D">
              <w:rPr>
                <w:rFonts w:ascii="Arial Narrow" w:hAnsi="Arial Narrow"/>
                <w:sz w:val="24"/>
                <w:szCs w:val="24"/>
              </w:rPr>
              <w:t>Writing the Research Report</w:t>
            </w:r>
          </w:p>
        </w:tc>
        <w:tc>
          <w:tcPr>
            <w:tcW w:w="4676" w:type="dxa"/>
          </w:tcPr>
          <w:p w14:paraId="35F4FF34" w14:textId="401E2335" w:rsidR="007E2E8D" w:rsidRDefault="007E2E8D" w:rsidP="007E2E8D">
            <w:pPr>
              <w:jc w:val="center"/>
              <w:rPr>
                <w:rFonts w:ascii="Arial Narrow" w:hAnsi="Arial Narrow"/>
                <w:sz w:val="24"/>
                <w:szCs w:val="24"/>
              </w:rPr>
            </w:pPr>
            <w:r>
              <w:rPr>
                <w:rFonts w:ascii="Arial Narrow" w:hAnsi="Arial Narrow"/>
                <w:sz w:val="24"/>
                <w:szCs w:val="24"/>
              </w:rPr>
              <w:t>2</w:t>
            </w:r>
            <w:r w:rsidRPr="007E2E8D">
              <w:rPr>
                <w:rFonts w:ascii="Arial Narrow" w:hAnsi="Arial Narrow"/>
                <w:sz w:val="24"/>
                <w:szCs w:val="24"/>
              </w:rPr>
              <w:t xml:space="preserve"> week</w:t>
            </w:r>
            <w:r>
              <w:rPr>
                <w:rFonts w:ascii="Arial Narrow" w:hAnsi="Arial Narrow"/>
                <w:sz w:val="24"/>
                <w:szCs w:val="24"/>
              </w:rPr>
              <w:t>s</w:t>
            </w:r>
          </w:p>
        </w:tc>
      </w:tr>
      <w:tr w:rsidR="007E2E8D" w14:paraId="38E2E6A9" w14:textId="77777777" w:rsidTr="007E2E8D">
        <w:tc>
          <w:tcPr>
            <w:tcW w:w="4676" w:type="dxa"/>
          </w:tcPr>
          <w:p w14:paraId="0086A3C8" w14:textId="244ACAF0" w:rsidR="007E2E8D" w:rsidRDefault="007E2E8D" w:rsidP="007E2E8D">
            <w:pPr>
              <w:pStyle w:val="ListParagraph"/>
              <w:numPr>
                <w:ilvl w:val="0"/>
                <w:numId w:val="14"/>
              </w:numPr>
              <w:rPr>
                <w:rFonts w:ascii="Arial Narrow" w:hAnsi="Arial Narrow"/>
                <w:sz w:val="24"/>
                <w:szCs w:val="24"/>
              </w:rPr>
            </w:pPr>
            <w:r w:rsidRPr="007E2E8D">
              <w:rPr>
                <w:rFonts w:ascii="Arial Narrow" w:hAnsi="Arial Narrow"/>
                <w:sz w:val="24"/>
                <w:szCs w:val="24"/>
              </w:rPr>
              <w:t>Final Review and Submission</w:t>
            </w:r>
          </w:p>
        </w:tc>
        <w:tc>
          <w:tcPr>
            <w:tcW w:w="4676" w:type="dxa"/>
          </w:tcPr>
          <w:p w14:paraId="4845CD54" w14:textId="0D90C9AC" w:rsidR="007E2E8D" w:rsidRDefault="007E2E8D" w:rsidP="007E2E8D">
            <w:pPr>
              <w:jc w:val="center"/>
              <w:rPr>
                <w:rFonts w:ascii="Arial Narrow" w:hAnsi="Arial Narrow"/>
                <w:sz w:val="24"/>
                <w:szCs w:val="24"/>
              </w:rPr>
            </w:pPr>
            <w:r>
              <w:rPr>
                <w:rFonts w:ascii="Arial Narrow" w:hAnsi="Arial Narrow"/>
                <w:sz w:val="24"/>
                <w:szCs w:val="24"/>
              </w:rPr>
              <w:t>1</w:t>
            </w:r>
            <w:r w:rsidRPr="007E2E8D">
              <w:rPr>
                <w:rFonts w:ascii="Arial Narrow" w:hAnsi="Arial Narrow"/>
                <w:sz w:val="24"/>
                <w:szCs w:val="24"/>
              </w:rPr>
              <w:t xml:space="preserve"> week</w:t>
            </w:r>
          </w:p>
        </w:tc>
      </w:tr>
    </w:tbl>
    <w:p w14:paraId="66E96215" w14:textId="77777777" w:rsidR="00336562" w:rsidRDefault="00336562" w:rsidP="001C23AD">
      <w:pPr>
        <w:spacing w:line="240" w:lineRule="auto"/>
        <w:jc w:val="both"/>
        <w:rPr>
          <w:rFonts w:ascii="Arial Narrow" w:hAnsi="Arial Narrow"/>
          <w:sz w:val="24"/>
          <w:szCs w:val="24"/>
        </w:rPr>
      </w:pPr>
    </w:p>
    <w:p w14:paraId="0184F966" w14:textId="77777777" w:rsidR="00CC21C4" w:rsidRDefault="00CC21C4" w:rsidP="001C23AD">
      <w:pPr>
        <w:spacing w:line="240" w:lineRule="auto"/>
        <w:jc w:val="both"/>
        <w:rPr>
          <w:rFonts w:ascii="Arial Narrow" w:hAnsi="Arial Narrow"/>
          <w:sz w:val="24"/>
          <w:szCs w:val="24"/>
        </w:rPr>
      </w:pPr>
    </w:p>
    <w:p w14:paraId="2A7AF712" w14:textId="77777777" w:rsidR="00650E3E" w:rsidRPr="00F65BA2" w:rsidRDefault="00650E3E" w:rsidP="001C23AD">
      <w:pPr>
        <w:spacing w:line="240" w:lineRule="auto"/>
        <w:jc w:val="both"/>
        <w:rPr>
          <w:rFonts w:ascii="Arial Narrow" w:hAnsi="Arial Narrow"/>
          <w:sz w:val="24"/>
          <w:szCs w:val="24"/>
        </w:rPr>
      </w:pPr>
    </w:p>
    <w:p w14:paraId="57517B16" w14:textId="77777777" w:rsidR="00F65BA2" w:rsidRPr="00F65BA2" w:rsidRDefault="00F65BA2" w:rsidP="001C23AD">
      <w:pPr>
        <w:spacing w:line="240" w:lineRule="auto"/>
        <w:jc w:val="both"/>
        <w:rPr>
          <w:rFonts w:ascii="Arial Narrow" w:hAnsi="Arial Narrow"/>
          <w:b/>
          <w:bCs/>
          <w:sz w:val="24"/>
          <w:szCs w:val="24"/>
        </w:rPr>
      </w:pPr>
      <w:r w:rsidRPr="00F65BA2">
        <w:rPr>
          <w:rFonts w:ascii="Arial Narrow" w:hAnsi="Arial Narrow"/>
          <w:b/>
          <w:bCs/>
          <w:sz w:val="24"/>
          <w:szCs w:val="24"/>
        </w:rPr>
        <w:lastRenderedPageBreak/>
        <w:t>13. Budget</w:t>
      </w:r>
    </w:p>
    <w:p w14:paraId="08C7DD9D" w14:textId="57F66E44" w:rsidR="00336562" w:rsidRDefault="00214CFF" w:rsidP="001C23AD">
      <w:pPr>
        <w:spacing w:line="240" w:lineRule="auto"/>
        <w:jc w:val="both"/>
        <w:rPr>
          <w:rFonts w:ascii="Arial Narrow" w:hAnsi="Arial Narrow"/>
          <w:sz w:val="24"/>
          <w:szCs w:val="24"/>
        </w:rPr>
      </w:pPr>
      <w:r w:rsidRPr="00214CFF">
        <w:rPr>
          <w:rFonts w:ascii="Arial Narrow" w:hAnsi="Arial Narrow"/>
          <w:sz w:val="24"/>
          <w:szCs w:val="24"/>
        </w:rPr>
        <w:t>Below is a simplified budget for conducting the research on the impact of e-learning platforms on student engagement.</w:t>
      </w:r>
    </w:p>
    <w:tbl>
      <w:tblPr>
        <w:tblStyle w:val="TableGrid"/>
        <w:tblW w:w="0" w:type="auto"/>
        <w:tblLook w:val="04A0" w:firstRow="1" w:lastRow="0" w:firstColumn="1" w:lastColumn="0" w:noHBand="0" w:noVBand="1"/>
      </w:tblPr>
      <w:tblGrid>
        <w:gridCol w:w="4676"/>
        <w:gridCol w:w="4676"/>
      </w:tblGrid>
      <w:tr w:rsidR="00214CFF" w14:paraId="05881625" w14:textId="77777777" w:rsidTr="00214CFF">
        <w:tc>
          <w:tcPr>
            <w:tcW w:w="4676" w:type="dxa"/>
          </w:tcPr>
          <w:p w14:paraId="323FBDE6" w14:textId="62DCFCFF" w:rsidR="00214CFF" w:rsidRPr="00214CFF" w:rsidRDefault="00214CFF" w:rsidP="00214CFF">
            <w:pPr>
              <w:jc w:val="center"/>
              <w:rPr>
                <w:rFonts w:ascii="Arial Narrow" w:hAnsi="Arial Narrow"/>
                <w:b/>
                <w:bCs/>
                <w:sz w:val="24"/>
                <w:szCs w:val="24"/>
              </w:rPr>
            </w:pPr>
            <w:r w:rsidRPr="00214CFF">
              <w:rPr>
                <w:rFonts w:ascii="Arial Narrow" w:hAnsi="Arial Narrow"/>
                <w:b/>
                <w:bCs/>
                <w:sz w:val="24"/>
                <w:szCs w:val="24"/>
              </w:rPr>
              <w:t>ITEM</w:t>
            </w:r>
          </w:p>
        </w:tc>
        <w:tc>
          <w:tcPr>
            <w:tcW w:w="4676" w:type="dxa"/>
          </w:tcPr>
          <w:p w14:paraId="5264F140" w14:textId="781E2D0C" w:rsidR="00214CFF" w:rsidRPr="00214CFF" w:rsidRDefault="00214CFF" w:rsidP="00214CFF">
            <w:pPr>
              <w:jc w:val="center"/>
              <w:rPr>
                <w:rFonts w:ascii="Arial Narrow" w:hAnsi="Arial Narrow"/>
                <w:b/>
                <w:bCs/>
                <w:sz w:val="24"/>
                <w:szCs w:val="24"/>
              </w:rPr>
            </w:pPr>
            <w:r w:rsidRPr="00214CFF">
              <w:rPr>
                <w:rFonts w:ascii="Arial Narrow" w:hAnsi="Arial Narrow"/>
                <w:b/>
                <w:bCs/>
                <w:sz w:val="24"/>
                <w:szCs w:val="24"/>
              </w:rPr>
              <w:t>Estimated Cost</w:t>
            </w:r>
          </w:p>
        </w:tc>
      </w:tr>
      <w:tr w:rsidR="00214CFF" w14:paraId="53FCBB23" w14:textId="77777777" w:rsidTr="00214CFF">
        <w:tc>
          <w:tcPr>
            <w:tcW w:w="4676" w:type="dxa"/>
          </w:tcPr>
          <w:p w14:paraId="50C64083" w14:textId="090ABC59" w:rsidR="00214CFF" w:rsidRPr="00214CFF" w:rsidRDefault="00214CFF" w:rsidP="00214CFF">
            <w:pPr>
              <w:pStyle w:val="ListParagraph"/>
              <w:numPr>
                <w:ilvl w:val="0"/>
                <w:numId w:val="12"/>
              </w:numPr>
              <w:jc w:val="both"/>
              <w:rPr>
                <w:rFonts w:ascii="Arial Narrow" w:hAnsi="Arial Narrow"/>
                <w:sz w:val="24"/>
                <w:szCs w:val="24"/>
              </w:rPr>
            </w:pPr>
            <w:r w:rsidRPr="00214CFF">
              <w:rPr>
                <w:rFonts w:ascii="Arial Narrow" w:hAnsi="Arial Narrow"/>
                <w:sz w:val="24"/>
                <w:szCs w:val="24"/>
              </w:rPr>
              <w:t>Printing and Materials</w:t>
            </w:r>
          </w:p>
        </w:tc>
        <w:tc>
          <w:tcPr>
            <w:tcW w:w="4676" w:type="dxa"/>
          </w:tcPr>
          <w:p w14:paraId="60A5CED5" w14:textId="4D3B79C4" w:rsidR="00214CFF" w:rsidRDefault="00214CFF" w:rsidP="00214CFF">
            <w:pPr>
              <w:jc w:val="center"/>
              <w:rPr>
                <w:rFonts w:ascii="Arial Narrow" w:hAnsi="Arial Narrow"/>
                <w:sz w:val="24"/>
                <w:szCs w:val="24"/>
              </w:rPr>
            </w:pPr>
            <w:r w:rsidRPr="00214CFF">
              <w:rPr>
                <w:rFonts w:ascii="Arial" w:hAnsi="Arial" w:cs="Arial"/>
                <w:sz w:val="24"/>
                <w:szCs w:val="24"/>
              </w:rPr>
              <w:t>₱</w:t>
            </w:r>
            <w:r>
              <w:rPr>
                <w:rFonts w:ascii="Arial Narrow" w:hAnsi="Arial Narrow"/>
                <w:sz w:val="24"/>
                <w:szCs w:val="24"/>
              </w:rPr>
              <w:t>200.00</w:t>
            </w:r>
          </w:p>
        </w:tc>
      </w:tr>
      <w:tr w:rsidR="00214CFF" w14:paraId="5F857A12" w14:textId="77777777" w:rsidTr="00214CFF">
        <w:tc>
          <w:tcPr>
            <w:tcW w:w="4676" w:type="dxa"/>
          </w:tcPr>
          <w:p w14:paraId="21A40DED" w14:textId="5E7E8FB5" w:rsidR="00214CFF" w:rsidRPr="00214CFF" w:rsidRDefault="00214CFF" w:rsidP="00214CFF">
            <w:pPr>
              <w:pStyle w:val="ListParagraph"/>
              <w:numPr>
                <w:ilvl w:val="0"/>
                <w:numId w:val="12"/>
              </w:numPr>
              <w:jc w:val="both"/>
              <w:rPr>
                <w:rFonts w:ascii="Arial Narrow" w:hAnsi="Arial Narrow"/>
                <w:sz w:val="24"/>
                <w:szCs w:val="24"/>
              </w:rPr>
            </w:pPr>
            <w:r w:rsidRPr="00214CFF">
              <w:rPr>
                <w:rFonts w:ascii="Arial Narrow" w:hAnsi="Arial Narrow"/>
                <w:sz w:val="24"/>
                <w:szCs w:val="24"/>
              </w:rPr>
              <w:t>Miscellaneous Expenses</w:t>
            </w:r>
          </w:p>
        </w:tc>
        <w:tc>
          <w:tcPr>
            <w:tcW w:w="4676" w:type="dxa"/>
          </w:tcPr>
          <w:p w14:paraId="2DB6F944" w14:textId="3B969250" w:rsidR="00214CFF" w:rsidRPr="00214CFF" w:rsidRDefault="00214CFF" w:rsidP="00214CFF">
            <w:pPr>
              <w:jc w:val="center"/>
              <w:rPr>
                <w:rFonts w:ascii="Arial Narrow" w:hAnsi="Arial Narrow"/>
                <w:sz w:val="24"/>
                <w:szCs w:val="24"/>
              </w:rPr>
            </w:pPr>
            <w:r w:rsidRPr="00214CFF">
              <w:rPr>
                <w:rFonts w:ascii="Arial" w:hAnsi="Arial" w:cs="Arial"/>
                <w:sz w:val="24"/>
                <w:szCs w:val="24"/>
              </w:rPr>
              <w:t>₱</w:t>
            </w:r>
            <w:r>
              <w:rPr>
                <w:rFonts w:ascii="Arial" w:hAnsi="Arial" w:cs="Arial"/>
                <w:sz w:val="24"/>
                <w:szCs w:val="24"/>
              </w:rPr>
              <w:t>3</w:t>
            </w:r>
            <w:r w:rsidRPr="00214CFF">
              <w:rPr>
                <w:rFonts w:ascii="Arial Narrow" w:hAnsi="Arial Narrow"/>
                <w:sz w:val="24"/>
                <w:szCs w:val="24"/>
              </w:rPr>
              <w:t>00.00</w:t>
            </w:r>
          </w:p>
        </w:tc>
      </w:tr>
      <w:tr w:rsidR="007923AA" w14:paraId="2700550B" w14:textId="77777777" w:rsidTr="00214CFF">
        <w:tc>
          <w:tcPr>
            <w:tcW w:w="4676" w:type="dxa"/>
          </w:tcPr>
          <w:p w14:paraId="3D897120" w14:textId="4E92B798" w:rsidR="007923AA" w:rsidRPr="007923AA" w:rsidRDefault="007923AA" w:rsidP="007923AA">
            <w:pPr>
              <w:jc w:val="center"/>
              <w:rPr>
                <w:rFonts w:ascii="Arial Narrow" w:hAnsi="Arial Narrow"/>
                <w:b/>
                <w:bCs/>
                <w:sz w:val="24"/>
                <w:szCs w:val="24"/>
              </w:rPr>
            </w:pPr>
            <w:r w:rsidRPr="007923AA">
              <w:rPr>
                <w:rFonts w:ascii="Arial Narrow" w:hAnsi="Arial Narrow"/>
                <w:b/>
                <w:bCs/>
                <w:sz w:val="24"/>
                <w:szCs w:val="24"/>
              </w:rPr>
              <w:t>TOTAL</w:t>
            </w:r>
          </w:p>
        </w:tc>
        <w:tc>
          <w:tcPr>
            <w:tcW w:w="4676" w:type="dxa"/>
          </w:tcPr>
          <w:p w14:paraId="5CC5B011" w14:textId="492EEABE" w:rsidR="007923AA" w:rsidRPr="007923AA" w:rsidRDefault="007923AA" w:rsidP="00214CFF">
            <w:pPr>
              <w:jc w:val="center"/>
              <w:rPr>
                <w:rFonts w:ascii="Arial" w:hAnsi="Arial" w:cs="Arial"/>
                <w:b/>
                <w:bCs/>
                <w:sz w:val="24"/>
                <w:szCs w:val="24"/>
              </w:rPr>
            </w:pPr>
            <w:r w:rsidRPr="007923AA">
              <w:rPr>
                <w:rFonts w:ascii="Arial" w:hAnsi="Arial" w:cs="Arial"/>
                <w:b/>
                <w:bCs/>
                <w:sz w:val="24"/>
                <w:szCs w:val="24"/>
              </w:rPr>
              <w:t>₱</w:t>
            </w:r>
            <w:r w:rsidRPr="007923AA">
              <w:rPr>
                <w:rFonts w:ascii="Arial" w:hAnsi="Arial" w:cs="Arial"/>
                <w:b/>
                <w:bCs/>
                <w:sz w:val="24"/>
                <w:szCs w:val="24"/>
              </w:rPr>
              <w:t>5</w:t>
            </w:r>
            <w:r w:rsidRPr="007923AA">
              <w:rPr>
                <w:rFonts w:ascii="Arial Narrow" w:hAnsi="Arial Narrow"/>
                <w:b/>
                <w:bCs/>
                <w:sz w:val="24"/>
                <w:szCs w:val="24"/>
              </w:rPr>
              <w:t>00.00</w:t>
            </w:r>
          </w:p>
        </w:tc>
      </w:tr>
    </w:tbl>
    <w:p w14:paraId="7B6B576F" w14:textId="77777777" w:rsidR="00214CFF" w:rsidRPr="00F65BA2" w:rsidRDefault="00214CFF" w:rsidP="001C23AD">
      <w:pPr>
        <w:spacing w:line="240" w:lineRule="auto"/>
        <w:jc w:val="both"/>
        <w:rPr>
          <w:rFonts w:ascii="Arial Narrow" w:hAnsi="Arial Narrow"/>
          <w:sz w:val="24"/>
          <w:szCs w:val="24"/>
        </w:rPr>
      </w:pPr>
    </w:p>
    <w:p w14:paraId="50E945B5" w14:textId="77777777" w:rsidR="00F65BA2" w:rsidRPr="00F65BA2" w:rsidRDefault="00F65BA2" w:rsidP="001C23AD">
      <w:pPr>
        <w:spacing w:line="240" w:lineRule="auto"/>
        <w:jc w:val="both"/>
        <w:rPr>
          <w:rFonts w:ascii="Arial Narrow" w:hAnsi="Arial Narrow"/>
          <w:b/>
          <w:bCs/>
          <w:sz w:val="24"/>
          <w:szCs w:val="24"/>
        </w:rPr>
      </w:pPr>
      <w:r w:rsidRPr="00F65BA2">
        <w:rPr>
          <w:rFonts w:ascii="Arial Narrow" w:hAnsi="Arial Narrow"/>
          <w:b/>
          <w:bCs/>
          <w:sz w:val="24"/>
          <w:szCs w:val="24"/>
        </w:rPr>
        <w:t>14. Conclusion</w:t>
      </w:r>
    </w:p>
    <w:p w14:paraId="78D00533" w14:textId="77777777" w:rsidR="00642822" w:rsidRPr="00642822" w:rsidRDefault="00642822" w:rsidP="00642822">
      <w:pPr>
        <w:spacing w:line="240" w:lineRule="auto"/>
        <w:ind w:firstLine="720"/>
        <w:jc w:val="both"/>
        <w:rPr>
          <w:rFonts w:ascii="Arial Narrow" w:hAnsi="Arial Narrow"/>
          <w:sz w:val="24"/>
          <w:szCs w:val="24"/>
        </w:rPr>
      </w:pPr>
      <w:r w:rsidRPr="00642822">
        <w:rPr>
          <w:rFonts w:ascii="Arial Narrow" w:hAnsi="Arial Narrow"/>
          <w:sz w:val="24"/>
          <w:szCs w:val="24"/>
        </w:rPr>
        <w:t>The goal of this study is to make a difference to the increasing amount of knowledge on how online learning platforms might increase student involvement. This research intends to provide CSPC educators with vital knowledge by looking into what motivates or disconnects students, allowing them to improve their use of digital learning platforms for improved academic achievements. The results could serve as a roadmap for authorities seeking to improve digital learning in colleges. This study's purpose is to provide students with the tools they need to learn more effectively while also making education more enjoyable and participatory. Institutions can assist students achieve their educational goals more effectively if they incorporate technology into their fabric.</w:t>
      </w:r>
    </w:p>
    <w:p w14:paraId="20E84434" w14:textId="77777777" w:rsidR="00F65BA2" w:rsidRPr="00F65BA2" w:rsidRDefault="00F65BA2" w:rsidP="001C23AD">
      <w:pPr>
        <w:spacing w:line="240" w:lineRule="auto"/>
        <w:jc w:val="both"/>
        <w:rPr>
          <w:rFonts w:ascii="Arial Narrow" w:hAnsi="Arial Narrow"/>
          <w:b/>
          <w:bCs/>
          <w:sz w:val="24"/>
          <w:szCs w:val="24"/>
        </w:rPr>
      </w:pPr>
    </w:p>
    <w:p w14:paraId="098D4E18" w14:textId="77777777" w:rsidR="00F65BA2" w:rsidRPr="00F65BA2" w:rsidRDefault="00F65BA2" w:rsidP="001C23AD">
      <w:pPr>
        <w:spacing w:line="240" w:lineRule="auto"/>
        <w:jc w:val="both"/>
        <w:rPr>
          <w:rFonts w:ascii="Arial Narrow" w:hAnsi="Arial Narrow"/>
          <w:b/>
          <w:bCs/>
          <w:sz w:val="24"/>
          <w:szCs w:val="24"/>
          <w:lang w:val="en-US"/>
        </w:rPr>
      </w:pPr>
    </w:p>
    <w:sectPr w:rsidR="00F65BA2" w:rsidRPr="00F65BA2" w:rsidSect="00F65BA2">
      <w:pgSz w:w="12242" w:h="20163"/>
      <w:pgMar w:top="540" w:right="1440" w:bottom="3"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35C69"/>
    <w:multiLevelType w:val="hybridMultilevel"/>
    <w:tmpl w:val="E0A6E5A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B7B2329"/>
    <w:multiLevelType w:val="hybridMultilevel"/>
    <w:tmpl w:val="445A9B4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 w15:restartNumberingAfterBreak="0">
    <w:nsid w:val="118E1DDE"/>
    <w:multiLevelType w:val="hybridMultilevel"/>
    <w:tmpl w:val="3D7C3F1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9AA3C54"/>
    <w:multiLevelType w:val="hybridMultilevel"/>
    <w:tmpl w:val="5652FDE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CD721F6"/>
    <w:multiLevelType w:val="hybridMultilevel"/>
    <w:tmpl w:val="9E942FF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1E8A411A"/>
    <w:multiLevelType w:val="multilevel"/>
    <w:tmpl w:val="94AC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A8194A"/>
    <w:multiLevelType w:val="multilevel"/>
    <w:tmpl w:val="C16E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F6265D"/>
    <w:multiLevelType w:val="multilevel"/>
    <w:tmpl w:val="143CB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9C46B9"/>
    <w:multiLevelType w:val="hybridMultilevel"/>
    <w:tmpl w:val="BEBCC10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55195F85"/>
    <w:multiLevelType w:val="multilevel"/>
    <w:tmpl w:val="8F38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EF1C9F"/>
    <w:multiLevelType w:val="hybridMultilevel"/>
    <w:tmpl w:val="17E03D0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6A062D2D"/>
    <w:multiLevelType w:val="multilevel"/>
    <w:tmpl w:val="93803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0C3805"/>
    <w:multiLevelType w:val="multilevel"/>
    <w:tmpl w:val="BE987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6B026A"/>
    <w:multiLevelType w:val="multilevel"/>
    <w:tmpl w:val="AD041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0673257">
    <w:abstractNumId w:val="12"/>
  </w:num>
  <w:num w:numId="2" w16cid:durableId="1697537834">
    <w:abstractNumId w:val="7"/>
  </w:num>
  <w:num w:numId="3" w16cid:durableId="161823455">
    <w:abstractNumId w:val="9"/>
  </w:num>
  <w:num w:numId="4" w16cid:durableId="1242719556">
    <w:abstractNumId w:val="5"/>
  </w:num>
  <w:num w:numId="5" w16cid:durableId="319576748">
    <w:abstractNumId w:val="6"/>
  </w:num>
  <w:num w:numId="6" w16cid:durableId="2141920349">
    <w:abstractNumId w:val="10"/>
  </w:num>
  <w:num w:numId="7" w16cid:durableId="515076681">
    <w:abstractNumId w:val="11"/>
  </w:num>
  <w:num w:numId="8" w16cid:durableId="2122801419">
    <w:abstractNumId w:val="13"/>
  </w:num>
  <w:num w:numId="9" w16cid:durableId="1604261110">
    <w:abstractNumId w:val="8"/>
  </w:num>
  <w:num w:numId="10" w16cid:durableId="529799670">
    <w:abstractNumId w:val="3"/>
  </w:num>
  <w:num w:numId="11" w16cid:durableId="1171603019">
    <w:abstractNumId w:val="0"/>
  </w:num>
  <w:num w:numId="12" w16cid:durableId="408502066">
    <w:abstractNumId w:val="2"/>
  </w:num>
  <w:num w:numId="13" w16cid:durableId="1218205655">
    <w:abstractNumId w:val="1"/>
  </w:num>
  <w:num w:numId="14" w16cid:durableId="21312430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6F7"/>
    <w:rsid w:val="00010280"/>
    <w:rsid w:val="00010B4D"/>
    <w:rsid w:val="000440B7"/>
    <w:rsid w:val="00180B49"/>
    <w:rsid w:val="001C23AD"/>
    <w:rsid w:val="00214CFF"/>
    <w:rsid w:val="00216539"/>
    <w:rsid w:val="002537C7"/>
    <w:rsid w:val="00336562"/>
    <w:rsid w:val="003C12E5"/>
    <w:rsid w:val="003F4059"/>
    <w:rsid w:val="004870B1"/>
    <w:rsid w:val="005443B2"/>
    <w:rsid w:val="0057114B"/>
    <w:rsid w:val="00584EE6"/>
    <w:rsid w:val="005A4325"/>
    <w:rsid w:val="005C21A6"/>
    <w:rsid w:val="00642822"/>
    <w:rsid w:val="00650E3E"/>
    <w:rsid w:val="006513BB"/>
    <w:rsid w:val="006D4051"/>
    <w:rsid w:val="007374D1"/>
    <w:rsid w:val="00783C7A"/>
    <w:rsid w:val="007923AA"/>
    <w:rsid w:val="007E2E8D"/>
    <w:rsid w:val="00801D72"/>
    <w:rsid w:val="0080485D"/>
    <w:rsid w:val="0084510B"/>
    <w:rsid w:val="00874163"/>
    <w:rsid w:val="008842E4"/>
    <w:rsid w:val="00901602"/>
    <w:rsid w:val="009242A1"/>
    <w:rsid w:val="00A3740F"/>
    <w:rsid w:val="00A779E8"/>
    <w:rsid w:val="00A8725B"/>
    <w:rsid w:val="00B92E0C"/>
    <w:rsid w:val="00B96114"/>
    <w:rsid w:val="00CC21C4"/>
    <w:rsid w:val="00CC440F"/>
    <w:rsid w:val="00D66DDE"/>
    <w:rsid w:val="00DD51F6"/>
    <w:rsid w:val="00DD6FEE"/>
    <w:rsid w:val="00DE1C4E"/>
    <w:rsid w:val="00DF21A4"/>
    <w:rsid w:val="00DF36F7"/>
    <w:rsid w:val="00DF578C"/>
    <w:rsid w:val="00E00284"/>
    <w:rsid w:val="00E11DE1"/>
    <w:rsid w:val="00E21420"/>
    <w:rsid w:val="00E82D12"/>
    <w:rsid w:val="00F65BA2"/>
    <w:rsid w:val="00FD3C7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E9277"/>
  <w15:chartTrackingRefBased/>
  <w15:docId w15:val="{D1A49B99-3E18-47AA-936A-726808C78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40F"/>
    <w:pPr>
      <w:ind w:left="720"/>
      <w:contextualSpacing/>
    </w:pPr>
  </w:style>
  <w:style w:type="table" w:styleId="TableGrid">
    <w:name w:val="Table Grid"/>
    <w:basedOn w:val="TableNormal"/>
    <w:uiPriority w:val="39"/>
    <w:rsid w:val="00214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779E8"/>
    <w:rPr>
      <w:rFonts w:ascii="Times New Roman" w:hAnsi="Times New Roman" w:cs="Times New Roman"/>
      <w:sz w:val="24"/>
      <w:szCs w:val="24"/>
    </w:rPr>
  </w:style>
  <w:style w:type="character" w:styleId="Hyperlink">
    <w:name w:val="Hyperlink"/>
    <w:basedOn w:val="DefaultParagraphFont"/>
    <w:uiPriority w:val="99"/>
    <w:unhideWhenUsed/>
    <w:rsid w:val="00A779E8"/>
    <w:rPr>
      <w:color w:val="0563C1" w:themeColor="hyperlink"/>
      <w:u w:val="single"/>
    </w:rPr>
  </w:style>
  <w:style w:type="character" w:styleId="UnresolvedMention">
    <w:name w:val="Unresolved Mention"/>
    <w:basedOn w:val="DefaultParagraphFont"/>
    <w:uiPriority w:val="99"/>
    <w:semiHidden/>
    <w:unhideWhenUsed/>
    <w:rsid w:val="00A779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62806">
      <w:bodyDiv w:val="1"/>
      <w:marLeft w:val="0"/>
      <w:marRight w:val="0"/>
      <w:marTop w:val="0"/>
      <w:marBottom w:val="0"/>
      <w:divBdr>
        <w:top w:val="none" w:sz="0" w:space="0" w:color="auto"/>
        <w:left w:val="none" w:sz="0" w:space="0" w:color="auto"/>
        <w:bottom w:val="none" w:sz="0" w:space="0" w:color="auto"/>
        <w:right w:val="none" w:sz="0" w:space="0" w:color="auto"/>
      </w:divBdr>
    </w:div>
    <w:div w:id="42139963">
      <w:bodyDiv w:val="1"/>
      <w:marLeft w:val="0"/>
      <w:marRight w:val="0"/>
      <w:marTop w:val="0"/>
      <w:marBottom w:val="0"/>
      <w:divBdr>
        <w:top w:val="none" w:sz="0" w:space="0" w:color="auto"/>
        <w:left w:val="none" w:sz="0" w:space="0" w:color="auto"/>
        <w:bottom w:val="none" w:sz="0" w:space="0" w:color="auto"/>
        <w:right w:val="none" w:sz="0" w:space="0" w:color="auto"/>
      </w:divBdr>
    </w:div>
    <w:div w:id="52630612">
      <w:bodyDiv w:val="1"/>
      <w:marLeft w:val="0"/>
      <w:marRight w:val="0"/>
      <w:marTop w:val="0"/>
      <w:marBottom w:val="0"/>
      <w:divBdr>
        <w:top w:val="none" w:sz="0" w:space="0" w:color="auto"/>
        <w:left w:val="none" w:sz="0" w:space="0" w:color="auto"/>
        <w:bottom w:val="none" w:sz="0" w:space="0" w:color="auto"/>
        <w:right w:val="none" w:sz="0" w:space="0" w:color="auto"/>
      </w:divBdr>
    </w:div>
    <w:div w:id="58403550">
      <w:bodyDiv w:val="1"/>
      <w:marLeft w:val="0"/>
      <w:marRight w:val="0"/>
      <w:marTop w:val="0"/>
      <w:marBottom w:val="0"/>
      <w:divBdr>
        <w:top w:val="none" w:sz="0" w:space="0" w:color="auto"/>
        <w:left w:val="none" w:sz="0" w:space="0" w:color="auto"/>
        <w:bottom w:val="none" w:sz="0" w:space="0" w:color="auto"/>
        <w:right w:val="none" w:sz="0" w:space="0" w:color="auto"/>
      </w:divBdr>
    </w:div>
    <w:div w:id="147672425">
      <w:bodyDiv w:val="1"/>
      <w:marLeft w:val="0"/>
      <w:marRight w:val="0"/>
      <w:marTop w:val="0"/>
      <w:marBottom w:val="0"/>
      <w:divBdr>
        <w:top w:val="none" w:sz="0" w:space="0" w:color="auto"/>
        <w:left w:val="none" w:sz="0" w:space="0" w:color="auto"/>
        <w:bottom w:val="none" w:sz="0" w:space="0" w:color="auto"/>
        <w:right w:val="none" w:sz="0" w:space="0" w:color="auto"/>
      </w:divBdr>
    </w:div>
    <w:div w:id="205021909">
      <w:bodyDiv w:val="1"/>
      <w:marLeft w:val="0"/>
      <w:marRight w:val="0"/>
      <w:marTop w:val="0"/>
      <w:marBottom w:val="0"/>
      <w:divBdr>
        <w:top w:val="none" w:sz="0" w:space="0" w:color="auto"/>
        <w:left w:val="none" w:sz="0" w:space="0" w:color="auto"/>
        <w:bottom w:val="none" w:sz="0" w:space="0" w:color="auto"/>
        <w:right w:val="none" w:sz="0" w:space="0" w:color="auto"/>
      </w:divBdr>
    </w:div>
    <w:div w:id="276523192">
      <w:bodyDiv w:val="1"/>
      <w:marLeft w:val="0"/>
      <w:marRight w:val="0"/>
      <w:marTop w:val="0"/>
      <w:marBottom w:val="0"/>
      <w:divBdr>
        <w:top w:val="none" w:sz="0" w:space="0" w:color="auto"/>
        <w:left w:val="none" w:sz="0" w:space="0" w:color="auto"/>
        <w:bottom w:val="none" w:sz="0" w:space="0" w:color="auto"/>
        <w:right w:val="none" w:sz="0" w:space="0" w:color="auto"/>
      </w:divBdr>
    </w:div>
    <w:div w:id="304166800">
      <w:bodyDiv w:val="1"/>
      <w:marLeft w:val="0"/>
      <w:marRight w:val="0"/>
      <w:marTop w:val="0"/>
      <w:marBottom w:val="0"/>
      <w:divBdr>
        <w:top w:val="none" w:sz="0" w:space="0" w:color="auto"/>
        <w:left w:val="none" w:sz="0" w:space="0" w:color="auto"/>
        <w:bottom w:val="none" w:sz="0" w:space="0" w:color="auto"/>
        <w:right w:val="none" w:sz="0" w:space="0" w:color="auto"/>
      </w:divBdr>
    </w:div>
    <w:div w:id="332029683">
      <w:bodyDiv w:val="1"/>
      <w:marLeft w:val="0"/>
      <w:marRight w:val="0"/>
      <w:marTop w:val="0"/>
      <w:marBottom w:val="0"/>
      <w:divBdr>
        <w:top w:val="none" w:sz="0" w:space="0" w:color="auto"/>
        <w:left w:val="none" w:sz="0" w:space="0" w:color="auto"/>
        <w:bottom w:val="none" w:sz="0" w:space="0" w:color="auto"/>
        <w:right w:val="none" w:sz="0" w:space="0" w:color="auto"/>
      </w:divBdr>
    </w:div>
    <w:div w:id="349722705">
      <w:bodyDiv w:val="1"/>
      <w:marLeft w:val="0"/>
      <w:marRight w:val="0"/>
      <w:marTop w:val="0"/>
      <w:marBottom w:val="0"/>
      <w:divBdr>
        <w:top w:val="none" w:sz="0" w:space="0" w:color="auto"/>
        <w:left w:val="none" w:sz="0" w:space="0" w:color="auto"/>
        <w:bottom w:val="none" w:sz="0" w:space="0" w:color="auto"/>
        <w:right w:val="none" w:sz="0" w:space="0" w:color="auto"/>
      </w:divBdr>
    </w:div>
    <w:div w:id="360742849">
      <w:bodyDiv w:val="1"/>
      <w:marLeft w:val="0"/>
      <w:marRight w:val="0"/>
      <w:marTop w:val="0"/>
      <w:marBottom w:val="0"/>
      <w:divBdr>
        <w:top w:val="none" w:sz="0" w:space="0" w:color="auto"/>
        <w:left w:val="none" w:sz="0" w:space="0" w:color="auto"/>
        <w:bottom w:val="none" w:sz="0" w:space="0" w:color="auto"/>
        <w:right w:val="none" w:sz="0" w:space="0" w:color="auto"/>
      </w:divBdr>
    </w:div>
    <w:div w:id="454450746">
      <w:bodyDiv w:val="1"/>
      <w:marLeft w:val="0"/>
      <w:marRight w:val="0"/>
      <w:marTop w:val="0"/>
      <w:marBottom w:val="0"/>
      <w:divBdr>
        <w:top w:val="none" w:sz="0" w:space="0" w:color="auto"/>
        <w:left w:val="none" w:sz="0" w:space="0" w:color="auto"/>
        <w:bottom w:val="none" w:sz="0" w:space="0" w:color="auto"/>
        <w:right w:val="none" w:sz="0" w:space="0" w:color="auto"/>
      </w:divBdr>
    </w:div>
    <w:div w:id="497043711">
      <w:bodyDiv w:val="1"/>
      <w:marLeft w:val="0"/>
      <w:marRight w:val="0"/>
      <w:marTop w:val="0"/>
      <w:marBottom w:val="0"/>
      <w:divBdr>
        <w:top w:val="none" w:sz="0" w:space="0" w:color="auto"/>
        <w:left w:val="none" w:sz="0" w:space="0" w:color="auto"/>
        <w:bottom w:val="none" w:sz="0" w:space="0" w:color="auto"/>
        <w:right w:val="none" w:sz="0" w:space="0" w:color="auto"/>
      </w:divBdr>
    </w:div>
    <w:div w:id="654073412">
      <w:bodyDiv w:val="1"/>
      <w:marLeft w:val="0"/>
      <w:marRight w:val="0"/>
      <w:marTop w:val="0"/>
      <w:marBottom w:val="0"/>
      <w:divBdr>
        <w:top w:val="none" w:sz="0" w:space="0" w:color="auto"/>
        <w:left w:val="none" w:sz="0" w:space="0" w:color="auto"/>
        <w:bottom w:val="none" w:sz="0" w:space="0" w:color="auto"/>
        <w:right w:val="none" w:sz="0" w:space="0" w:color="auto"/>
      </w:divBdr>
    </w:div>
    <w:div w:id="668407047">
      <w:bodyDiv w:val="1"/>
      <w:marLeft w:val="0"/>
      <w:marRight w:val="0"/>
      <w:marTop w:val="0"/>
      <w:marBottom w:val="0"/>
      <w:divBdr>
        <w:top w:val="none" w:sz="0" w:space="0" w:color="auto"/>
        <w:left w:val="none" w:sz="0" w:space="0" w:color="auto"/>
        <w:bottom w:val="none" w:sz="0" w:space="0" w:color="auto"/>
        <w:right w:val="none" w:sz="0" w:space="0" w:color="auto"/>
      </w:divBdr>
    </w:div>
    <w:div w:id="680277948">
      <w:bodyDiv w:val="1"/>
      <w:marLeft w:val="0"/>
      <w:marRight w:val="0"/>
      <w:marTop w:val="0"/>
      <w:marBottom w:val="0"/>
      <w:divBdr>
        <w:top w:val="none" w:sz="0" w:space="0" w:color="auto"/>
        <w:left w:val="none" w:sz="0" w:space="0" w:color="auto"/>
        <w:bottom w:val="none" w:sz="0" w:space="0" w:color="auto"/>
        <w:right w:val="none" w:sz="0" w:space="0" w:color="auto"/>
      </w:divBdr>
    </w:div>
    <w:div w:id="742412983">
      <w:bodyDiv w:val="1"/>
      <w:marLeft w:val="0"/>
      <w:marRight w:val="0"/>
      <w:marTop w:val="0"/>
      <w:marBottom w:val="0"/>
      <w:divBdr>
        <w:top w:val="none" w:sz="0" w:space="0" w:color="auto"/>
        <w:left w:val="none" w:sz="0" w:space="0" w:color="auto"/>
        <w:bottom w:val="none" w:sz="0" w:space="0" w:color="auto"/>
        <w:right w:val="none" w:sz="0" w:space="0" w:color="auto"/>
      </w:divBdr>
    </w:div>
    <w:div w:id="748815562">
      <w:bodyDiv w:val="1"/>
      <w:marLeft w:val="0"/>
      <w:marRight w:val="0"/>
      <w:marTop w:val="0"/>
      <w:marBottom w:val="0"/>
      <w:divBdr>
        <w:top w:val="none" w:sz="0" w:space="0" w:color="auto"/>
        <w:left w:val="none" w:sz="0" w:space="0" w:color="auto"/>
        <w:bottom w:val="none" w:sz="0" w:space="0" w:color="auto"/>
        <w:right w:val="none" w:sz="0" w:space="0" w:color="auto"/>
      </w:divBdr>
    </w:div>
    <w:div w:id="779955977">
      <w:bodyDiv w:val="1"/>
      <w:marLeft w:val="0"/>
      <w:marRight w:val="0"/>
      <w:marTop w:val="0"/>
      <w:marBottom w:val="0"/>
      <w:divBdr>
        <w:top w:val="none" w:sz="0" w:space="0" w:color="auto"/>
        <w:left w:val="none" w:sz="0" w:space="0" w:color="auto"/>
        <w:bottom w:val="none" w:sz="0" w:space="0" w:color="auto"/>
        <w:right w:val="none" w:sz="0" w:space="0" w:color="auto"/>
      </w:divBdr>
    </w:div>
    <w:div w:id="835530780">
      <w:bodyDiv w:val="1"/>
      <w:marLeft w:val="0"/>
      <w:marRight w:val="0"/>
      <w:marTop w:val="0"/>
      <w:marBottom w:val="0"/>
      <w:divBdr>
        <w:top w:val="none" w:sz="0" w:space="0" w:color="auto"/>
        <w:left w:val="none" w:sz="0" w:space="0" w:color="auto"/>
        <w:bottom w:val="none" w:sz="0" w:space="0" w:color="auto"/>
        <w:right w:val="none" w:sz="0" w:space="0" w:color="auto"/>
      </w:divBdr>
    </w:div>
    <w:div w:id="849221833">
      <w:bodyDiv w:val="1"/>
      <w:marLeft w:val="0"/>
      <w:marRight w:val="0"/>
      <w:marTop w:val="0"/>
      <w:marBottom w:val="0"/>
      <w:divBdr>
        <w:top w:val="none" w:sz="0" w:space="0" w:color="auto"/>
        <w:left w:val="none" w:sz="0" w:space="0" w:color="auto"/>
        <w:bottom w:val="none" w:sz="0" w:space="0" w:color="auto"/>
        <w:right w:val="none" w:sz="0" w:space="0" w:color="auto"/>
      </w:divBdr>
    </w:div>
    <w:div w:id="861211624">
      <w:bodyDiv w:val="1"/>
      <w:marLeft w:val="0"/>
      <w:marRight w:val="0"/>
      <w:marTop w:val="0"/>
      <w:marBottom w:val="0"/>
      <w:divBdr>
        <w:top w:val="none" w:sz="0" w:space="0" w:color="auto"/>
        <w:left w:val="none" w:sz="0" w:space="0" w:color="auto"/>
        <w:bottom w:val="none" w:sz="0" w:space="0" w:color="auto"/>
        <w:right w:val="none" w:sz="0" w:space="0" w:color="auto"/>
      </w:divBdr>
    </w:div>
    <w:div w:id="874125564">
      <w:bodyDiv w:val="1"/>
      <w:marLeft w:val="0"/>
      <w:marRight w:val="0"/>
      <w:marTop w:val="0"/>
      <w:marBottom w:val="0"/>
      <w:divBdr>
        <w:top w:val="none" w:sz="0" w:space="0" w:color="auto"/>
        <w:left w:val="none" w:sz="0" w:space="0" w:color="auto"/>
        <w:bottom w:val="none" w:sz="0" w:space="0" w:color="auto"/>
        <w:right w:val="none" w:sz="0" w:space="0" w:color="auto"/>
      </w:divBdr>
    </w:div>
    <w:div w:id="876314485">
      <w:bodyDiv w:val="1"/>
      <w:marLeft w:val="0"/>
      <w:marRight w:val="0"/>
      <w:marTop w:val="0"/>
      <w:marBottom w:val="0"/>
      <w:divBdr>
        <w:top w:val="none" w:sz="0" w:space="0" w:color="auto"/>
        <w:left w:val="none" w:sz="0" w:space="0" w:color="auto"/>
        <w:bottom w:val="none" w:sz="0" w:space="0" w:color="auto"/>
        <w:right w:val="none" w:sz="0" w:space="0" w:color="auto"/>
      </w:divBdr>
    </w:div>
    <w:div w:id="957952558">
      <w:bodyDiv w:val="1"/>
      <w:marLeft w:val="0"/>
      <w:marRight w:val="0"/>
      <w:marTop w:val="0"/>
      <w:marBottom w:val="0"/>
      <w:divBdr>
        <w:top w:val="none" w:sz="0" w:space="0" w:color="auto"/>
        <w:left w:val="none" w:sz="0" w:space="0" w:color="auto"/>
        <w:bottom w:val="none" w:sz="0" w:space="0" w:color="auto"/>
        <w:right w:val="none" w:sz="0" w:space="0" w:color="auto"/>
      </w:divBdr>
    </w:div>
    <w:div w:id="982392474">
      <w:bodyDiv w:val="1"/>
      <w:marLeft w:val="0"/>
      <w:marRight w:val="0"/>
      <w:marTop w:val="0"/>
      <w:marBottom w:val="0"/>
      <w:divBdr>
        <w:top w:val="none" w:sz="0" w:space="0" w:color="auto"/>
        <w:left w:val="none" w:sz="0" w:space="0" w:color="auto"/>
        <w:bottom w:val="none" w:sz="0" w:space="0" w:color="auto"/>
        <w:right w:val="none" w:sz="0" w:space="0" w:color="auto"/>
      </w:divBdr>
    </w:div>
    <w:div w:id="984625319">
      <w:bodyDiv w:val="1"/>
      <w:marLeft w:val="0"/>
      <w:marRight w:val="0"/>
      <w:marTop w:val="0"/>
      <w:marBottom w:val="0"/>
      <w:divBdr>
        <w:top w:val="none" w:sz="0" w:space="0" w:color="auto"/>
        <w:left w:val="none" w:sz="0" w:space="0" w:color="auto"/>
        <w:bottom w:val="none" w:sz="0" w:space="0" w:color="auto"/>
        <w:right w:val="none" w:sz="0" w:space="0" w:color="auto"/>
      </w:divBdr>
    </w:div>
    <w:div w:id="990914014">
      <w:bodyDiv w:val="1"/>
      <w:marLeft w:val="0"/>
      <w:marRight w:val="0"/>
      <w:marTop w:val="0"/>
      <w:marBottom w:val="0"/>
      <w:divBdr>
        <w:top w:val="none" w:sz="0" w:space="0" w:color="auto"/>
        <w:left w:val="none" w:sz="0" w:space="0" w:color="auto"/>
        <w:bottom w:val="none" w:sz="0" w:space="0" w:color="auto"/>
        <w:right w:val="none" w:sz="0" w:space="0" w:color="auto"/>
      </w:divBdr>
    </w:div>
    <w:div w:id="1042827188">
      <w:bodyDiv w:val="1"/>
      <w:marLeft w:val="0"/>
      <w:marRight w:val="0"/>
      <w:marTop w:val="0"/>
      <w:marBottom w:val="0"/>
      <w:divBdr>
        <w:top w:val="none" w:sz="0" w:space="0" w:color="auto"/>
        <w:left w:val="none" w:sz="0" w:space="0" w:color="auto"/>
        <w:bottom w:val="none" w:sz="0" w:space="0" w:color="auto"/>
        <w:right w:val="none" w:sz="0" w:space="0" w:color="auto"/>
      </w:divBdr>
    </w:div>
    <w:div w:id="1055660467">
      <w:bodyDiv w:val="1"/>
      <w:marLeft w:val="0"/>
      <w:marRight w:val="0"/>
      <w:marTop w:val="0"/>
      <w:marBottom w:val="0"/>
      <w:divBdr>
        <w:top w:val="none" w:sz="0" w:space="0" w:color="auto"/>
        <w:left w:val="none" w:sz="0" w:space="0" w:color="auto"/>
        <w:bottom w:val="none" w:sz="0" w:space="0" w:color="auto"/>
        <w:right w:val="none" w:sz="0" w:space="0" w:color="auto"/>
      </w:divBdr>
    </w:div>
    <w:div w:id="1064718686">
      <w:bodyDiv w:val="1"/>
      <w:marLeft w:val="0"/>
      <w:marRight w:val="0"/>
      <w:marTop w:val="0"/>
      <w:marBottom w:val="0"/>
      <w:divBdr>
        <w:top w:val="none" w:sz="0" w:space="0" w:color="auto"/>
        <w:left w:val="none" w:sz="0" w:space="0" w:color="auto"/>
        <w:bottom w:val="none" w:sz="0" w:space="0" w:color="auto"/>
        <w:right w:val="none" w:sz="0" w:space="0" w:color="auto"/>
      </w:divBdr>
    </w:div>
    <w:div w:id="1081029894">
      <w:bodyDiv w:val="1"/>
      <w:marLeft w:val="0"/>
      <w:marRight w:val="0"/>
      <w:marTop w:val="0"/>
      <w:marBottom w:val="0"/>
      <w:divBdr>
        <w:top w:val="none" w:sz="0" w:space="0" w:color="auto"/>
        <w:left w:val="none" w:sz="0" w:space="0" w:color="auto"/>
        <w:bottom w:val="none" w:sz="0" w:space="0" w:color="auto"/>
        <w:right w:val="none" w:sz="0" w:space="0" w:color="auto"/>
      </w:divBdr>
    </w:div>
    <w:div w:id="1082607274">
      <w:bodyDiv w:val="1"/>
      <w:marLeft w:val="0"/>
      <w:marRight w:val="0"/>
      <w:marTop w:val="0"/>
      <w:marBottom w:val="0"/>
      <w:divBdr>
        <w:top w:val="none" w:sz="0" w:space="0" w:color="auto"/>
        <w:left w:val="none" w:sz="0" w:space="0" w:color="auto"/>
        <w:bottom w:val="none" w:sz="0" w:space="0" w:color="auto"/>
        <w:right w:val="none" w:sz="0" w:space="0" w:color="auto"/>
      </w:divBdr>
    </w:div>
    <w:div w:id="1129276836">
      <w:bodyDiv w:val="1"/>
      <w:marLeft w:val="0"/>
      <w:marRight w:val="0"/>
      <w:marTop w:val="0"/>
      <w:marBottom w:val="0"/>
      <w:divBdr>
        <w:top w:val="none" w:sz="0" w:space="0" w:color="auto"/>
        <w:left w:val="none" w:sz="0" w:space="0" w:color="auto"/>
        <w:bottom w:val="none" w:sz="0" w:space="0" w:color="auto"/>
        <w:right w:val="none" w:sz="0" w:space="0" w:color="auto"/>
      </w:divBdr>
    </w:div>
    <w:div w:id="1151747834">
      <w:bodyDiv w:val="1"/>
      <w:marLeft w:val="0"/>
      <w:marRight w:val="0"/>
      <w:marTop w:val="0"/>
      <w:marBottom w:val="0"/>
      <w:divBdr>
        <w:top w:val="none" w:sz="0" w:space="0" w:color="auto"/>
        <w:left w:val="none" w:sz="0" w:space="0" w:color="auto"/>
        <w:bottom w:val="none" w:sz="0" w:space="0" w:color="auto"/>
        <w:right w:val="none" w:sz="0" w:space="0" w:color="auto"/>
      </w:divBdr>
    </w:div>
    <w:div w:id="1193762027">
      <w:bodyDiv w:val="1"/>
      <w:marLeft w:val="0"/>
      <w:marRight w:val="0"/>
      <w:marTop w:val="0"/>
      <w:marBottom w:val="0"/>
      <w:divBdr>
        <w:top w:val="none" w:sz="0" w:space="0" w:color="auto"/>
        <w:left w:val="none" w:sz="0" w:space="0" w:color="auto"/>
        <w:bottom w:val="none" w:sz="0" w:space="0" w:color="auto"/>
        <w:right w:val="none" w:sz="0" w:space="0" w:color="auto"/>
      </w:divBdr>
    </w:div>
    <w:div w:id="1237400578">
      <w:bodyDiv w:val="1"/>
      <w:marLeft w:val="0"/>
      <w:marRight w:val="0"/>
      <w:marTop w:val="0"/>
      <w:marBottom w:val="0"/>
      <w:divBdr>
        <w:top w:val="none" w:sz="0" w:space="0" w:color="auto"/>
        <w:left w:val="none" w:sz="0" w:space="0" w:color="auto"/>
        <w:bottom w:val="none" w:sz="0" w:space="0" w:color="auto"/>
        <w:right w:val="none" w:sz="0" w:space="0" w:color="auto"/>
      </w:divBdr>
    </w:div>
    <w:div w:id="1292437600">
      <w:bodyDiv w:val="1"/>
      <w:marLeft w:val="0"/>
      <w:marRight w:val="0"/>
      <w:marTop w:val="0"/>
      <w:marBottom w:val="0"/>
      <w:divBdr>
        <w:top w:val="none" w:sz="0" w:space="0" w:color="auto"/>
        <w:left w:val="none" w:sz="0" w:space="0" w:color="auto"/>
        <w:bottom w:val="none" w:sz="0" w:space="0" w:color="auto"/>
        <w:right w:val="none" w:sz="0" w:space="0" w:color="auto"/>
      </w:divBdr>
    </w:div>
    <w:div w:id="1313212456">
      <w:bodyDiv w:val="1"/>
      <w:marLeft w:val="0"/>
      <w:marRight w:val="0"/>
      <w:marTop w:val="0"/>
      <w:marBottom w:val="0"/>
      <w:divBdr>
        <w:top w:val="none" w:sz="0" w:space="0" w:color="auto"/>
        <w:left w:val="none" w:sz="0" w:space="0" w:color="auto"/>
        <w:bottom w:val="none" w:sz="0" w:space="0" w:color="auto"/>
        <w:right w:val="none" w:sz="0" w:space="0" w:color="auto"/>
      </w:divBdr>
    </w:div>
    <w:div w:id="1332872458">
      <w:bodyDiv w:val="1"/>
      <w:marLeft w:val="0"/>
      <w:marRight w:val="0"/>
      <w:marTop w:val="0"/>
      <w:marBottom w:val="0"/>
      <w:divBdr>
        <w:top w:val="none" w:sz="0" w:space="0" w:color="auto"/>
        <w:left w:val="none" w:sz="0" w:space="0" w:color="auto"/>
        <w:bottom w:val="none" w:sz="0" w:space="0" w:color="auto"/>
        <w:right w:val="none" w:sz="0" w:space="0" w:color="auto"/>
      </w:divBdr>
    </w:div>
    <w:div w:id="1368603662">
      <w:bodyDiv w:val="1"/>
      <w:marLeft w:val="0"/>
      <w:marRight w:val="0"/>
      <w:marTop w:val="0"/>
      <w:marBottom w:val="0"/>
      <w:divBdr>
        <w:top w:val="none" w:sz="0" w:space="0" w:color="auto"/>
        <w:left w:val="none" w:sz="0" w:space="0" w:color="auto"/>
        <w:bottom w:val="none" w:sz="0" w:space="0" w:color="auto"/>
        <w:right w:val="none" w:sz="0" w:space="0" w:color="auto"/>
      </w:divBdr>
    </w:div>
    <w:div w:id="1385568375">
      <w:bodyDiv w:val="1"/>
      <w:marLeft w:val="0"/>
      <w:marRight w:val="0"/>
      <w:marTop w:val="0"/>
      <w:marBottom w:val="0"/>
      <w:divBdr>
        <w:top w:val="none" w:sz="0" w:space="0" w:color="auto"/>
        <w:left w:val="none" w:sz="0" w:space="0" w:color="auto"/>
        <w:bottom w:val="none" w:sz="0" w:space="0" w:color="auto"/>
        <w:right w:val="none" w:sz="0" w:space="0" w:color="auto"/>
      </w:divBdr>
    </w:div>
    <w:div w:id="1405301743">
      <w:bodyDiv w:val="1"/>
      <w:marLeft w:val="0"/>
      <w:marRight w:val="0"/>
      <w:marTop w:val="0"/>
      <w:marBottom w:val="0"/>
      <w:divBdr>
        <w:top w:val="none" w:sz="0" w:space="0" w:color="auto"/>
        <w:left w:val="none" w:sz="0" w:space="0" w:color="auto"/>
        <w:bottom w:val="none" w:sz="0" w:space="0" w:color="auto"/>
        <w:right w:val="none" w:sz="0" w:space="0" w:color="auto"/>
      </w:divBdr>
    </w:div>
    <w:div w:id="1471628468">
      <w:bodyDiv w:val="1"/>
      <w:marLeft w:val="0"/>
      <w:marRight w:val="0"/>
      <w:marTop w:val="0"/>
      <w:marBottom w:val="0"/>
      <w:divBdr>
        <w:top w:val="none" w:sz="0" w:space="0" w:color="auto"/>
        <w:left w:val="none" w:sz="0" w:space="0" w:color="auto"/>
        <w:bottom w:val="none" w:sz="0" w:space="0" w:color="auto"/>
        <w:right w:val="none" w:sz="0" w:space="0" w:color="auto"/>
      </w:divBdr>
    </w:div>
    <w:div w:id="1473476945">
      <w:bodyDiv w:val="1"/>
      <w:marLeft w:val="0"/>
      <w:marRight w:val="0"/>
      <w:marTop w:val="0"/>
      <w:marBottom w:val="0"/>
      <w:divBdr>
        <w:top w:val="none" w:sz="0" w:space="0" w:color="auto"/>
        <w:left w:val="none" w:sz="0" w:space="0" w:color="auto"/>
        <w:bottom w:val="none" w:sz="0" w:space="0" w:color="auto"/>
        <w:right w:val="none" w:sz="0" w:space="0" w:color="auto"/>
      </w:divBdr>
    </w:div>
    <w:div w:id="1481650190">
      <w:bodyDiv w:val="1"/>
      <w:marLeft w:val="0"/>
      <w:marRight w:val="0"/>
      <w:marTop w:val="0"/>
      <w:marBottom w:val="0"/>
      <w:divBdr>
        <w:top w:val="none" w:sz="0" w:space="0" w:color="auto"/>
        <w:left w:val="none" w:sz="0" w:space="0" w:color="auto"/>
        <w:bottom w:val="none" w:sz="0" w:space="0" w:color="auto"/>
        <w:right w:val="none" w:sz="0" w:space="0" w:color="auto"/>
      </w:divBdr>
    </w:div>
    <w:div w:id="1507360378">
      <w:bodyDiv w:val="1"/>
      <w:marLeft w:val="0"/>
      <w:marRight w:val="0"/>
      <w:marTop w:val="0"/>
      <w:marBottom w:val="0"/>
      <w:divBdr>
        <w:top w:val="none" w:sz="0" w:space="0" w:color="auto"/>
        <w:left w:val="none" w:sz="0" w:space="0" w:color="auto"/>
        <w:bottom w:val="none" w:sz="0" w:space="0" w:color="auto"/>
        <w:right w:val="none" w:sz="0" w:space="0" w:color="auto"/>
      </w:divBdr>
    </w:div>
    <w:div w:id="1580943889">
      <w:bodyDiv w:val="1"/>
      <w:marLeft w:val="0"/>
      <w:marRight w:val="0"/>
      <w:marTop w:val="0"/>
      <w:marBottom w:val="0"/>
      <w:divBdr>
        <w:top w:val="none" w:sz="0" w:space="0" w:color="auto"/>
        <w:left w:val="none" w:sz="0" w:space="0" w:color="auto"/>
        <w:bottom w:val="none" w:sz="0" w:space="0" w:color="auto"/>
        <w:right w:val="none" w:sz="0" w:space="0" w:color="auto"/>
      </w:divBdr>
    </w:div>
    <w:div w:id="1664119139">
      <w:bodyDiv w:val="1"/>
      <w:marLeft w:val="0"/>
      <w:marRight w:val="0"/>
      <w:marTop w:val="0"/>
      <w:marBottom w:val="0"/>
      <w:divBdr>
        <w:top w:val="none" w:sz="0" w:space="0" w:color="auto"/>
        <w:left w:val="none" w:sz="0" w:space="0" w:color="auto"/>
        <w:bottom w:val="none" w:sz="0" w:space="0" w:color="auto"/>
        <w:right w:val="none" w:sz="0" w:space="0" w:color="auto"/>
      </w:divBdr>
    </w:div>
    <w:div w:id="1670474638">
      <w:bodyDiv w:val="1"/>
      <w:marLeft w:val="0"/>
      <w:marRight w:val="0"/>
      <w:marTop w:val="0"/>
      <w:marBottom w:val="0"/>
      <w:divBdr>
        <w:top w:val="none" w:sz="0" w:space="0" w:color="auto"/>
        <w:left w:val="none" w:sz="0" w:space="0" w:color="auto"/>
        <w:bottom w:val="none" w:sz="0" w:space="0" w:color="auto"/>
        <w:right w:val="none" w:sz="0" w:space="0" w:color="auto"/>
      </w:divBdr>
    </w:div>
    <w:div w:id="1695959797">
      <w:bodyDiv w:val="1"/>
      <w:marLeft w:val="0"/>
      <w:marRight w:val="0"/>
      <w:marTop w:val="0"/>
      <w:marBottom w:val="0"/>
      <w:divBdr>
        <w:top w:val="none" w:sz="0" w:space="0" w:color="auto"/>
        <w:left w:val="none" w:sz="0" w:space="0" w:color="auto"/>
        <w:bottom w:val="none" w:sz="0" w:space="0" w:color="auto"/>
        <w:right w:val="none" w:sz="0" w:space="0" w:color="auto"/>
      </w:divBdr>
    </w:div>
    <w:div w:id="1717393050">
      <w:bodyDiv w:val="1"/>
      <w:marLeft w:val="0"/>
      <w:marRight w:val="0"/>
      <w:marTop w:val="0"/>
      <w:marBottom w:val="0"/>
      <w:divBdr>
        <w:top w:val="none" w:sz="0" w:space="0" w:color="auto"/>
        <w:left w:val="none" w:sz="0" w:space="0" w:color="auto"/>
        <w:bottom w:val="none" w:sz="0" w:space="0" w:color="auto"/>
        <w:right w:val="none" w:sz="0" w:space="0" w:color="auto"/>
      </w:divBdr>
    </w:div>
    <w:div w:id="1748530001">
      <w:bodyDiv w:val="1"/>
      <w:marLeft w:val="0"/>
      <w:marRight w:val="0"/>
      <w:marTop w:val="0"/>
      <w:marBottom w:val="0"/>
      <w:divBdr>
        <w:top w:val="none" w:sz="0" w:space="0" w:color="auto"/>
        <w:left w:val="none" w:sz="0" w:space="0" w:color="auto"/>
        <w:bottom w:val="none" w:sz="0" w:space="0" w:color="auto"/>
        <w:right w:val="none" w:sz="0" w:space="0" w:color="auto"/>
      </w:divBdr>
    </w:div>
    <w:div w:id="1834447573">
      <w:bodyDiv w:val="1"/>
      <w:marLeft w:val="0"/>
      <w:marRight w:val="0"/>
      <w:marTop w:val="0"/>
      <w:marBottom w:val="0"/>
      <w:divBdr>
        <w:top w:val="none" w:sz="0" w:space="0" w:color="auto"/>
        <w:left w:val="none" w:sz="0" w:space="0" w:color="auto"/>
        <w:bottom w:val="none" w:sz="0" w:space="0" w:color="auto"/>
        <w:right w:val="none" w:sz="0" w:space="0" w:color="auto"/>
      </w:divBdr>
    </w:div>
    <w:div w:id="1853179931">
      <w:bodyDiv w:val="1"/>
      <w:marLeft w:val="0"/>
      <w:marRight w:val="0"/>
      <w:marTop w:val="0"/>
      <w:marBottom w:val="0"/>
      <w:divBdr>
        <w:top w:val="none" w:sz="0" w:space="0" w:color="auto"/>
        <w:left w:val="none" w:sz="0" w:space="0" w:color="auto"/>
        <w:bottom w:val="none" w:sz="0" w:space="0" w:color="auto"/>
        <w:right w:val="none" w:sz="0" w:space="0" w:color="auto"/>
      </w:divBdr>
    </w:div>
    <w:div w:id="1898054670">
      <w:bodyDiv w:val="1"/>
      <w:marLeft w:val="0"/>
      <w:marRight w:val="0"/>
      <w:marTop w:val="0"/>
      <w:marBottom w:val="0"/>
      <w:divBdr>
        <w:top w:val="none" w:sz="0" w:space="0" w:color="auto"/>
        <w:left w:val="none" w:sz="0" w:space="0" w:color="auto"/>
        <w:bottom w:val="none" w:sz="0" w:space="0" w:color="auto"/>
        <w:right w:val="none" w:sz="0" w:space="0" w:color="auto"/>
      </w:divBdr>
    </w:div>
    <w:div w:id="1918590816">
      <w:bodyDiv w:val="1"/>
      <w:marLeft w:val="0"/>
      <w:marRight w:val="0"/>
      <w:marTop w:val="0"/>
      <w:marBottom w:val="0"/>
      <w:divBdr>
        <w:top w:val="none" w:sz="0" w:space="0" w:color="auto"/>
        <w:left w:val="none" w:sz="0" w:space="0" w:color="auto"/>
        <w:bottom w:val="none" w:sz="0" w:space="0" w:color="auto"/>
        <w:right w:val="none" w:sz="0" w:space="0" w:color="auto"/>
      </w:divBdr>
    </w:div>
    <w:div w:id="1937707636">
      <w:bodyDiv w:val="1"/>
      <w:marLeft w:val="0"/>
      <w:marRight w:val="0"/>
      <w:marTop w:val="0"/>
      <w:marBottom w:val="0"/>
      <w:divBdr>
        <w:top w:val="none" w:sz="0" w:space="0" w:color="auto"/>
        <w:left w:val="none" w:sz="0" w:space="0" w:color="auto"/>
        <w:bottom w:val="none" w:sz="0" w:space="0" w:color="auto"/>
        <w:right w:val="none" w:sz="0" w:space="0" w:color="auto"/>
      </w:divBdr>
    </w:div>
    <w:div w:id="1946960159">
      <w:bodyDiv w:val="1"/>
      <w:marLeft w:val="0"/>
      <w:marRight w:val="0"/>
      <w:marTop w:val="0"/>
      <w:marBottom w:val="0"/>
      <w:divBdr>
        <w:top w:val="none" w:sz="0" w:space="0" w:color="auto"/>
        <w:left w:val="none" w:sz="0" w:space="0" w:color="auto"/>
        <w:bottom w:val="none" w:sz="0" w:space="0" w:color="auto"/>
        <w:right w:val="none" w:sz="0" w:space="0" w:color="auto"/>
      </w:divBdr>
    </w:div>
    <w:div w:id="1988317049">
      <w:bodyDiv w:val="1"/>
      <w:marLeft w:val="0"/>
      <w:marRight w:val="0"/>
      <w:marTop w:val="0"/>
      <w:marBottom w:val="0"/>
      <w:divBdr>
        <w:top w:val="none" w:sz="0" w:space="0" w:color="auto"/>
        <w:left w:val="none" w:sz="0" w:space="0" w:color="auto"/>
        <w:bottom w:val="none" w:sz="0" w:space="0" w:color="auto"/>
        <w:right w:val="none" w:sz="0" w:space="0" w:color="auto"/>
      </w:divBdr>
    </w:div>
    <w:div w:id="1991252070">
      <w:bodyDiv w:val="1"/>
      <w:marLeft w:val="0"/>
      <w:marRight w:val="0"/>
      <w:marTop w:val="0"/>
      <w:marBottom w:val="0"/>
      <w:divBdr>
        <w:top w:val="none" w:sz="0" w:space="0" w:color="auto"/>
        <w:left w:val="none" w:sz="0" w:space="0" w:color="auto"/>
        <w:bottom w:val="none" w:sz="0" w:space="0" w:color="auto"/>
        <w:right w:val="none" w:sz="0" w:space="0" w:color="auto"/>
      </w:divBdr>
    </w:div>
    <w:div w:id="2036076168">
      <w:bodyDiv w:val="1"/>
      <w:marLeft w:val="0"/>
      <w:marRight w:val="0"/>
      <w:marTop w:val="0"/>
      <w:marBottom w:val="0"/>
      <w:divBdr>
        <w:top w:val="none" w:sz="0" w:space="0" w:color="auto"/>
        <w:left w:val="none" w:sz="0" w:space="0" w:color="auto"/>
        <w:bottom w:val="none" w:sz="0" w:space="0" w:color="auto"/>
        <w:right w:val="none" w:sz="0" w:space="0" w:color="auto"/>
      </w:divBdr>
    </w:div>
    <w:div w:id="2084796396">
      <w:bodyDiv w:val="1"/>
      <w:marLeft w:val="0"/>
      <w:marRight w:val="0"/>
      <w:marTop w:val="0"/>
      <w:marBottom w:val="0"/>
      <w:divBdr>
        <w:top w:val="none" w:sz="0" w:space="0" w:color="auto"/>
        <w:left w:val="none" w:sz="0" w:space="0" w:color="auto"/>
        <w:bottom w:val="none" w:sz="0" w:space="0" w:color="auto"/>
        <w:right w:val="none" w:sz="0" w:space="0" w:color="auto"/>
      </w:divBdr>
    </w:div>
    <w:div w:id="2098162600">
      <w:bodyDiv w:val="1"/>
      <w:marLeft w:val="0"/>
      <w:marRight w:val="0"/>
      <w:marTop w:val="0"/>
      <w:marBottom w:val="0"/>
      <w:divBdr>
        <w:top w:val="none" w:sz="0" w:space="0" w:color="auto"/>
        <w:left w:val="none" w:sz="0" w:space="0" w:color="auto"/>
        <w:bottom w:val="none" w:sz="0" w:space="0" w:color="auto"/>
        <w:right w:val="none" w:sz="0" w:space="0" w:color="auto"/>
      </w:divBdr>
    </w:div>
    <w:div w:id="2111849570">
      <w:bodyDiv w:val="1"/>
      <w:marLeft w:val="0"/>
      <w:marRight w:val="0"/>
      <w:marTop w:val="0"/>
      <w:marBottom w:val="0"/>
      <w:divBdr>
        <w:top w:val="none" w:sz="0" w:space="0" w:color="auto"/>
        <w:left w:val="none" w:sz="0" w:space="0" w:color="auto"/>
        <w:bottom w:val="none" w:sz="0" w:space="0" w:color="auto"/>
        <w:right w:val="none" w:sz="0" w:space="0" w:color="auto"/>
      </w:divBdr>
    </w:div>
    <w:div w:id="2126344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ric.ed.gov/?id=EJ111115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astate.pressbooks.pub/onlinelearningtoolbox/chapter/dabbagh-kitsantas-personal-learning-environments-social-media-and-self-regulated-learning-a-natural-formula-for-connecting-formal-and-informal-learning/" TargetMode="External"/><Relationship Id="rId5" Type="http://schemas.openxmlformats.org/officeDocument/2006/relationships/hyperlink" Target="https://eric.ed.gov/?id=ED54157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1107</Words>
  <Characters>6316</Characters>
  <Application>Microsoft Office Word</Application>
  <DocSecurity>0</DocSecurity>
  <Lines>52</Lines>
  <Paragraphs>14</Paragraphs>
  <ScaleCrop>false</ScaleCrop>
  <Company/>
  <LinksUpToDate>false</LinksUpToDate>
  <CharactersWithSpaces>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 Harold Jan R. Terano</dc:creator>
  <cp:keywords/>
  <dc:description/>
  <cp:lastModifiedBy>Judah PauloVinas</cp:lastModifiedBy>
  <cp:revision>58</cp:revision>
  <dcterms:created xsi:type="dcterms:W3CDTF">2024-10-05T04:47:00Z</dcterms:created>
  <dcterms:modified xsi:type="dcterms:W3CDTF">2024-10-07T14:06:00Z</dcterms:modified>
</cp:coreProperties>
</file>