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rief-of-appellant--joanne-nelson"/>
    <w:p>
      <w:pPr>
        <w:pStyle w:val="Heading1"/>
      </w:pPr>
      <w:r>
        <w:t xml:space="preserve">BRIEF OF APPELLANT — JOANNE NELSON</w:t>
      </w:r>
    </w:p>
    <w:p>
      <w:pPr>
        <w:pStyle w:val="FirstParagraph"/>
      </w:pPr>
      <w:r>
        <w:rPr>
          <w:bCs/>
          <w:b/>
        </w:rPr>
        <w:t xml:space="preserve">In the Court of Appeals of the State of Mississippi</w:t>
      </w:r>
      <w:r>
        <w:t xml:space="preserve"> </w:t>
      </w:r>
      <w:r>
        <w:t xml:space="preserve">On appeal from the Chancery Court of Lafayette County, No. CV25-66-W (Hon. John A. Hatcher)</w:t>
      </w:r>
    </w:p>
    <w:p>
      <w:pPr>
        <w:pStyle w:val="BlockText"/>
      </w:pPr>
      <w:r>
        <w:rPr>
          <w:bCs/>
          <w:b/>
        </w:rPr>
        <w:t xml:space="preserve">DRAFT — for attorney review.</w:t>
      </w:r>
      <w:r>
        <w:t xml:space="preserve"> </w:t>
      </w:r>
      <w:r>
        <w:t xml:space="preserve">Record cites use the trial transcript's</w:t>
      </w:r>
      <w:r>
        <w:t xml:space="preserve"> </w:t>
      </w:r>
      <w:r>
        <w:t xml:space="preserve">internal pagination</w:t>
      </w:r>
      <w:r>
        <w:t xml:space="preserve"> </w:t>
      </w:r>
      <w:r>
        <w:rPr>
          <w:bCs/>
          <w:b/>
        </w:rPr>
        <w:t xml:space="preserve">(Tr. __)</w:t>
      </w:r>
      <w:r>
        <w:t xml:space="preserve"> </w:t>
      </w:r>
      <w:r>
        <w:t xml:space="preserve">and the Clerk's Papers page numbers</w:t>
      </w:r>
      <w:r>
        <w:t xml:space="preserve"> </w:t>
      </w:r>
      <w:r>
        <w:rPr>
          <w:bCs/>
          <w:b/>
        </w:rPr>
        <w:t xml:space="preserve">(C.P. __)</w:t>
      </w:r>
      <w:r>
        <w:t xml:space="preserve">;</w:t>
      </w:r>
      <w:r>
        <w:t xml:space="preserve"> </w:t>
      </w:r>
      <w:r>
        <w:t xml:space="preserve">all cites must be verified against the final record before filing. Citations to</w:t>
      </w:r>
      <w:r>
        <w:t xml:space="preserve"> </w:t>
      </w:r>
      <w:r>
        <w:t xml:space="preserve">Mississippi authority are to be pinned/Shepardized by counsel.</w:t>
      </w:r>
    </w:p>
    <w:p>
      <w:r>
        <w:pict>
          <v:rect style="width:0;height:1.5pt" o:hralign="center" o:hrstd="t" o:hr="t"/>
        </w:pict>
      </w:r>
    </w:p>
    <w:bookmarkStart w:id="20" w:name="statement-of-the-issues"/>
    <w:p>
      <w:pPr>
        <w:pStyle w:val="Heading2"/>
      </w:pPr>
      <w:r>
        <w:t xml:space="preserve">STATEMENT OF THE ISSUES</w:t>
      </w:r>
    </w:p>
    <w:p>
      <w:pPr>
        <w:pStyle w:val="FirstParagraph"/>
      </w:pPr>
      <w:r>
        <w:t xml:space="preserve">I. Whether the chancellor erred as a matter of law in holding the 1980 St. Amand tax</w:t>
      </w:r>
      <w:r>
        <w:t xml:space="preserve"> </w:t>
      </w:r>
      <w:r>
        <w:t xml:space="preserve">deed merely voidable, and in using parol evidence to cure its void legal description.</w:t>
      </w:r>
    </w:p>
    <w:p>
      <w:pPr>
        <w:pStyle w:val="BodyText"/>
      </w:pPr>
      <w:r>
        <w:t xml:space="preserve">II. Whether the chancellor applied the wrong legal standard for "continuous and</w:t>
      </w:r>
      <w:r>
        <w:t xml:space="preserve"> </w:t>
      </w:r>
      <w:r>
        <w:t xml:space="preserve">uninterrupted" possession by treating strangers' recorded conveyances, a tax sale, and</w:t>
      </w:r>
      <w:r>
        <w:t xml:space="preserve"> </w:t>
      </w:r>
      <w:r>
        <w:t xml:space="preserve">a utility easement as interruptions of the Nelsons' actual possession.</w:t>
      </w:r>
    </w:p>
    <w:p>
      <w:pPr>
        <w:pStyle w:val="BodyText"/>
      </w:pPr>
      <w:r>
        <w:t xml:space="preserve">III. Whether the chancellor erred by requiring continuous physical residence that</w:t>
      </w:r>
      <w:r>
        <w:t xml:space="preserve"> </w:t>
      </w:r>
      <w:r>
        <w:t xml:space="preserve">Mississippi law does not require, thereby infecting his findings on visible,</w:t>
      </w:r>
      <w:r>
        <w:t xml:space="preserve"> </w:t>
      </w:r>
      <w:r>
        <w:t xml:space="preserve">continuous, and exclusive possession.</w:t>
      </w:r>
    </w:p>
    <w:p>
      <w:pPr>
        <w:pStyle w:val="BodyText"/>
      </w:pPr>
      <w:r>
        <w:t xml:space="preserve">IV. Whether the chancellor erred in holding Nelson's adverse-possession claim barred by</w:t>
      </w:r>
      <w:r>
        <w:t xml:space="preserve"> </w:t>
      </w:r>
      <w:r>
        <w:t xml:space="preserve">the statutes of limitation, Miss. Code Ann. §§ 15-1-7, 15-1-9, and 15-1-15.</w:t>
      </w:r>
    </w:p>
    <w:p>
      <w:pPr>
        <w:pStyle w:val="BodyText"/>
      </w:pPr>
      <w:r>
        <w:t xml:space="preserve">V. Whether, the foregoing legal errors corrected, the involuntary dismissal under</w:t>
      </w:r>
      <w:r>
        <w:t xml:space="preserve"> </w:t>
      </w:r>
      <w:r>
        <w:t xml:space="preserve">M.R.C.P. 41(b) can stand.</w:t>
      </w:r>
    </w:p>
    <w:p>
      <w:pPr>
        <w:pStyle w:val="BodyText"/>
      </w:pPr>
      <w:r>
        <w:t xml:space="preserve">VI. Whether the chancellor erred in failing to adjudicate Nelson's separately pleaded</w:t>
      </w:r>
      <w:r>
        <w:t xml:space="preserve"> </w:t>
      </w:r>
      <w:r>
        <w:t xml:space="preserve">claims for trespass, conversion, and damages.</w:t>
      </w:r>
    </w:p>
    <w:p>
      <w:r>
        <w:pict>
          <v:rect style="width:0;height:1.5pt" o:hralign="center" o:hrstd="t" o:hr="t"/>
        </w:pict>
      </w:r>
    </w:p>
    <w:bookmarkEnd w:id="20"/>
    <w:bookmarkStart w:id="21" w:name="statement-of-the-case"/>
    <w:p>
      <w:pPr>
        <w:pStyle w:val="Heading2"/>
      </w:pPr>
      <w:r>
        <w:t xml:space="preserve">STATEMENT OF THE CASE</w:t>
      </w:r>
    </w:p>
    <w:p>
      <w:pPr>
        <w:pStyle w:val="FirstParagraph"/>
      </w:pPr>
      <w:r>
        <w:rPr>
          <w:bCs/>
          <w:b/>
        </w:rPr>
        <w:t xml:space="preserve">Nature of the case.</w:t>
      </w:r>
      <w:r>
        <w:t xml:space="preserve"> </w:t>
      </w:r>
      <w:r>
        <w:t xml:space="preserve">This is an appeal from a judgment of involuntary dismissal</w:t>
      </w:r>
      <w:r>
        <w:t xml:space="preserve"> </w:t>
      </w:r>
      <w:r>
        <w:t xml:space="preserve">entered under Mississippi Rule of Civil Procedure 41(b) at the close of the</w:t>
      </w:r>
      <w:r>
        <w:t xml:space="preserve"> </w:t>
      </w:r>
      <w:r>
        <w:t xml:space="preserve">plaintiff's case in a bench trial. Appellant Joanne Nelson sued to quiet title and</w:t>
      </w:r>
      <w:r>
        <w:t xml:space="preserve"> </w:t>
      </w:r>
      <w:r>
        <w:t xml:space="preserve">for a declaratory judgment of adverse possession to the parcel containing her</w:t>
      </w:r>
      <w:r>
        <w:t xml:space="preserve"> </w:t>
      </w:r>
      <w:r>
        <w:t xml:space="preserve">family home (Parcel 225), together with claims for injunctive relief, trespass,</w:t>
      </w:r>
      <w:r>
        <w:t xml:space="preserve"> </w:t>
      </w:r>
      <w:r>
        <w:t xml:space="preserve">conversion, and damages, against JJM Holdings, LLC and Josh Matthews, who acquired</w:t>
      </w:r>
      <w:r>
        <w:t xml:space="preserve"> </w:t>
      </w:r>
      <w:r>
        <w:t xml:space="preserve">a competing record title in November 2024 and gutted the home. (C.P. 445.)</w:t>
      </w:r>
    </w:p>
    <w:p>
      <w:pPr>
        <w:pStyle w:val="BodyText"/>
      </w:pPr>
      <w:r>
        <w:rPr>
          <w:bCs/>
          <w:b/>
        </w:rPr>
        <w:t xml:space="preserve">Course of proceedings and disposition.</w:t>
      </w:r>
      <w:r>
        <w:t xml:space="preserve"> </w:t>
      </w:r>
      <w:r>
        <w:t xml:space="preserve">Nelson tried her case over a day and a</w:t>
      </w:r>
      <w:r>
        <w:t xml:space="preserve"> </w:t>
      </w:r>
      <w:r>
        <w:t xml:space="preserve">half on September 15–16, 2025, presenting eight witnesses and numerous exhibits;</w:t>
      </w:r>
      <w:r>
        <w:t xml:space="preserve"> </w:t>
      </w:r>
      <w:r>
        <w:t xml:space="preserve">the chancellor also conducted a site visit on August 29, 2025. (C.P. 445–446.) At the</w:t>
      </w:r>
      <w:r>
        <w:t xml:space="preserve"> </w:t>
      </w:r>
      <w:r>
        <w:t xml:space="preserve">close of Nelson's case, the defendants moved for involuntary dismissal under Rules</w:t>
      </w:r>
      <w:r>
        <w:t xml:space="preserve"> </w:t>
      </w:r>
      <w:r>
        <w:t xml:space="preserve">41(b) and 52(a). (C.P. 445.) The chancellor granted the motion, entering a Judgment of</w:t>
      </w:r>
      <w:r>
        <w:t xml:space="preserve"> </w:t>
      </w:r>
      <w:r>
        <w:t xml:space="preserve">Involuntary Dismissal on October 17, 2025 (C.P. 424), and a Judgment of Supplemental</w:t>
      </w:r>
      <w:r>
        <w:t xml:space="preserve"> </w:t>
      </w:r>
      <w:r>
        <w:t xml:space="preserve">and Amended Involuntary Dismissal on October 20, 2025 (C.P. 445). The court found that</w:t>
      </w:r>
      <w:r>
        <w:t xml:space="preserve"> </w:t>
      </w:r>
      <w:r>
        <w:t xml:space="preserve">Nelson proved the adverse-possession elements of</w:t>
      </w:r>
      <w:r>
        <w:t xml:space="preserve"> </w:t>
      </w:r>
      <w:r>
        <w:rPr>
          <w:iCs/>
          <w:i/>
        </w:rPr>
        <w:t xml:space="preserve">claim of ownership, actual or</w:t>
      </w:r>
      <w:r>
        <w:rPr>
          <w:iCs/>
          <w:i/>
        </w:rPr>
        <w:t xml:space="preserve"> </w:t>
      </w:r>
      <w:r>
        <w:rPr>
          <w:iCs/>
          <w:i/>
        </w:rPr>
        <w:t xml:space="preserve">hostile,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peaceful</w:t>
      </w:r>
      <w:r>
        <w:t xml:space="preserve"> </w:t>
      </w:r>
      <w:r>
        <w:t xml:space="preserve">possession, but failed to prove</w:t>
      </w:r>
      <w:r>
        <w:t xml:space="preserve"> </w:t>
      </w:r>
      <w:r>
        <w:rPr>
          <w:iCs/>
          <w:i/>
        </w:rPr>
        <w:t xml:space="preserve">visible, continuous,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exclusive</w:t>
      </w:r>
      <w:r>
        <w:t xml:space="preserve"> </w:t>
      </w:r>
      <w:r>
        <w:t xml:space="preserve">possession by clear and convincing evidence. (C.P. 447.) Nelson moved for</w:t>
      </w:r>
      <w:r>
        <w:t xml:space="preserve"> </w:t>
      </w:r>
      <w:r>
        <w:t xml:space="preserve">reconsideration and a new trial; the court denied the motion in a Final Judgment</w:t>
      </w:r>
      <w:r>
        <w:t xml:space="preserve"> </w:t>
      </w:r>
      <w:r>
        <w:t xml:space="preserve">entered November 24, 2025. (C.P. 498.) Nelson timely appealed. (C.P. ___ [verify].)</w:t>
      </w:r>
    </w:p>
    <w:p>
      <w:r>
        <w:pict>
          <v:rect style="width:0;height:1.5pt" o:hralign="center" o:hrstd="t" o:hr="t"/>
        </w:pict>
      </w:r>
    </w:p>
    <w:bookmarkEnd w:id="21"/>
    <w:bookmarkStart w:id="27" w:name="statement-of-facts"/>
    <w:p>
      <w:pPr>
        <w:pStyle w:val="Heading2"/>
      </w:pPr>
      <w:r>
        <w:t xml:space="preserve">STATEMENT OF FACTS</w:t>
      </w:r>
    </w:p>
    <w:bookmarkStart w:id="22" w:name="a-the-nelson-family-home"/>
    <w:p>
      <w:pPr>
        <w:pStyle w:val="Heading3"/>
      </w:pPr>
      <w:r>
        <w:t xml:space="preserve">A. The Nelson family home.</w:t>
      </w:r>
    </w:p>
    <w:p>
      <w:pPr>
        <w:pStyle w:val="FirstParagraph"/>
      </w:pPr>
      <w:r>
        <w:t xml:space="preserve">Joanne Nelson was born in Oxford in 1965, the only child of Joe Willie and Marie</w:t>
      </w:r>
      <w:r>
        <w:t xml:space="preserve"> </w:t>
      </w:r>
      <w:r>
        <w:t xml:space="preserve">Nelson. (Tr. 282–283; C.P. 447, 810–811.) Her parents were sharecroppers; after her father died</w:t>
      </w:r>
      <w:r>
        <w:t xml:space="preserve"> </w:t>
      </w:r>
      <w:r>
        <w:t xml:space="preserve">when she was six, her mother bought a house and had it moved onto the family land on</w:t>
      </w:r>
      <w:r>
        <w:t xml:space="preserve"> </w:t>
      </w:r>
      <w:r>
        <w:t xml:space="preserve">Campground Road (County Road 217), where Joanne grew up. (Tr. 283; C.P. 811.) That house — the</w:t>
      </w:r>
      <w:r>
        <w:t xml:space="preserve"> </w:t>
      </w:r>
      <w:r>
        <w:t xml:space="preserve">disputed property, assessed as Parcel 136W-13-225.00 ("Parcel 225") — adjoins the</w:t>
      </w:r>
      <w:r>
        <w:t xml:space="preserve"> </w:t>
      </w:r>
      <w:r>
        <w:t xml:space="preserve">family's undisputed parcel (Parcel 226). (C.P. 446–447.) Marie Nelson lived in and</w:t>
      </w:r>
      <w:r>
        <w:t xml:space="preserve"> </w:t>
      </w:r>
      <w:r>
        <w:t xml:space="preserve">occupied the home from the 1970s until her death on January 20, 2013. (C.P. 447–448,</w:t>
      </w:r>
      <w:r>
        <w:t xml:space="preserve"> </w:t>
      </w:r>
      <w:r>
        <w:t xml:space="preserve">451.) Joe Willie Nelson had died intestate on August 27, 1994. (C.P. 447.)</w:t>
      </w:r>
    </w:p>
    <w:bookmarkEnd w:id="22"/>
    <w:bookmarkStart w:id="23" w:name="Xf6487563e2a768809c76e5b4f2e1c1283ff5b98"/>
    <w:p>
      <w:pPr>
        <w:pStyle w:val="Heading3"/>
      </w:pPr>
      <w:r>
        <w:t xml:space="preserve">B. Joanne Nelson's continuing possession after 2013.</w:t>
      </w:r>
    </w:p>
    <w:p>
      <w:pPr>
        <w:pStyle w:val="FirstParagraph"/>
      </w:pPr>
      <w:r>
        <w:t xml:space="preserve">Joanne Nelson did not reside in the home — her mother lived there until her death in</w:t>
      </w:r>
      <w:r>
        <w:t xml:space="preserve"> </w:t>
      </w:r>
      <w:r>
        <w:t xml:space="preserve">2013 — but she maintained possession of it afterward by keeping it up. She kept the</w:t>
      </w:r>
      <w:r>
        <w:t xml:space="preserve"> </w:t>
      </w:r>
      <w:r>
        <w:t xml:space="preserve">electricity on: the service, in Marie Nelson's name since it was first connected on</w:t>
      </w:r>
      <w:r>
        <w:t xml:space="preserve"> </w:t>
      </w:r>
      <w:r>
        <w:t xml:space="preserve">August 4, 1975, remained connected and the bills were paid until the defendants</w:t>
      </w:r>
      <w:r>
        <w:t xml:space="preserve"> </w:t>
      </w:r>
      <w:r>
        <w:t xml:space="preserve">disconnected it after their 2024 purchase, and the power-usage records (Exhibit 19)</w:t>
      </w:r>
      <w:r>
        <w:t xml:space="preserve"> </w:t>
      </w:r>
      <w:r>
        <w:t xml:space="preserve">show consumption varying from month to month. (Tr. 65, 107; C.P. 448, 452, 593, 635.)</w:t>
      </w:r>
      <w:r>
        <w:t xml:space="preserve"> </w:t>
      </w:r>
      <w:r>
        <w:t xml:space="preserve">She visited regularly — "at least once a month," "[s]ometimes ... every other week" —</w:t>
      </w:r>
      <w:r>
        <w:t xml:space="preserve"> </w:t>
      </w:r>
      <w:r>
        <w:t xml:space="preserve">and would "go in [the] house" and "walk around ... inside it" (Tr. 300; C.P. 828), a</w:t>
      </w:r>
      <w:r>
        <w:t xml:space="preserve"> </w:t>
      </w:r>
      <w:r>
        <w:t xml:space="preserve">practice family witnesses corroborated (Tr. 62; C.P. 590). Marie Nelson had claimed the</w:t>
      </w:r>
      <w:r>
        <w:t xml:space="preserve"> </w:t>
      </w:r>
      <w:r>
        <w:t xml:space="preserve">homestead exemption on the home; that exemption was removed in 2014, following her</w:t>
      </w:r>
      <w:r>
        <w:t xml:space="preserve"> </w:t>
      </w:r>
      <w:r>
        <w:t xml:space="preserve">death, and Joanne Nelson continued to pay the ad valorem taxes "up until present."</w:t>
      </w:r>
      <w:r>
        <w:t xml:space="preserve"> </w:t>
      </w:r>
      <w:r>
        <w:t xml:space="preserve">(Tr. 175; C.P. 703.)</w:t>
      </w:r>
    </w:p>
    <w:bookmarkEnd w:id="23"/>
    <w:bookmarkStart w:id="24" w:name="X0846994476b200261fa5089c185f249ddddd17c"/>
    <w:p>
      <w:pPr>
        <w:pStyle w:val="Heading3"/>
      </w:pPr>
      <w:r>
        <w:t xml:space="preserve">C. The defendants' competing title rests on a 1980 tax deed Nelson contends is void.</w:t>
      </w:r>
    </w:p>
    <w:p>
      <w:pPr>
        <w:pStyle w:val="FirstParagraph"/>
      </w:pPr>
      <w:r>
        <w:t xml:space="preserve">The defendants' record title traces to a tax deed from the Chancery Clerk of</w:t>
      </w:r>
      <w:r>
        <w:t xml:space="preserve"> </w:t>
      </w:r>
      <w:r>
        <w:t xml:space="preserve">Lafayette County to Wilbrod St. Amand, dated October 3, 1980 (Ex. 5) — an instrument</w:t>
      </w:r>
      <w:r>
        <w:t xml:space="preserve"> </w:t>
      </w:r>
      <w:r>
        <w:t xml:space="preserve">Nelson contends is void for want of a sufficient legal description. (C.P. 449.) The</w:t>
      </w:r>
      <w:r>
        <w:t xml:space="preserve"> </w:t>
      </w:r>
      <w:r>
        <w:t xml:space="preserve">chancellor nonetheless held the deed "only voidable" and found its defective</w:t>
      </w:r>
      <w:r>
        <w:t xml:space="preserve"> </w:t>
      </w:r>
      <w:r>
        <w:t xml:space="preserve">description "cured" by parol evidence — the testimony of the defendants' title</w:t>
      </w:r>
      <w:r>
        <w:t xml:space="preserve"> </w:t>
      </w:r>
      <w:r>
        <w:t xml:space="preserve">searcher, Matthew Moore, and of the Tax Assessor, Rocky Kennedy, together with</w:t>
      </w:r>
      <w:r>
        <w:t xml:space="preserve"> </w:t>
      </w:r>
      <w:r>
        <w:t xml:space="preserve">extrinsic documents such as assessment rolls and a published Notice to Creditors.</w:t>
      </w:r>
      <w:r>
        <w:t xml:space="preserve"> </w:t>
      </w:r>
      <w:r>
        <w:t xml:space="preserve">(C.P. 449.) From the St. Amand estate, the property was sold to HFVE Farms, LLC for</w:t>
      </w:r>
      <w:r>
        <w:t xml:space="preserve"> </w:t>
      </w:r>
      <w:r>
        <w:t xml:space="preserve">$20,100 (Exs. 3, 8), which conveyed to JJM Holdings, LLC by warranty deed dated</w:t>
      </w:r>
      <w:r>
        <w:t xml:space="preserve"> </w:t>
      </w:r>
      <w:r>
        <w:t xml:space="preserve">November 21, 2024, using a metes-and-bounds description drawn from a 2024 survey.</w:t>
      </w:r>
      <w:r>
        <w:t xml:space="preserve"> </w:t>
      </w:r>
      <w:r>
        <w:t xml:space="preserve">(C.P. 450.)</w:t>
      </w:r>
    </w:p>
    <w:bookmarkEnd w:id="24"/>
    <w:bookmarkStart w:id="25" w:name="Xa4b0b712678b98de297acec3a4f168a46cc9b6d"/>
    <w:p>
      <w:pPr>
        <w:pStyle w:val="Heading3"/>
      </w:pPr>
      <w:r>
        <w:t xml:space="preserve">D. The home was assessed on Parcel 226 throughout the Nelsons' possession; the 2024 deed reassigned it to Parcel 225 on the tax rolls.</w:t>
      </w:r>
    </w:p>
    <w:p>
      <w:pPr>
        <w:pStyle w:val="FirstParagraph"/>
      </w:pPr>
      <w:r>
        <w:t xml:space="preserve">One ground the chancellor relied upon was that Nelson's taxes and homestead were</w:t>
      </w:r>
      <w:r>
        <w:t xml:space="preserve"> </w:t>
      </w:r>
      <w:r>
        <w:t xml:space="preserve">recorded on Parcel 226, not the disputed Parcel 225. That record posture, however, was</w:t>
      </w:r>
      <w:r>
        <w:t xml:space="preserve"> </w:t>
      </w:r>
      <w:r>
        <w:t xml:space="preserve">itself a product of the 2024 transaction Nelson challenges. The Tax Assessor, Rocky Kennedy (called by</w:t>
      </w:r>
      <w:r>
        <w:t xml:space="preserve"> </w:t>
      </w:r>
      <w:r>
        <w:t xml:space="preserve">Nelson), testified that the home had long been assessed on Parcel 226 and that the</w:t>
      </w:r>
      <w:r>
        <w:t xml:space="preserve"> </w:t>
      </w:r>
      <w:r>
        <w:t xml:space="preserve">residence was "transferred" and "moved" on the tax rolls from Parcel 226 to Parcel</w:t>
      </w:r>
      <w:r>
        <w:t xml:space="preserve"> </w:t>
      </w:r>
      <w:r>
        <w:t xml:space="preserve">225 only "upon that 2024 deed transfer." (Tr. 160–162; C.P. 688–690.) When counsel asked whether</w:t>
      </w:r>
      <w:r>
        <w:t xml:space="preserve"> </w:t>
      </w:r>
      <w:r>
        <w:t xml:space="preserve">"a residence that was previously assessed to 226 [was] being moved to 225," the</w:t>
      </w:r>
      <w:r>
        <w:t xml:space="preserve"> </w:t>
      </w:r>
      <w:r>
        <w:t xml:space="preserve">chancellor interjected, "The answer to your question is yes." (Tr. 161; C.P. 689.) Kennedy</w:t>
      </w:r>
      <w:r>
        <w:t xml:space="preserve"> </w:t>
      </w:r>
      <w:r>
        <w:t xml:space="preserve">confirmed that "another residence ... was moved from 226 on to 225 ... according to</w:t>
      </w:r>
      <w:r>
        <w:t xml:space="preserve"> </w:t>
      </w:r>
      <w:r>
        <w:t xml:space="preserve">the tax records," and that, had it not been, "there would currently be two residences</w:t>
      </w:r>
      <w:r>
        <w:t xml:space="preserve"> </w:t>
      </w:r>
      <w:r>
        <w:t xml:space="preserve">on 226." (Tr. 172; C.P. 700.) The chancellor characterized the change as one of "assessment"</w:t>
      </w:r>
      <w:r>
        <w:t xml:space="preserve"> </w:t>
      </w:r>
      <w:r>
        <w:t xml:space="preserve">rather than a physical relocation of the house. (Tr. 176; C.P. 704.) Thus, throughout the</w:t>
      </w:r>
      <w:r>
        <w:t xml:space="preserve"> </w:t>
      </w:r>
      <w:r>
        <w:t xml:space="preserve">decades of the Nelsons' possession, the home sat on the Parcel 226 assessment — where</w:t>
      </w:r>
      <w:r>
        <w:t xml:space="preserve"> </w:t>
      </w:r>
      <w:r>
        <w:t xml:space="preserve">Marie Nelson held her homestead and where the Nelsons paid taxes — and the Parcel 225</w:t>
      </w:r>
      <w:r>
        <w:t xml:space="preserve"> </w:t>
      </w:r>
      <w:r>
        <w:t xml:space="preserve">assignment was a 2024 bookkeeping change keyed to the very deed Nelson contends is</w:t>
      </w:r>
      <w:r>
        <w:t xml:space="preserve"> </w:t>
      </w:r>
      <w:r>
        <w:t xml:space="preserve">void. (Tr. 160–162, 170–176; C.P. 688–690, 698–704.)</w:t>
      </w:r>
    </w:p>
    <w:bookmarkEnd w:id="25"/>
    <w:bookmarkStart w:id="26" w:name="Xdf52a03800c4d0670ce6c303bf78165de3524eb"/>
    <w:p>
      <w:pPr>
        <w:pStyle w:val="Heading3"/>
      </w:pPr>
      <w:r>
        <w:t xml:space="preserve">E. The defendants entered and gutted the home.</w:t>
      </w:r>
    </w:p>
    <w:p>
      <w:pPr>
        <w:pStyle w:val="FirstParagraph"/>
      </w:pPr>
      <w:r>
        <w:t xml:space="preserve">After purchasing in November 2024, Josh Matthews and JJM entered the home and gutted</w:t>
      </w:r>
      <w:r>
        <w:t xml:space="preserve"> </w:t>
      </w:r>
      <w:r>
        <w:t xml:space="preserve">it. Matthews testified that the defendants "jack[ed] the entire house up," "removed</w:t>
      </w:r>
      <w:r>
        <w:t xml:space="preserve"> </w:t>
      </w:r>
      <w:r>
        <w:t xml:space="preserve">the floor," "removed a lot of the walls," and "threw everything inside the house into</w:t>
      </w:r>
      <w:r>
        <w:t xml:space="preserve"> </w:t>
      </w:r>
      <w:r>
        <w:t xml:space="preserve">dumpsters." (Tr. 262; C.P. 790.) Matthews acknowledged that he "never stepped foot into the</w:t>
      </w:r>
      <w:r>
        <w:t xml:space="preserve"> </w:t>
      </w:r>
      <w:r>
        <w:t xml:space="preserve">house until after" the work began. (Tr. 261; C.P. 789.) Nelson's pleaded claims for trespass,</w:t>
      </w:r>
      <w:r>
        <w:t xml:space="preserve"> </w:t>
      </w:r>
      <w:r>
        <w:t xml:space="preserve">conversion, and damages arose from this entry and destruction. (C.P. 445.)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-of-the-argument"/>
    <w:p>
      <w:pPr>
        <w:pStyle w:val="Heading2"/>
      </w:pPr>
      <w:r>
        <w:t xml:space="preserve">SUMMARY OF THE ARGUMENT</w:t>
      </w:r>
    </w:p>
    <w:p>
      <w:pPr>
        <w:pStyle w:val="FirstParagraph"/>
      </w:pPr>
      <w:r>
        <w:t xml:space="preserve">The chancellor dismissed Joanne Nelson's adverse-possession claim at the close of her</w:t>
      </w:r>
      <w:r>
        <w:t xml:space="preserve"> </w:t>
      </w:r>
      <w:r>
        <w:t xml:space="preserve">case, finding she proved three of the six elements but failed to prove visible,</w:t>
      </w:r>
      <w:r>
        <w:t xml:space="preserve"> </w:t>
      </w:r>
      <w:r>
        <w:t xml:space="preserve">continuous, and exclusive possession. That result rests on four legal errors, each</w:t>
      </w:r>
      <w:r>
        <w:t xml:space="preserve"> </w:t>
      </w:r>
      <w:r>
        <w:t xml:space="preserve">reviewed de novo. First, the defendants' entire chain of title traces to a 1980 tax</w:t>
      </w:r>
      <w:r>
        <w:t xml:space="preserve"> </w:t>
      </w:r>
      <w:r>
        <w:t xml:space="preserve">deed whose description — by the defendants' own title searcher's admission — locates</w:t>
      </w:r>
      <w:r>
        <w:t xml:space="preserve"> </w:t>
      </w:r>
      <w:r>
        <w:t xml:space="preserve">only "half an acre somewhere in 160 acres"; that description is patently void, and the</w:t>
      </w:r>
      <w:r>
        <w:t xml:space="preserve"> </w:t>
      </w:r>
      <w:r>
        <w:t xml:space="preserve">chancellor erred in deeming it merely voidable and curing it with parol evidence</w:t>
      </w:r>
      <w:r>
        <w:t xml:space="preserve"> </w:t>
      </w:r>
      <w:r>
        <w:t xml:space="preserve">(Issue I). Second, the chancellor treated strangers' recorded conveyances, a tax sale,</w:t>
      </w:r>
      <w:r>
        <w:t xml:space="preserve"> </w:t>
      </w:r>
      <w:r>
        <w:t xml:space="preserve">and a utility easement as "interruptions" of possession, when interruption requires an</w:t>
      </w:r>
      <w:r>
        <w:t xml:space="preserve"> </w:t>
      </w:r>
      <w:r>
        <w:t xml:space="preserve">actual disturbance of occupancy that never occurred (Issue II). Third, he discounted</w:t>
      </w:r>
      <w:r>
        <w:t xml:space="preserve"> </w:t>
      </w:r>
      <w:r>
        <w:t xml:space="preserve">every indicium of the Nelsons' possession — taxes, a decades-long homestead, utilities,</w:t>
      </w:r>
      <w:r>
        <w:t xml:space="preserve"> </w:t>
      </w:r>
      <w:r>
        <w:t xml:space="preserve">regular visits — by demanding the continuous residence he conceded the law does not</w:t>
      </w:r>
      <w:r>
        <w:t xml:space="preserve"> </w:t>
      </w:r>
      <w:r>
        <w:t xml:space="preserve">require; and the assessor's own testimony shows the "wrong parcel" objection that drove</w:t>
      </w:r>
      <w:r>
        <w:t xml:space="preserve"> </w:t>
      </w:r>
      <w:r>
        <w:t xml:space="preserve">his ruling was an artifact of the defendants' 2024 deed, which reassigned the home from</w:t>
      </w:r>
      <w:r>
        <w:t xml:space="preserve"> </w:t>
      </w:r>
      <w:r>
        <w:t xml:space="preserve">Parcel 226 to Parcel 225 on the tax rolls (Issue III). Fourth, he inverted adverse</w:t>
      </w:r>
      <w:r>
        <w:t xml:space="preserve"> </w:t>
      </w:r>
      <w:r>
        <w:t xml:space="preserve">possession by holding the claim time-barred, when the limitations statutes govern</w:t>
      </w:r>
      <w:r>
        <w:t xml:space="preserve"> </w:t>
      </w:r>
      <w:r>
        <w:t xml:space="preserve">recovery by those out of possession and a possessor's title is perfected, not</w:t>
      </w:r>
      <w:r>
        <w:t xml:space="preserve"> </w:t>
      </w:r>
      <w:r>
        <w:t xml:space="preserve">extinguished, by the passage of time (Issue IV). With those errors corrected, the</w:t>
      </w:r>
      <w:r>
        <w:t xml:space="preserve"> </w:t>
      </w:r>
      <w:r>
        <w:t xml:space="preserve">Rule 41(b) dismissal cannot stand (Issue V). Finally, the chancellor never adjudicated</w:t>
      </w:r>
      <w:r>
        <w:t xml:space="preserve"> </w:t>
      </w:r>
      <w:r>
        <w:t xml:space="preserve">Nelson's pleaded claims for trespass, conversion, and damages, disposing of them by an</w:t>
      </w:r>
      <w:r>
        <w:t xml:space="preserve"> </w:t>
      </w:r>
      <w:r>
        <w:t xml:space="preserve">unexplained "general denial" after calling them "unresolved" (Issue VI). The judgment</w:t>
      </w:r>
      <w:r>
        <w:t xml:space="preserve"> </w:t>
      </w:r>
      <w:r>
        <w:t xml:space="preserve">should be reversed and the cause remanded.</w:t>
      </w:r>
    </w:p>
    <w:p>
      <w:r>
        <w:pict>
          <v:rect style="width:0;height:1.5pt" o:hralign="center" o:hrstd="t" o:hr="t"/>
        </w:pict>
      </w:r>
    </w:p>
    <w:bookmarkEnd w:id="28"/>
    <w:bookmarkStart w:id="35" w:name="argument"/>
    <w:p>
      <w:pPr>
        <w:pStyle w:val="Heading2"/>
      </w:pPr>
      <w:r>
        <w:t xml:space="preserve">ARGUMENT</w:t>
      </w:r>
    </w:p>
    <w:p>
      <w:pPr>
        <w:pStyle w:val="BlockText"/>
      </w:pPr>
      <w:r>
        <w:rPr>
          <w:bCs/>
          <w:b/>
        </w:rPr>
        <w:t xml:space="preserve">Citation note (draft):</w:t>
      </w:r>
      <w:r>
        <w:t xml:space="preserve"> </w:t>
      </w:r>
      <w:r>
        <w:t xml:space="preserve">Authorities the chancellor and the parties cited</w:t>
      </w:r>
      <w:r>
        <w:t xml:space="preserve"> </w:t>
      </w:r>
      <w:r>
        <w:t xml:space="preserve">below (e.g.,</w:t>
      </w:r>
      <w:r>
        <w:t xml:space="preserve"> </w:t>
      </w:r>
      <w:r>
        <w:rPr>
          <w:iCs/>
          <w:i/>
        </w:rPr>
        <w:t xml:space="preserve">Loper</w:t>
      </w:r>
      <w:r>
        <w:t xml:space="preserve">) are quoted from the record. Propositions marked</w:t>
      </w:r>
      <w:r>
        <w:t xml:space="preserve"> </w:t>
      </w:r>
      <w:r>
        <w:rPr>
          <w:bCs/>
          <w:b/>
        </w:rPr>
        <w:t xml:space="preserve">[PIN]</w:t>
      </w:r>
      <w:r>
        <w:t xml:space="preserve"> </w:t>
      </w:r>
      <w:r>
        <w:t xml:space="preserve">require counsel to supply/verify controlling Mississippi authority</w:t>
      </w:r>
      <w:r>
        <w:t xml:space="preserve"> </w:t>
      </w:r>
      <w:r>
        <w:t xml:space="preserve">before filing; they are stated as settled doctrine but are not yet pinpoint-cited.</w:t>
      </w:r>
    </w:p>
    <w:p>
      <w:pPr>
        <w:pStyle w:val="FirstParagraph"/>
      </w:pPr>
      <w:r>
        <w:rPr>
          <w:bCs/>
          <w:b/>
        </w:rPr>
        <w:t xml:space="preserve">Standard of review.</w:t>
      </w:r>
      <w:r>
        <w:t xml:space="preserve"> </w:t>
      </w:r>
      <w:r>
        <w:t xml:space="preserve">A judgment of involuntary dismissal under M.R.C.P. 41(b) that</w:t>
      </w:r>
      <w:r>
        <w:t xml:space="preserve"> </w:t>
      </w:r>
      <w:r>
        <w:t xml:space="preserve">rests on an erroneous legal standard is reviewed</w:t>
      </w:r>
      <w:r>
        <w:t xml:space="preserve"> </w:t>
      </w:r>
      <w:r>
        <w:rPr>
          <w:bCs/>
          <w:b/>
        </w:rPr>
        <w:t xml:space="preserve">de novo</w:t>
      </w:r>
      <w:r>
        <w:t xml:space="preserve"> </w:t>
      </w:r>
      <w:r>
        <w:t xml:space="preserve">and must be reversed,</w:t>
      </w:r>
      <w:r>
        <w:t xml:space="preserve"> </w:t>
      </w:r>
      <w:r>
        <w:t xml:space="preserve">regardless of the deference otherwise owed a chancellor's findings. The questions this</w:t>
      </w:r>
      <w:r>
        <w:t xml:space="preserve"> </w:t>
      </w:r>
      <w:r>
        <w:t xml:space="preserve">appeal presents — what makes a deed's description void, what interrupts adverse</w:t>
      </w:r>
      <w:r>
        <w:t xml:space="preserve"> </w:t>
      </w:r>
      <w:r>
        <w:t xml:space="preserve">possession, what the elements of adverse possession require, and how the statutes of</w:t>
      </w:r>
      <w:r>
        <w:t xml:space="preserve"> </w:t>
      </w:r>
      <w:r>
        <w:t xml:space="preserve">limitation operate — are all questions of law reviewed de novo. The chancellor's</w:t>
      </w:r>
      <w:r>
        <w:t xml:space="preserve"> </w:t>
      </w:r>
      <w:r>
        <w:t xml:space="preserve">subsidiary findings of fact are ordinarily reviewed for manifest error or against the</w:t>
      </w:r>
      <w:r>
        <w:t xml:space="preserve"> </w:t>
      </w:r>
      <w:r>
        <w:t xml:space="preserve">overwhelming weight of the evidence; but where, as here, those findings flow from a</w:t>
      </w:r>
      <w:r>
        <w:t xml:space="preserve"> </w:t>
      </w:r>
      <w:r>
        <w:t xml:space="preserve">mistaken legal premise, that deference does not preserve them. [PIN: consolidated</w:t>
      </w:r>
      <w:r>
        <w:t xml:space="preserve"> </w:t>
      </w:r>
      <w:r>
        <w:t xml:space="preserve">authority for the Rule 41(b) standard and de novo review of legal questions.] Issues</w:t>
      </w:r>
      <w:r>
        <w:t xml:space="preserve"> </w:t>
      </w:r>
      <w:r>
        <w:t xml:space="preserve">I–IV present such legal errors; Issue V shows that, those errors corrected, the</w:t>
      </w:r>
      <w:r>
        <w:t xml:space="preserve"> </w:t>
      </w:r>
      <w:r>
        <w:t xml:space="preserve">dismissal cannot stand; and Issue VI concerns claims the chancellor never adjudicated.</w:t>
      </w:r>
      <w:r>
        <w:t xml:space="preserve"> </w:t>
      </w:r>
      <w:r>
        <w:t xml:space="preserve">Nelson does not ask this Court to find the elements of adverse possession in the first</w:t>
      </w:r>
      <w:r>
        <w:t xml:space="preserve"> </w:t>
      </w:r>
      <w:r>
        <w:t xml:space="preserve">instance; she asks that her claim be weighed under the correct legal standards on</w:t>
      </w:r>
      <w:r>
        <w:t xml:space="preserve"> </w:t>
      </w:r>
      <w:r>
        <w:t xml:space="preserve">remand.</w:t>
      </w:r>
    </w:p>
    <w:bookmarkStart w:id="29" w:name="Xf35c96aaa34ae815299117bc6b1aca638d48f22"/>
    <w:p>
      <w:pPr>
        <w:pStyle w:val="Heading3"/>
      </w:pPr>
      <w:r>
        <w:t xml:space="preserve">I. The chancellor erred as a matter of law in holding the 1980 St. Amand tax deed merely "voidable," and in using parol evidence to cure its void description.</w:t>
      </w:r>
    </w:p>
    <w:p>
      <w:pPr>
        <w:pStyle w:val="FirstParagraph"/>
      </w:pPr>
      <w:r>
        <w:t xml:space="preserve">The defendants' entire claim of record title — and the chancellor's finding that</w:t>
      </w:r>
      <w:r>
        <w:t xml:space="preserve"> </w:t>
      </w:r>
      <w:r>
        <w:t xml:space="preserve">their predecessors' instruments "interrupted" the Nelsons' possession — depends on a</w:t>
      </w:r>
      <w:r>
        <w:t xml:space="preserve"> </w:t>
      </w:r>
      <w:r>
        <w:t xml:space="preserve">single root instrument: the 1980 tax deed to Wilbrod St. Amand. (C.P. 449–450.) That</w:t>
      </w:r>
      <w:r>
        <w:t xml:space="preserve"> </w:t>
      </w:r>
      <w:r>
        <w:t xml:space="preserve">deed is void on its face for an insufficient legal description, and the chancellor</w:t>
      </w:r>
      <w:r>
        <w:t xml:space="preserve"> </w:t>
      </w:r>
      <w:r>
        <w:t xml:space="preserve">committed reversible legal error in holding it "only voidable" and in using parol</w:t>
      </w:r>
      <w:r>
        <w:t xml:space="preserve"> </w:t>
      </w:r>
      <w:r>
        <w:t xml:space="preserve">evidence to supply the description the deed itself lacks. Because that ruling rests on</w:t>
      </w:r>
      <w:r>
        <w:t xml:space="preserve"> </w:t>
      </w:r>
      <w:r>
        <w:t xml:space="preserve">legal premises and the construction of a written instrument, it is reviewed</w:t>
      </w:r>
      <w: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bCs/>
          <w:b/>
        </w:rPr>
        <w:t xml:space="preserve">novo</w:t>
      </w:r>
      <w:r>
        <w:t xml:space="preserve">. [PIN: standard of review — deed construction / sufficiency of legal</w:t>
      </w:r>
      <w:r>
        <w:t xml:space="preserve"> </w:t>
      </w:r>
      <w:r>
        <w:t xml:space="preserve">description / application of the parol-evidence rule are questions of law reviewed de</w:t>
      </w:r>
      <w:r>
        <w:t xml:space="preserve"> </w:t>
      </w:r>
      <w:r>
        <w:t xml:space="preserve">novo.] Nelson does not seek title from the weakness of the defendants' deed; her own</w:t>
      </w:r>
      <w:r>
        <w:t xml:space="preserve"> </w:t>
      </w:r>
      <w:r>
        <w:t xml:space="preserve">possession is the subject of Issues II–III. This Issue matters because the chancellor</w:t>
      </w:r>
      <w:r>
        <w:t xml:space="preserve"> </w:t>
      </w:r>
      <w:r>
        <w:t xml:space="preserve">made the defendants' record title and the "interruptions" he drew from it a</w:t>
      </w:r>
      <w:r>
        <w:t xml:space="preserve"> </w:t>
      </w:r>
      <w:r>
        <w:rPr>
          <w:iCs/>
          <w:i/>
        </w:rPr>
        <w:t xml:space="preserve">stated</w:t>
      </w:r>
      <w:r>
        <w:rPr>
          <w:iCs/>
          <w:i/>
        </w:rPr>
        <w:t xml:space="preserve"> </w:t>
      </w:r>
      <w:r>
        <w:rPr>
          <w:iCs/>
          <w:i/>
        </w:rPr>
        <w:t xml:space="preserve">ground</w:t>
      </w:r>
      <w:r>
        <w:t xml:space="preserve"> </w:t>
      </w:r>
      <w:r>
        <w:t xml:space="preserve">of his ruling that the Nelsons' possession was not continuous (C.P. 449–451);</w:t>
      </w:r>
      <w:r>
        <w:t xml:space="preserve"> </w:t>
      </w:r>
      <w:r>
        <w:t xml:space="preserve">if that title is void, the premise of that ground fails.</w:t>
      </w:r>
    </w:p>
    <w:p>
      <w:pPr>
        <w:pStyle w:val="BodyText"/>
      </w:pPr>
      <w:r>
        <w:rPr>
          <w:bCs/>
          <w:b/>
        </w:rPr>
        <w:t xml:space="preserve">A. A description so indefinite that the land cannot be located is void for a patent</w:t>
      </w:r>
      <w:r>
        <w:rPr>
          <w:bCs/>
          <w:b/>
        </w:rPr>
        <w:t xml:space="preserve"> </w:t>
      </w:r>
      <w:r>
        <w:rPr>
          <w:bCs/>
          <w:b/>
        </w:rPr>
        <w:t xml:space="preserve">ambiguity, and parol evidence cannot cure it.</w:t>
      </w:r>
      <w:r>
        <w:t xml:space="preserve"> </w:t>
      </w:r>
      <w:r>
        <w:t xml:space="preserve">Mississippi law distinguishes between a</w:t>
      </w:r>
      <w:r>
        <w:t xml:space="preserve"> </w:t>
      </w:r>
      <w:r>
        <w:rPr>
          <w:iCs/>
          <w:i/>
        </w:rPr>
        <w:t xml:space="preserve">latent</w:t>
      </w:r>
      <w:r>
        <w:t xml:space="preserve"> </w:t>
      </w:r>
      <w:r>
        <w:t xml:space="preserve">ambiguity — a description sufficient on its face but uncertain in its</w:t>
      </w:r>
      <w:r>
        <w:t xml:space="preserve"> </w:t>
      </w:r>
      <w:r>
        <w:t xml:space="preserve">application to the ground, which extrinsic evidence may resolve — and a</w:t>
      </w:r>
      <w:r>
        <w:t xml:space="preserve"> </w:t>
      </w:r>
      <w:r>
        <w:rPr>
          <w:iCs/>
          <w:i/>
        </w:rPr>
        <w:t xml:space="preserve">patent</w:t>
      </w:r>
      <w:r>
        <w:t xml:space="preserve"> </w:t>
      </w:r>
      <w:r>
        <w:t xml:space="preserve">ambiguity, where the description is so indefinite that the land cannot be identified</w:t>
      </w:r>
      <w:r>
        <w:t xml:space="preserve"> </w:t>
      </w:r>
      <w:r>
        <w:t xml:space="preserve">from the instrument at all. A patent defect renders the deed void, and it cannot be</w:t>
      </w:r>
      <w:r>
        <w:t xml:space="preserve"> </w:t>
      </w:r>
      <w:r>
        <w:t xml:space="preserve">cured by parol or extrinsic evidence; to allow otherwise would let testimony supply</w:t>
      </w:r>
      <w:r>
        <w:t xml:space="preserve"> </w:t>
      </w:r>
      <w:r>
        <w:t xml:space="preserve">the very description the law requires the instrument to contain. [PIN: Mississippi</w:t>
      </w:r>
      <w:r>
        <w:t xml:space="preserve"> </w:t>
      </w:r>
      <w:r>
        <w:t xml:space="preserve">authority on patent vs. latent ambiguity and the rule that a void/indefinite</w:t>
      </w:r>
      <w:r>
        <w:t xml:space="preserve"> </w:t>
      </w:r>
      <w:r>
        <w:t xml:space="preserve">description cannot be supplied by parol.] Tax deeds in particular are strictly</w:t>
      </w:r>
      <w:r>
        <w:t xml:space="preserve"> </w:t>
      </w:r>
      <w:r>
        <w:t xml:space="preserve">construed, and a tax conveyance resting on a description too indefinite to identify</w:t>
      </w:r>
      <w:r>
        <w:t xml:space="preserve"> </w:t>
      </w:r>
      <w:r>
        <w:t xml:space="preserve">the land is void. [PIN: Mississippi authority strictly construing tax titles and</w:t>
      </w:r>
      <w:r>
        <w:t xml:space="preserve"> </w:t>
      </w:r>
      <w:r>
        <w:t xml:space="preserve">voiding tax deeds for indefinite descriptions.] The appellees will invoke the</w:t>
      </w:r>
      <w:r>
        <w:t xml:space="preserve"> </w:t>
      </w:r>
      <w:r>
        <w:t xml:space="preserve">countervailing rule that a deed "will not be held void for uncertainty if by any</w:t>
      </w:r>
      <w:r>
        <w:t xml:space="preserve"> </w:t>
      </w:r>
      <w:r>
        <w:t xml:space="preserve">reasonable construction it can be upheld." That rule rescues a description that supplies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anchoring call a court can reasonably construe; it cannot save one that supplies</w:t>
      </w:r>
      <w:r>
        <w:t xml:space="preserve"> </w:t>
      </w:r>
      <w:r>
        <w:t xml:space="preserve">no call at all. A description fixing only "half an acre somewhere" within a 160-acre</w:t>
      </w:r>
      <w:r>
        <w:t xml:space="preserve"> </w:t>
      </w:r>
      <w:r>
        <w:t xml:space="preserve">quarter-section gives a court nothing to construe — there is no reasonable construction,</w:t>
      </w:r>
      <w:r>
        <w:t xml:space="preserve"> </w:t>
      </w:r>
      <w:r>
        <w:t xml:space="preserve">only a guess, and the reasonable-construction rule does not license guessing.</w:t>
      </w:r>
    </w:p>
    <w:p>
      <w:pPr>
        <w:pStyle w:val="BodyText"/>
      </w:pPr>
      <w:r>
        <w:rPr>
          <w:bCs/>
          <w:b/>
        </w:rPr>
        <w:t xml:space="preserve">B. The St. Amand description is void on its face — by the defendants' own proof.</w:t>
      </w:r>
      <w:r>
        <w:t xml:space="preserve"> </w:t>
      </w:r>
      <w:r>
        <w:t xml:space="preserve">Examined on what the St. Amand deed (Exhibit 5) shows within its four corners, the</w:t>
      </w:r>
      <w:r>
        <w:t xml:space="preserve"> </w:t>
      </w:r>
      <w:r>
        <w:t xml:space="preserve">defendants' own title searcher, Matthew Moore, acknowledged that the description fixes</w:t>
      </w:r>
      <w:r>
        <w:t xml:space="preserve"> </w:t>
      </w:r>
      <w:r>
        <w:t xml:space="preserve">only "a half an acre somewhere in the Southwest Quarter of Section 13," so that "based</w:t>
      </w:r>
      <w:r>
        <w:t xml:space="preserve"> </w:t>
      </w:r>
      <w:r>
        <w:t xml:space="preserve">off this legal description, we only know that it's half an acre somewhere in 160 acres."</w:t>
      </w:r>
      <w:r>
        <w:t xml:space="preserve"> </w:t>
      </w:r>
      <w:r>
        <w:t xml:space="preserve">(Tr. 223–224; C.P. 751–752.) A description that locates a half-acre nowhere more</w:t>
      </w:r>
      <w:r>
        <w:t xml:space="preserve"> </w:t>
      </w:r>
      <w:r>
        <w:t xml:space="preserve">precisely than within a 160-acre quarter-section is, as a matter of law, a patent</w:t>
      </w:r>
      <w:r>
        <w:t xml:space="preserve"> </w:t>
      </w:r>
      <w:r>
        <w:t xml:space="preserve">defect: nothing in the four corners of the instrument permits the land to be</w:t>
      </w:r>
      <w:r>
        <w:t xml:space="preserve"> </w:t>
      </w:r>
      <w:r>
        <w:t xml:space="preserve">identified. The deed is therefore void, not merely voidable,</w:t>
      </w:r>
      <w:r>
        <w:t xml:space="preserve"> </w:t>
      </w:r>
      <w:r>
        <w:t xml:space="preserve">and the chancellor's contrary conclusion (C.P. 449) was legal error. The issue was</w:t>
      </w:r>
      <w:r>
        <w:t xml:space="preserve"> </w:t>
      </w:r>
      <w:r>
        <w:t xml:space="preserve">preserved below — Nelson litigated the description at trial and raised the</w:t>
      </w:r>
      <w:r>
        <w:t xml:space="preserve"> </w:t>
      </w:r>
      <w:r>
        <w:t xml:space="preserve">parol-evidence point in her motion for reconsideration, which the chancellor</w:t>
      </w:r>
      <w:r>
        <w:t xml:space="preserve"> </w:t>
      </w:r>
      <w:r>
        <w:t xml:space="preserve">addressed. (C.P. 494.)</w:t>
      </w:r>
    </w:p>
    <w:p>
      <w:pPr>
        <w:pStyle w:val="BodyText"/>
      </w:pPr>
      <w:r>
        <w:rPr>
          <w:bCs/>
          <w:b/>
        </w:rPr>
        <w:t xml:space="preserve">C. The chancellor used parol evidence to do what the law forbids — manufacture a</w:t>
      </w:r>
      <w:r>
        <w:rPr>
          <w:bCs/>
          <w:b/>
        </w:rPr>
        <w:t xml:space="preserve"> </w:t>
      </w:r>
      <w:r>
        <w:rPr>
          <w:bCs/>
          <w:b/>
        </w:rPr>
        <w:t xml:space="preserve">description.</w:t>
      </w:r>
      <w:r>
        <w:t xml:space="preserve"> </w:t>
      </w:r>
      <w:r>
        <w:t xml:space="preserve">Having labeled the deed "voidable," the chancellor held its "deficiency</w:t>
      </w:r>
      <w:r>
        <w:t xml:space="preserve"> </w:t>
      </w:r>
      <w:r>
        <w:t xml:space="preserve">... was cured by the sworn testimony (parol evidence)" of Moore and of Tax Assessor</w:t>
      </w:r>
      <w:r>
        <w:t xml:space="preserve"> </w:t>
      </w:r>
      <w:r>
        <w:t xml:space="preserve">Rocky Kennedy, together with extrinsic documents — assessment rolls, tax-sale notices,</w:t>
      </w:r>
      <w:r>
        <w:t xml:space="preserve"> </w:t>
      </w:r>
      <w:r>
        <w:t xml:space="preserve">and the published Notice to Creditors (Ex. 8). (C.P. 449.) That inverts the</w:t>
      </w:r>
      <w:r>
        <w:t xml:space="preserve"> </w:t>
      </w:r>
      <w:r>
        <w:t xml:space="preserve">parol-evidence rule. Extrinsic evidence may identify on the ground a parcel the deed</w:t>
      </w:r>
      <w:r>
        <w:t xml:space="preserve"> </w:t>
      </w:r>
      <w:r>
        <w:rPr>
          <w:iCs/>
          <w:i/>
        </w:rPr>
        <w:t xml:space="preserve">adequately describes</w:t>
      </w:r>
      <w:r>
        <w:t xml:space="preserve">; it may not supply a sufficient description where the</w:t>
      </w:r>
      <w:r>
        <w:t xml:space="preserve"> </w:t>
      </w:r>
      <w:r>
        <w:t xml:space="preserve">instrument contains none. The chancellor relied on</w:t>
      </w:r>
      <w:r>
        <w:t xml:space="preserve"> </w:t>
      </w:r>
      <w:r>
        <w:rPr>
          <w:iCs/>
          <w:i/>
        </w:rPr>
        <w:t xml:space="preserve">Loper v. Hinds Land Co.</w:t>
      </w:r>
      <w:r>
        <w:t xml:space="preserve">, 214</w:t>
      </w:r>
      <w:r>
        <w:t xml:space="preserve"> </w:t>
      </w:r>
      <w:r>
        <w:t xml:space="preserve">Miss. 644, 59 So. 2d 297 (1952), for the proposition that parol evidence "could be</w:t>
      </w:r>
      <w:r>
        <w:t xml:space="preserve"> </w:t>
      </w:r>
      <w:r>
        <w:t xml:space="preserve">properly used in this instance." (C.P. 494.) But</w:t>
      </w:r>
      <w:r>
        <w:t xml:space="preserve"> </w:t>
      </w:r>
      <w:r>
        <w:rPr>
          <w:iCs/>
          <w:i/>
        </w:rPr>
        <w:t xml:space="preserve">Loper</w:t>
      </w:r>
      <w:r>
        <w:t xml:space="preserve"> </w:t>
      </w:r>
      <w:r>
        <w:t xml:space="preserve">permits extrinsic evidence to</w:t>
      </w:r>
      <w:r>
        <w:t xml:space="preserve"> </w:t>
      </w:r>
      <w:r>
        <w:t xml:space="preserve">apply or clarify a description — to resolve a</w:t>
      </w:r>
      <w:r>
        <w:t xml:space="preserve"> </w:t>
      </w:r>
      <w:r>
        <w:rPr>
          <w:iCs/>
          <w:i/>
        </w:rPr>
        <w:t xml:space="preserve">latent</w:t>
      </w:r>
      <w:r>
        <w:t xml:space="preserve"> </w:t>
      </w:r>
      <w:r>
        <w:t xml:space="preserve">ambiguity — not to cure a</w:t>
      </w:r>
      <w:r>
        <w:t xml:space="preserve"> </w:t>
      </w:r>
      <w:r>
        <w:t xml:space="preserve">patently void one. [PIN: confirm</w:t>
      </w:r>
      <w:r>
        <w:t xml:space="preserve"> </w:t>
      </w:r>
      <w:r>
        <w:rPr>
          <w:iCs/>
          <w:i/>
        </w:rPr>
        <w:t xml:space="preserve">Loper</w:t>
      </w:r>
      <w:r>
        <w:t xml:space="preserve"> </w:t>
      </w:r>
      <w:r>
        <w:t xml:space="preserve">holding and quote its limiting language.]</w:t>
      </w:r>
      <w:r>
        <w:t xml:space="preserve"> </w:t>
      </w:r>
      <w:r>
        <w:t xml:space="preserve">Using parol testimony to convert "a half-acre somewhere in 160 acres" into an</w:t>
      </w:r>
      <w:r>
        <w:t xml:space="preserve"> </w:t>
      </w:r>
      <w:r>
        <w:t xml:space="preserve">identifiable tract is precisely the use</w:t>
      </w:r>
      <w:r>
        <w:t xml:space="preserve"> </w:t>
      </w:r>
      <w:r>
        <w:rPr>
          <w:iCs/>
          <w:i/>
        </w:rPr>
        <w:t xml:space="preserve">Loper</w:t>
      </w:r>
      <w:r>
        <w:t xml:space="preserve"> </w:t>
      </w:r>
      <w:r>
        <w:t xml:space="preserve">and the parol-evidence rule forbid.</w:t>
      </w:r>
    </w:p>
    <w:p>
      <w:pPr>
        <w:pStyle w:val="BodyText"/>
      </w:pPr>
      <w:r>
        <w:rPr>
          <w:bCs/>
          <w:b/>
        </w:rPr>
        <w:t xml:space="preserve">D. The error is dispositive: a void root deed leaves the defendants with no superior</w:t>
      </w:r>
      <w:r>
        <w:rPr>
          <w:bCs/>
          <w:b/>
        </w:rPr>
        <w:t xml:space="preserve"> </w:t>
      </w:r>
      <w:r>
        <w:rPr>
          <w:bCs/>
          <w:b/>
        </w:rPr>
        <w:t xml:space="preserve">title and no "interruption" of the Nelsons' possession.</w:t>
      </w:r>
      <w:r>
        <w:t xml:space="preserve"> </w:t>
      </w:r>
      <w:r>
        <w:t xml:space="preserve">The chancellor treated the</w:t>
      </w:r>
      <w:r>
        <w:t xml:space="preserve"> </w:t>
      </w:r>
      <w:r>
        <w:t xml:space="preserve">St. Amand deed and the conveyances flowing from it (St. Amand → HFVE Farms → JJM) as</w:t>
      </w:r>
      <w:r>
        <w:t xml:space="preserve"> </w:t>
      </w:r>
      <w:r>
        <w:t xml:space="preserve">"interruptions" that defeated the Nelsons' adverse possession. (C.P. 449–451.) If the</w:t>
      </w:r>
      <w:r>
        <w:t xml:space="preserve"> </w:t>
      </w:r>
      <w:r>
        <w:t xml:space="preserve">St. Amand deed is void, every link that depends on it fails with it. That the 2024</w:t>
      </w:r>
      <w:r>
        <w:t xml:space="preserve"> </w:t>
      </w:r>
      <w:r>
        <w:t xml:space="preserve">warranty deed to JJM contains a precise, survey-based description does not rescue the</w:t>
      </w:r>
      <w:r>
        <w:t xml:space="preserve"> </w:t>
      </w:r>
      <w:r>
        <w:t xml:space="preserve">chain: a grantee takes no greater title than its grantor had to convey, so a later</w:t>
      </w:r>
      <w:r>
        <w:t xml:space="preserve"> </w:t>
      </w:r>
      <w:r>
        <w:t xml:space="preserve">deed — however well it describes the land — passes nothing if the root tax deed was</w:t>
      </w:r>
      <w:r>
        <w:t xml:space="preserve"> </w:t>
      </w:r>
      <w:r>
        <w:t xml:space="preserve">void. Nor does the chancellor's "bona fide purchaser" label cure the defect, because a</w:t>
      </w:r>
      <w:r>
        <w:t xml:space="preserve"> </w:t>
      </w:r>
      <w:r>
        <w:t xml:space="preserve">purchaser cannot take good title through a void tax sale, and BFP status does not</w:t>
      </w:r>
      <w:r>
        <w:t xml:space="preserve"> </w:t>
      </w:r>
      <w:r>
        <w:t xml:space="preserve">defeat one already in actual adverse possession, whose occupancy is itself notice — and</w:t>
      </w:r>
      <w:r>
        <w:t xml:space="preserve"> </w:t>
      </w:r>
      <w:r>
        <w:t xml:space="preserve">here the purchaser, Matthews, admitted he "assumed" the home "was abandoned" while</w:t>
      </w:r>
      <w:r>
        <w:t xml:space="preserve"> </w:t>
      </w:r>
      <w:r>
        <w:t xml:space="preserve">conceding he "did not talk to any neighbors" before buying (Tr. 259; C.P. 787), so he</w:t>
      </w:r>
      <w:r>
        <w:t xml:space="preserve"> </w:t>
      </w:r>
      <w:r>
        <w:t xml:space="preserve">cannot claim the protection of a good-faith inquiry he never made. [PIN:</w:t>
      </w:r>
      <w:r>
        <w:t xml:space="preserve"> </w:t>
      </w:r>
      <w:r>
        <w:t xml:space="preserve">Mississippi authority that (a) a grantee takes no greater title than the grantor; (b) a</w:t>
      </w:r>
      <w:r>
        <w:t xml:space="preserve"> </w:t>
      </w:r>
      <w:r>
        <w:t xml:space="preserve">void conveyance does not interrupt adverse possession; and (c) BFP status does not cut</w:t>
      </w:r>
      <w:r>
        <w:t xml:space="preserve"> </w:t>
      </w:r>
      <w:r>
        <w:t xml:space="preserve">off the rights of one in open, actual possession or protect a purchaser on inquiry</w:t>
      </w:r>
      <w:r>
        <w:t xml:space="preserve"> </w:t>
      </w:r>
      <w:r>
        <w:t xml:space="preserve">notice.] The premise on which the chancellor</w:t>
      </w:r>
      <w:r>
        <w:t xml:space="preserve"> </w:t>
      </w:r>
      <w:r>
        <w:t xml:space="preserve">rested much of the involuntary dismissal therefore collapses; at minimum, the legal</w:t>
      </w:r>
      <w:r>
        <w:t xml:space="preserve"> </w:t>
      </w:r>
      <w:r>
        <w:t xml:space="preserve">error requires reversal and remand for the claim to be adjudicated under the correct</w:t>
      </w:r>
      <w:r>
        <w:t xml:space="preserve"> </w:t>
      </w:r>
      <w:r>
        <w:t xml:space="preserve">rule.</w:t>
      </w:r>
    </w:p>
    <w:bookmarkEnd w:id="29"/>
    <w:bookmarkStart w:id="30" w:name="X5ff170556c36a19505f484f89143ab19376257d"/>
    <w:p>
      <w:pPr>
        <w:pStyle w:val="Heading3"/>
      </w:pPr>
      <w:r>
        <w:t xml:space="preserve">II. The chancellor applied the wrong legal standard for "continuous and uninterrupted" possession by treating strangers' recorded conveyances, a tax sale, and a utility easement as "interruptions" of the Nelsons' actual possession.</w:t>
      </w:r>
    </w:p>
    <w:p>
      <w:pPr>
        <w:pStyle w:val="FirstParagraph"/>
      </w:pPr>
      <w:r>
        <w:t xml:space="preserve">The chancellor's finding that Nelson failed to prove</w:t>
      </w:r>
      <w:r>
        <w:t xml:space="preserve"> </w:t>
      </w:r>
      <w:r>
        <w:rPr>
          <w:iCs/>
          <w:i/>
        </w:rPr>
        <w:t xml:space="preserve">continuous and uninterrupted</w:t>
      </w:r>
      <w:r>
        <w:t xml:space="preserve"> </w:t>
      </w:r>
      <w:r>
        <w:t xml:space="preserve">possession rests not on any break in the Nelsons' occupancy, but on paper: he held</w:t>
      </w:r>
      <w:r>
        <w:t xml:space="preserve"> </w:t>
      </w:r>
      <w:r>
        <w:t xml:space="preserve">that recorded conveyances among third parties, a tax sale, and a water-line easement</w:t>
      </w:r>
      <w:r>
        <w:t xml:space="preserve"> </w:t>
      </w:r>
      <w:r>
        <w:t xml:space="preserve">each "interrupted" the adverse possession. (C.P. 449–451.) That is a legal error in the</w:t>
      </w:r>
      <w:r>
        <w:t xml:space="preserve"> </w:t>
      </w:r>
      <w:r>
        <w:t xml:space="preserve">meaning of "interruption," reviewed</w:t>
      </w:r>
      <w:r>
        <w:t xml:space="preserve"> </w:t>
      </w:r>
      <w:r>
        <w:rPr>
          <w:bCs/>
          <w:b/>
        </w:rPr>
        <w:t xml:space="preserve">de novo</w:t>
      </w:r>
      <w:r>
        <w:t xml:space="preserve">. [PIN: what legally constitutes an</w:t>
      </w:r>
      <w:r>
        <w:t xml:space="preserve"> </w:t>
      </w:r>
      <w:r>
        <w:t xml:space="preserve">interruption of adverse possession is a question of law reviewed de novo.]</w:t>
      </w:r>
    </w:p>
    <w:p>
      <w:pPr>
        <w:pStyle w:val="BodyText"/>
      </w:pPr>
      <w:r>
        <w:rPr>
          <w:bCs/>
          <w:b/>
        </w:rPr>
        <w:t xml:space="preserve">A. Continuity is broken by an interruption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possession</w:t>
      </w:r>
      <w:r>
        <w:rPr>
          <w:bCs/>
          <w:b/>
        </w:rPr>
        <w:t xml:space="preserve">, not by transactions in</w:t>
      </w:r>
      <w:r>
        <w:rPr>
          <w:bCs/>
          <w:b/>
        </w:rPr>
        <w:t xml:space="preserve"> </w:t>
      </w:r>
      <w:r>
        <w:rPr>
          <w:bCs/>
          <w:b/>
        </w:rPr>
        <w:t xml:space="preserve">the record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title</w:t>
      </w:r>
      <w:r>
        <w:rPr>
          <w:bCs/>
          <w:b/>
        </w:rPr>
        <w:t xml:space="preserve">.</w:t>
      </w:r>
      <w:r>
        <w:t xml:space="preserve"> </w:t>
      </w:r>
      <w:r>
        <w:t xml:space="preserve">Adverse possession turns on the fact of possession. The</w:t>
      </w:r>
      <w:r>
        <w:t xml:space="preserve"> </w:t>
      </w:r>
      <w:r>
        <w:t xml:space="preserve">continuity required by Miss. Code Ann. § 15-1-13 is interrupted only by an act that</w:t>
      </w:r>
      <w:r>
        <w:t xml:space="preserve"> </w:t>
      </w:r>
      <w:r>
        <w:t xml:space="preserve">actually disturbs the possessor's occupancy — an ouster, the possessor's abandonment,</w:t>
      </w:r>
      <w:r>
        <w:t xml:space="preserve"> </w:t>
      </w:r>
      <w:r>
        <w:t xml:space="preserve">or the record owner's re-entry into actual possession. A deed, tax sale, or other</w:t>
      </w:r>
      <w:r>
        <w:t xml:space="preserve"> </w:t>
      </w:r>
      <w:r>
        <w:t xml:space="preserve">conveyance executed and recorded among strangers to the possession, of which the</w:t>
      </w:r>
      <w:r>
        <w:t xml:space="preserve"> </w:t>
      </w:r>
      <w:r>
        <w:t xml:space="preserve">possessor is unaware and which removes no one from the land, does not break the</w:t>
      </w:r>
      <w:r>
        <w:t xml:space="preserve"> </w:t>
      </w:r>
      <w:r>
        <w:t xml:space="preserve">continuity of actual, hostile occupancy. [PIN: Mississippi authority that interruption</w:t>
      </w:r>
      <w:r>
        <w:t xml:space="preserve"> </w:t>
      </w:r>
      <w:r>
        <w:t xml:space="preserve">of adverse possession requires an actual disturbance of possession — ouster,</w:t>
      </w:r>
      <w:r>
        <w:t xml:space="preserve"> </w:t>
      </w:r>
      <w:r>
        <w:t xml:space="preserve">abandonment, or re-entry — and that a recorded conveyance among third parties does not</w:t>
      </w:r>
      <w:r>
        <w:t xml:space="preserve"> </w:t>
      </w:r>
      <w:r>
        <w:t xml:space="preserve">interrupt continuous possession.]</w:t>
      </w:r>
    </w:p>
    <w:p>
      <w:pPr>
        <w:pStyle w:val="BodyText"/>
      </w:pPr>
      <w:r>
        <w:rPr>
          <w:bCs/>
          <w:b/>
        </w:rPr>
        <w:t xml:space="preserve">B. The 1970–1977 conveyances and the 1980 tax deed disturbed nothing.</w:t>
      </w:r>
      <w:r>
        <w:t xml:space="preserve"> </w:t>
      </w:r>
      <w:r>
        <w:t xml:space="preserve">The</w:t>
      </w:r>
      <w:r>
        <w:t xml:space="preserve"> </w:t>
      </w:r>
      <w:r>
        <w:t xml:space="preserve">chancellor identified five recorded conveyances from 1970 to 1977 (deraignment</w:t>
      </w:r>
      <w:r>
        <w:t xml:space="preserve"> </w:t>
      </w:r>
      <w:r>
        <w:t xml:space="preserve">sub-paragraphs 12–15 and 17) and the 1980 St. Amand tax deed as "interruptions to the</w:t>
      </w:r>
      <w:r>
        <w:t xml:space="preserve"> </w:t>
      </w:r>
      <w:r>
        <w:t xml:space="preserve">claim of adverse possession." (C.P. 449.) But the undisputed evidence is that Marie</w:t>
      </w:r>
      <w:r>
        <w:t xml:space="preserve"> </w:t>
      </w:r>
      <w:r>
        <w:t xml:space="preserve">Nelson lived in and occupied the home continuously from the 1970s until her death in</w:t>
      </w:r>
      <w:r>
        <w:t xml:space="preserve"> </w:t>
      </w:r>
      <w:r>
        <w:t xml:space="preserve">2013 (C.P. 447–448, 451), and that the family's possession continued thereafter. None of</w:t>
      </w:r>
      <w:r>
        <w:t xml:space="preserve"> </w:t>
      </w:r>
      <w:r>
        <w:t xml:space="preserve">the recorded instruments put anyone on the land or removed the Nelsons from it. Treating</w:t>
      </w:r>
      <w:r>
        <w:t xml:space="preserve"> </w:t>
      </w:r>
      <w:r>
        <w:t xml:space="preserve">them as "interruptions" conflates the chain of record title with the fact of</w:t>
      </w:r>
      <w:r>
        <w:t xml:space="preserve"> </w:t>
      </w:r>
      <w:r>
        <w:t xml:space="preserve">possession — exactly the legal error that, under Issue I, is compounded by the voidness</w:t>
      </w:r>
      <w:r>
        <w:t xml:space="preserve"> </w:t>
      </w:r>
      <w:r>
        <w:t xml:space="preserve">of the root deed.</w:t>
      </w:r>
    </w:p>
    <w:p>
      <w:pPr>
        <w:pStyle w:val="BodyText"/>
      </w:pPr>
      <w:r>
        <w:rPr>
          <w:bCs/>
          <w:b/>
        </w:rPr>
        <w:t xml:space="preserve">C. The tax sale to HFVE Farms did not interrupt possession.</w:t>
      </w:r>
      <w:r>
        <w:t xml:space="preserve"> </w:t>
      </w:r>
      <w:r>
        <w:t xml:space="preserve">The chancellor held</w:t>
      </w:r>
      <w:r>
        <w:t xml:space="preserve"> </w:t>
      </w:r>
      <w:r>
        <w:t xml:space="preserve">that HFVE Farms, as a "bona fide purchaser for value," was "an open, visible, actual,</w:t>
      </w:r>
      <w:r>
        <w:t xml:space="preserve"> </w:t>
      </w:r>
      <w:r>
        <w:t xml:space="preserve">interruption to Plaintiff's claim." (C.P. 451.) Not so as a matter of law: a tax-sale</w:t>
      </w:r>
      <w:r>
        <w:t xml:space="preserve"> </w:t>
      </w:r>
      <w:r>
        <w:t xml:space="preserve">purchaser does not interrupt an adverse possessor's continuity merely by buying paper</w:t>
      </w:r>
      <w:r>
        <w:t xml:space="preserve"> </w:t>
      </w:r>
      <w:r>
        <w:t xml:space="preserve">title; interruption requires the purchaser to take</w:t>
      </w:r>
      <w:r>
        <w:t xml:space="preserve"> </w:t>
      </w:r>
      <w:r>
        <w:rPr>
          <w:iCs/>
          <w:i/>
        </w:rPr>
        <w:t xml:space="preserve">actual possession</w:t>
      </w:r>
      <w:r>
        <w:t xml:space="preserve">. HFVE Farms — and</w:t>
      </w:r>
      <w:r>
        <w:t xml:space="preserve"> </w:t>
      </w:r>
      <w:r>
        <w:t xml:space="preserve">its grantee JJM — took no possession of the home until the defendants entered in</w:t>
      </w:r>
      <w:r>
        <w:t xml:space="preserve"> </w:t>
      </w:r>
      <w:r>
        <w:t xml:space="preserve">November 2024 (Tr. 261; C.P. 789), and Matthews admitted he "never stepped foot into the house</w:t>
      </w:r>
      <w:r>
        <w:t xml:space="preserve"> </w:t>
      </w:r>
      <w:r>
        <w:t xml:space="preserve">until after" that. (Tr. 261; C.P. 789.) [PIN: Mississippi authority that a tax-sale purchaser</w:t>
      </w:r>
      <w:r>
        <w:t xml:space="preserve"> </w:t>
      </w:r>
      <w:r>
        <w:t xml:space="preserve">must take actual possession to interrupt an adverse possessor.] And because the tax</w:t>
      </w:r>
      <w:r>
        <w:t xml:space="preserve"> </w:t>
      </w:r>
      <w:r>
        <w:t xml:space="preserve">chain is void (Issue I), HFVE took nothing capable of interrupting anything.</w:t>
      </w:r>
    </w:p>
    <w:p>
      <w:pPr>
        <w:pStyle w:val="BodyText"/>
      </w:pPr>
      <w:r>
        <w:rPr>
          <w:bCs/>
          <w:b/>
        </w:rPr>
        <w:t xml:space="preserve">D. The water-line easement did not interrupt possession, and § 15-1-7 was</w:t>
      </w:r>
      <w:r>
        <w:rPr>
          <w:bCs/>
          <w:b/>
        </w:rPr>
        <w:t xml:space="preserve"> </w:t>
      </w:r>
      <w:r>
        <w:rPr>
          <w:bCs/>
          <w:b/>
        </w:rPr>
        <w:t xml:space="preserve">misapplied.</w:t>
      </w:r>
      <w:r>
        <w:t xml:space="preserve"> </w:t>
      </w:r>
      <w:r>
        <w:t xml:space="preserve">The chancellor held that "Plaintiff's claim was interrupted by the</w:t>
      </w:r>
      <w:r>
        <w:t xml:space="preserve"> </w:t>
      </w:r>
      <w:r>
        <w:t xml:space="preserve">easement grant and use," and that Miss. Code Ann. § 15-1-7 therefore applied. (C.P. 493;</w:t>
      </w:r>
      <w:r>
        <w:t xml:space="preserve"> </w:t>
      </w:r>
      <w:r>
        <w:t xml:space="preserve">see C.P. 450.) A possessor's grant or use of a utility easement across her own occupied</w:t>
      </w:r>
      <w:r>
        <w:t xml:space="preserve"> </w:t>
      </w:r>
      <w:r>
        <w:t xml:space="preserve">land is an exercise of dominion</w:t>
      </w:r>
      <w:r>
        <w:t xml:space="preserve"> </w:t>
      </w:r>
      <w:r>
        <w:rPr>
          <w:iCs/>
          <w:i/>
        </w:rPr>
        <w:t xml:space="preserve">consistent with</w:t>
      </w:r>
      <w:r>
        <w:t xml:space="preserve"> </w:t>
      </w:r>
      <w:r>
        <w:t xml:space="preserve">possession, not a surrender of it;</w:t>
      </w:r>
      <w:r>
        <w:t xml:space="preserve"> </w:t>
      </w:r>
      <w:r>
        <w:t xml:space="preserve">it does not oust the possessor or break continuity. Section 15-1-7 — a limitations</w:t>
      </w:r>
      <w:r>
        <w:t xml:space="preserve"> </w:t>
      </w:r>
      <w:r>
        <w:t xml:space="preserve">provision governing entry and recovery — does not convert the Nelsons' continuous</w:t>
      </w:r>
      <w:r>
        <w:t xml:space="preserve"> </w:t>
      </w:r>
      <w:r>
        <w:t xml:space="preserve">occupancy into interrupted possession. [PIN: confirm scope of § 15-1-7 and authority</w:t>
      </w:r>
      <w:r>
        <w:t xml:space="preserve"> </w:t>
      </w:r>
      <w:r>
        <w:t xml:space="preserve">that a possessor's own easement use does not interrupt adverse possession.]</w:t>
      </w:r>
    </w:p>
    <w:p>
      <w:pPr>
        <w:pStyle w:val="BodyText"/>
      </w:pPr>
      <w:r>
        <w:rPr>
          <w:bCs/>
          <w:b/>
        </w:rPr>
        <w:t xml:space="preserve">E. Stripped of the legal error, the only actual interruption came decades too late.</w:t>
      </w:r>
      <w:r>
        <w:t xml:space="preserve"> </w:t>
      </w:r>
      <w:r>
        <w:t xml:space="preserve">The record identifies a single event that actually disturbed the Nelsons' possession:</w:t>
      </w:r>
      <w:r>
        <w:t xml:space="preserve"> </w:t>
      </w:r>
      <w:r>
        <w:t xml:space="preserve">the defendants' own entry in November 2024. (Tr. 261; C.P. 789.) Possession that began no later</w:t>
      </w:r>
      <w:r>
        <w:t xml:space="preserve"> </w:t>
      </w:r>
      <w:r>
        <w:t xml:space="preserve">than the 1970s ran for decades before that entry, far more than § 15-1-13's ten years.</w:t>
      </w:r>
      <w:r>
        <w:t xml:space="preserve"> </w:t>
      </w:r>
      <w:r>
        <w:t xml:space="preserve">Nelson may tack her parents' possession to her own: § 15-1-13 vests title in an actual</w:t>
      </w:r>
      <w:r>
        <w:t xml:space="preserve"> </w:t>
      </w:r>
      <w:r>
        <w:t xml:space="preserve">occupant "by occupancy, descent, conveyance, or otherwise," and the privity supplied by</w:t>
      </w:r>
      <w:r>
        <w:t xml:space="preserve"> </w:t>
      </w:r>
      <w:r>
        <w:t xml:space="preserve">descent joins the family's continuous occupancy of the home — Marie Nelson's until her</w:t>
      </w:r>
      <w:r>
        <w:t xml:space="preserve"> </w:t>
      </w:r>
      <w:r>
        <w:t xml:space="preserve">death in 2013, and Joanne Nelson's own continuing possession thereafter (Tr. 300; C.P. 828) — into</w:t>
      </w:r>
      <w:r>
        <w:t xml:space="preserve"> </w:t>
      </w:r>
      <w:r>
        <w:t xml:space="preserve">a single, unbroken adverse possession. (The chancellor recognized that a descendant need</w:t>
      </w:r>
      <w:r>
        <w:t xml:space="preserve"> </w:t>
      </w:r>
      <w:r>
        <w:t xml:space="preserve">not first establish heirship to maintain an adverse-possession claim. C.P. 452.) [PIN:</w:t>
      </w:r>
      <w:r>
        <w:t xml:space="preserve"> </w:t>
      </w:r>
      <w:r>
        <w:t xml:space="preserve">Mississippi authority on tacking by descent/privity under § 15-1-13.] The involuntary</w:t>
      </w:r>
      <w:r>
        <w:t xml:space="preserve"> </w:t>
      </w:r>
      <w:r>
        <w:t xml:space="preserve">dismissal therefore cannot rest on the paper "interruptions" the chancellor relied upon,</w:t>
      </w:r>
      <w:r>
        <w:t xml:space="preserve"> </w:t>
      </w:r>
      <w:r>
        <w:t xml:space="preserve">because as a matter of law they interrupted nothing. (To the extent the</w:t>
      </w:r>
      <w:r>
        <w:t xml:space="preserve"> </w:t>
      </w:r>
      <w:r>
        <w:t xml:space="preserve">chancellor separately questioned the</w:t>
      </w:r>
      <w:r>
        <w:t xml:space="preserve"> </w:t>
      </w:r>
      <w:r>
        <w:rPr>
          <w:iCs/>
          <w:i/>
        </w:rPr>
        <w:t xml:space="preserve">intensity</w:t>
      </w:r>
      <w:r>
        <w:t xml:space="preserve"> </w:t>
      </w:r>
      <w:r>
        <w:t xml:space="preserve">of the Nelsons' post-2013 use, that</w:t>
      </w:r>
      <w:r>
        <w:t xml:space="preserve"> </w:t>
      </w:r>
      <w:r>
        <w:t xml:space="preserve">distinct ruling is addressed in Argument III; this Issue establishes only that the</w:t>
      </w:r>
      <w:r>
        <w:t xml:space="preserve"> </w:t>
      </w:r>
      <w:r>
        <w:t xml:space="preserve">continuity element cannot be defeated by record-title transactions that never touched</w:t>
      </w:r>
      <w:r>
        <w:t xml:space="preserve"> </w:t>
      </w:r>
      <w:r>
        <w:t xml:space="preserve">the possession.) Reversal is required.</w:t>
      </w:r>
    </w:p>
    <w:bookmarkEnd w:id="30"/>
    <w:bookmarkStart w:id="31" w:name="X03151cfc8a621ec34c369ca6fc9cfc9d8c6f128"/>
    <w:p>
      <w:pPr>
        <w:pStyle w:val="Heading3"/>
      </w:pPr>
      <w:r>
        <w:t xml:space="preserve">III. The chancellor demanded continuous physical residence that Mississippi law does not require — a legal-standard error that infected his findings on visible, continuous, and exclusive possession.</w:t>
      </w:r>
    </w:p>
    <w:p>
      <w:pPr>
        <w:pStyle w:val="FirstParagraph"/>
      </w:pPr>
      <w:r>
        <w:t xml:space="preserve">The chancellor found Nelson failed to prove</w:t>
      </w:r>
      <w:r>
        <w:t xml:space="preserve"> </w:t>
      </w:r>
      <w:r>
        <w:rPr>
          <w:iCs/>
          <w:i/>
        </w:rPr>
        <w:t xml:space="preserve">visible, continuous,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exclusive</w:t>
      </w:r>
      <w:r>
        <w:t xml:space="preserve"> </w:t>
      </w:r>
      <w:r>
        <w:t xml:space="preserve">possession. (C.P. 447.) But he reached that result by holding the Nelsons' possession to</w:t>
      </w:r>
      <w:r>
        <w:t xml:space="preserve"> </w:t>
      </w:r>
      <w:r>
        <w:t xml:space="preserve">a residence requirement Mississippi law does not impose — a question of law reviewed</w:t>
      </w:r>
      <w:r>
        <w:t xml:space="preserve"> </w:t>
      </w:r>
      <w:r>
        <w:rPr>
          <w:bCs/>
          <w:b/>
        </w:rPr>
        <w:t xml:space="preserve">de novo</w:t>
      </w:r>
      <w:r>
        <w:t xml:space="preserve">, even on review of a Rule 41(b) dismissal. [PIN: the legal standard</w:t>
      </w:r>
      <w:r>
        <w:t xml:space="preserve"> </w:t>
      </w:r>
      <w:r>
        <w:t xml:space="preserve">governing the elements of adverse possession is reviewed de novo; applying an</w:t>
      </w:r>
      <w:r>
        <w:t xml:space="preserve"> </w:t>
      </w:r>
      <w:r>
        <w:t xml:space="preserve">erroneous legal standard is reversible error regardless of the deference owed factual</w:t>
      </w:r>
      <w:r>
        <w:t xml:space="preserve"> </w:t>
      </w:r>
      <w:r>
        <w:t xml:space="preserve">findings.]</w:t>
      </w:r>
    </w:p>
    <w:p>
      <w:pPr>
        <w:pStyle w:val="BodyText"/>
      </w:pPr>
      <w:r>
        <w:rPr>
          <w:bCs/>
          <w:b/>
        </w:rPr>
        <w:t xml:space="preserve">A. Mississippi does not require constant occupancy or residence.</w:t>
      </w:r>
      <w:r>
        <w:t xml:space="preserve"> </w:t>
      </w:r>
      <w:r>
        <w:t xml:space="preserve">Adverse possession</w:t>
      </w:r>
      <w:r>
        <w:t xml:space="preserve"> </w:t>
      </w:r>
      <w:r>
        <w:t xml:space="preserve">requires use of a character consistent with the nature and condition of the property —</w:t>
      </w:r>
      <w:r>
        <w:t xml:space="preserve"> </w:t>
      </w:r>
      <w:r>
        <w:t xml:space="preserve">such that it gives notice of a hostile claim — not continuous physical residence or</w:t>
      </w:r>
      <w:r>
        <w:t xml:space="preserve"> </w:t>
      </w:r>
      <w:r>
        <w:t xml:space="preserve">uninterrupted day-to-day use. Payment of taxes, maintenance of utilities, periodic</w:t>
      </w:r>
      <w:r>
        <w:t xml:space="preserve"> </w:t>
      </w:r>
      <w:r>
        <w:t xml:space="preserve">visits, and assertion of control over a rural family home can establish possession.</w:t>
      </w:r>
      <w:r>
        <w:t xml:space="preserve"> </w:t>
      </w:r>
      <w:r>
        <w:t xml:space="preserve">The chancellor</w:t>
      </w:r>
      <w:r>
        <w:t xml:space="preserve"> </w:t>
      </w:r>
      <w:r>
        <w:rPr>
          <w:iCs/>
          <w:i/>
        </w:rPr>
        <w:t xml:space="preserve">conceded the point</w:t>
      </w:r>
      <w:r>
        <w:t xml:space="preserve"> </w:t>
      </w:r>
      <w:r>
        <w:t xml:space="preserve">— "[t]he Court concurs that Mississippi does not</w:t>
      </w:r>
      <w:r>
        <w:t xml:space="preserve"> </w:t>
      </w:r>
      <w:r>
        <w:t xml:space="preserve">require daily occupancy or residence to establish continuous and actual occupation"</w:t>
      </w:r>
      <w:r>
        <w:t xml:space="preserve"> </w:t>
      </w:r>
      <w:r>
        <w:t xml:space="preserve">(C.P. 500) — and the very authorities he cited recognize adverse possession by a</w:t>
      </w:r>
      <w:r>
        <w:t xml:space="preserve"> </w:t>
      </w:r>
      <w:r>
        <w:t xml:space="preserve">claimant who no longer resides on the land. (C.P. 500–501, discussing</w:t>
      </w:r>
      <w:r>
        <w:t xml:space="preserve"> </w:t>
      </w:r>
      <w:r>
        <w:rPr>
          <w:iCs/>
          <w:i/>
        </w:rPr>
        <w:t xml:space="preserve">Buford v. Logue</w:t>
      </w:r>
      <w:r>
        <w:t xml:space="preserve">,</w:t>
      </w:r>
      <w:r>
        <w:t xml:space="preserve"> </w:t>
      </w:r>
      <w:r>
        <w:t xml:space="preserve">832 So. 2d 594 (Miss. Ct. App. 2002), and</w:t>
      </w:r>
      <w:r>
        <w:t xml:space="preserve"> </w:t>
      </w:r>
      <w:r>
        <w:rPr>
          <w:iCs/>
          <w:i/>
        </w:rPr>
        <w:t xml:space="preserve">Bowser v. Tootle</w:t>
      </w:r>
      <w:r>
        <w:t xml:space="preserve">, 556 So. 2d 1373</w:t>
      </w:r>
      <w:r>
        <w:t xml:space="preserve"> </w:t>
      </w:r>
      <w:r>
        <w:t xml:space="preserve">(Miss.).) [PIN: confirm citations/holdings of</w:t>
      </w:r>
      <w:r>
        <w:t xml:space="preserve"> </w:t>
      </w:r>
      <w:r>
        <w:rPr>
          <w:iCs/>
          <w:i/>
        </w:rPr>
        <w:t xml:space="preserve">Buford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Bowser</w:t>
      </w:r>
      <w:r>
        <w:t xml:space="preserve">; add governing</w:t>
      </w:r>
      <w:r>
        <w:t xml:space="preserve"> </w:t>
      </w:r>
      <w:r>
        <w:t xml:space="preserve">authority that possession need only be consistent with the property's nature.]</w:t>
      </w:r>
    </w:p>
    <w:p>
      <w:pPr>
        <w:pStyle w:val="BodyText"/>
      </w:pPr>
      <w:r>
        <w:rPr>
          <w:bCs/>
          <w:b/>
        </w:rPr>
        <w:t xml:space="preserve">B. Having stated the right rule, the chancellor applied the wrong one.</w:t>
      </w:r>
      <w:r>
        <w:t xml:space="preserve"> </w:t>
      </w:r>
      <w:r>
        <w:t xml:space="preserve">Despite that</w:t>
      </w:r>
      <w:r>
        <w:t xml:space="preserve"> </w:t>
      </w:r>
      <w:r>
        <w:t xml:space="preserve">concession, the chancellor discounted every indicium of the Nelsons' possession by</w:t>
      </w:r>
      <w:r>
        <w:t xml:space="preserve"> </w:t>
      </w:r>
      <w:r>
        <w:t xml:space="preserve">measuring it against constant occupancy: he treated electrical service that was kept</w:t>
      </w:r>
      <w:r>
        <w:t xml:space="preserve"> </w:t>
      </w:r>
      <w:r>
        <w:t xml:space="preserve">on and paid (in Marie Nelson's name since 1975) as "almost non-use" because monthly</w:t>
      </w:r>
      <w:r>
        <w:t xml:space="preserve"> </w:t>
      </w:r>
      <w:r>
        <w:t xml:space="preserve">consumption was sometimes low; furniture and belongings left in the home as</w:t>
      </w:r>
      <w:r>
        <w:t xml:space="preserve"> </w:t>
      </w:r>
      <w:r>
        <w:t xml:space="preserve">"abandonment" rather than possession; a maintained mailbox as insignificant because</w:t>
      </w:r>
      <w:r>
        <w:t xml:space="preserve"> </w:t>
      </w:r>
      <w:r>
        <w:t xml:space="preserve">little mail arrived; "No Trespassing" signs as too few and too late; and Nelson's</w:t>
      </w:r>
      <w:r>
        <w:t xml:space="preserve"> </w:t>
      </w:r>
      <w:r>
        <w:t xml:space="preserve">regular visits as insufficient. (C.P. 501–502.) Each of those is an act of dominion</w:t>
      </w:r>
      <w:r>
        <w:t xml:space="preserve"> </w:t>
      </w:r>
      <w:r>
        <w:t xml:space="preserve">consistent with possession of a rural homestead; the chancellor deemed them inadequate</w:t>
      </w:r>
      <w:r>
        <w:t xml:space="preserve"> </w:t>
      </w:r>
      <w:r>
        <w:t xml:space="preserve">only because he required the continuous presence the law does not. The electricity was</w:t>
      </w:r>
      <w:r>
        <w:t xml:space="preserve"> </w:t>
      </w:r>
      <w:r>
        <w:t xml:space="preserve">not "almost non-use": it remained connected and the bills were paid throughout (Exhibit</w:t>
      </w:r>
      <w:r>
        <w:t xml:space="preserve"> </w:t>
      </w:r>
      <w:r>
        <w:t xml:space="preserve">19; Tr. 65, 107; C.P. 593, 635), and the power-usage records show consumption that</w:t>
      </w:r>
      <w:r>
        <w:t xml:space="preserve"> </w:t>
      </w:r>
      <w:r>
        <w:t xml:space="preserve">varied from month to month — exactly what a home kept up and visited monthly, rather</w:t>
      </w:r>
      <w:r>
        <w:t xml:space="preserve"> </w:t>
      </w:r>
      <w:r>
        <w:t xml:space="preserve">than lived in, would show. Characterizing maintained, paid electrical service as</w:t>
      </w:r>
      <w:r>
        <w:t xml:space="preserve"> </w:t>
      </w:r>
      <w:r>
        <w:t xml:space="preserve">"almost non-use" reframes ordinary upkeep as abandonment, applying the residence</w:t>
      </w:r>
      <w:r>
        <w:t xml:space="preserve"> </w:t>
      </w:r>
      <w:r>
        <w:t xml:space="preserve">yardstick the law rejects. The water having been disconnected does not change the</w:t>
      </w:r>
      <w:r>
        <w:t xml:space="preserve"> </w:t>
      </w:r>
      <w:r>
        <w:t xml:space="preserve">analysis: a house preserved for periodic visits, not occupied as a residence, has no</w:t>
      </w:r>
      <w:r>
        <w:t xml:space="preserve"> </w:t>
      </w:r>
      <w:r>
        <w:t xml:space="preserve">need of running water, and its absence is consistent with — not contrary to — the</w:t>
      </w:r>
      <w:r>
        <w:t xml:space="preserve"> </w:t>
      </w:r>
      <w:r>
        <w:t xml:space="preserve">non-residential possession Mississippi law permits, while the dispositive utility, the</w:t>
      </w:r>
      <w:r>
        <w:t xml:space="preserve"> </w:t>
      </w:r>
      <w:r>
        <w:t xml:space="preserve">electricity, stayed on until the defendants cut it off in 2024 (Tr. 75; C.P. 603). That</w:t>
      </w:r>
      <w:r>
        <w:t xml:space="preserve"> </w:t>
      </w:r>
      <w:r>
        <w:t xml:space="preserve">the chancellor labeled this upkeep "almost non-use" and "abandonment" is legal error,</w:t>
      </w:r>
      <w:r>
        <w:t xml:space="preserve"> </w:t>
      </w:r>
      <w:r>
        <w:t xml:space="preserve">and it infected each of the visible/continuous/exclusive findings that flowed from it.</w:t>
      </w:r>
    </w:p>
    <w:p>
      <w:pPr>
        <w:pStyle w:val="BodyText"/>
      </w:pPr>
      <w:r>
        <w:rPr>
          <w:bCs/>
          <w:b/>
        </w:rPr>
        <w:t xml:space="preserve">C. Under the correct standard, the discounted evidence bears directly on open and</w:t>
      </w:r>
      <w:r>
        <w:rPr>
          <w:bCs/>
          <w:b/>
        </w:rPr>
        <w:t xml:space="preserve"> </w:t>
      </w:r>
      <w:r>
        <w:rPr>
          <w:bCs/>
          <w:b/>
        </w:rPr>
        <w:t xml:space="preserve">visible possession — and the assessor's testimony answers the chancellor's parcel</w:t>
      </w:r>
      <w:r>
        <w:rPr>
          <w:bCs/>
          <w:b/>
        </w:rPr>
        <w:t xml:space="preserve"> </w:t>
      </w:r>
      <w:r>
        <w:rPr>
          <w:bCs/>
          <w:b/>
        </w:rPr>
        <w:t xml:space="preserve">objection.</w:t>
      </w:r>
      <w:r>
        <w:t xml:space="preserve"> </w:t>
      </w:r>
      <w:r>
        <w:t xml:space="preserve">The Nelsons paid the ad valorem taxes, and Marie Nelson held the homestead</w:t>
      </w:r>
      <w:r>
        <w:t xml:space="preserve"> </w:t>
      </w:r>
      <w:r>
        <w:t xml:space="preserve">exemption on the home — the most public, notorious assertion of ownership the property</w:t>
      </w:r>
      <w:r>
        <w:t xml:space="preserve"> </w:t>
      </w:r>
      <w:r>
        <w:t xml:space="preserve">records allow. The chancellor discounted that proof because the taxes and homestead</w:t>
      </w:r>
      <w:r>
        <w:t xml:space="preserve"> </w:t>
      </w:r>
      <w:r>
        <w:t xml:space="preserve">appeared on Parcel 226 rather than the disputed Parcel 225. (C.P. 448, 452.) But the Tax</w:t>
      </w:r>
      <w:r>
        <w:t xml:space="preserve"> </w:t>
      </w:r>
      <w:r>
        <w:t xml:space="preserve">Assessor — Nelson's own witness — testified that the home was assessed on</w:t>
      </w:r>
      <w:r>
        <w:t xml:space="preserve"> </w:t>
      </w:r>
      <w:r>
        <w:rPr>
          <w:bCs/>
          <w:b/>
        </w:rPr>
        <w:t xml:space="preserve">Parcel 226</w:t>
      </w:r>
      <w:r>
        <w:t xml:space="preserve"> </w:t>
      </w:r>
      <w:r>
        <w:t xml:space="preserve">throughout the Nelsons' possession and was reassigned to</w:t>
      </w:r>
      <w:r>
        <w:t xml:space="preserve"> </w:t>
      </w:r>
      <w:r>
        <w:rPr>
          <w:bCs/>
          <w:b/>
        </w:rPr>
        <w:t xml:space="preserve">Parcel 225</w:t>
      </w:r>
      <w:r>
        <w:t xml:space="preserve"> </w:t>
      </w:r>
      <w:r>
        <w:t xml:space="preserve">on the tax rolls</w:t>
      </w:r>
      <w:r>
        <w:t xml:space="preserve"> </w:t>
      </w:r>
      <w:r>
        <w:t xml:space="preserve">only "upon th[e] 2024 deed transfer" to the defendants, the chancellor himself</w:t>
      </w:r>
      <w:r>
        <w:t xml:space="preserve"> </w:t>
      </w:r>
      <w:r>
        <w:t xml:space="preserve">confirming "[t]he answer to your question is yes." (Tr. 160–162, 172; C.P. 688–690, 700.) The</w:t>
      </w:r>
      <w:r>
        <w:t xml:space="preserve"> </w:t>
      </w:r>
      <w:r>
        <w:t xml:space="preserve">tax-and-homestead evidence therefore goes to the very home in dispute; the "wrong</w:t>
      </w:r>
      <w:r>
        <w:t xml:space="preserve"> </w:t>
      </w:r>
      <w:r>
        <w:t xml:space="preserve">parcel" objection is an artifact of the defendants' own 2024 deed, not a gap in</w:t>
      </w:r>
      <w:r>
        <w:t xml:space="preserve"> </w:t>
      </w:r>
      <w:r>
        <w:t xml:space="preserve">Nelson's proof. Combined with the maintained utilities, the periodic visits — Nelson</w:t>
      </w:r>
      <w:r>
        <w:t xml:space="preserve"> </w:t>
      </w:r>
      <w:r>
        <w:t xml:space="preserve">came "at least once a month," "[s]ometimes ... every other week," and went "inside"</w:t>
      </w:r>
      <w:r>
        <w:t xml:space="preserve"> </w:t>
      </w:r>
      <w:r>
        <w:t xml:space="preserve">the house (Tr. 300; C.P. 828) — the mailbox, the No-Trespassing postings, and the family's</w:t>
      </w:r>
      <w:r>
        <w:t xml:space="preserve"> </w:t>
      </w:r>
      <w:r>
        <w:t xml:space="preserve">belongings kept in the home until the defendants discarded them (Tr. 262; C.P. 790), this is the</w:t>
      </w:r>
      <w:r>
        <w:t xml:space="preserve"> </w:t>
      </w:r>
      <w:r>
        <w:t xml:space="preserve">kind of open, continuing dominion the correct standard credits. Nelson does not ask this</w:t>
      </w:r>
      <w:r>
        <w:t xml:space="preserve"> </w:t>
      </w:r>
      <w:r>
        <w:t xml:space="preserve">Court to find the elements in the first instance; she asks that this evidence be weighed</w:t>
      </w:r>
      <w:r>
        <w:t xml:space="preserve"> </w:t>
      </w:r>
      <w:r>
        <w:t xml:space="preserve">under the law Mississippi actually applies, rather than discarded at the threshold under</w:t>
      </w:r>
      <w:r>
        <w:t xml:space="preserve"> </w:t>
      </w:r>
      <w:r>
        <w:t xml:space="preserve">a residence requirement the chancellor conceded the law does not impose.</w:t>
      </w:r>
    </w:p>
    <w:p>
      <w:pPr>
        <w:pStyle w:val="BodyText"/>
      </w:pPr>
      <w:r>
        <w:t xml:space="preserve">The open-and-notorious element exists to give notice to the world that someone holds and</w:t>
      </w:r>
      <w:r>
        <w:t xml:space="preserve"> </w:t>
      </w:r>
      <w:r>
        <w:t xml:space="preserve">claims the land — and active electrical service does precisely that. A connected meter</w:t>
      </w:r>
      <w:r>
        <w:t xml:space="preserve"> </w:t>
      </w:r>
      <w:r>
        <w:t xml:space="preserve">and an account kept and paid in the family's name are objective, observable signals, to a</w:t>
      </w:r>
      <w:r>
        <w:t xml:space="preserve"> </w:t>
      </w:r>
      <w:r>
        <w:t xml:space="preserve">neighbor or a prospective purchaser alike, that the home is maintained and claimed, not</w:t>
      </w:r>
      <w:r>
        <w:t xml:space="preserve"> </w:t>
      </w:r>
      <w:r>
        <w:t xml:space="preserve">abandoned. The disinterested witnesses confirmed it: they saw Nelson maintaining the home</w:t>
      </w:r>
      <w:r>
        <w:t xml:space="preserve"> </w:t>
      </w:r>
      <w:r>
        <w:t xml:space="preserve">over the years (Tr. 35, 37, 63, 88, 110; C.P. 563, 565, 591, 616, 638) and testified she</w:t>
      </w:r>
      <w:r>
        <w:t xml:space="preserve"> </w:t>
      </w:r>
      <w:r>
        <w:t xml:space="preserve">never abandoned it (Tr. 91, 105; C.P. 619, 633). Tellingly, the defendant Josh Matthews</w:t>
      </w:r>
      <w:r>
        <w:t xml:space="preserve"> </w:t>
      </w:r>
      <w:r>
        <w:rPr>
          <w:iCs/>
          <w:i/>
        </w:rPr>
        <w:t xml:space="preserve">assumed</w:t>
      </w:r>
      <w:r>
        <w:t xml:space="preserve"> </w:t>
      </w:r>
      <w:r>
        <w:t xml:space="preserve">the house "was abandoned," yet admitted he "did not talk to any neighbors"</w:t>
      </w:r>
      <w:r>
        <w:t xml:space="preserve"> </w:t>
      </w:r>
      <w:r>
        <w:t xml:space="preserve">before buying. (Tr. 259; C.P. 787.) The indicia of an active, maintained homestead were</w:t>
      </w:r>
      <w:r>
        <w:t xml:space="preserve"> </w:t>
      </w:r>
      <w:r>
        <w:t xml:space="preserve">open and available to anyone who looked or asked; that the purchaser chose not to inquire</w:t>
      </w:r>
      <w:r>
        <w:t xml:space="preserve"> </w:t>
      </w:r>
      <w:r>
        <w:t xml:space="preserve">does not render Nelson's possession invisible — it is the essence of the notice that the</w:t>
      </w:r>
      <w:r>
        <w:t xml:space="preserve"> </w:t>
      </w:r>
      <w:r>
        <w:t xml:space="preserve">open-and-notorious element supplies.</w:t>
      </w:r>
    </w:p>
    <w:p>
      <w:pPr>
        <w:pStyle w:val="BodyText"/>
      </w:pPr>
      <w:r>
        <w:rPr>
          <w:bCs/>
          <w:b/>
        </w:rPr>
        <w:t xml:space="preserve">D. Exclusive possession was not defeated by a utility easement, unexercised paper</w:t>
      </w:r>
      <w:r>
        <w:rPr>
          <w:bCs/>
          <w:b/>
        </w:rPr>
        <w:t xml:space="preserve"> </w:t>
      </w:r>
      <w:r>
        <w:rPr>
          <w:bCs/>
          <w:b/>
        </w:rPr>
        <w:t xml:space="preserve">title, or a cousin's occasional use of an edge driveway.</w:t>
      </w:r>
      <w:r>
        <w:t xml:space="preserve"> </w:t>
      </w:r>
      <w:r>
        <w:t xml:space="preserve">The chancellor's separate</w:t>
      </w:r>
      <w:r>
        <w:t xml:space="preserve"> </w:t>
      </w:r>
      <w:r>
        <w:t xml:space="preserve">finding that Nelson failed to prove</w:t>
      </w:r>
      <w:r>
        <w:t xml:space="preserve"> </w:t>
      </w:r>
      <w:r>
        <w:rPr>
          <w:iCs/>
          <w:i/>
        </w:rPr>
        <w:t xml:space="preserve">exclusive</w:t>
      </w:r>
      <w:r>
        <w:t xml:space="preserve"> </w:t>
      </w:r>
      <w:r>
        <w:t xml:space="preserve">possession reflects the same error and,</w:t>
      </w:r>
      <w:r>
        <w:t xml:space="preserve"> </w:t>
      </w:r>
      <w:r>
        <w:t xml:space="preserve">in any event, is unsupported as a matter of law. Exclusivity does not require that no</w:t>
      </w:r>
      <w:r>
        <w:t xml:space="preserve"> </w:t>
      </w:r>
      <w:r>
        <w:t xml:space="preserve">other person ever set foot on or near the land; it requires that the claimant possess</w:t>
      </w:r>
      <w:r>
        <w:t xml:space="preserve"> </w:t>
      </w:r>
      <w:r>
        <w:t xml:space="preserve">the property as her own and not in common with others. A utility easement, and the</w:t>
      </w:r>
      <w:r>
        <w:t xml:space="preserve"> </w:t>
      </w:r>
      <w:r>
        <w:t xml:space="preserve">defendants' unexercised paper title — HFVE and JJM took no possession until 2024</w:t>
      </w:r>
      <w:r>
        <w:t xml:space="preserve"> </w:t>
      </w:r>
      <w:r>
        <w:t xml:space="preserve">(Tr. 261; C.P. 789) — establish no shared occupancy of the home and do not defeat exclusive</w:t>
      </w:r>
      <w:r>
        <w:t xml:space="preserve"> </w:t>
      </w:r>
      <w:r>
        <w:t xml:space="preserve">possession. The only third-party use the record reflects is Nelson's cousin James</w:t>
      </w:r>
      <w:r>
        <w:t xml:space="preserve"> </w:t>
      </w:r>
      <w:r>
        <w:t xml:space="preserve">Joiner's occasional use of a driveway along the south and east edge of Parcel 225 to</w:t>
      </w:r>
      <w:r>
        <w:t xml:space="preserve"> </w:t>
      </w:r>
      <w:r>
        <w:t xml:space="preserve">reach the adjoining Parcel 226 where he resides (C.P. 503) — and the chancellor himself</w:t>
      </w:r>
      <w:r>
        <w:t xml:space="preserve"> </w:t>
      </w:r>
      <w:r>
        <w:t xml:space="preserve">found that access-route question "unresolved," not "presented in Plaintiff's Amended</w:t>
      </w:r>
      <w:r>
        <w:t xml:space="preserve"> </w:t>
      </w:r>
      <w:r>
        <w:t xml:space="preserve">Complaint or testimony," and "not a factor considered in the Court's determination"</w:t>
      </w:r>
      <w:r>
        <w:t xml:space="preserve"> </w:t>
      </w:r>
      <w:r>
        <w:t xml:space="preserve">(C.P. 502). A relative's intermittent passage along the edge of the parcel to reach his</w:t>
      </w:r>
      <w:r>
        <w:t xml:space="preserve"> </w:t>
      </w:r>
      <w:r>
        <w:t xml:space="preserve">own adjoining land is not the concurrent occupancy that defeats exclusive possession of</w:t>
      </w:r>
      <w:r>
        <w:t xml:space="preserve"> </w:t>
      </w:r>
      <w:r>
        <w:t xml:space="preserve">the home. [PIN: Mississippi authority that exclusivity means possession as one's own,</w:t>
      </w:r>
      <w:r>
        <w:t xml:space="preserve"> </w:t>
      </w:r>
      <w:r>
        <w:t xml:space="preserve">not shared occupancy, and that occasional or permissive third-party use does not defeat</w:t>
      </w:r>
      <w:r>
        <w:t xml:space="preserve"> </w:t>
      </w:r>
      <w:r>
        <w:t xml:space="preserve">it.]</w:t>
      </w:r>
    </w:p>
    <w:p>
      <w:pPr>
        <w:pStyle w:val="BodyText"/>
      </w:pPr>
      <w:r>
        <w:rPr>
          <w:bCs/>
          <w:b/>
        </w:rPr>
        <w:t xml:space="preserve">E. The legal-standard error does not turn on the credibility findings.</w:t>
      </w:r>
      <w:r>
        <w:t xml:space="preserve"> </w:t>
      </w:r>
      <w:r>
        <w:t xml:space="preserve">The chancellor</w:t>
      </w:r>
      <w:r>
        <w:t xml:space="preserve"> </w:t>
      </w:r>
      <w:r>
        <w:t xml:space="preserve">doubted Nelson's account of how often she visited. (C.P. 501–502.) This Court need not</w:t>
      </w:r>
      <w:r>
        <w:t xml:space="preserve"> </w:t>
      </w:r>
      <w:r>
        <w:t xml:space="preserve">disturb that or any other credibility determination to reverse, because the</w:t>
      </w:r>
      <w:r>
        <w:t xml:space="preserve"> </w:t>
      </w:r>
      <w:r>
        <w:t xml:space="preserve">open-and-notorious element rests substantially on documentary dominion that does not</w:t>
      </w:r>
      <w:r>
        <w:t xml:space="preserve"> </w:t>
      </w:r>
      <w:r>
        <w:t xml:space="preserve">depend on Nelson's visit testimony — the ad valorem taxes the Nelsons paid, the homestead</w:t>
      </w:r>
      <w:r>
        <w:t xml:space="preserve"> </w:t>
      </w:r>
      <w:r>
        <w:t xml:space="preserve">exemption of record, and the electrical service carried in Marie Nelson's name from 1975</w:t>
      </w:r>
      <w:r>
        <w:t xml:space="preserve"> </w:t>
      </w:r>
      <w:r>
        <w:t xml:space="preserve">forward, all pertaining to the home itself, which (as Part C explains) was carried on the</w:t>
      </w:r>
      <w:r>
        <w:t xml:space="preserve"> </w:t>
      </w:r>
      <w:r>
        <w:t xml:space="preserve">Parcel 226 assessment until the 2024 reassignment. The chancellor discounted that</w:t>
      </w:r>
      <w:r>
        <w:t xml:space="preserve"> </w:t>
      </w:r>
      <w:r>
        <w:t xml:space="preserve">documentary dominion not by disbelieving it, but by measuring it against continuous</w:t>
      </w:r>
      <w:r>
        <w:t xml:space="preserve"> </w:t>
      </w:r>
      <w:r>
        <w:t xml:space="preserve">residence. The dismissal thus rests, even apart from the credibility findings, on an</w:t>
      </w:r>
      <w:r>
        <w:t xml:space="preserve"> </w:t>
      </w:r>
      <w:r>
        <w:t xml:space="preserve">erroneous legal standard — which is reversible regardless of the deference owed those</w:t>
      </w:r>
      <w:r>
        <w:t xml:space="preserve"> </w:t>
      </w:r>
      <w:r>
        <w:t xml:space="preserve">findings. Reversal and remand are required so the elements may be weighed under the law</w:t>
      </w:r>
      <w:r>
        <w:t xml:space="preserve"> </w:t>
      </w:r>
      <w:r>
        <w:t xml:space="preserve">Mississippi actually applies.</w:t>
      </w:r>
    </w:p>
    <w:bookmarkEnd w:id="31"/>
    <w:bookmarkStart w:id="32" w:name="Xe5788351ada686ebe7dc8e3346b790d87310cca"/>
    <w:p>
      <w:pPr>
        <w:pStyle w:val="Heading3"/>
      </w:pPr>
      <w:r>
        <w:t xml:space="preserve">IV. The chancellor erred as a matter of law in holding Nelson's adverse-possession claim time-barred under Mississippi Code §§ 15-1-7, 15-1-9, and 15-1-15.</w:t>
      </w:r>
    </w:p>
    <w:p>
      <w:pPr>
        <w:pStyle w:val="FirstParagraph"/>
      </w:pPr>
      <w:r>
        <w:t xml:space="preserve">The chancellor offered, as a ground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of his elements findings, that</w:t>
      </w:r>
      <w:r>
        <w:t xml:space="preserve"> </w:t>
      </w:r>
      <w:r>
        <w:t xml:space="preserve">Nelson's claim was barred by the statutes of limitation. (C.P. 493–494.) This Issue is</w:t>
      </w:r>
      <w:r>
        <w:t xml:space="preserve"> </w:t>
      </w:r>
      <w:r>
        <w:t xml:space="preserve">therefore addressed in the alternative: even assuming the adverse-possession question is</w:t>
      </w:r>
      <w:r>
        <w:t xml:space="preserve"> </w:t>
      </w:r>
      <w:r>
        <w:t xml:space="preserve">reached, the statutes of limitation furnish no basis to dismiss the claim. That holding</w:t>
      </w:r>
      <w:r>
        <w:t xml:space="preserve"> </w:t>
      </w:r>
      <w:r>
        <w:t xml:space="preserve">misconceives the nature of adverse possession and the statutes invoked, and is reviewed</w:t>
      </w:r>
      <w:r>
        <w:t xml:space="preserve"> </w:t>
      </w:r>
      <w:r>
        <w:rPr>
          <w:bCs/>
          <w:b/>
        </w:rPr>
        <w:t xml:space="preserve">de novo</w:t>
      </w:r>
      <w:r>
        <w:t xml:space="preserve">. [PIN: statutory construction and the application of a limitations bar are</w:t>
      </w:r>
      <w:r>
        <w:t xml:space="preserve"> </w:t>
      </w:r>
      <w:r>
        <w:t xml:space="preserve">questions of law reviewed de novo.]</w:t>
      </w:r>
    </w:p>
    <w:p>
      <w:pPr>
        <w:pStyle w:val="BodyText"/>
      </w:pPr>
      <w:r>
        <w:rPr>
          <w:bCs/>
          <w:b/>
        </w:rPr>
        <w:t xml:space="preserve">A. Applying a limitations bar to an adverse-possession claim inverts the doctrine.</w:t>
      </w:r>
      <w:r>
        <w:t xml:space="preserve"> </w:t>
      </w:r>
      <w:r>
        <w:t xml:space="preserve">Adverse possession under Miss. Code Ann. § 15-1-13 is a means of</w:t>
      </w:r>
      <w:r>
        <w:t xml:space="preserve"> </w:t>
      </w:r>
      <w:r>
        <w:rPr>
          <w:iCs/>
          <w:i/>
        </w:rPr>
        <w:t xml:space="preserve">acquiring</w:t>
      </w:r>
      <w:r>
        <w:t xml:space="preserve"> </w:t>
      </w:r>
      <w:r>
        <w:t xml:space="preserve">title</w:t>
      </w:r>
      <w:r>
        <w:t xml:space="preserve"> </w:t>
      </w:r>
      <w:r>
        <w:t xml:space="preserve">through the passage of time: ten years of adverse, continuous possession ripens into</w:t>
      </w:r>
      <w:r>
        <w:t xml:space="preserve"> </w:t>
      </w:r>
      <w:r>
        <w:t xml:space="preserve">ownership. The limitations statutes the chancellor invoked govern the opposite</w:t>
      </w:r>
      <w:r>
        <w:t xml:space="preserve"> </w:t>
      </w:r>
      <w:r>
        <w:t xml:space="preserve">situation — actions by a person</w:t>
      </w:r>
      <w:r>
        <w:t xml:space="preserve"> </w:t>
      </w:r>
      <w:r>
        <w:rPr>
          <w:iCs/>
          <w:i/>
        </w:rPr>
        <w:t xml:space="preserve">out of</w:t>
      </w:r>
      <w:r>
        <w:t xml:space="preserve"> </w:t>
      </w:r>
      <w:r>
        <w:t xml:space="preserve">possession to recover land. They do not</w:t>
      </w:r>
      <w:r>
        <w:t xml:space="preserve"> </w:t>
      </w:r>
      <w:r>
        <w:t xml:space="preserve">operate to time-bar the claim of a party who</w:t>
      </w:r>
      <w:r>
        <w:t xml:space="preserve"> </w:t>
      </w:r>
      <w:r>
        <w:rPr>
          <w:iCs/>
          <w:i/>
        </w:rPr>
        <w:t xml:space="preserve">is in</w:t>
      </w:r>
      <w:r>
        <w:t xml:space="preserve"> </w:t>
      </w:r>
      <w:r>
        <w:t xml:space="preserve">possession. To the extent Nelson's</w:t>
      </w:r>
      <w:r>
        <w:t xml:space="preserve"> </w:t>
      </w:r>
      <w:r>
        <w:t xml:space="preserve">possession satisfies the elements (Issues II–III), the running of time</w:t>
      </w:r>
      <w:r>
        <w:t xml:space="preserve"> </w:t>
      </w:r>
      <w:r>
        <w:rPr>
          <w:iCs/>
          <w:i/>
        </w:rPr>
        <w:t xml:space="preserve">perfects</w:t>
      </w:r>
      <w:r>
        <w:t xml:space="preserve"> </w:t>
      </w:r>
      <w:r>
        <w:t xml:space="preserve">her</w:t>
      </w:r>
      <w:r>
        <w:t xml:space="preserve"> </w:t>
      </w:r>
      <w:r>
        <w:t xml:space="preserve">title; it does not extinguish her claim. The chancellor had it backwards: more time</w:t>
      </w:r>
      <w:r>
        <w:t xml:space="preserve"> </w:t>
      </w:r>
      <w:r>
        <w:t xml:space="preserve">strengthens such a claim, it does not bar it. [PIN: Mississippi authority that a party</w:t>
      </w:r>
      <w:r>
        <w:t xml:space="preserve"> </w:t>
      </w:r>
      <w:r>
        <w:t xml:space="preserve">in possession is not time-barred from asserting title by adverse possession, and that</w:t>
      </w:r>
      <w:r>
        <w:t xml:space="preserve"> </w:t>
      </w:r>
      <w:r>
        <w:t xml:space="preserve">the limitations statutes govern recovery by one out of possession.]</w:t>
      </w:r>
    </w:p>
    <w:p>
      <w:pPr>
        <w:pStyle w:val="BodyText"/>
      </w:pPr>
      <w:r>
        <w:rPr>
          <w:bCs/>
          <w:b/>
        </w:rPr>
        <w:t xml:space="preserve">B. Section 15-1-9 does not bar a possessor's claim,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Reid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hold</w:t>
      </w:r>
      <w:r>
        <w:rPr>
          <w:bCs/>
          <w:b/>
        </w:rPr>
        <w:t xml:space="preserve"> </w:t>
      </w:r>
      <w:r>
        <w:rPr>
          <w:bCs/>
          <w:b/>
        </w:rPr>
        <w:t xml:space="preserve">otherwise.</w:t>
      </w:r>
      <w:r>
        <w:t xml:space="preserve"> </w:t>
      </w:r>
      <w:r>
        <w:t xml:space="preserve">The chancellor held Nelson "properly barred by Miss. Code Ann. § 15-1-9</w:t>
      </w:r>
      <w:r>
        <w:t xml:space="preserve"> </w:t>
      </w:r>
      <w:r>
        <w:t xml:space="preserve">having failed to bring suit within ten years after she claims to have gained title to</w:t>
      </w:r>
      <w:r>
        <w:t xml:space="preserve"> </w:t>
      </w:r>
      <w:r>
        <w:t xml:space="preserve">the property by descent," citing</w:t>
      </w:r>
      <w:r>
        <w:t xml:space="preserve"> </w:t>
      </w:r>
      <w:r>
        <w:rPr>
          <w:iCs/>
          <w:i/>
        </w:rPr>
        <w:t xml:space="preserve">In re Estate of Reid</w:t>
      </w:r>
      <w:r>
        <w:t xml:space="preserve">, 825 So. 2d 1, 4 (Miss. 2002).</w:t>
      </w:r>
      <w:r>
        <w:t xml:space="preserve"> </w:t>
      </w:r>
      <w:r>
        <w:t xml:space="preserve">(C.P. 494.) That reasoning misconceives both descent and adverse possession. A descendant</w:t>
      </w:r>
      <w:r>
        <w:t xml:space="preserve"> </w:t>
      </w:r>
      <w:r>
        <w:t xml:space="preserve">in possession is not required to "bring suit" within ten years of an ancestor's death</w:t>
      </w:r>
      <w:r>
        <w:t xml:space="preserve"> </w:t>
      </w:r>
      <w:r>
        <w:t xml:space="preserve">to preserve a possessory claim; § 15-1-9 limits actions to</w:t>
      </w:r>
      <w:r>
        <w:t xml:space="preserve"> </w:t>
      </w:r>
      <w:r>
        <w:rPr>
          <w:iCs/>
          <w:i/>
        </w:rPr>
        <w:t xml:space="preserve">recover</w:t>
      </w:r>
      <w:r>
        <w:t xml:space="preserve"> </w:t>
      </w:r>
      <w:r>
        <w:t xml:space="preserve">land by those out</w:t>
      </w:r>
      <w:r>
        <w:t xml:space="preserve"> </w:t>
      </w:r>
      <w:r>
        <w:t xml:space="preserve">of possession, not the quiet-title claim of an occupant. [PIN: confirm the holding of</w:t>
      </w:r>
      <w:r>
        <w:t xml:space="preserve"> </w:t>
      </w:r>
      <w:r>
        <w:rPr>
          <w:iCs/>
          <w:i/>
        </w:rPr>
        <w:t xml:space="preserve">In re Estate of Reid</w:t>
      </w:r>
      <w:r>
        <w:t xml:space="preserve">, 825 So. 2d 1 (Miss. 2002), and that it does not bar a</w:t>
      </w:r>
      <w:r>
        <w:t xml:space="preserve"> </w:t>
      </w:r>
      <w:r>
        <w:t xml:space="preserve">possessor's adverse-possession claim.]</w:t>
      </w:r>
    </w:p>
    <w:p>
      <w:pPr>
        <w:pStyle w:val="BodyText"/>
      </w:pPr>
      <w:r>
        <w:rPr>
          <w:bCs/>
          <w:b/>
        </w:rPr>
        <w:t xml:space="preserve">C. Section 15-1-7 was invoked only on the strength of the "interruption" error.</w:t>
      </w:r>
      <w:r>
        <w:t xml:space="preserve"> </w:t>
      </w:r>
      <w:r>
        <w:t xml:space="preserve">The</w:t>
      </w:r>
      <w:r>
        <w:t xml:space="preserve"> </w:t>
      </w:r>
      <w:r>
        <w:t xml:space="preserve">chancellor reasoned that "Plaintiff's claim was interrupted by the easement grant and</w:t>
      </w:r>
      <w:r>
        <w:t xml:space="preserve"> </w:t>
      </w:r>
      <w:r>
        <w:t xml:space="preserve">use. Accordingly, Miss. Code Ann. § 15-1-7 does apply." (C.P. 493.) That conclusion rests</w:t>
      </w:r>
      <w:r>
        <w:t xml:space="preserve"> </w:t>
      </w:r>
      <w:r>
        <w:t xml:space="preserve">entirely on the premise that the easement interrupted the Nelsons' possession — a</w:t>
      </w:r>
      <w:r>
        <w:t xml:space="preserve"> </w:t>
      </w:r>
      <w:r>
        <w:t xml:space="preserve">premise refuted in Argument II. A possessor's use of a utility easement across her own</w:t>
      </w:r>
      <w:r>
        <w:t xml:space="preserve"> </w:t>
      </w:r>
      <w:r>
        <w:t xml:space="preserve">occupied land does not interrupt possession, and § 15-1-7 cannot be triggered by an</w:t>
      </w:r>
      <w:r>
        <w:t xml:space="preserve"> </w:t>
      </w:r>
      <w:r>
        <w:t xml:space="preserve">"interruption" that did not occur.</w:t>
      </w:r>
    </w:p>
    <w:p>
      <w:pPr>
        <w:pStyle w:val="BodyText"/>
      </w:pPr>
      <w:r>
        <w:rPr>
          <w:bCs/>
          <w:b/>
        </w:rPr>
        <w:t xml:space="preserve">D. Section 15-1-15 protects the occupant; it does not bar Nelson.</w:t>
      </w:r>
      <w:r>
        <w:t xml:space="preserve"> </w:t>
      </w:r>
      <w:r>
        <w:t xml:space="preserve">To the extent the</w:t>
      </w:r>
      <w:r>
        <w:t xml:space="preserve"> </w:t>
      </w:r>
      <w:r>
        <w:t xml:space="preserve">chancellor relied on the three-year actual-occupant statute, Miss. Code Ann. § 15-1-15,</w:t>
      </w:r>
      <w:r>
        <w:t xml:space="preserve"> </w:t>
      </w:r>
      <w:r>
        <w:t xml:space="preserve">that provision exists to protect those in actual occupation of land sold for taxes — it</w:t>
      </w:r>
      <w:r>
        <w:t xml:space="preserve"> </w:t>
      </w:r>
      <w:r>
        <w:t xml:space="preserve">does not bar the claim of the Nelsons, who were the occupants. [PIN: confirm the</w:t>
      </w:r>
      <w:r>
        <w:t xml:space="preserve"> </w:t>
      </w:r>
      <w:r>
        <w:t xml:space="preserve">operation of § 15-1-15 and that it protects, rather than bars, the actual occupant.]</w:t>
      </w:r>
    </w:p>
    <w:p>
      <w:pPr>
        <w:pStyle w:val="BodyText"/>
      </w:pPr>
      <w:r>
        <w:rPr>
          <w:bCs/>
          <w:b/>
        </w:rPr>
        <w:t xml:space="preserve">E. The limitations ground fails on its own terms and cannot independently support the</w:t>
      </w:r>
      <w:r>
        <w:rPr>
          <w:bCs/>
          <w:b/>
        </w:rPr>
        <w:t xml:space="preserve"> </w:t>
      </w:r>
      <w:r>
        <w:rPr>
          <w:bCs/>
          <w:b/>
        </w:rPr>
        <w:t xml:space="preserve">dismissal.</w:t>
      </w:r>
      <w:r>
        <w:t xml:space="preserve"> </w:t>
      </w:r>
      <w:r>
        <w:t xml:space="preserve">The chancellor offered the limitations bar as a ground independent of his</w:t>
      </w:r>
      <w:r>
        <w:t xml:space="preserve"> </w:t>
      </w:r>
      <w:r>
        <w:t xml:space="preserve">elements findings. (C.P. 493.) As an independent ground it is wrong as a matter of law</w:t>
      </w:r>
      <w:r>
        <w:t xml:space="preserve"> </w:t>
      </w:r>
      <w:r>
        <w:t xml:space="preserve">for the reasons set out above: a party in possession is not time-barred from asserting</w:t>
      </w:r>
      <w:r>
        <w:t xml:space="preserve"> </w:t>
      </w:r>
      <w:r>
        <w:t xml:space="preserve">the title the running of time has perfected, and §§ 15-1-7, -9, and -15 do not convert</w:t>
      </w:r>
      <w:r>
        <w:t xml:space="preserve"> </w:t>
      </w:r>
      <w:r>
        <w:t xml:space="preserve">her possession into a stale claim for recovery. Because those statutes furnish no valid</w:t>
      </w:r>
      <w:r>
        <w:t xml:space="preserve"> </w:t>
      </w:r>
      <w:r>
        <w:t xml:space="preserve">basis for dismissal, the judgment cannot be affirmed on that ground.</w:t>
      </w:r>
    </w:p>
    <w:bookmarkEnd w:id="32"/>
    <w:bookmarkStart w:id="33" w:name="Xc7a46c902b77dcd9fd43e53c8d9aca7684bb961"/>
    <w:p>
      <w:pPr>
        <w:pStyle w:val="Heading3"/>
      </w:pPr>
      <w:r>
        <w:t xml:space="preserve">V. With the foregoing legal errors corrected, the involuntary dismissal under Rule 41(b) cannot stand.</w:t>
      </w:r>
    </w:p>
    <w:p>
      <w:pPr>
        <w:pStyle w:val="FirstParagraph"/>
      </w:pPr>
      <w:r>
        <w:rPr>
          <w:bCs/>
          <w:b/>
        </w:rPr>
        <w:t xml:space="preserve">A. The standard.</w:t>
      </w:r>
      <w:r>
        <w:t xml:space="preserve"> </w:t>
      </w:r>
      <w:r>
        <w:t xml:space="preserve">On a motion for involuntary dismissal at the close of the</w:t>
      </w:r>
      <w:r>
        <w:t xml:space="preserve"> </w:t>
      </w:r>
      <w:r>
        <w:t xml:space="preserve">plaintiff's evidence in a bench trial, the chancellor does not view the evidence in the</w:t>
      </w:r>
      <w:r>
        <w:t xml:space="preserve"> </w:t>
      </w:r>
      <w:r>
        <w:t xml:space="preserve">light most favorable to the plaintiff, as on a directed verdict; he sits as factfinder</w:t>
      </w:r>
      <w:r>
        <w:t xml:space="preserve"> </w:t>
      </w:r>
      <w:r>
        <w:t xml:space="preserve">and weighs it. [PIN: M.R.C.P. 41(b) standard and authority.] The resulting dismissal is</w:t>
      </w:r>
      <w:r>
        <w:t xml:space="preserve"> </w:t>
      </w:r>
      <w:r>
        <w:t xml:space="preserve">reviewed for manifest error as to the facts, but the legal standards the court applied</w:t>
      </w:r>
      <w:r>
        <w:t xml:space="preserve"> </w:t>
      </w:r>
      <w:r>
        <w:t xml:space="preserve">are reviewed de novo, and a dismissal that rests on an erroneous legal standard must be</w:t>
      </w:r>
      <w:r>
        <w:t xml:space="preserve"> </w:t>
      </w:r>
      <w:r>
        <w:t xml:space="preserve">reversed. [PIN.]</w:t>
      </w:r>
    </w:p>
    <w:p>
      <w:pPr>
        <w:pStyle w:val="BodyText"/>
      </w:pPr>
      <w:r>
        <w:rPr>
          <w:bCs/>
          <w:b/>
        </w:rPr>
        <w:t xml:space="preserve">B. The dismissal rests on legal error.</w:t>
      </w:r>
      <w:r>
        <w:t xml:space="preserve"> </w:t>
      </w:r>
      <w:r>
        <w:t xml:space="preserve">The chancellor's findings that Nelson failed</w:t>
      </w:r>
      <w:r>
        <w:t xml:space="preserve"> </w:t>
      </w:r>
      <w:r>
        <w:t xml:space="preserve">to prove</w:t>
      </w:r>
      <w:r>
        <w:t xml:space="preserve"> </w:t>
      </w:r>
      <w:r>
        <w:rPr>
          <w:iCs/>
          <w:i/>
        </w:rPr>
        <w:t xml:space="preserve">visible, continuous,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exclusive</w:t>
      </w:r>
      <w:r>
        <w:t xml:space="preserve"> </w:t>
      </w:r>
      <w:r>
        <w:t xml:space="preserve">possession were the product of the</w:t>
      </w:r>
      <w:r>
        <w:t xml:space="preserve"> </w:t>
      </w:r>
      <w:r>
        <w:t xml:space="preserve">errors identified above: treating a void tax deed and strangers' conveyances as title</w:t>
      </w:r>
      <w:r>
        <w:t xml:space="preserve"> </w:t>
      </w:r>
      <w:r>
        <w:t xml:space="preserve">and "interruptions" (Issues I–II); demanding the continuous residence Mississippi law</w:t>
      </w:r>
      <w:r>
        <w:t xml:space="preserve"> </w:t>
      </w:r>
      <w:r>
        <w:t xml:space="preserve">does not require (Issue III); and an erroneous limitations bar (Issue IV). Strip those</w:t>
      </w:r>
      <w:r>
        <w:t xml:space="preserve"> </w:t>
      </w:r>
      <w:r>
        <w:t xml:space="preserve">errors away and the stated grounds for dismissal disappear.</w:t>
      </w:r>
    </w:p>
    <w:p>
      <w:pPr>
        <w:pStyle w:val="BodyText"/>
      </w:pPr>
      <w:r>
        <w:rPr>
          <w:bCs/>
          <w:b/>
        </w:rPr>
        <w:t xml:space="preserve">C. The chancellor found half the elements proven.</w:t>
      </w:r>
      <w:r>
        <w:t xml:space="preserve"> </w:t>
      </w:r>
      <w:r>
        <w:t xml:space="preserve">He found that Nelson established</w:t>
      </w:r>
      <w:r>
        <w:t xml:space="preserve"> </w:t>
      </w:r>
      <w:r>
        <w:rPr>
          <w:iCs/>
          <w:i/>
        </w:rPr>
        <w:t xml:space="preserve">claim of ownership, actual or hostile,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peaceful</w:t>
      </w:r>
      <w:r>
        <w:t xml:space="preserve"> </w:t>
      </w:r>
      <w:r>
        <w:t xml:space="preserve">possession. (C.P. 447.) The three</w:t>
      </w:r>
      <w:r>
        <w:t xml:space="preserve"> </w:t>
      </w:r>
      <w:r>
        <w:t xml:space="preserve">elements he found wanting — visible, continuous, and exclusive — failed only under the</w:t>
      </w:r>
      <w:r>
        <w:t xml:space="preserve"> </w:t>
      </w:r>
      <w:r>
        <w:t xml:space="preserve">legal errors identified above; each of his subsidiary findings on those elements flows</w:t>
      </w:r>
      <w:r>
        <w:t xml:space="preserve"> </w:t>
      </w:r>
      <w:r>
        <w:t xml:space="preserve">from a mistaken premise rather than from a permissible weighing of the evidence under</w:t>
      </w:r>
      <w:r>
        <w:t xml:space="preserve"> </w:t>
      </w:r>
      <w:r>
        <w:t xml:space="preserve">the correct law. Corrected of those errors, no valid ground remains for terminating</w:t>
      </w:r>
      <w:r>
        <w:t xml:space="preserve"> </w:t>
      </w:r>
      <w:r>
        <w:t xml:space="preserve">Nelson's case at its close. The judgment must be reversed and the cause remanded for the</w:t>
      </w:r>
      <w:r>
        <w:t xml:space="preserve"> </w:t>
      </w:r>
      <w:r>
        <w:t xml:space="preserve">elements to be weighed under the correct standards.</w:t>
      </w:r>
    </w:p>
    <w:bookmarkEnd w:id="33"/>
    <w:bookmarkStart w:id="34" w:name="Xbf7894a61e6c92902a3ccb394f889781eb11930"/>
    <w:p>
      <w:pPr>
        <w:pStyle w:val="Heading3"/>
      </w:pPr>
      <w:r>
        <w:t xml:space="preserve">VI. The chancellor failed to adjudicate Nelson's trespass, conversion, and damages claims, which must be resolved on remand.</w:t>
      </w:r>
    </w:p>
    <w:p>
      <w:pPr>
        <w:pStyle w:val="FirstParagraph"/>
      </w:pPr>
      <w:r>
        <w:t xml:space="preserve">Nelson's complaint pleaded not only quiet title and adverse possession but also</w:t>
      </w:r>
      <w:r>
        <w:t xml:space="preserve"> </w:t>
      </w:r>
      <w:r>
        <w:t xml:space="preserve">trespass, conversion, and damages arising from the defendants' entry into and</w:t>
      </w:r>
      <w:r>
        <w:t xml:space="preserve"> </w:t>
      </w:r>
      <w:r>
        <w:t xml:space="preserve">destruction of the home. (C.P. 445.) The chancellor did not adjudicate those claims on</w:t>
      </w:r>
      <w:r>
        <w:t xml:space="preserve"> </w:t>
      </w:r>
      <w:r>
        <w:t xml:space="preserve">their merits. He expressly labeled the trespass and conversion issues "[u]nresolved" in</w:t>
      </w:r>
      <w:r>
        <w:t xml:space="preserve"> </w:t>
      </w:r>
      <w:r>
        <w:t xml:space="preserve">his judgment (C.P. 458) and, in the Final Judgment, stated only that "the issues of</w:t>
      </w:r>
      <w:r>
        <w:t xml:space="preserve"> </w:t>
      </w:r>
      <w:r>
        <w:t xml:space="preserve">trespass and conversion were dealt with in the court's general denial of all other</w:t>
      </w:r>
      <w:r>
        <w:t xml:space="preserve"> </w:t>
      </w:r>
      <w:r>
        <w:t xml:space="preserve">relief." (C.P. 500.)</w:t>
      </w:r>
    </w:p>
    <w:p>
      <w:pPr>
        <w:pStyle w:val="BodyText"/>
      </w:pPr>
      <w:r>
        <w:rPr>
          <w:bCs/>
          <w:b/>
        </w:rPr>
        <w:t xml:space="preserve">A. A blanket "general denial" did not discharge the court's duty.</w:t>
      </w:r>
      <w:r>
        <w:t xml:space="preserve"> </w:t>
      </w:r>
      <w:r>
        <w:t xml:space="preserve">Having tried the</w:t>
      </w:r>
      <w:r>
        <w:t xml:space="preserve"> </w:t>
      </w:r>
      <w:r>
        <w:t xml:space="preserve">case under Rules 41(b) and 52(a), the chancellor was required to make findings of fact</w:t>
      </w:r>
      <w:r>
        <w:t xml:space="preserve"> </w:t>
      </w:r>
      <w:r>
        <w:t xml:space="preserve">and state separately his conclusions of law on the pleaded claims. Disposing of</w:t>
      </w:r>
      <w:r>
        <w:t xml:space="preserve"> </w:t>
      </w:r>
      <w:r>
        <w:t xml:space="preserve">trespass, conversion, and damages by an unexplained "general denial" — after expressly</w:t>
      </w:r>
      <w:r>
        <w:t xml:space="preserve"> </w:t>
      </w:r>
      <w:r>
        <w:t xml:space="preserve">calling them "unresolved" — does not permit meaningful appellate review. [PIN: M.R.C.P.</w:t>
      </w:r>
      <w:r>
        <w:t xml:space="preserve"> </w:t>
      </w:r>
      <w:r>
        <w:t xml:space="preserve">52(a) findings requirement and authority that tried claims must be adjudicated with</w:t>
      </w:r>
      <w:r>
        <w:t xml:space="preserve"> </w:t>
      </w:r>
      <w:r>
        <w:t xml:space="preserve">findings.]</w:t>
      </w:r>
    </w:p>
    <w:p>
      <w:pPr>
        <w:pStyle w:val="BodyText"/>
      </w:pPr>
      <w:r>
        <w:rPr>
          <w:bCs/>
          <w:b/>
        </w:rPr>
        <w:t xml:space="preserve">B. The claims were never reached on their merits — and they do not rise or fall with</w:t>
      </w:r>
      <w:r>
        <w:rPr>
          <w:bCs/>
          <w:b/>
        </w:rPr>
        <w:t xml:space="preserve"> </w:t>
      </w:r>
      <w:r>
        <w:rPr>
          <w:bCs/>
          <w:b/>
        </w:rPr>
        <w:t xml:space="preserve">the title question.</w:t>
      </w:r>
      <w:r>
        <w:t xml:space="preserve"> </w:t>
      </w:r>
      <w:r>
        <w:t xml:space="preserve">The defendants entered the home and gutted it — "jack[ing] the</w:t>
      </w:r>
      <w:r>
        <w:t xml:space="preserve"> </w:t>
      </w:r>
      <w:r>
        <w:t xml:space="preserve">entire house up," removing the floor and "a lot of the walls," and "thr[owing]</w:t>
      </w:r>
      <w:r>
        <w:t xml:space="preserve"> </w:t>
      </w:r>
      <w:r>
        <w:t xml:space="preserve">everything inside the house into dumpsters." (Tr. 261–262; C.P. 789–790.) A trespass claim turns on</w:t>
      </w:r>
      <w:r>
        <w:t xml:space="preserve"> </w:t>
      </w:r>
      <w:r>
        <w:rPr>
          <w:iCs/>
          <w:i/>
        </w:rPr>
        <w:t xml:space="preserve">actual possession</w:t>
      </w:r>
      <w:r>
        <w:t xml:space="preserve"> </w:t>
      </w:r>
      <w:r>
        <w:t xml:space="preserve">at the time of entry — a distinct and lesser showing than the</w:t>
      </w:r>
      <w:r>
        <w:t xml:space="preserve"> </w:t>
      </w:r>
      <w:r>
        <w:t xml:space="preserve">ten-year, title-ripening adverse possession Nelson was put to her proof on, and one the</w:t>
      </w:r>
      <w:r>
        <w:t xml:space="preserve"> </w:t>
      </w:r>
      <w:r>
        <w:t xml:space="preserve">chancellor never separately adjudicated. Conversion turns on Nelson's ownership of the</w:t>
      </w:r>
      <w:r>
        <w:t xml:space="preserve"> </w:t>
      </w:r>
      <w:r>
        <w:t xml:space="preserve">chattels the defendants removed and discarded (Tr. 262; C.P. 790), a question likewise</w:t>
      </w:r>
      <w:r>
        <w:t xml:space="preserve"> </w:t>
      </w:r>
      <w:r>
        <w:t xml:space="preserve">never reached. Whatever the ultimate quiet-title outcome, the chancellor made no finding</w:t>
      </w:r>
      <w:r>
        <w:t xml:space="preserve"> </w:t>
      </w:r>
      <w:r>
        <w:t xml:space="preserve">on Nelson's actual possession for trespass purposes or on her ownership of the personalty;</w:t>
      </w:r>
      <w:r>
        <w:t xml:space="preserve"> </w:t>
      </w:r>
      <w:r>
        <w:t xml:space="preserve">those claims were left undecided and must be resolved on remand. [PIN: Mississippi</w:t>
      </w:r>
      <w:r>
        <w:t xml:space="preserve"> </w:t>
      </w:r>
      <w:r>
        <w:t xml:space="preserve">authority that actual possession supports a trespass action against one not entitled to</w:t>
      </w:r>
      <w:r>
        <w:t xml:space="preserve"> </w:t>
      </w:r>
      <w:r>
        <w:t xml:space="preserve">possession; elements of trespass and conversion.]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Because the chancellor never reached these claims on their merits, they must be</w:t>
      </w:r>
      <w:r>
        <w:t xml:space="preserve"> </w:t>
      </w:r>
      <w:r>
        <w:t xml:space="preserve">remanded for resolution on</w:t>
      </w:r>
      <w:r>
        <w:t xml:space="preserve"> </w:t>
      </w:r>
      <w:r>
        <w:t xml:space="preserve">the merits.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For the foregoing reasons, Appellant Joanne Nelson respectfully requests that this</w:t>
      </w:r>
      <w:r>
        <w:t xml:space="preserve"> </w:t>
      </w:r>
      <w:r>
        <w:t xml:space="preserve">Court reverse the judgment of involuntary dismissal and remand for further proceedings</w:t>
      </w:r>
      <w:r>
        <w:t xml:space="preserve"> </w:t>
      </w:r>
      <w:r>
        <w:t xml:space="preserve">under the correct legal standards, including adjudication of her claims for adverse</w:t>
      </w:r>
      <w:r>
        <w:t xml:space="preserve"> </w:t>
      </w:r>
      <w:r>
        <w:t xml:space="preserve">possession, quiet title, trespass, conversion, and damages, together with such other</w:t>
      </w:r>
      <w:r>
        <w:t xml:space="preserve"> </w:t>
      </w:r>
      <w:r>
        <w:t xml:space="preserve">and further relief as the Court deems just and proper.</w:t>
      </w:r>
    </w:p>
    <w:p>
      <w:pPr>
        <w:pStyle w:val="BodyText"/>
      </w:pPr>
      <w:r>
        <w:t xml:space="preserve">Respectfully submitted,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Jason Owens (MSB# ____)</w:t>
      </w:r>
      <w:r>
        <w:t xml:space="preserve"> </w:t>
      </w:r>
      <w:r>
        <w:t xml:space="preserve">Law Office of Jason Owens, PLLC</w:t>
      </w:r>
      <w:r>
        <w:t xml:space="preserve"> </w:t>
      </w:r>
      <w:r>
        <w:t xml:space="preserve">770 N. West Street, Jackson, MS 39202</w:t>
      </w:r>
      <w:r>
        <w:t xml:space="preserve"> </w:t>
      </w:r>
      <w:r>
        <w:t xml:space="preserve">(601) 235-9961 ·</w:t>
      </w:r>
      <w:r>
        <w:t xml:space="preserve"> </w:t>
      </w:r>
      <w:hyperlink r:id="rId36">
        <w:r>
          <w:rPr>
            <w:rStyle w:val="Hyperlink"/>
          </w:rPr>
          <w:t xml:space="preserve">jason@owensowens.com</w:t>
        </w:r>
      </w:hyperlink>
      <w:r>
        <w:t xml:space="preserve"> </w:t>
      </w:r>
      <w:r>
        <w:rPr>
          <w:iCs/>
          <w:i/>
        </w:rPr>
        <w:t xml:space="preserve">Counsel for Appellant, Joanne Nelson</w:t>
      </w:r>
    </w:p>
    <w:p>
      <w:r>
        <w:pict>
          <v:rect style="width:0;height:1.5pt" o:hralign="center" o:hrstd="t" o:hr="t"/>
        </w:pict>
      </w:r>
    </w:p>
    <w:bookmarkEnd w:id="37"/>
    <w:bookmarkStart w:id="38" w:name="Xc66cd112932bfac5c84d639a7fc21ff75a26e60"/>
    <w:p>
      <w:pPr>
        <w:pStyle w:val="Heading2"/>
      </w:pPr>
      <w:r>
        <w:t xml:space="preserve">REMAINING FRONT/BACK MATTER — for counsel to complete</w:t>
      </w:r>
    </w:p>
    <w:p>
      <w:pPr>
        <w:pStyle w:val="FirstParagraph"/>
      </w:pPr>
      <w:r>
        <w:t xml:space="preserve">These M.R.A.P. 28 components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drafted above and must be added before filing: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Certificate of Interested Persons</w:t>
      </w:r>
      <w:r>
        <w:t xml:space="preserve"> </w:t>
      </w:r>
      <w:r>
        <w:t xml:space="preserve">(M.R.A.P. 28(a)(1)) — judge, parties, counsel, and any other interested persons.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(28(a)(2)) — generate after pagination is final.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Table of Authorities</w:t>
      </w:r>
      <w:r>
        <w:t xml:space="preserve"> </w:t>
      </w:r>
      <w:r>
        <w:t xml:space="preserve">(28(a)(3)) — depends on the</w:t>
      </w:r>
      <w:r>
        <w:t xml:space="preserve"> </w:t>
      </w:r>
      <w:r>
        <w:rPr>
          <w:rStyle w:val="VerbatimChar"/>
        </w:rPr>
        <w:t xml:space="preserve">[PIN]</w:t>
      </w:r>
      <w:r>
        <w:t xml:space="preserve"> </w:t>
      </w:r>
      <w:r>
        <w:t xml:space="preserve">citations being resolved first.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Statement Regarding Oral Argument</w:t>
      </w:r>
      <w:r>
        <w:t xml:space="preserve"> </w:t>
      </w:r>
      <w:r>
        <w:t xml:space="preserve">(if requested).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Standard of Review</w:t>
      </w:r>
      <w:r>
        <w:t xml:space="preserve"> </w:t>
      </w:r>
      <w:r>
        <w:t xml:space="preserve">— stated inline per issue above (each "de novo" / Rule 41(b) line); confirm the consolidated authority.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Certificate of Compliance</w:t>
      </w:r>
      <w:r>
        <w:t xml:space="preserve"> </w:t>
      </w:r>
      <w:r>
        <w:t xml:space="preserve">with the M.R.A.P. word/volume limit.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Certificate of Service.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Resolve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[PIN]</w:t>
      </w:r>
      <w:r>
        <w:rPr>
          <w:bCs/>
          <w:b/>
        </w:rPr>
        <w:t xml:space="preserve"> </w:t>
      </w:r>
      <w:r>
        <w:rPr>
          <w:bCs/>
          <w:b/>
        </w:rPr>
        <w:t xml:space="preserve">placeholder</w:t>
      </w:r>
      <w:r>
        <w:t xml:space="preserve"> </w:t>
      </w:r>
      <w:r>
        <w:t xml:space="preserve">with verified Mississippi authority, and</w:t>
      </w:r>
      <w:r>
        <w:t xml:space="preserve"> </w:t>
      </w:r>
      <w:r>
        <w:rPr>
          <w:bCs/>
          <w:b/>
        </w:rPr>
        <w:t xml:space="preserve">verify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(C.P. __)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(Tr. __)</w:t>
      </w:r>
      <w:r>
        <w:rPr>
          <w:bCs/>
          <w:b/>
        </w:rPr>
        <w:t xml:space="preserve"> </w:t>
      </w:r>
      <w:r>
        <w:rPr>
          <w:bCs/>
          <w:b/>
        </w:rPr>
        <w:t xml:space="preserve">cite</w:t>
      </w:r>
      <w:r>
        <w:t xml:space="preserve"> </w:t>
      </w:r>
      <w:r>
        <w:t xml:space="preserve">against the final record pagination — including the Notice-of-Appeal record cite left blank in the Statement of the Case.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mailto:jason@owensowen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mailto:jason@owensowen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2026-06-23T04:09:38Z</dcterms:created>
  <dcterms:modified xsi:type="dcterms:W3CDTF">2026-06-23T04:09:38Z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