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orrlhibu9u2u" w:id="0"/>
      <w:bookmarkEnd w:id="0"/>
      <w:r w:rsidDel="00000000" w:rsidR="00000000" w:rsidRPr="00000000">
        <w:rPr>
          <w:rtl w:val="0"/>
        </w:rPr>
        <w:t xml:space="preserve">Opposing Counsel</w:t>
      </w:r>
    </w:p>
    <w:p w:rsidR="00000000" w:rsidDel="00000000" w:rsidP="00000000" w:rsidRDefault="00000000" w:rsidRPr="00000000" w14:paraId="00000002">
      <w:pPr>
        <w:pStyle w:val="Title"/>
        <w:rPr/>
      </w:pPr>
      <w:bookmarkStart w:colFirst="0" w:colLast="0" w:name="_cbi3jl400lza"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y676xxjl6793" w:id="2"/>
      <w:bookmarkEnd w:id="2"/>
      <w:r w:rsidDel="00000000" w:rsidR="00000000" w:rsidRPr="00000000">
        <w:rPr>
          <w:rtl w:val="0"/>
        </w:rPr>
        <w:t xml:space="preserve">Graph-Powered Litigation Intelligence for the Commercial Court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vsw8fp60zi6v" w:id="3"/>
      <w:bookmarkEnd w:id="3"/>
      <w:r w:rsidDel="00000000" w:rsidR="00000000" w:rsidRPr="00000000">
        <w:rPr>
          <w:rtl w:val="0"/>
        </w:rPr>
        <w:t xml:space="preserve">Links:</w:t>
      </w:r>
    </w:p>
    <w:p w:rsidR="00000000" w:rsidDel="00000000" w:rsidP="00000000" w:rsidRDefault="00000000" w:rsidRPr="00000000" w14:paraId="00000006">
      <w:pPr>
        <w:numPr>
          <w:ilvl w:val="0"/>
          <w:numId w:val="2"/>
        </w:numPr>
        <w:ind w:left="720" w:hanging="360"/>
        <w:rPr>
          <w:u w:val="none"/>
        </w:rPr>
      </w:pPr>
      <w:hyperlink r:id="rId6">
        <w:r w:rsidDel="00000000" w:rsidR="00000000" w:rsidRPr="00000000">
          <w:rPr>
            <w:color w:val="1155cc"/>
            <w:u w:val="single"/>
            <w:rtl w:val="0"/>
          </w:rPr>
          <w:t xml:space="preserve">Neo4j-mcp-workspace</w:t>
        </w:r>
      </w:hyperlink>
      <w:r w:rsidDel="00000000" w:rsidR="00000000" w:rsidRPr="00000000">
        <w:rPr>
          <w:rtl w:val="0"/>
        </w:rPr>
        <w:t xml:space="preserve"> on github</w:t>
      </w:r>
    </w:p>
    <w:p w:rsidR="00000000" w:rsidDel="00000000" w:rsidP="00000000" w:rsidRDefault="00000000" w:rsidRPr="00000000" w14:paraId="00000007">
      <w:pPr>
        <w:numPr>
          <w:ilvl w:val="0"/>
          <w:numId w:val="2"/>
        </w:numPr>
        <w:ind w:left="720" w:hanging="360"/>
        <w:rPr>
          <w:u w:val="none"/>
        </w:rPr>
      </w:pPr>
      <w:hyperlink r:id="rId7">
        <w:r w:rsidDel="00000000" w:rsidR="00000000" w:rsidRPr="00000000">
          <w:rPr>
            <w:color w:val="1155cc"/>
            <w:u w:val="single"/>
            <w:rtl w:val="0"/>
          </w:rPr>
          <w:t xml:space="preserve">mcp-neo4j-vectorDB</w:t>
        </w:r>
      </w:hyperlink>
      <w:r w:rsidDel="00000000" w:rsidR="00000000" w:rsidRPr="00000000">
        <w:rPr>
          <w:rtl w:val="0"/>
        </w:rPr>
        <w:t xml:space="preserve"> on github</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52fa5kc8aox" w:id="4"/>
      <w:bookmarkEnd w:id="4"/>
      <w:r w:rsidDel="00000000" w:rsidR="00000000" w:rsidRPr="00000000">
        <w:rPr>
          <w:rtl w:val="0"/>
        </w:rPr>
        <w:t xml:space="preserve">Prompt:</w:t>
      </w:r>
    </w:p>
    <w:p w:rsidR="00000000" w:rsidDel="00000000" w:rsidP="00000000" w:rsidRDefault="00000000" w:rsidRPr="00000000" w14:paraId="0000000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 lawyer preparing for litigation wants to know who is likely to appear on the other side, and what their track record looks like. Given a type of dispute — say, a sovereign state resisting enforcement of an arbitral award — they want to see which barristers and law firms have acted in comparable cases, which side they represented, and how those cases were decided. This kind of competitive intelligence is currently assembled manually by trawling through judgments one by one.</w:t>
      </w:r>
    </w:p>
    <w:p w:rsidR="00000000" w:rsidDel="00000000" w:rsidP="00000000" w:rsidRDefault="00000000" w:rsidRPr="00000000" w14:paraId="0000000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lawyer wants a chatbot interface where he will ask questions like</w:t>
      </w:r>
    </w:p>
    <w:p w:rsidR="00000000" w:rsidDel="00000000" w:rsidP="00000000" w:rsidRDefault="00000000" w:rsidRPr="00000000" w14:paraId="0000000C">
      <w:pPr>
        <w:numPr>
          <w:ilvl w:val="0"/>
          <w:numId w:val="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"Which law firms have acted for sovereign states resisting enforcement of arbitral awards, and have any of them also appeared on the claimant side?"</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"Who appeared for the Russian Federation across its cases before the Commercial Court, and what was the outcome in each matter?"</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 I'm instructing counsel for a state client challenging an award on jurisdictional grounds, which barristers have the most experience on that side of these disputes?"</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"Has Quinn Emanuel ever acted against a sovereign state respondent, or do they consistently act for one side in these enforcement proceedings?"</w:t>
      </w:r>
    </w:p>
    <w:p w:rsidR="00000000" w:rsidDel="00000000" w:rsidP="00000000" w:rsidRDefault="00000000" w:rsidRPr="00000000" w14:paraId="00000010">
      <w:pPr>
        <w:numPr>
          <w:ilvl w:val="0"/>
          <w:numId w:val="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"Which barristers appeared in cases involving the Energy Charter Treaty, and which firms instructed them?"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k1cyzohoq7u4" w:id="5"/>
      <w:bookmarkEnd w:id="5"/>
      <w:r w:rsidDel="00000000" w:rsidR="00000000" w:rsidRPr="00000000">
        <w:rPr>
          <w:rtl w:val="0"/>
        </w:rPr>
        <w:t xml:space="preserve">Documents</w:t>
      </w:r>
    </w:p>
    <w:p w:rsidR="00000000" w:rsidDel="00000000" w:rsidP="00000000" w:rsidRDefault="00000000" w:rsidRPr="00000000" w14:paraId="00000013">
      <w:pPr>
        <w:rPr/>
      </w:pPr>
      <w:r w:rsidDel="00000000" w:rsidR="00000000" w:rsidRPr="00000000">
        <w:rPr>
          <w:rtl w:val="0"/>
        </w:rPr>
        <w:t xml:space="preserve">The documents are 20 approved judgments from the England and Wales High Court, Commercial Court (King's Bench Division), all handed down in 2026. They were sourced from The National Archives Find Case Law service (caselaw.nationalarchives.gov.uk), the official UK government repository for court judgments — free, open access, and authoritative.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Each judgment follows the neutral citation format [2026] EWHC N (Comm) and covers commercial disputes heard at the Rolls Building, London — principally international arbitration enforcement proceedings, anti-suit injunctions, and challenges to arbitral awards under the Arbitration Act 1996.</w:t>
      </w:r>
      <w:r w:rsidDel="00000000" w:rsidR="00000000" w:rsidRPr="00000000">
        <w:rPr>
          <w:rtl w:val="0"/>
        </w:rPr>
      </w:r>
    </w:p>
    <w:p w:rsidR="00000000" w:rsidDel="00000000" w:rsidP="00000000" w:rsidRDefault="00000000" w:rsidRPr="00000000" w14:paraId="00000016">
      <w:pPr>
        <w:pStyle w:val="Heading1"/>
        <w:rPr/>
      </w:pPr>
      <w:bookmarkStart w:colFirst="0" w:colLast="0" w:name="_7v7xewvqw744" w:id="6"/>
      <w:bookmarkEnd w:id="6"/>
      <w:r w:rsidDel="00000000" w:rsidR="00000000" w:rsidRPr="00000000">
        <w:rPr>
          <w:rtl w:val="0"/>
        </w:rPr>
        <w:t xml:space="preserve">Synopsis: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Preparing for a high-stakes commercial dispute means knowing more than the law — it means knowing the people. Which barristers consistently appear for sovereign states resisting arbitral awards? Which firms have switched sides? What is a specific KC's track record on jurisdiction challenges under s.67?</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Today, that intelligence is assembled manually: a junior lawyer trawling through PDFs one by one, building a spreadsheet that is out of date before it is finished.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Opposing Counsel replaces that process with a Neo4j knowledge graph built from England &amp; Wales Commercial Court judgments. A natural language query over 20 approved judgments — covering 109 barristers, 34 law firms, 98 parties, 194 statutory provisions, and 20 canonical legal topics — returns structured, sourced answers in seconds.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graph connects every judgment to the counsel who argued it, the firms who instructed them, the parties on each side, the legal issues in play, and the statutory provisions applied. Relationships carry the context that makes them useful: which side a firm was on, whether a party appeared in person, whether a barrister holds KC status.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The demo shows three things Neo4j is uniquely positioned to do: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 </w:t>
      </w:r>
      <w:r w:rsidDel="00000000" w:rsidR="00000000" w:rsidRPr="00000000">
        <w:rPr>
          <w:b w:val="1"/>
          <w:bCs w:val="1"/>
          <w:rtl w:val="0"/>
        </w:rPr>
        <w:t xml:space="preserve">Multi-hop competitive profiling </w:t>
      </w:r>
      <w:r w:rsidDel="00000000" w:rsidR="00000000" w:rsidRPr="00000000">
        <w:rPr>
          <w:rFonts w:ascii="Arial Unicode MS" w:cs="Arial Unicode MS" w:eastAsia="Arial Unicode MS" w:hAnsi="Arial Unicode MS"/>
          <w:rtl w:val="0"/>
        </w:rPr>
        <w:t xml:space="preserve">— "Has Quinn Emanuel ever acted against a sovereign state respondent, or do they consistently act for one side?" A single traversal across Firm → Judgment → Party answers a question that would otherwise require reading a dozen judgments.</w:t>
      </w:r>
    </w:p>
    <w:p w:rsidR="00000000" w:rsidDel="00000000" w:rsidP="00000000" w:rsidRDefault="00000000" w:rsidRPr="00000000" w14:paraId="00000023">
      <w:pPr>
        <w:rPr/>
      </w:pPr>
      <w:r w:rsidDel="00000000" w:rsidR="00000000" w:rsidRPr="00000000">
        <w:rPr>
          <w:rtl w:val="0"/>
        </w:rPr>
        <w:t xml:space="preserve">2. </w:t>
      </w:r>
      <w:r w:rsidDel="00000000" w:rsidR="00000000" w:rsidRPr="00000000">
        <w:rPr>
          <w:b w:val="1"/>
          <w:bCs w:val="1"/>
          <w:rtl w:val="0"/>
        </w:rPr>
        <w:t xml:space="preserve">Pattern detection across a corpus </w:t>
      </w:r>
      <w:r w:rsidDel="00000000" w:rsidR="00000000" w:rsidRPr="00000000">
        <w:rPr>
          <w:rtl w:val="0"/>
        </w:rPr>
        <w:t xml:space="preserve">— "Which barristers appeared most in jurisdiction challenges on the defence side?" Aggregating across the graph surfaces the Béar KC / Sen Gupta KC / Valles team as a standing unit — invisible in any single document.</w:t>
      </w:r>
    </w:p>
    <w:p w:rsidR="00000000" w:rsidDel="00000000" w:rsidP="00000000" w:rsidRDefault="00000000" w:rsidRPr="00000000" w14:paraId="00000024">
      <w:pPr>
        <w:rPr/>
      </w:pPr>
      <w:r w:rsidDel="00000000" w:rsidR="00000000" w:rsidRPr="00000000">
        <w:rPr>
          <w:rtl w:val="0"/>
        </w:rPr>
        <w:t xml:space="preserve">3. </w:t>
      </w:r>
      <w:r w:rsidDel="00000000" w:rsidR="00000000" w:rsidRPr="00000000">
        <w:rPr>
          <w:b w:val="1"/>
          <w:bCs w:val="1"/>
          <w:rtl w:val="0"/>
        </w:rPr>
        <w:t xml:space="preserve">Hybrid retrieval for open questions </w:t>
      </w:r>
      <w:r w:rsidDel="00000000" w:rsidR="00000000" w:rsidRPr="00000000">
        <w:rPr>
          <w:rtl w:val="0"/>
        </w:rPr>
        <w:t xml:space="preserve">— "What was the a case?" Vector search over 896 embedded chunks retrieves the relevant passage; the graph provides the structured context (parties, counsel, outcome, legislation applied).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b w:val="1"/>
          <w:bCs w:val="1"/>
          <w:rtl w:val="0"/>
        </w:rPr>
        <w:t xml:space="preserve">The pipeline — PDF → graph in under three minutes:</w:t>
      </w:r>
      <w:r w:rsidDel="00000000" w:rsidR="00000000" w:rsidRPr="00000000">
        <w:rPr>
          <w:rtl w:val="0"/>
        </w:rPr>
        <w:t xml:space="preserve"> 20 judgments are parsed, chunked, embedded, and entity-extracted end-to-end using Neo4j MCP servers, with structured output enforced by a Pydanmes, constrains controlled vocabularies, and flags direct participants vs. cited-case noise.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Who it is for:</w:t>
      </w:r>
      <w:r w:rsidDel="00000000" w:rsidR="00000000" w:rsidRPr="00000000">
        <w:rPr>
          <w:rtl w:val="0"/>
        </w:rPr>
        <w:t xml:space="preserve"> Litigation partners and practice development teams at commercial law firms who need to understand the competitive landscape</w:t>
      </w:r>
    </w:p>
    <w:p w:rsidR="00000000" w:rsidDel="00000000" w:rsidP="00000000" w:rsidRDefault="00000000" w:rsidRPr="00000000" w14:paraId="00000029">
      <w:pPr>
        <w:rPr/>
      </w:pPr>
      <w:r w:rsidDel="00000000" w:rsidR="00000000" w:rsidRPr="00000000">
        <w:rPr>
          <w:rtl w:val="0"/>
        </w:rPr>
        <w:t xml:space="preserve">before instructing counsel or accepting a mandate.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neo4j-field/neo4j-mcp-workspace-template" TargetMode="External"/><Relationship Id="rId7" Type="http://schemas.openxmlformats.org/officeDocument/2006/relationships/hyperlink" Target="https://github.com/neo4j-field/mcp-neo4j-vector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