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</w:rPr>
      </w:pPr>
      <w:bookmarkStart w:colFirst="0" w:colLast="0" w:name="_fqevsogpwd0t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Product Backlog Completo — Edge Computing LLM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Framework de avaliação de SLMs leves em ambientes Edge simulados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final: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Setembro de 2026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Backend: Python (Django ou FastApi);</w:t>
      </w:r>
    </w:p>
    <w:p w:rsidR="00000000" w:rsidDel="00000000" w:rsidP="00000000" w:rsidRDefault="00000000" w:rsidRPr="00000000" w14:paraId="0000000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Simulação: Docker (cgroups), Ollama API;</w:t>
      </w:r>
    </w:p>
    <w:p w:rsidR="00000000" w:rsidDel="00000000" w:rsidP="00000000" w:rsidRDefault="00000000" w:rsidRPr="00000000" w14:paraId="00000009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 a definir.</w:t>
      </w:r>
    </w:p>
    <w:p w:rsidR="00000000" w:rsidDel="00000000" w:rsidP="00000000" w:rsidRDefault="00000000" w:rsidRPr="00000000" w14:paraId="0000000A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Divisão de tempo:</w:t>
      </w:r>
      <w:r w:rsidDel="00000000" w:rsidR="00000000" w:rsidRPr="00000000">
        <w:rPr>
          <w:rFonts w:ascii="Arial" w:cs="Arial" w:eastAsia="Arial" w:hAnsi="Arial"/>
          <w:rtl w:val="0"/>
        </w:rPr>
        <w:t xml:space="preserve"> 6 sprints de 15 dias, sugestão de início 17/06/2026, sugestão de término 14/09/2026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Plano de Sprints (6 × 15 dias)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70"/>
        <w:gridCol w:w="2445"/>
        <w:gridCol w:w="3375"/>
        <w:gridCol w:w="1050"/>
        <w:tblGridChange w:id="0">
          <w:tblGrid>
            <w:gridCol w:w="1605"/>
            <w:gridCol w:w="2070"/>
            <w:gridCol w:w="2445"/>
            <w:gridCol w:w="337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Período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17/06 – 01/07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Fundação: perfis + esqueleto Docker/Ollama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US-01, US-02, US-03, US-04, US-11, RNF-03, RNF-06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02/07 – 16/07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Configuração + motor de execução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US-05, US-06, US-07, US-07b, US-08, US-09, US-10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17/07 – 31/07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Execução robusta + coleta de métricas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US-11b, US-12, US-13, US-13b, US-14, US-15, US-17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01/08 – 15/08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Multimodal + qualidade + análise estatística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US-06b, US-15b, US-16, US-20a, US-20b, US-22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16/08 – 30/08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Frontend web + relatórios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US-18, US-19, US-20c, US-23, US-24, US-25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58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31/08 – 14/09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Dashboard, comparação, qualidade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US-21, US-26, RNF-01, RNF-02, RNF-04, RNF-05, RNF-07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 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Tabelas de Épicos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Gerenciamento de Perfis de Hardware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Configuração de Benchmark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Execução de Benchmark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Coleta de Métricas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Análise e Relatórios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Interface Web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Infraestrutura e Qualidade (RNFs) 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Tabelas de Backlogs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 / US-01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perfil de hardware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 / US-02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perfil de hardware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 / US-03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Excluir perfil de hardware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 / US-04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perfil vs. hardware real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US-05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Selecionar modelos SLM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US-06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prompts de teste textuais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US-06b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cenários multimodais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US-07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número de execuções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US-07b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Fixar parâmetros de geração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US-08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Salvar configuração de benchmark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/ US-09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Carregar configuração pré-existente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 / US-10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execução de benchmark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 / US-11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Aplicar restrições de hardware via Docker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 / US-11b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Garantir execução sequencial e isolada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  / US-12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Tratar falhas durante a execução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  / US-13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timeout por execução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  / US-13b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Separar cold start de warm inference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  / US-14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Coletar métricas de latência e throughput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  / US-15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Coletar métricas de consumo de recursos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  / US-15b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clock/temperatura da CPU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  / US-16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Coletar tamanho em disco e resposta textual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  / US-17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Persistir resultados de métricas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 / US-18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Exportar resultados em CSV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 / US-19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Exportar resultados em JSON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 / US-20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repetições estatisticamente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 / US-20b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Testes estatísticos de comparação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 / US-20c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Visualizar matriz comparativa e Pareto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 / US-21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Comparar benchmarks distintos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 / US-22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Avaliar qualidade das respostas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  / US-23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Telas de gestão de perfis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  / US-24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de configuração de benchmark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  / US-25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Acompanhar execução em tempo real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  / US-26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de resultados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Desempenho do orquestrador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Reprodutibilidade dos resultados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Portabilidade multiplataforma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Usabilidade da interface web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Observabilidade e logging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de dados locais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Testabilidade do framework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  / 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Extensibilidade para novos runtimes 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EP-01 - Gerenciamento de Perfis de Hardware 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570"/>
        <w:gridCol w:w="5175"/>
        <w:gridCol w:w="1635"/>
        <w:tblGridChange w:id="0">
          <w:tblGrid>
            <w:gridCol w:w="735"/>
            <w:gridCol w:w="3570"/>
            <w:gridCol w:w="517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usuário do framework,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criar um perfil de hardware com nome, número de vCPUs e quantidade de RAM,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simular um dispositivo edge específico nos testes.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informar nome, vCPUs e RAM (em GB ou MB).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nome do perfil é único; nomes duplicados são rejeitados com mensagem clara.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Valores não-numéricos ou negativos são bloqueados.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perfil criado é persistido e aparece na lista de perfis disponíveis.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perfis-base do projeto (2cpu-2gb, 2cpu-4gb, 4cpu-4gb, 4cpu-8gb) podem ser criados sem erro.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quero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um perfil existente,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restrições sem precisar recriá-lo.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alterar nome, vCPUs e RAM de um perfil existente.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validação de unicidade de nome e de valores válidos é reaplicada na edição.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edição não corrompe benchmarks já executados que referenciam o perfil (resultados antigos preservam o snapshot da config usada).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quero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excluir um perfil,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a lista limpa.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excluir um perfil existente.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Há confirmação antes da exclusão.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Excluir um perfil não apaga resultados de benchmarks anteriores que o usaram.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quero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o perfil seja validado contra o hardware real da máquina,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evitar configurar restrições impossíveis de executar.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detecta vCPUs e RAM total disponíveis no host.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Perfis que excedem o hardware real são bloqueados ou exibem alerta explícito.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Uma margem de reserva para o SO é considerada (ex.: não permitir alocar 100% da RAM).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é informado de quanto recurso está realmente disponível.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EP-02 - Configuração de Benchmark 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155" w:tblpY="0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570"/>
        <w:gridCol w:w="5175"/>
        <w:gridCol w:w="1635"/>
        <w:tblGridChange w:id="0">
          <w:tblGrid>
            <w:gridCol w:w="735"/>
            <w:gridCol w:w="3570"/>
            <w:gridCol w:w="5175"/>
            <w:gridCol w:w="16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Story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selecionar até 3 modelos (textuais e/ou multimodais) da biblioteca Ollama, para compará-los no mesmo benchmark.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listar/buscar modelos disponíveis no Ollama. É possível selecionar de 1 a 3 modelos;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selecionar um 4º é bloqueado. Modelos ainda não baixados podem ser puxados ( progresso. ollama pull ) com feedback de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registra a tag/versão exata de cada modelo (para reprodutibilidade). </w:t>
              <w:br w:type="textWrapping"/>
              <w:t xml:space="preserve">Modelos textuais e multimodais são distinguíveis na seleção. 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configurar os prompts textuais do benchmark, para definir os cenários de decisão a serem avaliados. 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adicionar, editar e remover prompts textuais. 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prompt pode ter um identificador/rótulo. 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associar uma resposta esperada (ground-truth) opcional ao prompt, para avaliação de qualidade. 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prompts ficam salvos na configuração do benchmark. 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6b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configurar cenários multimodais (imagem + pergunta/contexto), para avaliar modelos vision-language em tarefas de decisão 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anexar uma imagem e associá-la a uma pergunta/contexto. 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imagem é codificada corretamente (base64) para envio no campo Ollama. images da API 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Um cenário multimodal pode ser marcado como "pulável por falta de recurso" caso o modelo não caiba no perfil. 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Formatos de imagem comuns (PNG, JPG) são aceitos. 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definir o número de repetições (N) por célula, para garantir significância estatística. 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É possível definir N por benchmark, com default ≥ 20. 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Valores menores que um mínimo recomendado exibem aviso (não impedem, mas alertam sobre perda de rigor). 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N escolhido é registrado na configuração. 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7b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fixar os parâmetros de geração (temperature, seed, num_predict, num_ctx), para que a comparação entre modelos seja justa. 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definir temperature (default 0) e/ou seed fixo.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definir num_predict (máximo de tokens gerados) enum_ctx (janela de contexto) igual para todos os modelos. 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parâmetros aplicam-se igualmente a todos os modelos do benchmark. 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salvar a configuração completa do benchmark, para poder reproduzi la depois. 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configuração (perfis, modelos+versões, prompts, parâmetros, N) é salva em arquivo estruturado (JSON ou YAML). 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arquivo salvo é suficiente para reexecutar o mesmo benchmark. 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configuração recebe um identificador e timestamp 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carregar uma configuração salva, para repetir ou ajustar um benchmark anterior. 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carregar um arquivo de configuração válido.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Configurações inválidas ou corrompidas são rejeitadas com mensagem clara. 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Após carregar, é possível executar diretamente ou editar antes 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EP-03 - Execução de Benchmark </w:t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570"/>
        <w:gridCol w:w="5175"/>
        <w:gridCol w:w="1635"/>
        <w:tblGridChange w:id="0">
          <w:tblGrid>
            <w:gridCol w:w="735"/>
            <w:gridCol w:w="3570"/>
            <w:gridCol w:w="517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iniciar a execução de um benchmark a partir de uma configuração, para coletar as métricas dos modelos nos perfis definidos.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execução monta a matriz modelos × perfis × prompts × N corretamente. 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inferência é disparada via API Ollama dentro do container restrito. 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progresso geral é reportado (células concluídas / total). 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Ao final, todos os resultados estão persistidos e associados à configuração.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aplicar as restrições de CPU/RAM do perfil via Docker, para simular f ielmente o hardware edge.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flags --cpus e --memory (ou docker update ) são aplicadas conforme o perfil. 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limite de memória é efetivamente imposto pelo cgroup (verificável). 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swap/OOM provocados pelo limite são detectados e registrados. 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container é derrubado e limpo ao fim de cada célula.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executar os testes de forma estritamente sequencial e isolada, para não contaminar as medições por concorrência de recursos.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Apenas um container de teste roda por vez. 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não inicia a próxima célula antes de a anterior encerrar e liberar recursos. 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documentado/avisado que processos pesados do host devem estar fechados durante a coleta.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tratar falhas durante a execução, para que um erro pontual não invalide a bateria inteira.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Falhas de OOM, timeout ou modelo que não carrega são capturadas. 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célula que falhou é registrada com o motivo; a execução continua nas demais. 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4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relatório final distingue células bem-sucedidas, puladas e falhadas. 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configurar um timeout por inferência, para evitar que um modelo travado bloqueie o benchmark.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definir um timeout (em segundos) por execução. 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Execuções que estouram o timeout são abortadas e marcadas como falha por timeout. 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timeout é registrado na configuração.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separar a medição de cold start da de warm inference, para refletir cenários edge distintos.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primeira inferência (modelo não residente) é medida como cold start. 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execuções de warm-up iniciais são descartadas das estatísticas principais. 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keep_alive é gerenciado para controlar a residência do modelo na RAM. 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Cold start e warm inference aparecem separados nos resultados.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EP-04 — Coleta de Métricas </w:t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570"/>
        <w:gridCol w:w="5175"/>
        <w:gridCol w:w="1635"/>
        <w:tblGridChange w:id="0">
          <w:tblGrid>
            <w:gridCol w:w="735"/>
            <w:gridCol w:w="3570"/>
            <w:gridCol w:w="517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sistema,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coletar latência e throughput da resposta da API Ollama,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medir a velocidade dos modelos.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São extraídos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total_duration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load_duration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prompt_eval_count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eval_count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eval_duration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Tokens/s e TTFT são calculados a partir desses campos.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Respostas com campos ausentes/null são tratadas sem quebrar a coleta.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repetição é registrada individualmente (não só o agregado).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sistema,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quero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coletar RAM pico e CPU% durante a inferência,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avaliar o custo computacional.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RAM pico e CPU% médio são amostrados durante cada inferência (loop de amostragem via cgroup/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docker stats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frequência de amostragem é suficiente para captar o pico.</w:t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valores são associados à célula e repetição corretas.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quero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clock e/ou temperatura da CPU junto das amostras,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detectar e descartar medições contaminadas por throttling térmico.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Clock e/ou temperatura são amostrados junto das métricas de recurso (quando disponível na plataforma). 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Esses dados são persistidos com as amostras. 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possível, na análise, sinalizar amostras suspeitas de throttling.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coletar o tamanho do modelo em disco e a resposta textual gerada, para permitir avaliação de espaço e qualidade.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tamanho em disco de cada modelo é registrado. 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resposta textual completa de cada execução é persistida. 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número de tokens gerados é registrado.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persistir todos os resultados de forma estruturada, para permitir análise e reprodutibilidade.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Todas as N repetições são armazenadas (não apenas médias/medianas). 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 registro referencia config, perfil, modelo+versão, prompt e índice de repetição. 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esquema de persistência permite exportação posterior (CSV/JSON).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EP-05 — Análise e Relatórios  </w:t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4305"/>
        <w:gridCol w:w="4290"/>
        <w:gridCol w:w="1635"/>
        <w:tblGridChange w:id="0">
          <w:tblGrid>
            <w:gridCol w:w="885"/>
            <w:gridCol w:w="4305"/>
            <w:gridCol w:w="429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exportar os dados crus em CSV, para análise externa e transparência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exportar todas as repetições em CSV. 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CSV inclui identificadores de célula e todas as métricas coletadas. 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arquivo abre corretamente em ferramentas comuns (Excel, pandas)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exportar os resultados em JSON, para integração programática.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aceite: É possível exportar resultados completos em JSON estruturado. 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JSON inclui config usada + métricas, garantindo reprodutibilidade.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agregar as N repetições por célula em mediana, IQR e p95, para representar a distribuição em vez de um número único.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cada célula são calculados mediana, IQR (ou quartis) e p95. 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média não é usada como métrica principal de latência (pode constar como secundária). </w:t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execuções de warm-up descartadas não entram na agregação.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rodar testes estatísticos entre modelos, para sustentar afirmações de superioridade com evidência.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Comparações de latência usam teste não-paramétrico (ex.: Mann-Whitney U). 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reportado tamanho de efeito além do p-valor. 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Diferenças são apresentadas em termos práticos (ex.: "1.8× mais rápido na mediana").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visualizar a matriz comparativa e a fronteira de Pareto (latência × qualidade × recurso), para identificar trade-offs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matriz comparativa exibe as métricas-chave por modelo × perfil. </w:t>
            </w:r>
          </w:p>
          <w:p w:rsidR="00000000" w:rsidDel="00000000" w:rsidP="00000000" w:rsidRDefault="00000000" w:rsidRPr="00000000" w14:paraId="0000018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Há um gráfico de fronteira de Pareto cruzando ao menos dois eixos (ex.: latência × qualidade). </w:t>
            </w:r>
          </w:p>
          <w:p w:rsidR="00000000" w:rsidDel="00000000" w:rsidP="00000000" w:rsidRDefault="00000000" w:rsidRPr="00000000" w14:paraId="0000018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Células puladas/falhadas são visualmente distinguíveis. </w:t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gráficos são interativos ou exportáveis como imagem.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comparar dois benchmarks distintos, para avaliar mudanças entre configurações ou execuções.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selecionar dois benchmarks salvos e compará-los. 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diferenças de métricas são exibidas lado a lado. 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Diferenças de configuração entre os dois são sinalizadas.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avaliar a qualidade das respostas dos modelos, para que a comparação considere utilidade e não só desempenho.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prompts com ground-truth, há avaliação objetiva (correção automática). 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prompts abertos, há uma rubrica simples (correção, utilidade, clareza). 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Opcionalmente, suporte a LLM-as-judge com documentação do viés. 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nota de qualidade integra a matriz comparativa.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EP-06 - Interface Web </w:t>
      </w:r>
    </w:p>
    <w:p w:rsidR="00000000" w:rsidDel="00000000" w:rsidP="00000000" w:rsidRDefault="00000000" w:rsidRPr="00000000" w14:paraId="00000199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570"/>
        <w:gridCol w:w="5175"/>
        <w:gridCol w:w="1635"/>
        <w:tblGridChange w:id="0">
          <w:tblGrid>
            <w:gridCol w:w="735"/>
            <w:gridCol w:w="3570"/>
            <w:gridCol w:w="517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telas visuais para gerenciar perfis de hardware, para criar/editar/excluir sem editar arquivos.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CRUD de perfis disponível na interface (cobrindo US-01 a US-04). </w:t>
            </w:r>
          </w:p>
          <w:p w:rsidR="00000000" w:rsidDel="00000000" w:rsidP="00000000" w:rsidRDefault="00000000" w:rsidRPr="00000000" w14:paraId="000001A2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Validação contra hardware real exibida visualmente. </w:t>
            </w:r>
          </w:p>
          <w:p w:rsidR="00000000" w:rsidDel="00000000" w:rsidP="00000000" w:rsidRDefault="00000000" w:rsidRPr="00000000" w14:paraId="000001A3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claro de sucesso/erro nas operações.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uma tela para configurar o benchmark, para montar o experimento de forma guiada.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Seleção de modelos (até 3), prompts, parâmetros de geração e N na interface. 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Suporte a anexar imagens para cenários multimodais. </w:t>
            </w:r>
          </w:p>
          <w:p w:rsidR="00000000" w:rsidDel="00000000" w:rsidP="00000000" w:rsidRDefault="00000000" w:rsidRPr="00000000" w14:paraId="000001A9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Salvar/carregar configuração pela interface. </w:t>
            </w:r>
          </w:p>
          <w:p w:rsidR="00000000" w:rsidDel="00000000" w:rsidP="00000000" w:rsidRDefault="00000000" w:rsidRPr="00000000" w14:paraId="000001AA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Validações impedem iniciar um benchmark mal configurado.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acompanhar a execução em tempo real, para saber o progresso e detectar problemas cedo.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Progresso (célula atual / total) exibido durante a execução. 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Logs ou status por célula visíveis. </w:t>
            </w:r>
          </w:p>
          <w:p w:rsidR="00000000" w:rsidDel="00000000" w:rsidP="00000000" w:rsidRDefault="00000000" w:rsidRPr="00000000" w14:paraId="000001B0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Falhas e células puladas sinalizadas em tempo real. </w:t>
            </w:r>
          </w:p>
          <w:p w:rsidR="00000000" w:rsidDel="00000000" w:rsidP="00000000" w:rsidRDefault="00000000" w:rsidRPr="00000000" w14:paraId="000001B1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(Candidata a "nice-to-have" se a velocidade do time for menor.)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um dashboard interativo de resultados, para explorar a matriz, os gráficos e os trade-offs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exibe matriz comparativa e visualizações da US-20c. 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filtrar por modelo, perfil ou prompt. </w:t>
            </w:r>
          </w:p>
          <w:p w:rsidR="00000000" w:rsidDel="00000000" w:rsidP="00000000" w:rsidRDefault="00000000" w:rsidRPr="00000000" w14:paraId="000001B7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Botões de exportação (CSV/JSON) acessíveis. </w:t>
            </w:r>
          </w:p>
          <w:p w:rsidR="00000000" w:rsidDel="00000000" w:rsidP="00000000" w:rsidRDefault="00000000" w:rsidRPr="00000000" w14:paraId="000001B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Resposta textual de cada modelo consultável para inspeção qualitativa.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EP-07 - Infraestrutura e Qualidade (RNFs) </w:t>
      </w:r>
    </w:p>
    <w:p w:rsidR="00000000" w:rsidDel="00000000" w:rsidP="00000000" w:rsidRDefault="00000000" w:rsidRPr="00000000" w14:paraId="000001B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15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3570"/>
        <w:gridCol w:w="5175"/>
        <w:gridCol w:w="1635"/>
        <w:tblGridChange w:id="0">
          <w:tblGrid>
            <w:gridCol w:w="735"/>
            <w:gridCol w:w="3570"/>
            <w:gridCol w:w="5175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que o overhead do harness seja desprezível, para não contaminar as medições de inferência.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custo de CPU/memória do orquestrador é medido e documentado. 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overhead não afeta significativamente as métricas dos modelos.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sistema, quero que resultados sejam reprodutíveis, para garantir validade científica.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Mesma config + seed + versões produz resultados estatisticamente equivalentes.</w:t>
            </w:r>
          </w:p>
          <w:p w:rsidR="00000000" w:rsidDel="00000000" w:rsidP="00000000" w:rsidRDefault="00000000" w:rsidRPr="00000000" w14:paraId="000001CA">
            <w:pPr>
              <w:widowControl w:val="0"/>
              <w:numPr>
                <w:ilvl w:val="0"/>
                <w:numId w:val="39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Versões de modelos, Ollama e Docker são registradas em cada benchmark.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rodar o framework em diferentes SOs com Docker, para não ficar preso a uma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 em Linux e Windows (com Docker). </w:t>
            </w:r>
          </w:p>
          <w:p w:rsidR="00000000" w:rsidDel="00000000" w:rsidP="00000000" w:rsidRDefault="00000000" w:rsidRPr="00000000" w14:paraId="000001C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Diferenças de coleta de métricas entre plataformas são documentadas.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uma interface clara e consistente, para usar o framework sem documentação extensa.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Fluxo principal (criar perfil → configurar → executar → ver resultado) é navegável sem instrução externa. </w:t>
            </w:r>
          </w:p>
          <w:p w:rsidR="00000000" w:rsidDel="00000000" w:rsidP="00000000" w:rsidRDefault="00000000" w:rsidRPr="00000000" w14:paraId="000001D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Mensagens de erro são compreensíveis e acionáveis.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desenvolvedor, quero logging estruturado, para depurar e auditar execuções.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Eventos-chave (início/fim de célula, falhas) são logados com timestamp. </w:t>
            </w:r>
          </w:p>
          <w:p w:rsidR="00000000" w:rsidDel="00000000" w:rsidP="00000000" w:rsidRDefault="00000000" w:rsidRPr="00000000" w14:paraId="000001D9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Logs permitem reconstruir o que aconteceu numa execução.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usuário, quero que meus dados fiquem locais e protegidos, para preservar privacidade.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de benchmark ficam armazenados localmente. </w:t>
            </w:r>
          </w:p>
          <w:p w:rsidR="00000000" w:rsidDel="00000000" w:rsidP="00000000" w:rsidRDefault="00000000" w:rsidRPr="00000000" w14:paraId="000001D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Nenhum dado é enviado a serviços externos sem ação explícita do usuário (exceto LLMas-judge se ativado).</w:t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desenvolvedor, quero testes automatizados do core, para evitar regressões.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camadas de orquestração e coleta têm testes automatizados. </w:t>
            </w:r>
          </w:p>
          <w:p w:rsidR="00000000" w:rsidDel="00000000" w:rsidP="00000000" w:rsidRDefault="00000000" w:rsidRPr="00000000" w14:paraId="000001E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 possível rodar a suíte de testes com um comando.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Como desenvolvedor, quero uma arquitetura extensível, para suportar runtimes além do Ollama no futuro.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camada de execução é abstraída de forma a permitir outro backend (ex.: llama.cpp, vLLM). </w:t>
            </w:r>
          </w:p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(Backlog futuro — pós-entrega.)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