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340"/>
              <w:left w:type="dxa" w:w="400"/>
              <w:bottom w:type="dxa" w:w="340"/>
              <w:right w:type="dxa" w:w="400"/>
            </w:tcMar>
          </w:tcPr>
          <w:p>
            <w:pPr>
              <w:spacing w:after="40" w:before="0"/>
              <w:jc w:val="center"/>
            </w:pPr>
            <w:r>
              <w:rPr>
                <w:rFonts w:ascii="Arial" w:cs="Arial" w:eastAsia="Arial" w:hAnsi="Arial"/>
                <w:b/>
                <w:bCs/>
                <w:color w:val="FFFFFF"/>
                <w:sz w:val="52"/>
                <w:szCs w:val="52"/>
              </w:rPr>
              <w:t xml:space="preserve">Raw Talent</w:t>
            </w:r>
          </w:p>
          <w:p>
            <w:pPr>
              <w:spacing w:after="60" w:before="0"/>
              <w:jc w:val="center"/>
            </w:pPr>
            <w:r>
              <w:rPr>
                <w:rFonts w:ascii="Arial" w:cs="Arial" w:eastAsia="Arial" w:hAnsi="Arial"/>
                <w:b/>
                <w:bCs/>
                <w:color w:val="AABCFF"/>
                <w:sz w:val="26"/>
                <w:szCs w:val="26"/>
              </w:rPr>
              <w:t xml:space="preserve">Early Childhood Recruitment</w:t>
            </w:r>
          </w:p>
          <w:p>
            <w:pPr>
              <w:spacing w:after="20" w:before="60"/>
              <w:jc w:val="center"/>
            </w:pPr>
            <w:r>
              <w:rPr>
                <w:rFonts w:ascii="Arial" w:cs="Arial" w:eastAsia="Arial" w:hAnsi="Arial"/>
                <w:b/>
                <w:bCs/>
                <w:color w:val="F2A93B"/>
                <w:sz w:val="22"/>
                <w:szCs w:val="22"/>
              </w:rPr>
              <w:t xml:space="preserve">COMPETITIVE INTELLIGENCE REPORT</w:t>
            </w:r>
          </w:p>
          <w:p>
            <w:pPr>
              <w:spacing w:after="40" w:before="0"/>
              <w:jc w:val="center"/>
            </w:pPr>
            <w:r>
              <w:rPr>
                <w:rFonts w:ascii="Arial" w:cs="Arial" w:eastAsia="Arial" w:hAnsi="Arial"/>
                <w:b/>
                <w:bCs/>
                <w:color w:val="FFFFFF"/>
                <w:sz w:val="28"/>
                <w:szCs w:val="28"/>
              </w:rPr>
              <w:t xml:space="preserve">Raw Talent vs. TalentNow</w:t>
            </w:r>
          </w:p>
          <w:p>
            <w:pPr>
              <w:spacing w:after="60" w:before="0"/>
              <w:jc w:val="center"/>
            </w:pPr>
            <w:r>
              <w:rPr>
                <w:rFonts w:ascii="Arial" w:cs="Arial" w:eastAsia="Arial" w:hAnsi="Arial"/>
                <w:b/>
                <w:bCs/>
                <w:color w:val="AABCFF"/>
                <w:sz w:val="20"/>
                <w:szCs w:val="20"/>
              </w:rPr>
              <w:t xml:space="preserve">Strategic Analysis &amp; SA Growth Action Plan</w:t>
            </w:r>
          </w:p>
          <w:p>
            <w:pPr>
              <w:spacing w:after="10" w:before="40"/>
              <w:jc w:val="center"/>
            </w:pPr>
            <w:r>
              <w:rPr>
                <w:rFonts w:ascii="Arial" w:cs="Arial" w:eastAsia="Arial" w:hAnsi="Arial"/>
                <w:b/>
                <w:bCs/>
                <w:color w:val="AABCFF"/>
                <w:sz w:val="18"/>
                <w:szCs w:val="18"/>
              </w:rPr>
              <w:t xml:space="preserve">Prepared by: Joy Victoria, Operations Manager</w:t>
            </w:r>
          </w:p>
          <w:p>
            <w:pPr>
              <w:spacing w:after="0" w:before="0"/>
              <w:jc w:val="center"/>
            </w:pPr>
            <w:r>
              <w:rPr>
                <w:rFonts w:ascii="Arial" w:cs="Arial" w:eastAsia="Arial" w:hAnsi="Arial"/>
                <w:b/>
                <w:bCs/>
                <w:color w:val="AABCFF"/>
                <w:sz w:val="17"/>
                <w:szCs w:val="17"/>
              </w:rPr>
              <w:t xml:space="preserve">Date: June 2026  ·  Version 1.0  ·  CONFIDENTIAL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A6FF8" w:sz="14"/>
              <w:bottom w:val="single" w:color="CCCCCC" w:sz="1"/>
              <w:right w:val="single" w:color="CCCCCC" w:sz="1"/>
            </w:tcBorders>
            <w:shd w:fill="E8ECFB"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REPORT SCOPE</w:t>
            </w:r>
          </w:p>
          <w:p>
            <w:pPr>
              <w:spacing w:after="0" w:before="0"/>
            </w:pPr>
            <w:r>
              <w:rPr>
                <w:rFonts w:ascii="Arial" w:cs="Arial" w:eastAsia="Arial" w:hAnsi="Arial"/>
                <w:color w:val="333333"/>
                <w:sz w:val="18"/>
                <w:szCs w:val="18"/>
              </w:rPr>
              <w:t xml:space="preserve">This report provides a comprehensive comparison between Raw Talent and TalentNow, covering business models, pricing, technology, compliance, educator management, and regulatory requirements under Australian law as at June 2026. It includes 100+ action plans specifically designed for Raw Talent’s South Australia growth phase, with onboarding-specific SOPs that can be adopted immediately.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4"/>
              <w:bottom w:val="single" w:color="CCCCCC" w:sz="1"/>
              <w:right w:val="single" w:color="CCCCCC" w:sz="1"/>
            </w:tcBorders>
            <w:shd w:fill="FFFBF0"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IMPORTANT NOTE ON POLICY REFERENCES</w:t>
            </w:r>
          </w:p>
          <w:p>
            <w:pPr>
              <w:spacing w:after="0" w:before="0"/>
            </w:pPr>
            <w:r>
              <w:rPr>
                <w:rFonts w:ascii="Arial" w:cs="Arial" w:eastAsia="Arial" w:hAnsi="Arial"/>
                <w:color w:val="333333"/>
                <w:sz w:val="18"/>
                <w:szCs w:val="18"/>
              </w:rPr>
              <w:t xml:space="preserve">All regulatory references in this report are current as at June 2026 and sourced from ACECQA, the Australian Government Department of Education, the Fair Work Commission, and TalentNow’s own published materials. Policies referenced include: National Quality Framework (NQF), Children’s Services Award 2010 [MA000120], ECEC Worker Retention Payment program, National Child Safety Training (from 27 February 2026), and the Education and Care Services National Regulations.</w:t>
            </w:r>
          </w:p>
        </w:tc>
      </w:tr>
    </w:tbl>
    <w:p>
      <w:pPr>
        <w:spacing w:after="0" w:before="80"/>
      </w:pPr>
      <w:r>
        <w:t xml:space="preserve"/>
      </w:r>
    </w:p>
    <w:p>
      <w:pPr>
        <w:spacing w:after="60" w:before="80"/>
      </w:pPr>
      <w:r>
        <w:rPr>
          <w:rFonts w:ascii="Arial" w:cs="Arial" w:eastAsia="Arial" w:hAnsi="Arial"/>
          <w:b/>
          <w:bCs/>
          <w:color w:val="1E2A3A"/>
          <w:sz w:val="20"/>
          <w:szCs w:val="20"/>
        </w:rPr>
        <w:t xml:space="preserve">CONTENTS</w:t>
      </w:r>
    </w:p>
    <w:p>
      <w:pPr>
        <w:spacing w:after="30" w:before="30"/>
      </w:pPr>
      <w:r>
        <w:rPr>
          <w:rFonts w:ascii="Arial" w:cs="Arial" w:eastAsia="Arial" w:hAnsi="Arial"/>
          <w:color w:val="444444"/>
          <w:sz w:val="19"/>
          <w:szCs w:val="19"/>
        </w:rPr>
        <w:t xml:space="preserve">1.  Australian ECEC Regulatory Framework 2026</w:t>
      </w:r>
    </w:p>
    <w:p>
      <w:pPr>
        <w:spacing w:after="30" w:before="30"/>
      </w:pPr>
      <w:r>
        <w:rPr>
          <w:rFonts w:ascii="Arial" w:cs="Arial" w:eastAsia="Arial" w:hAnsi="Arial"/>
          <w:color w:val="444444"/>
          <w:sz w:val="19"/>
          <w:szCs w:val="19"/>
        </w:rPr>
        <w:t xml:space="preserve">2.  Who Is TalentNow?</w:t>
      </w:r>
    </w:p>
    <w:p>
      <w:pPr>
        <w:spacing w:after="30" w:before="30"/>
      </w:pPr>
      <w:r>
        <w:rPr>
          <w:rFonts w:ascii="Arial" w:cs="Arial" w:eastAsia="Arial" w:hAnsi="Arial"/>
          <w:color w:val="444444"/>
          <w:sz w:val="19"/>
          <w:szCs w:val="19"/>
        </w:rPr>
        <w:t xml:space="preserve">3.  TalentNow Business Model — Deep Dive</w:t>
      </w:r>
    </w:p>
    <w:p>
      <w:pPr>
        <w:spacing w:after="30" w:before="30"/>
      </w:pPr>
      <w:r>
        <w:rPr>
          <w:rFonts w:ascii="Arial" w:cs="Arial" w:eastAsia="Arial" w:hAnsi="Arial"/>
          <w:color w:val="444444"/>
          <w:sz w:val="19"/>
          <w:szCs w:val="19"/>
        </w:rPr>
        <w:t xml:space="preserve">4.  Full Feature-by-Feature Comparison</w:t>
      </w:r>
    </w:p>
    <w:p>
      <w:pPr>
        <w:spacing w:after="30" w:before="30"/>
      </w:pPr>
      <w:r>
        <w:rPr>
          <w:rFonts w:ascii="Arial" w:cs="Arial" w:eastAsia="Arial" w:hAnsi="Arial"/>
          <w:color w:val="444444"/>
          <w:sz w:val="19"/>
          <w:szCs w:val="19"/>
        </w:rPr>
        <w:t xml:space="preserve">5.  Compliance &amp; Qualification Requirements</w:t>
      </w:r>
    </w:p>
    <w:p>
      <w:pPr>
        <w:spacing w:after="30" w:before="30"/>
      </w:pPr>
      <w:r>
        <w:rPr>
          <w:rFonts w:ascii="Arial" w:cs="Arial" w:eastAsia="Arial" w:hAnsi="Arial"/>
          <w:color w:val="444444"/>
          <w:sz w:val="19"/>
          <w:szCs w:val="19"/>
        </w:rPr>
        <w:t xml:space="preserve">6.  WRP — Worker Retention Payment Analysis</w:t>
      </w:r>
    </w:p>
    <w:p>
      <w:pPr>
        <w:spacing w:after="30" w:before="30"/>
      </w:pPr>
      <w:r>
        <w:rPr>
          <w:rFonts w:ascii="Arial" w:cs="Arial" w:eastAsia="Arial" w:hAnsi="Arial"/>
          <w:color w:val="444444"/>
          <w:sz w:val="19"/>
          <w:szCs w:val="19"/>
        </w:rPr>
        <w:t xml:space="preserve">7.  Pay Rate Landscape SA 2026</w:t>
      </w:r>
    </w:p>
    <w:p>
      <w:pPr>
        <w:spacing w:after="30" w:before="30"/>
      </w:pPr>
      <w:r>
        <w:rPr>
          <w:rFonts w:ascii="Arial" w:cs="Arial" w:eastAsia="Arial" w:hAnsi="Arial"/>
          <w:color w:val="444444"/>
          <w:sz w:val="19"/>
          <w:szCs w:val="19"/>
        </w:rPr>
        <w:t xml:space="preserve">8.  TalentNow’s Strategic Advantages</w:t>
      </w:r>
    </w:p>
    <w:p>
      <w:pPr>
        <w:spacing w:after="30" w:before="30"/>
      </w:pPr>
      <w:r>
        <w:rPr>
          <w:rFonts w:ascii="Arial" w:cs="Arial" w:eastAsia="Arial" w:hAnsi="Arial"/>
          <w:color w:val="444444"/>
          <w:sz w:val="19"/>
          <w:szCs w:val="19"/>
        </w:rPr>
        <w:t xml:space="preserve">9.  Raw Talent’s Strategic Advantages</w:t>
      </w:r>
    </w:p>
    <w:p>
      <w:pPr>
        <w:spacing w:after="30" w:before="30"/>
      </w:pPr>
      <w:r>
        <w:rPr>
          <w:rFonts w:ascii="Arial" w:cs="Arial" w:eastAsia="Arial" w:hAnsi="Arial"/>
          <w:color w:val="444444"/>
          <w:sz w:val="19"/>
          <w:szCs w:val="19"/>
        </w:rPr>
        <w:t xml:space="preserve">10. Gap Analysis — What Raw Talent Must Close</w:t>
      </w:r>
    </w:p>
    <w:p>
      <w:pPr>
        <w:spacing w:after="30" w:before="30"/>
      </w:pPr>
      <w:r>
        <w:rPr>
          <w:rFonts w:ascii="Arial" w:cs="Arial" w:eastAsia="Arial" w:hAnsi="Arial"/>
          <w:color w:val="444444"/>
          <w:sz w:val="19"/>
          <w:szCs w:val="19"/>
        </w:rPr>
        <w:t xml:space="preserve">11. Action Plans — 100+ Items for SA Growth</w:t>
      </w:r>
    </w:p>
    <w:p>
      <w:pPr>
        <w:spacing w:after="30" w:before="30"/>
      </w:pPr>
      <w:r>
        <w:rPr>
          <w:rFonts w:ascii="Arial" w:cs="Arial" w:eastAsia="Arial" w:hAnsi="Arial"/>
          <w:color w:val="444444"/>
          <w:sz w:val="19"/>
          <w:szCs w:val="19"/>
        </w:rPr>
        <w:t xml:space="preserve">12. Onboarding-Specific SOPs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1 — Australian ECEC Regulatory Framework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A6FF8" w:sz="14"/>
              <w:bottom w:val="single" w:color="CCCCCC" w:sz="1"/>
              <w:right w:val="single" w:color="CCCCCC" w:sz="1"/>
            </w:tcBorders>
            <w:shd w:fill="E8ECFB"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WHY THIS MATTERS</w:t>
            </w:r>
          </w:p>
          <w:p>
            <w:pPr>
              <w:spacing w:after="0" w:before="0"/>
            </w:pPr>
            <w:r>
              <w:rPr>
                <w:rFonts w:ascii="Arial" w:cs="Arial" w:eastAsia="Arial" w:hAnsi="Arial"/>
                <w:color w:val="333333"/>
                <w:sz w:val="18"/>
                <w:szCs w:val="18"/>
              </w:rPr>
              <w:t xml:space="preserve">Understanding the regulatory framework is critical before comparing any two agencies. Both Raw Talent and TalentNow operate within the same regulatory environment — but how they navigate it is a key competitive differentiator. Raw Talent’s ability to demonstrate regulatory fluency to centres and educators is a trust and authority lever.</w:t>
            </w:r>
          </w:p>
        </w:tc>
      </w:tr>
    </w:tbl>
    <w:p>
      <w:pPr>
        <w:spacing w:after="0" w:before="60"/>
      </w:pPr>
      <w:r>
        <w:t xml:space="preserve"/>
      </w:r>
    </w:p>
    <w:p>
      <w:pPr>
        <w:spacing w:after="80" w:before="220"/>
      </w:pPr>
      <w:r>
        <w:rPr>
          <w:rFonts w:ascii="Arial" w:cs="Arial" w:eastAsia="Arial" w:hAnsi="Arial"/>
          <w:b/>
          <w:bCs/>
          <w:color w:val="3A6FF8"/>
          <w:sz w:val="22"/>
          <w:szCs w:val="22"/>
        </w:rPr>
        <w:t xml:space="preserve">1.1 The National Quality Framework (NQF)</w:t>
      </w:r>
    </w:p>
    <w:p>
      <w:pPr>
        <w:spacing w:after="60" w:before="60"/>
      </w:pPr>
      <w:r>
        <w:rPr>
          <w:rFonts w:ascii="Arial" w:cs="Arial" w:eastAsia="Arial" w:hAnsi="Arial"/>
          <w:b w:val="false"/>
          <w:bCs w:val="false"/>
          <w:color w:val="333333"/>
          <w:sz w:val="19"/>
          <w:szCs w:val="19"/>
        </w:rPr>
        <w:t xml:space="preserve">The NQF is the overarching national framework that governs all approved early childhood education and care (ECEC) services in Australia. It is administered by ACECQA (Australian Children’s Education and Care Quality Authority) and covers: long day care, preschool, kindergarten, outside school hours care (OSHC), and family day care.</w:t>
      </w:r>
    </w:p>
    <w:p>
      <w:pPr>
        <w:spacing w:after="60" w:before="60"/>
      </w:pPr>
      <w:r>
        <w:rPr>
          <w:rFonts w:ascii="Arial" w:cs="Arial" w:eastAsia="Arial" w:hAnsi="Arial"/>
          <w:b w:val="false"/>
          <w:bCs w:val="false"/>
          <w:color w:val="333333"/>
          <w:sz w:val="19"/>
          <w:szCs w:val="19"/>
        </w:rPr>
        <w:t xml:space="preserve">Any educator deployed by Raw Talent or TalentNow must meet NQF qualification requirements to be legally counted in educator-to-child ratios at a centre. If an educator placed by an agency cannot be counted in ratio, the centre may be in breach of its obligations under the Education and Care Services National Law and National Regulations.</w:t>
      </w:r>
    </w:p>
    <w:p>
      <w:pPr>
        <w:spacing w:after="0" w:before="40"/>
      </w:pPr>
      <w:r>
        <w:t xml:space="preserve"/>
      </w:r>
    </w:p>
    <w:p>
      <w:pPr>
        <w:spacing w:after="60" w:before="160"/>
      </w:pPr>
      <w:r>
        <w:rPr>
          <w:rFonts w:ascii="Arial" w:cs="Arial" w:eastAsia="Arial" w:hAnsi="Arial"/>
          <w:b/>
          <w:bCs/>
          <w:color w:val="1E2A3A"/>
          <w:sz w:val="20"/>
          <w:szCs w:val="20"/>
        </w:rPr>
        <w:t xml:space="preserve">1.1.1 Qualification Levels (as at June 2026)</w:t>
      </w:r>
    </w:p>
    <w:p>
      <w:pPr>
        <w:spacing w:after="60" w:before="60"/>
      </w:pPr>
      <w:r>
        <w:rPr>
          <w:rFonts w:ascii="Arial" w:cs="Arial" w:eastAsia="Arial" w:hAnsi="Arial"/>
          <w:b w:val="false"/>
          <w:bCs w:val="false"/>
          <w:color w:val="333333"/>
          <w:sz w:val="19"/>
          <w:szCs w:val="19"/>
        </w:rPr>
        <w:t xml:space="preserve">Three qualification levels are approved under the NQF:</w:t>
      </w:r>
    </w:p>
    <w:p>
      <w:pPr>
        <w:pStyle w:val="ListParagraph"/>
        <w:numPr>
          <w:ilvl w:val="0"/>
          <w:numId w:val="2"/>
        </w:numPr>
        <w:spacing w:after="40" w:before="40"/>
      </w:pPr>
      <w:r>
        <w:rPr>
          <w:rFonts w:ascii="Arial" w:cs="Arial" w:eastAsia="Arial" w:hAnsi="Arial"/>
          <w:color w:val="333333"/>
          <w:sz w:val="19"/>
          <w:szCs w:val="19"/>
        </w:rPr>
        <w:t xml:space="preserve">Certificate III in Early Childhood Education and Care (Cert III) — minimum qualification for an educator to be counted in ratio</w:t>
      </w:r>
    </w:p>
    <w:p>
      <w:pPr>
        <w:pStyle w:val="ListParagraph"/>
        <w:numPr>
          <w:ilvl w:val="0"/>
          <w:numId w:val="2"/>
        </w:numPr>
        <w:spacing w:after="40" w:before="40"/>
      </w:pPr>
      <w:r>
        <w:rPr>
          <w:rFonts w:ascii="Arial" w:cs="Arial" w:eastAsia="Arial" w:hAnsi="Arial"/>
          <w:color w:val="333333"/>
          <w:sz w:val="19"/>
          <w:szCs w:val="19"/>
        </w:rPr>
        <w:t xml:space="preserve">Diploma-Level Qualification in Early Childhood Education and Care (Diploma)</w:t>
      </w:r>
    </w:p>
    <w:p>
      <w:pPr>
        <w:pStyle w:val="ListParagraph"/>
        <w:numPr>
          <w:ilvl w:val="0"/>
          <w:numId w:val="2"/>
        </w:numPr>
        <w:spacing w:after="40" w:before="40"/>
      </w:pPr>
      <w:r>
        <w:rPr>
          <w:rFonts w:ascii="Arial" w:cs="Arial" w:eastAsia="Arial" w:hAnsi="Arial"/>
          <w:color w:val="333333"/>
          <w:sz w:val="19"/>
          <w:szCs w:val="19"/>
        </w:rPr>
        <w:t xml:space="preserve">Early Childhood Teaching Qualification (ECT) — Bachelor Degree or higher, ACECQA-approved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A6FF8" w:sz="14"/>
              <w:bottom w:val="single" w:color="CCCCCC" w:sz="1"/>
              <w:right w:val="single" w:color="CCCCCC" w:sz="1"/>
            </w:tcBorders>
            <w:shd w:fill="E8ECFB"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STAFFING RATIO REQUIREMENT</w:t>
            </w:r>
          </w:p>
          <w:p>
            <w:pPr>
              <w:spacing w:after="0" w:before="0"/>
            </w:pPr>
            <w:r>
              <w:rPr>
                <w:rFonts w:ascii="Arial" w:cs="Arial" w:eastAsia="Arial" w:hAnsi="Arial"/>
                <w:color w:val="333333"/>
                <w:sz w:val="18"/>
                <w:szCs w:val="18"/>
              </w:rPr>
              <w:t xml:space="preserve">For centre-based day care: At least 50% of educators counted in ratio must hold or be actively working towards a Diploma-level qualification. The remaining 50% must hold or be actively working towards a Cert III. An educator who is ‘actively working towards’ a qualification can be counted, provided they have documentary evidence of enrolment. CRITICAL for Raw Talent onboarding: Students actively studying a Cert III may still be deployed, but their documentation must confirm active enrolment and they CANNOT be used to meet the 50% Diploma requirement.</w:t>
            </w:r>
          </w:p>
        </w:tc>
      </w:tr>
    </w:tbl>
    <w:p>
      <w:pPr>
        <w:spacing w:after="0" w:before="40"/>
      </w:pPr>
      <w:r>
        <w:t xml:space="preserve"/>
      </w:r>
    </w:p>
    <w:p>
      <w:pPr>
        <w:spacing w:after="60" w:before="160"/>
      </w:pPr>
      <w:r>
        <w:rPr>
          <w:rFonts w:ascii="Arial" w:cs="Arial" w:eastAsia="Arial" w:hAnsi="Arial"/>
          <w:b/>
          <w:bCs/>
          <w:color w:val="1E2A3A"/>
          <w:sz w:val="20"/>
          <w:szCs w:val="20"/>
        </w:rPr>
        <w:t xml:space="preserve">1.1.2 Educator-to-Child Ratios in SA (Long Day Care)</w:t>
      </w:r>
    </w:p>
    <w:p>
      <w:pPr>
        <w:spacing w:after="60" w:before="60"/>
      </w:pPr>
      <w:r>
        <w:rPr>
          <w:rFonts w:ascii="Arial" w:cs="Arial" w:eastAsia="Arial" w:hAnsi="Arial"/>
          <w:b w:val="false"/>
          <w:bCs w:val="false"/>
          <w:color w:val="333333"/>
          <w:sz w:val="19"/>
          <w:szCs w:val="19"/>
        </w:rPr>
        <w:t xml:space="preserve">Under the National Regulations, the minimum ratios for centre-based services in South Australia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Age Group</w:t>
            </w:r>
          </w:p>
        </w:tc>
        <w:tc>
          <w:tcPr>
            <w:tcW w:type="dxa" w:w="468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Minimum Ratio (SA)</w:t>
            </w:r>
          </w:p>
        </w:tc>
      </w:tr>
      <w:tr>
        <w:tc>
          <w:tcPr>
            <w:tcW w:type="dxa" w:w="468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0–24 months</w:t>
            </w:r>
          </w:p>
        </w:tc>
        <w:tc>
          <w:tcPr>
            <w:tcW w:type="dxa" w:w="46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1 educator : 4 children</w:t>
            </w:r>
          </w:p>
        </w:tc>
      </w:tr>
      <w:tr>
        <w:tc>
          <w:tcPr>
            <w:tcW w:type="dxa" w:w="468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25–35 months</w:t>
            </w:r>
          </w:p>
        </w:tc>
        <w:tc>
          <w:tcPr>
            <w:tcW w:type="dxa" w:w="46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1 educator : 5 children</w:t>
            </w:r>
          </w:p>
        </w:tc>
      </w:tr>
      <w:tr>
        <w:tc>
          <w:tcPr>
            <w:tcW w:type="dxa" w:w="468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36 months to preschool age</w:t>
            </w:r>
          </w:p>
        </w:tc>
        <w:tc>
          <w:tcPr>
            <w:tcW w:type="dxa" w:w="46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1 educator : 10 children (SA)</w:t>
            </w:r>
          </w:p>
        </w:tc>
      </w:tr>
      <w:tr>
        <w:tc>
          <w:tcPr>
            <w:tcW w:type="dxa" w:w="4680"/>
            <w:tcBorders>
              <w:top w:val="single" w:color="CCCCCC" w:sz="1"/>
              <w:left w:val="single" w:color="CCCCCC" w:sz="1"/>
              <w:bottom w:val="single" w:color="CCCCCC" w:sz="1"/>
              <w:right w:val="single" w:color="CCCCCC" w:sz="1"/>
            </w:tcBorders>
            <w:shd w:fill="F7F8FD" w:val="clear"/>
            <w:tcMar>
              <w:top w:type="dxa" w:w="70"/>
              <w:left w:type="dxa" w:w="140"/>
              <w:bottom w:type="dxa" w:w="70"/>
              <w:right w:type="dxa" w:w="140"/>
            </w:tcMar>
          </w:tcPr>
          <w:p>
            <w:r>
              <w:rPr>
                <w:rFonts w:ascii="Arial" w:cs="Arial" w:eastAsia="Arial" w:hAnsi="Arial"/>
                <w:b/>
                <w:bCs/>
                <w:color w:val="1E2A3A"/>
                <w:sz w:val="18"/>
                <w:szCs w:val="18"/>
              </w:rPr>
              <w:t xml:space="preserve">Preschool age</w:t>
            </w:r>
          </w:p>
        </w:tc>
        <w:tc>
          <w:tcPr>
            <w:tcW w:type="dxa" w:w="46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Arial" w:cs="Arial" w:eastAsia="Arial" w:hAnsi="Arial"/>
                <w:color w:val="333333"/>
                <w:sz w:val="18"/>
                <w:szCs w:val="18"/>
              </w:rPr>
              <w:t xml:space="preserve">1 educator : 10 children (SA)</w:t>
            </w:r>
          </w:p>
        </w:tc>
      </w:tr>
    </w:tbl>
    <w:p>
      <w:pPr>
        <w:spacing w:after="0" w:before="60"/>
      </w:pPr>
      <w:r>
        <w:t xml:space="preserve"/>
      </w:r>
    </w:p>
    <w:p>
      <w:pPr>
        <w:spacing w:after="80" w:before="220"/>
      </w:pPr>
      <w:r>
        <w:rPr>
          <w:rFonts w:ascii="Arial" w:cs="Arial" w:eastAsia="Arial" w:hAnsi="Arial"/>
          <w:b/>
          <w:bCs/>
          <w:color w:val="3A6FF8"/>
          <w:sz w:val="22"/>
          <w:szCs w:val="22"/>
        </w:rPr>
        <w:t xml:space="preserve">1.2 Compliance Documents Required for All Educators</w:t>
      </w:r>
    </w:p>
    <w:p>
      <w:pPr>
        <w:spacing w:after="60" w:before="60"/>
      </w:pPr>
      <w:r>
        <w:rPr>
          <w:rFonts w:ascii="Arial" w:cs="Arial" w:eastAsia="Arial" w:hAnsi="Arial"/>
          <w:b w:val="false"/>
          <w:bCs w:val="false"/>
          <w:color w:val="333333"/>
          <w:sz w:val="19"/>
          <w:szCs w:val="19"/>
        </w:rPr>
        <w:t xml:space="preserve">Every educator placed by a staffing agency in an ECEC centre in South Australia must hold current and valid documentation across all of the following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Document</w:t>
            </w:r>
          </w:p>
        </w:tc>
        <w:tc>
          <w:tcPr>
            <w:tcW w:type="dxa" w:w="436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24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SA Specific?</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Working with Children Check (WWCC)</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In SA this is called the DCSI Screening (Department of Child Safety). Mandatory for all paid workers who have contact with children. Must be renewed periodically.</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Yes — SA uses DCSI Screening, not the WWCC card used in VIC</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Qualification (Cert III or Diploma)</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Must appear on ACECQA’s NQF Approved Qualifications List. International qualifications require ACECQA equivalence assessment.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national standard</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First Aid</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HLTAID004 (Provide an emergency first aid response in an education and care setting) or equivalent ACECQA-approved first aid qualification. Typically valid 3 years with annual CPR refresh.</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national standard</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Anaphylaxis Management</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HLTAID003 or component of HLTAID004. Must be current.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national standard</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Emergency Asthma Management</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Must be completed by at least one educator present at the service at all times. Part of most First Aid courses.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national standard</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National Child Safety Training</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MANDATORY from 27 February 2026 for ALL educators, volunteers, students. Completion deadline: late August 2026 per ACECQA. Does NOT replace state Child Protection training.</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national but different from SA state requirement</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SA Child Protection Training</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Required under SA legislation separate from National Child Safety Training. Educators must complete state-specific child protection training.</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Yes — SA specific</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RAN Training (Responding to Abuse and Neglect)</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Required in SA specifically for those working with children. Separate from national child protection training.</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Yes — SA only</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Do Food Safety</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Recommended for educators in rooms where food is prepared or handled. Not always mandatory but expected by most centres.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general</w:t>
            </w:r>
          </w:p>
        </w:tc>
      </w:tr>
      <w:tr>
        <w:tc>
          <w:tcPr>
            <w:tcW w:type="dxa" w:w="26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National Early Childhood Worker Register</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From late March 2026, approved providers must enter workforce information into the new National Early Childhood Worker Register. Applies to all educators at approved services.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i/>
                <w:iCs/>
                <w:color w:val="555555"/>
                <w:sz w:val="17"/>
                <w:szCs w:val="17"/>
              </w:rPr>
              <w:t xml:space="preserve">No — national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2 — Who Is TalentNow?</w:t>
            </w:r>
          </w:p>
        </w:tc>
      </w:tr>
    </w:tbl>
    <w:p>
      <w:pPr>
        <w:spacing w:after="0" w:before="80"/>
      </w:pPr>
      <w:r>
        <w:t xml:space="preserve"/>
      </w:r>
    </w:p>
    <w:p>
      <w:pPr>
        <w:spacing w:after="80" w:before="220"/>
      </w:pPr>
      <w:r>
        <w:rPr>
          <w:rFonts w:ascii="Arial" w:cs="Arial" w:eastAsia="Arial" w:hAnsi="Arial"/>
          <w:b/>
          <w:bCs/>
          <w:color w:val="3A6FF8"/>
          <w:sz w:val="22"/>
          <w:szCs w:val="22"/>
        </w:rPr>
        <w:t xml:space="preserve">2.1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2018 by Liddy Korner</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Mosman, NSW 2088, Australia</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Contact</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1800 840 889 | info@talentnow.com.au</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Self-description</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The first App-based casual staffing solution in Australia — the ‘Uber of childcare’</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National reach</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Yes — operates nationally across all states and territories</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Years of operation</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8 years (2018–2026). Significantly more established than Raw Talent.</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Ownership</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Independent — not owned by any childcare provider (this is used as a selling point)</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Employment Hero integration</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Active since early 2025 — pilot program for payroll automation in Connect model</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App availability</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iOS App Store + Google Play (free for educators)</w:t>
            </w:r>
          </w:p>
        </w:tc>
      </w:tr>
      <w:tr>
        <w:tc>
          <w:tcPr>
            <w:tcW w:type="dxa" w:w="24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8"/>
                <w:szCs w:val="18"/>
              </w:rPr>
              <w:t xml:space="preserve">Target markets</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Long day care, OSHC, preschool/kindergarten across Australia</w:t>
            </w:r>
          </w:p>
        </w:tc>
      </w:tr>
    </w:tbl>
    <w:p>
      <w:pPr>
        <w:spacing w:after="0" w:before="80"/>
      </w:pPr>
      <w:r>
        <w:t xml:space="preserve"/>
      </w:r>
    </w:p>
    <w:p>
      <w:pPr>
        <w:spacing w:after="80" w:before="220"/>
      </w:pPr>
      <w:r>
        <w:rPr>
          <w:rFonts w:ascii="Arial" w:cs="Arial" w:eastAsia="Arial" w:hAnsi="Arial"/>
          <w:b/>
          <w:bCs/>
          <w:color w:val="3A6FF8"/>
          <w:sz w:val="22"/>
          <w:szCs w:val="22"/>
        </w:rPr>
        <w:t xml:space="preserve">2.2 How TalentNow Started</w:t>
      </w:r>
    </w:p>
    <w:p>
      <w:pPr>
        <w:spacing w:after="60" w:before="60"/>
      </w:pPr>
      <w:r>
        <w:rPr>
          <w:rFonts w:ascii="Arial" w:cs="Arial" w:eastAsia="Arial" w:hAnsi="Arial"/>
          <w:b w:val="false"/>
          <w:bCs w:val="false"/>
          <w:color w:val="333333"/>
          <w:sz w:val="19"/>
          <w:szCs w:val="19"/>
        </w:rPr>
        <w:t xml:space="preserve">TalentNow was founded when Liddy Korner, as a parent with a child in childcare, observed that centre directors were spending enormous amounts of time and energy trying to find casual staff. The existing process — calling agencies, waiting for availability, no transparency on who was coming — was broken. Korner designed a platform that would give centres instant, on-demand access to a pre-vetted pool of educators, with all compliance managed upfront so the connection could happen in minutes rather than days.</w:t>
      </w:r>
    </w:p>
    <w:p>
      <w:pPr>
        <w:spacing w:after="60" w:before="60"/>
      </w:pPr>
      <w:r>
        <w:rPr>
          <w:rFonts w:ascii="Arial" w:cs="Arial" w:eastAsia="Arial" w:hAnsi="Arial"/>
          <w:b w:val="false"/>
          <w:bCs w:val="false"/>
          <w:color w:val="333333"/>
          <w:sz w:val="19"/>
          <w:szCs w:val="19"/>
        </w:rPr>
        <w:t xml:space="preserve">The Uber analogy is apt: just as Uber separated the transportation marketplace from vehicle ownership, TalentNow has separated the staffing marketplace from employer-of-record obligations in their Connect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3 — TalentNow Business Model — Deep Dive</w:t>
            </w:r>
          </w:p>
        </w:tc>
      </w:tr>
    </w:tbl>
    <w:p>
      <w:pPr>
        <w:spacing w:after="0" w:before="80"/>
      </w:pPr>
      <w:r>
        <w:t xml:space="preserve"/>
      </w:r>
    </w:p>
    <w:p>
      <w:pPr>
        <w:spacing w:after="80" w:before="220"/>
      </w:pPr>
      <w:r>
        <w:rPr>
          <w:rFonts w:ascii="Arial" w:cs="Arial" w:eastAsia="Arial" w:hAnsi="Arial"/>
          <w:b/>
          <w:bCs/>
          <w:color w:val="3A6FF8"/>
          <w:sz w:val="22"/>
          <w:szCs w:val="22"/>
        </w:rPr>
        <w:t xml:space="preserve">3.1 Two Products, Two Fundamentally Different Models</w:t>
      </w:r>
    </w:p>
    <w:p>
      <w:pPr>
        <w:spacing w:after="60" w:before="60"/>
      </w:pPr>
      <w:r>
        <w:rPr>
          <w:rFonts w:ascii="Arial" w:cs="Arial" w:eastAsia="Arial" w:hAnsi="Arial"/>
          <w:b w:val="false"/>
          <w:bCs w:val="false"/>
          <w:color w:val="333333"/>
          <w:sz w:val="19"/>
          <w:szCs w:val="19"/>
        </w:rPr>
        <w:t xml:space="preserve">This is the most important thing to understand about TalentNow. They operate two distinct products that serve different centre needs and have completely different financial and compliance implications. Raw Talent currently operates only one model — the agency model — which is equivalent to TalentNow’s Casual Hire product.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
            </w:r>
          </w:p>
        </w:tc>
        <w:tc>
          <w:tcPr>
            <w:tcW w:type="dxa" w:w="368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 TalentNow CONNECT</w:t>
            </w:r>
          </w:p>
        </w:tc>
        <w:tc>
          <w:tcPr>
            <w:tcW w:type="dxa" w:w="368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TalentNow CASUAL HIRE (= Raw Talent’s current model)</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What it is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Marketplace/platform model. Centre pays educator directly. TalentNow just connects and screens.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Full agency model. TalentNow employs the educator and invoices the centre for hours worked.</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Who employs the educator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The CHILDCARE CENTRE directly employs the educator as a casual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TalentNow (the agency) employs the educator</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Cost to centre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Flat booking fee from $30 per shift regardless of qualification level or shift duration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Agency charge rate (educator pay + agency margin) — similar to Raw Talent</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WRP eligibility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because centre employs educator directly, they can access WRP for that educator as part of their centre’s WRP grant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Complex — agency employs educator, so WRP flows through the agency, not the centre’s grant</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Payroll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Centre manages payroll (Employment Hero integration automates setup)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TalentNow manages payroll and pays educator</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Admin burden on centre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Medium — centre manages payroll but TalentNow handles compliance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Low — TalentNow handles everything</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Admin burden on TalentNow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Low — no payroll responsibility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High — full payroll and compliance management</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Centre’s relationship with educator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DIRECT — educator feels employed by the centre, builds loyalty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INDIRECT — educator is agency staff, centre has less control</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Price advantage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Very high — $30/shift vs agency margin of $8–15+/hr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Standard agency pricing</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Who benefits most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Price-sensitive centres or those with WRP enrolled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Centres wanting full service with no admin</w:t>
            </w:r>
          </w:p>
        </w:tc>
      </w:tr>
    </w:tbl>
    <w:p>
      <w:pPr>
        <w:spacing w:after="0" w:before="80"/>
      </w:pPr>
      <w:r>
        <w:t xml:space="preserve"/>
      </w:r>
    </w:p>
    <w:p>
      <w:pPr>
        <w:spacing w:after="80" w:before="220"/>
      </w:pPr>
      <w:r>
        <w:rPr>
          <w:rFonts w:ascii="Arial" w:cs="Arial" w:eastAsia="Arial" w:hAnsi="Arial"/>
          <w:b/>
          <w:bCs/>
          <w:color w:val="3A6FF8"/>
          <w:sz w:val="22"/>
          <w:szCs w:val="22"/>
        </w:rPr>
        <w:t xml:space="preserve">3.2 The Employment Hero Integration — Why It Matters</w:t>
      </w:r>
    </w:p>
    <w:p>
      <w:pPr>
        <w:spacing w:after="60" w:before="60"/>
      </w:pPr>
      <w:r>
        <w:rPr>
          <w:rFonts w:ascii="Arial" w:cs="Arial" w:eastAsia="Arial" w:hAnsi="Arial"/>
          <w:b w:val="false"/>
          <w:bCs w:val="false"/>
          <w:color w:val="333333"/>
          <w:sz w:val="19"/>
          <w:szCs w:val="19"/>
        </w:rPr>
        <w:t xml:space="preserve">In early 2025, TalentNow launched a pilot integration with Employment Hero (formerly KeyPay), Australia’s leading payroll platform. This is specifically designed for the Connect model and is a significant competitive move that Raw Talent should understand deeply.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4"/>
              <w:bottom w:val="single" w:color="CCCCCC" w:sz="1"/>
              <w:right w:val="single" w:color="CCCCCC" w:sz="1"/>
            </w:tcBorders>
            <w:shd w:fill="FFFBF0"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WHAT THE INTEGRATION DOES</w:t>
            </w:r>
          </w:p>
          <w:p>
            <w:pPr>
              <w:spacing w:after="0" w:before="0"/>
            </w:pPr>
            <w:r>
              <w:rPr>
                <w:rFonts w:ascii="Arial" w:cs="Arial" w:eastAsia="Arial" w:hAnsi="Arial"/>
                <w:color w:val="333333"/>
                <w:sz w:val="18"/>
                <w:szCs w:val="18"/>
              </w:rPr>
              <w:t xml:space="preserve">When a centre adopts TalentNow Connect with Employment Hero: (1) Educator onboarding data flows automatically from TalentNow into Employment Hero, eliminating manual data entry. (2) Banking, superannuation, and tax information is pre-populated. (3) WRP payments can be set up correctly in the payroll system. (4) Compliance document expiry dates are tracked automatically. The result: what previously took a centre manager 30–60 minutes of admin per new educator now takes minutes.</w:t>
            </w:r>
          </w:p>
        </w:tc>
      </w:tr>
    </w:tbl>
    <w:p>
      <w:pPr>
        <w:spacing w:after="0" w:before="40"/>
      </w:pPr>
      <w:r>
        <w:t xml:space="preserve"/>
      </w:r>
    </w:p>
    <w:p>
      <w:pPr>
        <w:spacing w:after="60" w:before="60"/>
      </w:pPr>
      <w:r>
        <w:rPr>
          <w:rFonts w:ascii="Arial" w:cs="Arial" w:eastAsia="Arial" w:hAnsi="Arial"/>
          <w:b w:val="false"/>
          <w:bCs w:val="false"/>
          <w:color w:val="333333"/>
          <w:sz w:val="19"/>
          <w:szCs w:val="19"/>
        </w:rPr>
        <w:t xml:space="preserve">This integration positions TalentNow Connect as the lowest-friction, lowest-cost casual staffing solution in the market. A WRP-enrolled centre using TalentNow Connect is effectively getting:</w:t>
      </w:r>
    </w:p>
    <w:p>
      <w:pPr>
        <w:pStyle w:val="ListParagraph"/>
        <w:numPr>
          <w:ilvl w:val="0"/>
          <w:numId w:val="2"/>
        </w:numPr>
        <w:spacing w:after="40" w:before="40"/>
      </w:pPr>
      <w:r>
        <w:rPr>
          <w:rFonts w:ascii="Arial" w:cs="Arial" w:eastAsia="Arial" w:hAnsi="Arial"/>
          <w:color w:val="333333"/>
          <w:sz w:val="19"/>
          <w:szCs w:val="19"/>
        </w:rPr>
        <w:t xml:space="preserve">A screened, compliant educator</w:t>
      </w:r>
    </w:p>
    <w:p>
      <w:pPr>
        <w:pStyle w:val="ListParagraph"/>
        <w:numPr>
          <w:ilvl w:val="0"/>
          <w:numId w:val="2"/>
        </w:numPr>
        <w:spacing w:after="40" w:before="40"/>
      </w:pPr>
      <w:r>
        <w:rPr>
          <w:rFonts w:ascii="Arial" w:cs="Arial" w:eastAsia="Arial" w:hAnsi="Arial"/>
          <w:color w:val="333333"/>
          <w:sz w:val="19"/>
          <w:szCs w:val="19"/>
        </w:rPr>
        <w:t xml:space="preserve">At a $30 flat booking fee</w:t>
      </w:r>
    </w:p>
    <w:p>
      <w:pPr>
        <w:pStyle w:val="ListParagraph"/>
        <w:numPr>
          <w:ilvl w:val="0"/>
          <w:numId w:val="2"/>
        </w:numPr>
        <w:spacing w:after="40" w:before="40"/>
      </w:pPr>
      <w:r>
        <w:rPr>
          <w:rFonts w:ascii="Arial" w:cs="Arial" w:eastAsia="Arial" w:hAnsi="Arial"/>
          <w:color w:val="333333"/>
          <w:sz w:val="19"/>
          <w:szCs w:val="19"/>
        </w:rPr>
        <w:t xml:space="preserve">With automated payroll setup</w:t>
      </w:r>
    </w:p>
    <w:p>
      <w:pPr>
        <w:pStyle w:val="ListParagraph"/>
        <w:numPr>
          <w:ilvl w:val="0"/>
          <w:numId w:val="2"/>
        </w:numPr>
        <w:spacing w:after="40" w:before="40"/>
      </w:pPr>
      <w:r>
        <w:rPr>
          <w:rFonts w:ascii="Arial" w:cs="Arial" w:eastAsia="Arial" w:hAnsi="Arial"/>
          <w:color w:val="333333"/>
          <w:sz w:val="19"/>
          <w:szCs w:val="19"/>
        </w:rPr>
        <w:t xml:space="preserve">AND retaining full WRP government funding for that educator</w:t>
      </w:r>
    </w:p>
    <w:p>
      <w:pPr>
        <w:spacing w:after="60" w:before="60"/>
      </w:pPr>
      <w:r>
        <w:rPr>
          <w:rFonts w:ascii="Arial" w:cs="Arial" w:eastAsia="Arial" w:hAnsi="Arial"/>
          <w:b w:val="false"/>
          <w:bCs w:val="false"/>
          <w:color w:val="333333"/>
          <w:sz w:val="19"/>
          <w:szCs w:val="19"/>
        </w:rPr>
        <w:t xml:space="preserve">The total cost to the centre is approximately $30 per shift plus the educator’s award wage, which they receive government funding to cover via WRP. This is dramatically cheaper than a traditional agency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4 — Full Feature-by-Feature Comparison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1560"/>
      </w:tblGrid>
      <w:tr>
        <w:trPr>
          <w:tblHeader/>
        </w:trPr>
        <w:tc>
          <w:tcPr>
            <w:tcW w:type="dxa" w:w="18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Feature</w:t>
            </w:r>
          </w:p>
        </w:tc>
        <w:tc>
          <w:tcPr>
            <w:tcW w:type="dxa" w:w="30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TalentNow</w:t>
            </w:r>
          </w:p>
        </w:tc>
        <w:tc>
          <w:tcPr>
            <w:tcW w:type="dxa" w:w="30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Raw Talent</w:t>
            </w:r>
          </w:p>
        </w:tc>
        <w:tc>
          <w:tcPr>
            <w:tcW w:type="dxa" w:w="156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Advantage</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Founded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2018 (8 years)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2021–22 (3–4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Business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Two models: Connect ($30/shift) + Casual Hire (agency)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One model: Agency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National reach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all states and territories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SA and VIC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SA market presence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but NSW/VIC is primary market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Strong — SA is core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Raw Talent</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App 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iOS + Android (free)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iOS + Android (free)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2A93B"/>
                <w:sz w:val="17"/>
                <w:szCs w:val="17"/>
              </w:rPr>
              <w:t xml:space="preserve">Even</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24/7 shift posting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2A93B"/>
                <w:sz w:val="17"/>
                <w:szCs w:val="17"/>
              </w:rPr>
              <w:t xml:space="preserve">Even</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Educator compliance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Automated within platform, real-time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Manual review process, improving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WRP optimisation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Connect model designed around WRP — educators employed by centre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WRP toggle available for enrolled centres but via agency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Employment Hero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active pilot (2025)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Payroll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(via Employment Hero for Connect)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 — manual payroll processing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Flat fee option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$30/shift (Connect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 — agency charge rate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Educator ratings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centres rate educators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Limited currently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Favourite educators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centres can save favourites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2A93B"/>
                <w:sz w:val="17"/>
                <w:szCs w:val="17"/>
              </w:rPr>
              <w:t xml:space="preserve">Even</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Block educators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centres can block educators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Educator profile visibility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Centres view qualifications, experience, ratings before booking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Centres see limited profile info currently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Referral program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Not prominent in marketing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Planned (not yet live)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2A93B"/>
                <w:sz w:val="17"/>
                <w:szCs w:val="17"/>
              </w:rPr>
              <w:t xml:space="preserve">Even/TBD</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Community / Facebook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Active social presence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Building (Jane creating group)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Shift incentive for educators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Not publicised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$50 bonus (proposed)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Raw Talent</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SA local relationships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Less deep — based in NSW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Strong — Liam does centre visits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Raw Talent</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Edge partnership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Not known to have 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Confirmed primary agency for Edge SA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Raw Talent</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Personal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Remote team, national scale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Personal centre visits from Liam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Raw Talent</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Independence from providers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actively marketed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Yes — not owned by a provider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2A93B"/>
                <w:sz w:val="17"/>
                <w:szCs w:val="17"/>
              </w:rPr>
              <w:t xml:space="preserve">Even</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2026 regulatory comms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Active — dedicated NCS Training guide, WRP wage guide published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Developing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Tech development speed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Established team, regular releases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Raj/Prince — slower, resource constrained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Onboarding experience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Quick app signup, automated compliance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More manual, 900 backlog currently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r>
              <w:rPr>
                <w:rFonts w:ascii="Arial" w:cs="Arial" w:eastAsia="Arial" w:hAnsi="Arial"/>
                <w:b/>
                <w:bCs/>
                <w:color w:val="1E2A3A"/>
                <w:sz w:val="17"/>
                <w:szCs w:val="17"/>
              </w:rPr>
              <w:t xml:space="preserve">Pricing transparency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Connect: $30 flat fee clearly communicated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Agency rate — varies, less transparent to educators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14B4B"/>
                <w:sz w:val="17"/>
                <w:szCs w:val="17"/>
              </w:rPr>
              <w:t xml:space="preserve">TalentNow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5 — Compliance &amp; Qualification Requirements</w:t>
            </w:r>
          </w:p>
        </w:tc>
      </w:tr>
    </w:tbl>
    <w:p>
      <w:pPr>
        <w:spacing w:after="0" w:before="80"/>
      </w:pPr>
      <w:r>
        <w:t xml:space="preserve"/>
      </w:r>
    </w:p>
    <w:p>
      <w:pPr>
        <w:spacing w:after="80" w:before="220"/>
      </w:pPr>
      <w:r>
        <w:rPr>
          <w:rFonts w:ascii="Arial" w:cs="Arial" w:eastAsia="Arial" w:hAnsi="Arial"/>
          <w:b/>
          <w:bCs/>
          <w:color w:val="3A6FF8"/>
          <w:sz w:val="22"/>
          <w:szCs w:val="22"/>
        </w:rPr>
        <w:t xml:space="preserve">5.1 National Child Safety Training (Mandatory from 27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14B4B" w:sz="14"/>
              <w:bottom w:val="single" w:color="CCCCCC" w:sz="1"/>
              <w:right w:val="single" w:color="CCCCCC" w:sz="1"/>
            </w:tcBorders>
            <w:shd w:fill="FFF5F5"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CRITICAL 2026 REGULATORY CHANGE</w:t>
            </w:r>
          </w:p>
          <w:p>
            <w:pPr>
              <w:spacing w:after="0" w:before="0"/>
            </w:pPr>
            <w:r>
              <w:rPr>
                <w:rFonts w:ascii="Arial" w:cs="Arial" w:eastAsia="Arial" w:hAnsi="Arial"/>
                <w:color w:val="333333"/>
                <w:sz w:val="18"/>
                <w:szCs w:val="18"/>
              </w:rPr>
              <w:t xml:space="preserve">From 27 February 2026, the National Child Safety Training (NCST) is mandatory for everyone working in or involved with an ECEC service regulated under the National Law. This includes: educators, volunteers, students, and service leadership. Completion deadline: late August 2026 per ACECQA. Non-compliance could put a centre’s service approval at risk.</w:t>
            </w:r>
          </w:p>
        </w:tc>
      </w:tr>
    </w:tbl>
    <w:p>
      <w:pPr>
        <w:spacing w:after="0" w:before="40"/>
      </w:pPr>
      <w:r>
        <w:t xml:space="preserve"/>
      </w:r>
    </w:p>
    <w:p>
      <w:pPr>
        <w:spacing w:after="60" w:before="60"/>
      </w:pPr>
      <w:r>
        <w:rPr>
          <w:rFonts w:ascii="Arial" w:cs="Arial" w:eastAsia="Arial" w:hAnsi="Arial"/>
          <w:b w:val="false"/>
          <w:bCs w:val="false"/>
          <w:color w:val="333333"/>
          <w:sz w:val="19"/>
          <w:szCs w:val="19"/>
        </w:rPr>
        <w:t xml:space="preserve">This is a major compliance event that both Raw Talent and TalentNow are required to track for their educator pools. TalentNow published a detailed 2026 guide on their website and has confirmed they monitor regulatory updates and track educator compliance within their platform. Raw Talent currently has Child Safety Training as a required document but must ensure 100% of active educators have completed it by the late August 2026 deadline.</w:t>
      </w:r>
    </w:p>
    <w:p>
      <w:pPr>
        <w:spacing w:after="0" w:before="40"/>
      </w:pPr>
      <w:r>
        <w:t xml:space="preserve"/>
      </w:r>
    </w:p>
    <w:p>
      <w:pPr>
        <w:spacing w:after="60" w:before="160"/>
      </w:pPr>
      <w:r>
        <w:rPr>
          <w:rFonts w:ascii="Arial" w:cs="Arial" w:eastAsia="Arial" w:hAnsi="Arial"/>
          <w:b/>
          <w:bCs/>
          <w:color w:val="1E2A3A"/>
          <w:sz w:val="20"/>
          <w:szCs w:val="20"/>
        </w:rPr>
        <w:t xml:space="preserve">What NCST Is and What It Covers</w:t>
      </w:r>
    </w:p>
    <w:p>
      <w:pPr>
        <w:spacing w:after="60" w:before="60"/>
      </w:pPr>
      <w:r>
        <w:rPr>
          <w:rFonts w:ascii="Arial" w:cs="Arial" w:eastAsia="Arial" w:hAnsi="Arial"/>
          <w:b w:val="false"/>
          <w:bCs w:val="false"/>
          <w:color w:val="333333"/>
          <w:sz w:val="19"/>
          <w:szCs w:val="19"/>
        </w:rPr>
        <w:t xml:space="preserve">The NCST is a new national module separate from state-specific child protection training. It is designed to ensure all ECEC workers understand child safety principles, recognition of abuse and neglect, and reporting obligations at a national level. Key points:</w:t>
      </w:r>
    </w:p>
    <w:p>
      <w:pPr>
        <w:pStyle w:val="ListParagraph"/>
        <w:numPr>
          <w:ilvl w:val="0"/>
          <w:numId w:val="2"/>
        </w:numPr>
        <w:spacing w:after="40" w:before="40"/>
      </w:pPr>
      <w:r>
        <w:rPr>
          <w:rFonts w:ascii="Arial" w:cs="Arial" w:eastAsia="Arial" w:hAnsi="Arial"/>
          <w:color w:val="333333"/>
          <w:sz w:val="19"/>
          <w:szCs w:val="19"/>
        </w:rPr>
        <w:t xml:space="preserve">It does NOT replace state-specific Child Protection training (SA educators still need RAN Training and SA Child Protection training)</w:t>
      </w:r>
    </w:p>
    <w:p>
      <w:pPr>
        <w:pStyle w:val="ListParagraph"/>
        <w:numPr>
          <w:ilvl w:val="0"/>
          <w:numId w:val="2"/>
        </w:numPr>
        <w:spacing w:after="40" w:before="40"/>
      </w:pPr>
      <w:r>
        <w:rPr>
          <w:rFonts w:ascii="Arial" w:cs="Arial" w:eastAsia="Arial" w:hAnsi="Arial"/>
          <w:color w:val="333333"/>
          <w:sz w:val="19"/>
          <w:szCs w:val="19"/>
        </w:rPr>
        <w:t xml:space="preserve">It applies to casual and agency staff as well as permanent employees</w:t>
      </w:r>
    </w:p>
    <w:p>
      <w:pPr>
        <w:pStyle w:val="ListParagraph"/>
        <w:numPr>
          <w:ilvl w:val="0"/>
          <w:numId w:val="2"/>
        </w:numPr>
        <w:spacing w:after="40" w:before="40"/>
      </w:pPr>
      <w:r>
        <w:rPr>
          <w:rFonts w:ascii="Arial" w:cs="Arial" w:eastAsia="Arial" w:hAnsi="Arial"/>
          <w:color w:val="333333"/>
          <w:sz w:val="19"/>
          <w:szCs w:val="19"/>
        </w:rPr>
        <w:t xml:space="preserve">The approved provider (the centre) is responsible for ensuring compliance, but the staffing agency is responsible for ensuring educators are compliant before they are deployed</w:t>
      </w:r>
    </w:p>
    <w:p>
      <w:pPr>
        <w:pStyle w:val="ListParagraph"/>
        <w:numPr>
          <w:ilvl w:val="0"/>
          <w:numId w:val="2"/>
        </w:numPr>
        <w:spacing w:after="40" w:before="40"/>
      </w:pPr>
      <w:r>
        <w:rPr>
          <w:rFonts w:ascii="Arial" w:cs="Arial" w:eastAsia="Arial" w:hAnsi="Arial"/>
          <w:color w:val="333333"/>
          <w:sz w:val="19"/>
          <w:szCs w:val="19"/>
        </w:rPr>
        <w:t xml:space="preserve">Advanced modules are expected in upcoming regulatory amendments</w:t>
      </w:r>
    </w:p>
    <w:p>
      <w:pPr>
        <w:spacing w:after="0" w:before="60"/>
      </w:pPr>
      <w:r>
        <w:t xml:space="preserve"/>
      </w:r>
    </w:p>
    <w:p>
      <w:pPr>
        <w:spacing w:after="80" w:before="220"/>
      </w:pPr>
      <w:r>
        <w:rPr>
          <w:rFonts w:ascii="Arial" w:cs="Arial" w:eastAsia="Arial" w:hAnsi="Arial"/>
          <w:b/>
          <w:bCs/>
          <w:color w:val="3A6FF8"/>
          <w:sz w:val="22"/>
          <w:szCs w:val="22"/>
        </w:rPr>
        <w:t xml:space="preserve">5.2 RAN Training — SA Specific Requirement</w:t>
      </w:r>
    </w:p>
    <w:p>
      <w:pPr>
        <w:spacing w:after="60" w:before="60"/>
      </w:pPr>
      <w:r>
        <w:rPr>
          <w:rFonts w:ascii="Arial" w:cs="Arial" w:eastAsia="Arial" w:hAnsi="Arial"/>
          <w:b w:val="false"/>
          <w:bCs w:val="false"/>
          <w:color w:val="333333"/>
          <w:sz w:val="19"/>
          <w:szCs w:val="19"/>
        </w:rPr>
        <w:t xml:space="preserve">Responding to Abuse and Neglect (RAN) Training is a South Australian requirement for anyone working with children in a professional capacity. This is separate from national child protection training and is a key SA-specific compliance document that Raw Talent must verify for every SA educator before deployment.</w:t>
      </w:r>
    </w:p>
    <w:p>
      <w:pPr>
        <w:pStyle w:val="ListParagraph"/>
        <w:numPr>
          <w:ilvl w:val="0"/>
          <w:numId w:val="2"/>
        </w:numPr>
        <w:spacing w:after="40" w:before="40"/>
      </w:pPr>
      <w:r>
        <w:rPr>
          <w:rFonts w:ascii="Arial" w:cs="Arial" w:eastAsia="Arial" w:hAnsi="Arial"/>
          <w:color w:val="333333"/>
          <w:sz w:val="19"/>
          <w:szCs w:val="19"/>
        </w:rPr>
        <w:t xml:space="preserve">Required under SA legislation, separate from National Child Safety Training</w:t>
      </w:r>
    </w:p>
    <w:p>
      <w:pPr>
        <w:pStyle w:val="ListParagraph"/>
        <w:numPr>
          <w:ilvl w:val="0"/>
          <w:numId w:val="2"/>
        </w:numPr>
        <w:spacing w:after="40" w:before="40"/>
      </w:pPr>
      <w:r>
        <w:rPr>
          <w:rFonts w:ascii="Arial" w:cs="Arial" w:eastAsia="Arial" w:hAnsi="Arial"/>
          <w:color w:val="333333"/>
          <w:sz w:val="19"/>
          <w:szCs w:val="19"/>
        </w:rPr>
        <w:t xml:space="preserve">Administered by the SA Department for Child Protection</w:t>
      </w:r>
    </w:p>
    <w:p>
      <w:pPr>
        <w:pStyle w:val="ListParagraph"/>
        <w:numPr>
          <w:ilvl w:val="0"/>
          <w:numId w:val="2"/>
        </w:numPr>
        <w:spacing w:after="40" w:before="40"/>
      </w:pPr>
      <w:r>
        <w:rPr>
          <w:rFonts w:ascii="Arial" w:cs="Arial" w:eastAsia="Arial" w:hAnsi="Arial"/>
          <w:color w:val="333333"/>
          <w:sz w:val="19"/>
          <w:szCs w:val="19"/>
        </w:rPr>
        <w:t xml:space="preserve">Must be regularly renewed — confirm current renewal requirements with the SA Department</w:t>
      </w:r>
    </w:p>
    <w:p>
      <w:pPr>
        <w:pStyle w:val="ListParagraph"/>
        <w:numPr>
          <w:ilvl w:val="0"/>
          <w:numId w:val="2"/>
        </w:numPr>
        <w:spacing w:after="40" w:before="40"/>
      </w:pPr>
      <w:r>
        <w:rPr>
          <w:rFonts w:ascii="Arial" w:cs="Arial" w:eastAsia="Arial" w:hAnsi="Arial"/>
          <w:color w:val="333333"/>
          <w:sz w:val="19"/>
          <w:szCs w:val="19"/>
        </w:rPr>
        <w:t xml:space="preserve">TalentNow likely tracks this for SA educators — Raw Talent must have an equivalent tracking system</w:t>
      </w:r>
    </w:p>
    <w:p>
      <w:pPr>
        <w:spacing w:after="0" w:before="60"/>
      </w:pPr>
      <w:r>
        <w:t xml:space="preserve"/>
      </w:r>
    </w:p>
    <w:p>
      <w:pPr>
        <w:spacing w:after="80" w:before="220"/>
      </w:pPr>
      <w:r>
        <w:rPr>
          <w:rFonts w:ascii="Arial" w:cs="Arial" w:eastAsia="Arial" w:hAnsi="Arial"/>
          <w:b/>
          <w:bCs/>
          <w:color w:val="3A6FF8"/>
          <w:sz w:val="22"/>
          <w:szCs w:val="22"/>
        </w:rPr>
        <w:t xml:space="preserve">5.3 DCSI Screening (SA Working with Children Check)</w:t>
      </w:r>
    </w:p>
    <w:p>
      <w:pPr>
        <w:spacing w:after="60" w:before="60"/>
      </w:pPr>
      <w:r>
        <w:rPr>
          <w:rFonts w:ascii="Arial" w:cs="Arial" w:eastAsia="Arial" w:hAnsi="Arial"/>
          <w:b w:val="false"/>
          <w:bCs w:val="false"/>
          <w:color w:val="333333"/>
          <w:sz w:val="19"/>
          <w:szCs w:val="19"/>
        </w:rPr>
        <w:t xml:space="preserve">South Australia uses the DCSI Screening (Department for Child Safety) rather than the Working with Children Check used in Victoria and other states. This is a critical distinction for Raw Talent, which operates in both SA and VIC.</w:t>
      </w:r>
    </w:p>
    <w:p>
      <w:pPr>
        <w:pStyle w:val="ListParagraph"/>
        <w:numPr>
          <w:ilvl w:val="0"/>
          <w:numId w:val="2"/>
        </w:numPr>
        <w:spacing w:after="40" w:before="40"/>
      </w:pPr>
      <w:r>
        <w:rPr>
          <w:rFonts w:ascii="Arial" w:cs="Arial" w:eastAsia="Arial" w:hAnsi="Arial"/>
          <w:color w:val="333333"/>
          <w:sz w:val="19"/>
          <w:szCs w:val="19"/>
        </w:rPr>
        <w:t xml:space="preserve">SA educators: DCSI Screening clearance required</w:t>
      </w:r>
    </w:p>
    <w:p>
      <w:pPr>
        <w:pStyle w:val="ListParagraph"/>
        <w:numPr>
          <w:ilvl w:val="0"/>
          <w:numId w:val="2"/>
        </w:numPr>
        <w:spacing w:after="40" w:before="40"/>
      </w:pPr>
      <w:r>
        <w:rPr>
          <w:rFonts w:ascii="Arial" w:cs="Arial" w:eastAsia="Arial" w:hAnsi="Arial"/>
          <w:color w:val="333333"/>
          <w:sz w:val="19"/>
          <w:szCs w:val="19"/>
        </w:rPr>
        <w:t xml:space="preserve">VIC educators: Working with Children Check (WWCC) required</w:t>
      </w:r>
    </w:p>
    <w:p>
      <w:pPr>
        <w:pStyle w:val="ListParagraph"/>
        <w:numPr>
          <w:ilvl w:val="0"/>
          <w:numId w:val="2"/>
        </w:numPr>
        <w:spacing w:after="40" w:before="40"/>
      </w:pPr>
      <w:r>
        <w:rPr>
          <w:rFonts w:ascii="Arial" w:cs="Arial" w:eastAsia="Arial" w:hAnsi="Arial"/>
          <w:color w:val="333333"/>
          <w:sz w:val="19"/>
          <w:szCs w:val="19"/>
        </w:rPr>
        <w:t xml:space="preserve">An educator with a VIC WWCC cannot be deployed in SA without DCSI Screening and vice versa</w:t>
      </w:r>
    </w:p>
    <w:p>
      <w:pPr>
        <w:pStyle w:val="ListParagraph"/>
        <w:numPr>
          <w:ilvl w:val="0"/>
          <w:numId w:val="2"/>
        </w:numPr>
        <w:spacing w:after="40" w:before="40"/>
      </w:pPr>
      <w:r>
        <w:rPr>
          <w:rFonts w:ascii="Arial" w:cs="Arial" w:eastAsia="Arial" w:hAnsi="Arial"/>
          <w:color w:val="333333"/>
          <w:sz w:val="19"/>
          <w:szCs w:val="19"/>
        </w:rPr>
        <w:t xml:space="preserve">Raw Talent must verify the correct state-specific check before deploying any educator across state lines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6 — Worker Retention Payment (WRP) Analysis</w:t>
            </w:r>
          </w:p>
        </w:tc>
      </w:tr>
    </w:tbl>
    <w:p>
      <w:pPr>
        <w:spacing w:after="0" w:before="80"/>
      </w:pPr>
      <w:r>
        <w:t xml:space="preserve"/>
      </w:r>
    </w:p>
    <w:p>
      <w:pPr>
        <w:spacing w:after="80" w:before="220"/>
      </w:pPr>
      <w:r>
        <w:rPr>
          <w:rFonts w:ascii="Arial" w:cs="Arial" w:eastAsia="Arial" w:hAnsi="Arial"/>
          <w:b/>
          <w:bCs/>
          <w:color w:val="3A6FF8"/>
          <w:sz w:val="22"/>
          <w:szCs w:val="22"/>
        </w:rPr>
        <w:t xml:space="preserve">6.1 What Is the WRP?</w:t>
      </w:r>
    </w:p>
    <w:p>
      <w:pPr>
        <w:spacing w:after="60" w:before="60"/>
      </w:pPr>
      <w:r>
        <w:rPr>
          <w:rFonts w:ascii="Arial" w:cs="Arial" w:eastAsia="Arial" w:hAnsi="Arial"/>
          <w:b w:val="false"/>
          <w:bCs w:val="false"/>
          <w:color w:val="333333"/>
          <w:sz w:val="19"/>
          <w:szCs w:val="19"/>
        </w:rPr>
        <w:t xml:space="preserve">The ECEC Worker Retention Payment (WRP) is a Federal Government initiative announced in 2024, running from 2 December 2024 to 30 November 2026. Its purpose is to support wage growth in the ECEC sector by funding wage increases above Award rates for eligible workers. The government provides the funding directly to approved ECEC providers (centres), who must then pass it on to eligible workers.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WRP Key Facts</w:t>
            </w:r>
          </w:p>
        </w:tc>
        <w:tc>
          <w:tcPr>
            <w:tcW w:type="dxa" w:w="636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Detail</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Program duration</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2 December 2024 to 30 November 2026 (applications close 30 September 2026)</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Who receives funding</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Approved ECEC providers (centres) who opt in via grant agreement</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Who must receive the payment</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Eligible ECEC workers employed by the provider — those covered by Children’s Services Award or Educational Services (Teachers) Award</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Amount</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10% wage increase in year 1 (from 2 December 2024). Further increases scheduled for December 2026 (+10%), July 2028 (+5%), July 2029 (TBD)</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Gender undervaluation uplift</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FWC provisional decision: 9–28% uplift depending on classification. Originally proposed August 2025, delayed. Commonwealth proposed first increase from January 2026.</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Pay composition from 1 March 2026</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Award base rates increased, WRP top-up reduces. Take-home pay stays the same for most WRP employees.</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WRP on payslips from March 2026</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Department of Education no longer requires WRP shown separately on payslips from 1 March 2026</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Application deadline</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30 September 2026 (to backdate to 2 December 2024, must have applied by 30 September 2025)</w:t>
            </w:r>
          </w:p>
        </w:tc>
      </w:tr>
      <w:tr>
        <w:tc>
          <w:tcPr>
            <w:tcW w:type="dxa" w:w="30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Who is excluded</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Trainees not covered by CS Award or ES (Teachers) Award are not eligible</w:t>
            </w:r>
          </w:p>
        </w:tc>
      </w:tr>
    </w:tbl>
    <w:p>
      <w:pPr>
        <w:spacing w:after="0" w:before="80"/>
      </w:pPr>
      <w:r>
        <w:t xml:space="preserve"/>
      </w:r>
    </w:p>
    <w:p>
      <w:pPr>
        <w:spacing w:after="80" w:before="220"/>
      </w:pPr>
      <w:r>
        <w:rPr>
          <w:rFonts w:ascii="Arial" w:cs="Arial" w:eastAsia="Arial" w:hAnsi="Arial"/>
          <w:b/>
          <w:bCs/>
          <w:color w:val="3A6FF8"/>
          <w:sz w:val="22"/>
          <w:szCs w:val="22"/>
        </w:rPr>
        <w:t xml:space="preserve">6.2 The WRP Problem for Traditional Agency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14B4B" w:sz="14"/>
              <w:bottom w:val="single" w:color="CCCCCC" w:sz="1"/>
              <w:right w:val="single" w:color="CCCCCC" w:sz="1"/>
            </w:tcBorders>
            <w:shd w:fill="FFF5F5"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CRITICAL ISSUE</w:t>
            </w:r>
          </w:p>
          <w:p>
            <w:pPr>
              <w:spacing w:after="0" w:before="0"/>
            </w:pPr>
            <w:r>
              <w:rPr>
                <w:rFonts w:ascii="Arial" w:cs="Arial" w:eastAsia="Arial" w:hAnsi="Arial"/>
                <w:color w:val="333333"/>
                <w:sz w:val="18"/>
                <w:szCs w:val="18"/>
              </w:rPr>
              <w:t xml:space="preserve">Under the traditional agency model (including Raw Talent’s current model), the educator is employed by the AGENCY, not the centre. This creates a WRP complication: the centre’s WRP grant is for workers it employs directly. When an agency sends a casual educator to the centre, that educator is employed by the agency, not the centre. The centre cannot access its WRP grant for agency casuals unless the agency separately applies for WRP on behalf of their educators — which requires the agency to be enrolled in the WRP program for each educator.</w:t>
            </w:r>
          </w:p>
        </w:tc>
      </w:tr>
    </w:tbl>
    <w:p>
      <w:pPr>
        <w:spacing w:after="0" w:before="40"/>
      </w:pPr>
      <w:r>
        <w:t xml:space="preserve"/>
      </w:r>
    </w:p>
    <w:p>
      <w:pPr>
        <w:spacing w:after="60" w:before="60"/>
      </w:pPr>
      <w:r>
        <w:rPr>
          <w:rFonts w:ascii="Arial" w:cs="Arial" w:eastAsia="Arial" w:hAnsi="Arial"/>
          <w:b w:val="false"/>
          <w:bCs w:val="false"/>
          <w:color w:val="333333"/>
          <w:sz w:val="19"/>
          <w:szCs w:val="19"/>
        </w:rPr>
        <w:t xml:space="preserve">TalentNow’s Connect model specifically solves this problem. Because the educator is employed DIRECTLY by the centre under Connect:</w:t>
      </w:r>
    </w:p>
    <w:p>
      <w:pPr>
        <w:pStyle w:val="ListParagraph"/>
        <w:numPr>
          <w:ilvl w:val="0"/>
          <w:numId w:val="2"/>
        </w:numPr>
        <w:spacing w:after="40" w:before="40"/>
      </w:pPr>
      <w:r>
        <w:rPr>
          <w:rFonts w:ascii="Arial" w:cs="Arial" w:eastAsia="Arial" w:hAnsi="Arial"/>
          <w:color w:val="333333"/>
          <w:sz w:val="19"/>
          <w:szCs w:val="19"/>
        </w:rPr>
        <w:t xml:space="preserve">The centre’s existing WRP grant covers the educator’s wage increase</w:t>
      </w:r>
    </w:p>
    <w:p>
      <w:pPr>
        <w:pStyle w:val="ListParagraph"/>
        <w:numPr>
          <w:ilvl w:val="0"/>
          <w:numId w:val="2"/>
        </w:numPr>
        <w:spacing w:after="40" w:before="40"/>
      </w:pPr>
      <w:r>
        <w:rPr>
          <w:rFonts w:ascii="Arial" w:cs="Arial" w:eastAsia="Arial" w:hAnsi="Arial"/>
          <w:color w:val="333333"/>
          <w:sz w:val="19"/>
          <w:szCs w:val="19"/>
        </w:rPr>
        <w:t xml:space="preserve">The government pays for the 10% wage increase, not the centre</w:t>
      </w:r>
    </w:p>
    <w:p>
      <w:pPr>
        <w:pStyle w:val="ListParagraph"/>
        <w:numPr>
          <w:ilvl w:val="0"/>
          <w:numId w:val="2"/>
        </w:numPr>
        <w:spacing w:after="40" w:before="40"/>
      </w:pPr>
      <w:r>
        <w:rPr>
          <w:rFonts w:ascii="Arial" w:cs="Arial" w:eastAsia="Arial" w:hAnsi="Arial"/>
          <w:color w:val="333333"/>
          <w:sz w:val="19"/>
          <w:szCs w:val="19"/>
        </w:rPr>
        <w:t xml:space="preserve">The centre pays only the $30 flat booking fee to TalentNow</w:t>
      </w:r>
    </w:p>
    <w:p>
      <w:pPr>
        <w:pStyle w:val="ListParagraph"/>
        <w:numPr>
          <w:ilvl w:val="0"/>
          <w:numId w:val="2"/>
        </w:numPr>
        <w:spacing w:after="40" w:before="40"/>
      </w:pPr>
      <w:r>
        <w:rPr>
          <w:rFonts w:ascii="Arial" w:cs="Arial" w:eastAsia="Arial" w:hAnsi="Arial"/>
          <w:color w:val="333333"/>
          <w:sz w:val="19"/>
          <w:szCs w:val="19"/>
        </w:rPr>
        <w:t xml:space="preserve">Total cost is dramatically lower than hiring through a traditional agency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4"/>
              <w:bottom w:val="single" w:color="CCCCCC" w:sz="1"/>
              <w:right w:val="single" w:color="CCCCCC" w:sz="1"/>
            </w:tcBorders>
            <w:shd w:fill="FFFBF0"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RAW TALENT’S CURRENT WRP POSITION</w:t>
            </w:r>
          </w:p>
          <w:p>
            <w:pPr>
              <w:spacing w:after="0" w:before="0"/>
            </w:pPr>
            <w:r>
              <w:rPr>
                <w:rFonts w:ascii="Arial" w:cs="Arial" w:eastAsia="Arial" w:hAnsi="Arial"/>
                <w:color w:val="333333"/>
                <w:sz w:val="18"/>
                <w:szCs w:val="18"/>
              </w:rPr>
              <w:t xml:space="preserve">Liam has mentioned the WRP ‘toggle’ in the booking system for Edge-enrolled centres. This suggests Raw Talent may be passing WRP payments through to educators at WRP-enrolled centres. However, the mechanism needs to be confirmed: Is Raw Talent enrolled in the WRP program as an employer? Or are specific centres handling WRP for their casual bookings through RT? This distinction matters legally and financially. Joy should confirm the current WRP arrangement with Liam and ensure it is correctly set up and compliant before the September 2026 application deadline.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7 — Pay Rate Landscape — SA 2026</w:t>
            </w:r>
          </w:p>
        </w:tc>
      </w:tr>
    </w:tbl>
    <w:p>
      <w:pPr>
        <w:spacing w:after="0" w:before="80"/>
      </w:pPr>
      <w:r>
        <w:t xml:space="preserve"/>
      </w:r>
    </w:p>
    <w:p>
      <w:pPr>
        <w:spacing w:after="80" w:before="220"/>
      </w:pPr>
      <w:r>
        <w:rPr>
          <w:rFonts w:ascii="Arial" w:cs="Arial" w:eastAsia="Arial" w:hAnsi="Arial"/>
          <w:b/>
          <w:bCs/>
          <w:color w:val="3A6FF8"/>
          <w:sz w:val="22"/>
          <w:szCs w:val="22"/>
        </w:rPr>
        <w:t xml:space="preserve">7.1 Children’s Services Award 2010 [MA000120] — Key Classifications</w:t>
      </w:r>
    </w:p>
    <w:p>
      <w:pPr>
        <w:spacing w:after="60" w:before="60"/>
      </w:pPr>
      <w:r>
        <w:rPr>
          <w:rFonts w:ascii="Arial" w:cs="Arial" w:eastAsia="Arial" w:hAnsi="Arial"/>
          <w:b w:val="false"/>
          <w:bCs w:val="false"/>
          <w:color w:val="333333"/>
          <w:sz w:val="19"/>
          <w:szCs w:val="19"/>
        </w:rPr>
        <w:t xml:space="preserve">The Children’s Services Award 2010 is the industrial instrument that sets minimum pay rates for most childcare educators employed through agencies or directly by centres (where no enterprise agreement applies). All pay rates below are minimum rates under the Award as at June 2026. WRP-enrolled centres must pay above these rates.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Classification</w:t>
            </w:r>
          </w:p>
        </w:tc>
        <w:tc>
          <w:tcPr>
            <w:tcW w:type="dxa" w:w="30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Role Description</w:t>
            </w:r>
          </w:p>
        </w:tc>
        <w:tc>
          <w:tcPr>
            <w:tcW w:type="dxa" w:w="356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Approx. Hourly Rate (2026 Award minimum)</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CS Level 1.1</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Entry-level educator, Cert III studying</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7AE60"/>
                <w:sz w:val="17"/>
                <w:szCs w:val="17"/>
              </w:rPr>
              <w:t xml:space="preserve">~$25.10/hr (pre-WRP)</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CS Level 2</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Cert III qualified educator</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7AE60"/>
                <w:sz w:val="17"/>
                <w:szCs w:val="17"/>
              </w:rPr>
              <w:t xml:space="preserve">~$26.50–28/hr (pre-WRP)</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CS Level 3</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Diploma qualified educator</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7AE60"/>
                <w:sz w:val="17"/>
                <w:szCs w:val="17"/>
              </w:rPr>
              <w:t xml:space="preserve">~$29.50–31/hr (pre-WRP)</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CS Level 4</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Experienced Diploma / team leader</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7AE60"/>
                <w:sz w:val="17"/>
                <w:szCs w:val="17"/>
              </w:rPr>
              <w:t xml:space="preserve">~$31–33/hr (pre-WRP)</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ECT (Early Childhood Teacher)</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Bachelor qualified ECT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7AE60"/>
                <w:sz w:val="17"/>
                <w:szCs w:val="17"/>
              </w:rPr>
              <w:t xml:space="preserve">Under ES Teachers Award — higher rates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2A93B" w:sz="14"/>
              <w:bottom w:val="single" w:color="CCCCCC" w:sz="1"/>
              <w:right w:val="single" w:color="CCCCCC" w:sz="1"/>
            </w:tcBorders>
            <w:shd w:fill="FFFBF0"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IMPORTANT NOTE ON PAY RATES</w:t>
            </w:r>
          </w:p>
          <w:p>
            <w:pPr>
              <w:spacing w:after="0" w:before="0"/>
            </w:pPr>
            <w:r>
              <w:rPr>
                <w:rFonts w:ascii="Arial" w:cs="Arial" w:eastAsia="Arial" w:hAnsi="Arial"/>
                <w:color w:val="333333"/>
                <w:sz w:val="18"/>
                <w:szCs w:val="18"/>
              </w:rPr>
              <w:t xml:space="preserve">The exact rates above are approximate. Award rates increase annually from 1 July each year (Annual Wage Review). WRP-enrolled services must pay the full WRP amount on top of Award rates. With WRP, a Cert III educator’s effective rate is approximately 10%+ higher than Award minimum. With the gender undervaluation uplift (potentially 9–28% additional from 2026), rates will increase further. Raw Talent should use the WRP Wage Calculator at aca-worker-retention-payment.org.au to get exact current rates before setting charge rates.</w:t>
            </w:r>
          </w:p>
        </w:tc>
      </w:tr>
    </w:tbl>
    <w:p>
      <w:pPr>
        <w:spacing w:after="0" w:before="40"/>
      </w:pPr>
      <w:r>
        <w:t xml:space="preserve"/>
      </w:r>
    </w:p>
    <w:p>
      <w:pPr>
        <w:spacing w:after="80" w:before="220"/>
      </w:pPr>
      <w:r>
        <w:rPr>
          <w:rFonts w:ascii="Arial" w:cs="Arial" w:eastAsia="Arial" w:hAnsi="Arial"/>
          <w:b/>
          <w:bCs/>
          <w:color w:val="3A6FF8"/>
          <w:sz w:val="22"/>
          <w:szCs w:val="22"/>
        </w:rPr>
        <w:t xml:space="preserve">7.2 What Raw Talent’s Competitors Pay vs What RT Pays</w:t>
      </w:r>
    </w:p>
    <w:p>
      <w:pPr>
        <w:spacing w:after="60" w:before="60"/>
      </w:pPr>
      <w:r>
        <w:rPr>
          <w:rFonts w:ascii="Arial" w:cs="Arial" w:eastAsia="Arial" w:hAnsi="Arial"/>
          <w:b w:val="false"/>
          <w:bCs w:val="false"/>
          <w:color w:val="333333"/>
          <w:sz w:val="19"/>
          <w:szCs w:val="19"/>
        </w:rPr>
        <w:t xml:space="preserve">From intelligence gathered during educator calls and competitor research, competing agencies in SA (particularly Entrée Early Years) are offering SA Cert III educators approximately $46–46.80/hr vs Raw Talent’s approximately $42/hr (pre-WRP toggle activation). This $4-5/hr gap is the primary reason experienced educators are choosing Entrée over Raw Talent and represents the most urgent action item in this report.</w:t>
      </w:r>
    </w:p>
    <w:p>
      <w:pPr>
        <w:spacing w:after="60" w:before="60"/>
      </w:pPr>
      <w:r>
        <w:rPr>
          <w:rFonts w:ascii="Arial" w:cs="Arial" w:eastAsia="Arial" w:hAnsi="Arial"/>
          <w:b w:val="false"/>
          <w:bCs w:val="false"/>
          <w:color w:val="333333"/>
          <w:sz w:val="19"/>
          <w:szCs w:val="19"/>
        </w:rPr>
        <w:t xml:space="preserve">TalentNow’s position on pay is unique: in the Connect model, educators receive whatever the centre pays as their employer. If the centre is WRP-enrolled, the educator receives WRP. In the Casual Hire model, TalentNow sets the pay rate. TalentNow’s published competitive advantage is not necessarily a higher pay rate but a better educator experience and WRP-aligned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8 — TalentNow’s Strategic Advantages Over Raw Talent</w:t>
            </w:r>
          </w:p>
        </w:tc>
      </w:tr>
    </w:tbl>
    <w:p>
      <w:pPr>
        <w:spacing w:after="0" w:before="80"/>
      </w:pPr>
      <w:r>
        <w:t xml:space="preserve"/>
      </w:r>
    </w:p>
    <w:p>
      <w:pPr>
        <w:spacing w:after="60" w:before="60"/>
      </w:pPr>
      <w:r>
        <w:rPr>
          <w:rFonts w:ascii="Arial" w:cs="Arial" w:eastAsia="Arial" w:hAnsi="Arial"/>
          <w:b w:val="false"/>
          <w:bCs w:val="false"/>
          <w:color w:val="333333"/>
          <w:sz w:val="19"/>
          <w:szCs w:val="19"/>
        </w:rPr>
        <w:t xml:space="preserve">These are the areas where TalentNow is objectively ahead of Raw Talent as at June 2026. Understanding these gaps is the starting point for Raw Talent’s action plan.</w:t>
      </w:r>
    </w:p>
    <w:p>
      <w:pPr>
        <w:spacing w:after="0" w:before="40"/>
      </w:pPr>
      <w:r>
        <w:t xml:space="preserve"/>
      </w:r>
    </w:p>
    <w:p>
      <w:pPr>
        <w:spacing w:after="80" w:before="220"/>
      </w:pPr>
      <w:r>
        <w:rPr>
          <w:rFonts w:ascii="Arial" w:cs="Arial" w:eastAsia="Arial" w:hAnsi="Arial"/>
          <w:b/>
          <w:bCs/>
          <w:color w:val="3A6FF8"/>
          <w:sz w:val="22"/>
          <w:szCs w:val="22"/>
        </w:rPr>
        <w:t xml:space="preserve">8.1 The Connect Model — WRP-Native Architecture</w:t>
      </w:r>
    </w:p>
    <w:p>
      <w:pPr>
        <w:spacing w:after="60" w:before="60"/>
      </w:pPr>
      <w:r>
        <w:rPr>
          <w:rFonts w:ascii="Arial" w:cs="Arial" w:eastAsia="Arial" w:hAnsi="Arial"/>
          <w:b w:val="false"/>
          <w:bCs w:val="false"/>
          <w:color w:val="333333"/>
          <w:sz w:val="19"/>
          <w:szCs w:val="19"/>
        </w:rPr>
        <w:t xml:space="preserve">This is TalentNow’s most powerful competitive advantage. The Connect model was architecturally designed around the WRP — it enables centres to access government-funded wage increases while still using a technology platform to find and manage casual staff. A WRP-enrolled centre using TalentNow Connect effectively gets fully-funded casual educators at a $30/shift platform fee. No traditional agency can match this cost structure because they employ the educator themselves.</w:t>
      </w:r>
    </w:p>
    <w:p>
      <w:pPr>
        <w:spacing w:after="80" w:before="220"/>
      </w:pPr>
      <w:r>
        <w:rPr>
          <w:rFonts w:ascii="Arial" w:cs="Arial" w:eastAsia="Arial" w:hAnsi="Arial"/>
          <w:b/>
          <w:bCs/>
          <w:color w:val="3A6FF8"/>
          <w:sz w:val="22"/>
          <w:szCs w:val="22"/>
        </w:rPr>
        <w:t xml:space="preserve">8.2 Eight Years of Technology Investment</w:t>
      </w:r>
    </w:p>
    <w:p>
      <w:pPr>
        <w:spacing w:after="60" w:before="60"/>
      </w:pPr>
      <w:r>
        <w:rPr>
          <w:rFonts w:ascii="Arial" w:cs="Arial" w:eastAsia="Arial" w:hAnsi="Arial"/>
          <w:b w:val="false"/>
          <w:bCs w:val="false"/>
          <w:color w:val="333333"/>
          <w:sz w:val="19"/>
          <w:szCs w:val="19"/>
        </w:rPr>
        <w:t xml:space="preserve">TalentNow has been building its platform since 2018. Raw Talent’s app is newer and more resource-constrained (Raj/Prince as a small team vs TalentNow’s established tech infrastructure). TalentNow’s platform has automated compliance tracking, real-time educator matching, ratings systems, and now Employment Hero payroll integration. Raw Talent is still dealing with notification failures, chat bugs, and features behind schedule.</w:t>
      </w:r>
    </w:p>
    <w:p>
      <w:pPr>
        <w:spacing w:after="80" w:before="220"/>
      </w:pPr>
      <w:r>
        <w:rPr>
          <w:rFonts w:ascii="Arial" w:cs="Arial" w:eastAsia="Arial" w:hAnsi="Arial"/>
          <w:b/>
          <w:bCs/>
          <w:color w:val="3A6FF8"/>
          <w:sz w:val="22"/>
          <w:szCs w:val="22"/>
        </w:rPr>
        <w:t xml:space="preserve">8.3 Automated Compliance Monitoring</w:t>
      </w:r>
    </w:p>
    <w:p>
      <w:pPr>
        <w:spacing w:after="60" w:before="60"/>
      </w:pPr>
      <w:r>
        <w:rPr>
          <w:rFonts w:ascii="Arial" w:cs="Arial" w:eastAsia="Arial" w:hAnsi="Arial"/>
          <w:b w:val="false"/>
          <w:bCs w:val="false"/>
          <w:color w:val="333333"/>
          <w:sz w:val="19"/>
          <w:szCs w:val="19"/>
        </w:rPr>
        <w:t xml:space="preserve">TalentNow’s platform tracks educator compliance document expiry dates in real-time and alerts both educators and centres when documents are approaching expiry. Raw Talent currently manages this manually, which creates risk: an educator with an expired DCSI Screening or First Aid certificate could be deployed before the issue is caught.</w:t>
      </w:r>
    </w:p>
    <w:p>
      <w:pPr>
        <w:spacing w:after="80" w:before="220"/>
      </w:pPr>
      <w:r>
        <w:rPr>
          <w:rFonts w:ascii="Arial" w:cs="Arial" w:eastAsia="Arial" w:hAnsi="Arial"/>
          <w:b/>
          <w:bCs/>
          <w:color w:val="3A6FF8"/>
          <w:sz w:val="22"/>
          <w:szCs w:val="22"/>
        </w:rPr>
        <w:t xml:space="preserve">8.4 National Educator Pool</w:t>
      </w:r>
    </w:p>
    <w:p>
      <w:pPr>
        <w:spacing w:after="60" w:before="60"/>
      </w:pPr>
      <w:r>
        <w:rPr>
          <w:rFonts w:ascii="Arial" w:cs="Arial" w:eastAsia="Arial" w:hAnsi="Arial"/>
          <w:b w:val="false"/>
          <w:bCs w:val="false"/>
          <w:color w:val="333333"/>
          <w:sz w:val="19"/>
          <w:szCs w:val="19"/>
        </w:rPr>
        <w:t xml:space="preserve">TalentNow’s national reach means they have a substantially larger educator pool than Raw Talent. In states like NSW and VIC, they have significantly more supply. In SA, Raw Talent’s edge comes from deeper local relationships and the Edge partnership, but TalentNow is present in SA and can offer centres a national alternative.</w:t>
      </w:r>
    </w:p>
    <w:p>
      <w:pPr>
        <w:spacing w:after="80" w:before="220"/>
      </w:pPr>
      <w:r>
        <w:rPr>
          <w:rFonts w:ascii="Arial" w:cs="Arial" w:eastAsia="Arial" w:hAnsi="Arial"/>
          <w:b/>
          <w:bCs/>
          <w:color w:val="3A6FF8"/>
          <w:sz w:val="22"/>
          <w:szCs w:val="22"/>
        </w:rPr>
        <w:t xml:space="preserve">8.5 Regulatory Communications &amp; Thought Leadership</w:t>
      </w:r>
    </w:p>
    <w:p>
      <w:pPr>
        <w:spacing w:after="60" w:before="60"/>
      </w:pPr>
      <w:r>
        <w:rPr>
          <w:rFonts w:ascii="Arial" w:cs="Arial" w:eastAsia="Arial" w:hAnsi="Arial"/>
          <w:b w:val="false"/>
          <w:bCs w:val="false"/>
          <w:color w:val="333333"/>
          <w:sz w:val="19"/>
          <w:szCs w:val="19"/>
        </w:rPr>
        <w:t xml:space="preserve">TalentNow publishes detailed, accurate regulatory guides for the ECEC sector. They had a comprehensive NCS Training 2026 guide published in February 2026 and a WRP wage guide in mid-2025. This positions them as a trusted authority in the sector, not just a staffing provider. Raw Talent does not currently publish regulatory guidance, meaning centres see TalentNow as more knowledgeable and proactive.</w:t>
      </w:r>
    </w:p>
    <w:p>
      <w:pPr>
        <w:spacing w:after="80" w:before="220"/>
      </w:pPr>
      <w:r>
        <w:rPr>
          <w:rFonts w:ascii="Arial" w:cs="Arial" w:eastAsia="Arial" w:hAnsi="Arial"/>
          <w:b/>
          <w:bCs/>
          <w:color w:val="3A6FF8"/>
          <w:sz w:val="22"/>
          <w:szCs w:val="22"/>
        </w:rPr>
        <w:t xml:space="preserve">8.6 Educator Ratings &amp; Centre Profile Transparency</w:t>
      </w:r>
    </w:p>
    <w:p>
      <w:pPr>
        <w:spacing w:after="60" w:before="60"/>
      </w:pPr>
      <w:r>
        <w:rPr>
          <w:rFonts w:ascii="Arial" w:cs="Arial" w:eastAsia="Arial" w:hAnsi="Arial"/>
          <w:b w:val="false"/>
          <w:bCs w:val="false"/>
          <w:color w:val="333333"/>
          <w:sz w:val="19"/>
          <w:szCs w:val="19"/>
        </w:rPr>
        <w:t xml:space="preserve">TalentNow allows centres to view an educator’s profile including qualifications, experience, and performance ratings before booking. Centres can rate educators and build favourites lists. This level of transparency gives centres confidence they are hiring quality staff. Raw Talent’s centre-facing visibility of educator profiles is more limited.</w:t>
      </w:r>
    </w:p>
    <w:p>
      <w:pPr>
        <w:spacing w:after="80" w:before="220"/>
      </w:pPr>
      <w:r>
        <w:rPr>
          <w:rFonts w:ascii="Arial" w:cs="Arial" w:eastAsia="Arial" w:hAnsi="Arial"/>
          <w:b/>
          <w:bCs/>
          <w:color w:val="3A6FF8"/>
          <w:sz w:val="22"/>
          <w:szCs w:val="22"/>
        </w:rPr>
        <w:t xml:space="preserve">8.7 Flat Fee Pricing Simplicity</w:t>
      </w:r>
    </w:p>
    <w:p>
      <w:pPr>
        <w:spacing w:after="60" w:before="60"/>
      </w:pPr>
      <w:r>
        <w:rPr>
          <w:rFonts w:ascii="Arial" w:cs="Arial" w:eastAsia="Arial" w:hAnsi="Arial"/>
          <w:b w:val="false"/>
          <w:bCs w:val="false"/>
          <w:color w:val="333333"/>
          <w:sz w:val="19"/>
          <w:szCs w:val="19"/>
        </w:rPr>
        <w:t xml:space="preserve">$30/shift is simple, predictable, and low. Centre directors who are budget-conscious can calculate their casual staffing costs precisely. Raw Talent’s agency charge rate varies by qualification, hours, and penalty rates, which can feel opaque by comparison.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9 — Raw Talent’s Strategic Advantages</w:t>
            </w:r>
          </w:p>
        </w:tc>
      </w:tr>
    </w:tbl>
    <w:p>
      <w:pPr>
        <w:spacing w:after="0" w:before="80"/>
      </w:pPr>
      <w:r>
        <w:t xml:space="preserve"/>
      </w:r>
    </w:p>
    <w:p>
      <w:pPr>
        <w:spacing w:after="80" w:before="220"/>
      </w:pPr>
      <w:r>
        <w:rPr>
          <w:rFonts w:ascii="Arial" w:cs="Arial" w:eastAsia="Arial" w:hAnsi="Arial"/>
          <w:b/>
          <w:bCs/>
          <w:color w:val="3A6FF8"/>
          <w:sz w:val="22"/>
          <w:szCs w:val="22"/>
        </w:rPr>
        <w:t xml:space="preserve">9.1 Edge SA Partnership — Confirmed Primary Agency</w:t>
      </w:r>
    </w:p>
    <w:p>
      <w:pPr>
        <w:spacing w:after="60" w:before="60"/>
      </w:pPr>
      <w:r>
        <w:rPr>
          <w:rFonts w:ascii="Arial" w:cs="Arial" w:eastAsia="Arial" w:hAnsi="Arial"/>
          <w:b w:val="false"/>
          <w:bCs w:val="false"/>
          <w:color w:val="333333"/>
          <w:sz w:val="19"/>
          <w:szCs w:val="19"/>
        </w:rPr>
        <w:t xml:space="preserve">Edge has confirmed Raw Talent as their priority staffing app for South Australia. This is not a minor win — Edge is one of the largest childcare operators in SA. This gives Raw Talent guaranteed shift volume, a captive centre base, and a defensible position in the SA market that TalentNow does not have. TalentNow has no known Edge partnership.</w:t>
      </w:r>
    </w:p>
    <w:p>
      <w:pPr>
        <w:spacing w:after="80" w:before="220"/>
      </w:pPr>
      <w:r>
        <w:rPr>
          <w:rFonts w:ascii="Arial" w:cs="Arial" w:eastAsia="Arial" w:hAnsi="Arial"/>
          <w:b/>
          <w:bCs/>
          <w:color w:val="3A6FF8"/>
          <w:sz w:val="22"/>
          <w:szCs w:val="22"/>
        </w:rPr>
        <w:t xml:space="preserve">9.2 Deep SA Relationships — Liam’s Centre Visits</w:t>
      </w:r>
    </w:p>
    <w:p>
      <w:pPr>
        <w:spacing w:after="60" w:before="60"/>
      </w:pPr>
      <w:r>
        <w:rPr>
          <w:rFonts w:ascii="Arial" w:cs="Arial" w:eastAsia="Arial" w:hAnsi="Arial"/>
          <w:b w:val="false"/>
          <w:bCs w:val="false"/>
          <w:color w:val="333333"/>
          <w:sz w:val="19"/>
          <w:szCs w:val="19"/>
        </w:rPr>
        <w:t xml:space="preserve">Liam personally visits centres in SA. This level of personal relationship-building cannot be replicated by a national agency operating remotely from NSW. SA centre directors know Liam. They trust him. This is a human competitive advantage that TalentNow cannot easily replicate at scale.</w:t>
      </w:r>
    </w:p>
    <w:p>
      <w:pPr>
        <w:spacing w:after="80" w:before="220"/>
      </w:pPr>
      <w:r>
        <w:rPr>
          <w:rFonts w:ascii="Arial" w:cs="Arial" w:eastAsia="Arial" w:hAnsi="Arial"/>
          <w:b/>
          <w:bCs/>
          <w:color w:val="3A6FF8"/>
          <w:sz w:val="22"/>
          <w:szCs w:val="22"/>
        </w:rPr>
        <w:t xml:space="preserve">9.3 SA-Specific Compliance Expertise</w:t>
      </w:r>
    </w:p>
    <w:p>
      <w:pPr>
        <w:spacing w:after="60" w:before="60"/>
      </w:pPr>
      <w:r>
        <w:rPr>
          <w:rFonts w:ascii="Arial" w:cs="Arial" w:eastAsia="Arial" w:hAnsi="Arial"/>
          <w:b w:val="false"/>
          <w:bCs w:val="false"/>
          <w:color w:val="333333"/>
          <w:sz w:val="19"/>
          <w:szCs w:val="19"/>
        </w:rPr>
        <w:t xml:space="preserve">Raw Talent understands the SA-specific requirements (DCSI Screening, RAN Training, SA Child Protection training) deeply because they operate primarily in SA. A national platform like TalentNow may miss SA nuances or apply a generic national compliance approach that misses state-specific obligations.</w:t>
      </w:r>
    </w:p>
    <w:p>
      <w:pPr>
        <w:spacing w:after="80" w:before="220"/>
      </w:pPr>
      <w:r>
        <w:rPr>
          <w:rFonts w:ascii="Arial" w:cs="Arial" w:eastAsia="Arial" w:hAnsi="Arial"/>
          <w:b/>
          <w:bCs/>
          <w:color w:val="3A6FF8"/>
          <w:sz w:val="22"/>
          <w:szCs w:val="22"/>
        </w:rPr>
        <w:t xml:space="preserve">9.4 Technology Control — Custom Platform</w:t>
      </w:r>
    </w:p>
    <w:p>
      <w:pPr>
        <w:spacing w:after="60" w:before="60"/>
      </w:pPr>
      <w:r>
        <w:rPr>
          <w:rFonts w:ascii="Arial" w:cs="Arial" w:eastAsia="Arial" w:hAnsi="Arial"/>
          <w:b w:val="false"/>
          <w:bCs w:val="false"/>
          <w:color w:val="333333"/>
          <w:sz w:val="19"/>
          <w:szCs w:val="19"/>
        </w:rPr>
        <w:t xml:space="preserve">Raw Talent owns its platform (built by Raj/Prince). While this creates development constraints now, it also means Raw Talent can build custom features for its specific market without depending on a third-party SaaS product. As the business scales and tech investment grows, this is a strategic asset. TalentNow is a proprietary platform that cannot be easily customised by centres.</w:t>
      </w:r>
    </w:p>
    <w:p>
      <w:pPr>
        <w:spacing w:after="80" w:before="220"/>
      </w:pPr>
      <w:r>
        <w:rPr>
          <w:rFonts w:ascii="Arial" w:cs="Arial" w:eastAsia="Arial" w:hAnsi="Arial"/>
          <w:b/>
          <w:bCs/>
          <w:color w:val="3A6FF8"/>
          <w:sz w:val="22"/>
          <w:szCs w:val="22"/>
        </w:rPr>
        <w:t xml:space="preserve">9.5 SA Market Focus Creates Deep Supply</w:t>
      </w:r>
    </w:p>
    <w:p>
      <w:pPr>
        <w:spacing w:after="60" w:before="60"/>
      </w:pPr>
      <w:r>
        <w:rPr>
          <w:rFonts w:ascii="Arial" w:cs="Arial" w:eastAsia="Arial" w:hAnsi="Arial"/>
          <w:b w:val="false"/>
          <w:bCs w:val="false"/>
          <w:color w:val="333333"/>
          <w:sz w:val="19"/>
          <w:szCs w:val="19"/>
        </w:rPr>
        <w:t xml:space="preserve">Because Raw Talent focuses specifically on SA (and VIC), its educator pool in those markets is more targeted. A national platform like TalentNow may have thousands of educators nationally but fewer who are specifically trained, compliant, and familiar with SA’s specific centre requirements.</w:t>
      </w:r>
    </w:p>
    <w:p>
      <w:pPr>
        <w:spacing w:after="80" w:before="220"/>
      </w:pPr>
      <w:r>
        <w:rPr>
          <w:rFonts w:ascii="Arial" w:cs="Arial" w:eastAsia="Arial" w:hAnsi="Arial"/>
          <w:b/>
          <w:bCs/>
          <w:color w:val="3A6FF8"/>
          <w:sz w:val="22"/>
          <w:szCs w:val="22"/>
        </w:rPr>
        <w:t xml:space="preserve">9.6 Shift Incentive Program (Proposed)</w:t>
      </w:r>
    </w:p>
    <w:p>
      <w:pPr>
        <w:spacing w:after="60" w:before="60"/>
      </w:pPr>
      <w:r>
        <w:rPr>
          <w:rFonts w:ascii="Arial" w:cs="Arial" w:eastAsia="Arial" w:hAnsi="Arial"/>
          <w:b w:val="false"/>
          <w:bCs w:val="false"/>
          <w:color w:val="333333"/>
          <w:sz w:val="19"/>
          <w:szCs w:val="19"/>
        </w:rPr>
        <w:t xml:space="preserve">Raw Talent’s proposed $50 shift incentive for completing 5 shifts per week is a loyalty mechanism that TalentNow does not prominently offer. If implemented, this creates a financial reason for educators to prefer Raw Talent shifts over TalentNow shifts when both are available.</w:t>
      </w:r>
    </w:p>
    <w:p>
      <w:pPr>
        <w:spacing w:after="80" w:before="220"/>
      </w:pPr>
      <w:r>
        <w:rPr>
          <w:rFonts w:ascii="Arial" w:cs="Arial" w:eastAsia="Arial" w:hAnsi="Arial"/>
          <w:b/>
          <w:bCs/>
          <w:color w:val="3A6FF8"/>
          <w:sz w:val="22"/>
          <w:szCs w:val="22"/>
        </w:rPr>
        <w:t xml:space="preserve">9.7 Educator Appreciation Program</w:t>
      </w:r>
    </w:p>
    <w:p>
      <w:pPr>
        <w:spacing w:after="60" w:before="60"/>
      </w:pPr>
      <w:r>
        <w:rPr>
          <w:rFonts w:ascii="Arial" w:cs="Arial" w:eastAsia="Arial" w:hAnsi="Arial"/>
          <w:b w:val="false"/>
          <w:bCs w:val="false"/>
          <w:color w:val="333333"/>
          <w:sz w:val="19"/>
          <w:szCs w:val="19"/>
        </w:rPr>
        <w:t xml:space="preserve">Liam’s direct educator appreciation calls with $50 gift cards is a differentiating human touch that larger, more transactional platforms cannot replicate. Educators who feel valued personally stay loyal.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10 — Gap Analysis — What Raw Talent Must Close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Gap</w:t>
            </w:r>
          </w:p>
        </w:tc>
        <w:tc>
          <w:tcPr>
            <w:tcW w:type="dxa" w:w="328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Current State</w:t>
            </w:r>
          </w:p>
        </w:tc>
        <w:tc>
          <w:tcPr>
            <w:tcW w:type="dxa" w:w="328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What Closing the Gap Looks Like</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WRP optimisation</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WRP toggle exists for Edge enrolled centres but mechanism not fully confirmed</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Confirm WRP compliance; activate toggle for all eligible SA centres; model profitability impact; brief Liam on WRP post-November 2026 position</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Flat fee / Connect model</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No equivalent to TalentNow Connect</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Assess whether RT should offer a marketplace tier for WRP-enrolled centres. $30/shift is not viable at current scale but a reduced-margin tier may be.</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Automated compliance tracking</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Manual compliance review</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Build automated expiry alerts in the RT app; flag documents expiring within 60 days automatically</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Educator profile transparency (centres)</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Limited centre-side visibility</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Allow centres to view educator qualification level, experience, and star rating before accepting a booking</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Notification system</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Known failures; low power mode issue</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SMS fallback (Webex or third-party); high-priority push notification channel; in-app detection</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Pay rate competitiveness</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~$42/hr vs competitor $46-46.80/hr</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Activate WRP toggle; research and close the pay gap in SA; confirm charge rates with Edge to determine profitability of rate increase</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Onboarding speed</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900 in Vetting Call backlog</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Qualifying filter at registration; automated follow-up; Student pipeline; reduce vetting to activation time to 5 business days</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Regulatory thought leadership</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No published regulatory guides</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Joy + Sophia to publish a monthly compliance update via email to all active educators. First: NCS Training deadline August 2026.</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Educator ratings</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Not available</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Build centre-facing educator rating system in app</w:t>
            </w:r>
          </w:p>
        </w:tc>
      </w:tr>
      <w:tr>
        <w:tc>
          <w:tcPr>
            <w:tcW w:type="dxa" w:w="2800"/>
            <w:tcBorders>
              <w:top w:val="single" w:color="CCCCCC" w:sz="1"/>
              <w:left w:val="single" w:color="CCCCCC" w:sz="1"/>
              <w:bottom w:val="single" w:color="CCCCCC" w:sz="1"/>
              <w:right w:val="single" w:color="CCCCCC" w:sz="1"/>
            </w:tcBorders>
            <w:shd w:fill="F7F8FD" w:val="clear"/>
            <w:tcMar>
              <w:top w:type="dxa" w:w="70"/>
              <w:left w:type="dxa" w:w="120"/>
              <w:bottom w:type="dxa" w:w="70"/>
              <w:right w:type="dxa" w:w="120"/>
            </w:tcMar>
          </w:tcPr>
          <w:p>
            <w:r>
              <w:rPr>
                <w:rFonts w:ascii="Arial" w:cs="Arial" w:eastAsia="Arial" w:hAnsi="Arial"/>
                <w:b/>
                <w:bCs/>
                <w:color w:val="1E2A3A"/>
                <w:sz w:val="17"/>
                <w:szCs w:val="17"/>
              </w:rPr>
              <w:t xml:space="preserve">Tech development speed</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E14B4B"/>
                <w:sz w:val="17"/>
                <w:szCs w:val="17"/>
              </w:rPr>
              <w:t xml:space="preserve">Raj/Prince constrained</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7AE60"/>
                <w:sz w:val="17"/>
                <w:szCs w:val="17"/>
              </w:rPr>
              <w:t xml:space="preserve">Weekly IT meeting (Liam to lead); scope full feature backlog; consider external dev support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11 — Action Plans for SA Growth — 100+ Items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A6FF8" w:sz="14"/>
              <w:bottom w:val="single" w:color="CCCCCC" w:sz="1"/>
              <w:right w:val="single" w:color="CCCCCC" w:sz="1"/>
            </w:tcBorders>
            <w:shd w:fill="E8ECFB"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HOW TO USE THIS LIST</w:t>
            </w:r>
          </w:p>
          <w:p>
            <w:pPr>
              <w:spacing w:after="0" w:before="0"/>
            </w:pPr>
            <w:r>
              <w:rPr>
                <w:rFonts w:ascii="Arial" w:cs="Arial" w:eastAsia="Arial" w:hAnsi="Arial"/>
                <w:color w:val="333333"/>
                <w:sz w:val="18"/>
                <w:szCs w:val="18"/>
              </w:rPr>
              <w:t xml:space="preserve">All action plans are categorised by function and labelled by owner and timeline. Filter by category for your team meetings. Items are numbered 1–100+ for easy reference in your tracker. Add to PM Tracker with an RT number for accountability.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1200"/>
        <w:gridCol w:w="1400"/>
      </w:tblGrid>
      <w:tr>
        <w:trPr>
          <w:tblHeader/>
        </w:trPr>
        <w:tc>
          <w:tcPr>
            <w:tcW w:type="dxa" w:w="4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w:t>
            </w:r>
          </w:p>
        </w:tc>
        <w:tc>
          <w:tcPr>
            <w:tcW w:type="dxa" w:w="476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Action</w:t>
            </w:r>
          </w:p>
        </w:tc>
        <w:tc>
          <w:tcPr>
            <w:tcW w:type="dxa" w:w="16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Owner</w:t>
            </w:r>
          </w:p>
        </w:tc>
        <w:tc>
          <w:tcPr>
            <w:tcW w:type="dxa" w:w="12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Timeline</w:t>
            </w:r>
          </w:p>
        </w:tc>
        <w:tc>
          <w:tcPr>
            <w:tcW w:type="dxa" w:w="1400"/>
            <w:tcBorders>
              <w:top w:val="single" w:color="CCCCCC" w:sz="1"/>
              <w:left w:val="single" w:color="CCCCCC" w:sz="1"/>
              <w:bottom w:val="single" w:color="CCCCCC" w:sz="1"/>
              <w:right w:val="single" w:color="CCCCCC" w:sz="1"/>
            </w:tcBorders>
            <w:shd w:fill="1E2A3A" w:val="clear"/>
            <w:tcMar>
              <w:top w:type="dxa" w:w="90"/>
              <w:left w:type="dxa" w:w="120"/>
              <w:bottom w:type="dxa" w:w="90"/>
              <w:right w:type="dxa" w:w="120"/>
            </w:tcMar>
          </w:tcPr>
          <w:p>
            <w:r>
              <w:rPr>
                <w:rFonts w:ascii="Arial" w:cs="Arial" w:eastAsia="Arial" w:hAnsi="Arial"/>
                <w:b/>
                <w:bCs/>
                <w:color w:val="FFFFFF"/>
                <w:sz w:val="17"/>
                <w:szCs w:val="17"/>
              </w:rPr>
              <w:t xml:space="preserve">Category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Confirm Raw Talent’s exact WRP enrolment status with Liam — is RT enrolled as employer for WRP, or are individual centres handling WRP for RT educators?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Meet with Liam to model the profitability of activating the WRP toggle for all WRP-enrolled SA centres, not just Edge. Use the ACA WRP Wage Calculator to build the financial model.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Activate the WRP extra toggle for the 4 lowest-fill SA centres (Brahma Lodge, Royal Park, and 2 others) as a priority pilot once profitability is confirmed.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Research TalentNow’s Connect model pricing ($30/shift flat fee) and assess whether Raw Talent could offer a reduced-fee marketplace tier for WRP-enrolled centres as a competitive response.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Confirm with Edge SA: are there any Edge centres using TalentNow currently? If yes, identify which ones and develop a retention plan.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Document Raw Talent’s employer-of-record model clearly for centre directors — create a one-page explainer showing how WRP flows through RT to educators vs the Connect model.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Identify and list all WRP-enrolled Edge SA centres from Edge’s data and confirm RT’s charge rate covers WRP obligations for each.</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Develop a pricing proposal for Liam that positions RT’s agency fee as competitive vs TalentNow Casual Hire (not Connect) — these are truly comparable models.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Brief Sophia and Lorie on the WRP expiry (30 November 2026) and what happens to educator pay after WRP ends — prepare a communication plan for educators.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Evaluate whether Raw Talent should apply for WRP grant as an employer if not already enrolled — deadline 30 September 2026.</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 + 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3A6FF8"/>
                <w:sz w:val="15"/>
                <w:szCs w:val="15"/>
              </w:rPr>
              <w:t xml:space="preserve">Business Model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Get committed delivery date from Prince on SMS fallback for shift notifications — this is a prerequisite for SA supply growth.</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(escalate to 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in-app low power mode detection banner with one-tap link to notification settings for iOS and Android.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Upgrade push notification channel to IMPORTANCE_HIGH (Android) and Time Sensitive (iOS 15+) to break through battery saver restrictions.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Fix in-app chat notification failure — all chats must trigger an audible, high-priority alert to the consultant team.</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automated compliance document expiry tracking — flag any educator document expiring within 60 days and auto-notify both educator and consultant.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Add qualifying questions at the registration step: ‘Do you hold or are you working towards a Cert III in Early Childhood Education and Care?’ Auto-reject if no.</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Student status in the CRM — route students to a separate pipeline with scheduled re-engagement at qualification completion.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centre-facing educator profile view — show qualification level, experience, and (when available) star rating before a booking is confirmed.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educator star rating system — centres rate educators out of 5 after each shift. Aggregate score visible on educator profile.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Implement HireFlix video interview natively in the Raw Talent app so educators don’t need to leave the app to complete it.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Allow educators to redo their video interview within the app before final submission (confirmed request from Sophia).</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automated 2-day follow-up email sequence for In Progress candidates — removes manual consultant chasing.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Introduce a WRP-aware booking feature — flag WRP-enrolled centres to educators and show WRP pay rates transparently.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WhatsApp Business API integration for shift notifications — priority channel given educator demographic.</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4</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Establish a formal IT ticketing system for Raw Talent requests — track by urgency, assigned date, and resolution date. Share with management team.</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automated morning shift digest SMS — sent to all available educators at 6:30am listing available shifts near them.</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urgent shift phone call fallback — automated call to top 3 matched educators for shifts unfilled 2 hours before start time.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Introduce pre-shift confirmation system — educators confirm 2 hours before shift start. Reduces last-minute cancellation surprises.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29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Ensure Raw Talent app is compliant with National Early Childhood Worker Register requirements (from late March 2026) for storing and verifying educator credentials.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Urgent</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ban list feature in the app — banned educators auto-removed from shift matching for flagged centres.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Technology</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Implement qualifying filter SOP at registration — no unqualified applicant enters the vetting pipeline. Update vetting call script to confirm qualification on first call.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two-day email follow-up SOP for In Progress candidates — template emails, timing rules, and escalation if no response after 4 days.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conducting reference check calls directly with centres — reduce reliance on educator as intermediary.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student pipeline SOP — what happens to students who register, how often they are contacted, and what triggers re-engagement when they qualify.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National Child Safety Training compliance — what it is, how to verify completion, what to do if an educator hasn’t completed it, deadline enforcement.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DCSI Screening (SA) vs WWCC (VIC) verification — ensure no SA educator is deployed without DCSI and no VIC educator is deployed without WWCC.</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RAN Training verification in SA — confirm currency, approved provider list, and renewal requirements.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vetting call script variation for SA educators specifically — includes SA-specific compliance questions (DCSI, RAN, SA Child Protection training).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39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First Aid verification SOP — confirm HLTAID004 (or HLTAID011 for the newer units), confirm expiry date, confirm annual CPR component, confirm approved provider.</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SOP for Awaiting Activation quality review — checklist for Onboarding Manager to verify all 9 compliance documents before escalating to Vicky for activation.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consultant quality grading form — score each profile reviewed during quality check against: document accuracy, reference quality, note quality, compliance completeness. Target: 90%+ per consultant.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first-shift follow-up calls — template script, what to ask, how to record outcomes, and how to capture competitor intel from the educator.</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onboarding completion checklist — a document signed by both educator and consultant confirming: all docs verified, notification enabled, app walkthrough complete, availability set.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handling banned educators — who makes the call, what the call covers, how the ban is recorded, when removal happens vs warning.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Adrian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SOP for conducting PD (Professional Development) calls with underperforming educators before banning — tone, structure, documentation.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Adrian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SOP for new consultant call training — 10 shadow calls, 10 supervised calls, 10 solo AI-reviewed calls before going live.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qualification verification SOP — check qualification against ACECQA approved list; confirm certificate is not from an unapproved provider; check internationally qualified educators have ACECQA equivalence assessment.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managing duplicate registrations — what to do when an educator re-registers who was previously banned, not interested, or dormant.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49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inbound call SOP for onboarding enquiries — what to say, what to capture, how to route to correct consultant or manager.</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emergency escalation SOP — what to do when a deployed educator has a compliance issue discovered on shift (expired DCSI, no First Aid, etc.).</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educator no-show on shift — process for booking team to escalate to onboarding, documentation of no-show, warning and repeat offender protocol.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Lorie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SOP for how to handle a reference that returns a negative or ambiguous response — when to proceed, when to escalate, when to reject.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managing educators with documents expiring within 30 days — automated alert plus manual consultant follow-up.</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an onboarding tracker dashboard in ClickUp showing each stage of onboarding per educator, time in each stage, and consultant responsible.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welcome email template sent to all new registrants — explaining what Raw Talent is, what to expect in the onboarding process, and what documents to prepare.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an educator onboarding guide PDF — visual step-by-step guide to completing registration, uploading documents, and setting availability. Send on registration.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SOP for managing educators who go silent mid-onboarding — at what point do they move to Not Interested? What triggers re-engagement vs archiving?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notification confirmation SOP — before activating any educator, consultant must send a test shift notification and confirm educator received it.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59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SOP for the educator appreciation program — who is nominated, who gets the gift card, how the call is conducted, how it is logged.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Write SOP for handling OSHC educators (outside school hours care) — different qualification requirements apply to OSHC vs long day care; ensure correct compliance checks.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3</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27AE60"/>
                <w:sz w:val="15"/>
                <w:szCs w:val="15"/>
              </w:rPr>
              <w:t xml:space="preserve">Onboarding SOP</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Request from Prince: full export of all Adelaide educators with status, last active date, last shift date, and compliance document expiry.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Segment all SA educators into 3 groups: A (active, compliant), B (dormant, compliant), C (lapsed compliance). Begin re-engagement calls in A and B order.</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Contact TAFE SA to establish a formal or informal partnership for recruiting graduating Cert III students into the Raw Talent pool.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and run Facebook paid lead ads targeting Adelaide, ages 20–45, interests: childcare, TAFE, early education. Lead form captures name, email, phone.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Jemima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Post in active Australian ECEC Facebook groups (Early Childhood Educators Australia, SA Childcare Educators) to recruit new educators.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Jane/Consultant</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Activate educator referral program — confirm $50 bonus structure with Liam, set up manual tracking spreadsheet, and brief all consultants on how to ask for referrals in every vetting call.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SEEK Talent Search subscription to proactively find Adelaide-based educators with ECE qualifications who have uploaded resumes.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Conduct outbound re-engagement calls to all Group A and B SA educators — use the re-engagement call structure to identify barriers, competitor intel, and availability.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69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Develop an SA educator loyalty campaign — email + call sequence targeting educators who completed 5+ shifts but went dormant in the last 90 days.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Design and send a mass email via JobAdder to all SA educators (active + dormant) announcing the Edge SA confirmation, new shifts incoming, and shift incentive program.</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QR code recruitment posters for Liam to leave at TAFE SA, university campuses, and community centres. Link to a simple landing page.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Prince + 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WhatsApp community group for SA educators to receive shift alerts and community updates — leverage existing educators to invite their networks.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Joy/Consultant</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Review and resolve the male educator question with Liam — confirm Edge SA’s position on male educators before opening applications in SA.</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Identify top 5 SA suburbs with highest shift demand from Edge data and prioritise recruiting educators in those specific postcodes.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Child Australia partnership inquiry — contact Child Australia (peak body SA/WA) for educator database access or newsletter listing.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Joy/Liam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F2A93B"/>
                <w:sz w:val="15"/>
                <w:szCs w:val="15"/>
              </w:rPr>
              <w:t xml:space="preserve">SA Growth</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Audit all currently active SA educators for National Child Safety Training (NCS Training) completion — confirm who has completed it and who has not by 27 February 2026 deadline. Begin immediate follow-up for non-compliant educators.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Onboarding Team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URGENT</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Send a mass communication to all active SA educators about the NCS Training requirement, deadline (late August 2026), and how to complete it. Include direct link to approved training.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Audit all active SA educators for valid DCSI Screening — flag anyone with expired or missing screening immediately and suspend from shifts until resolved.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QA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79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Audit all active SA educators for RAN Training currency — confirm renewal requirements and flag educators who need to renew.</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Onboarding Team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Confirm Raw Talent’s WRP enrolment status (see Action 1) and ensure all eligible SA educators are receiving the correct WRP amounts.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 + 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Add all 9 SA-specific compliance documents to the onboarding checklist as mandatory (not optional) fields before Awaiting Activation.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Contact SA Department for Child Protection to confirm current DCSI Screening renewal requirements and ensure RT’s tracking system reflects the correct expiry periods.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Ensure Raw Talent’s educator data is submitted to the National Early Childhood Worker Register (deadline late March 2026 for approved providers).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Liam/Yuvraj</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URGENT</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compliance risk dashboard in ClickUp — show all documents expiring within 30, 60, and 90 days across the active SA educator pool.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Prince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compliance FAQ document for SA educators explaining DCSI Screening, RAN Training, NCS Training, and First Aid requirements in plain language.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E14B4B"/>
                <w:sz w:val="15"/>
                <w:szCs w:val="15"/>
              </w:rPr>
              <w:t xml:space="preserve">Compliance</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Implement first-shift feedback calls within 48 hours of every new educator’s first placement — update the onboarding SOP and assign consultant responsibility.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Onboarding Team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30/60/90 day educator check-in cadence for newly activated educators — brief call at 30 days, email at 60, call at 90 to confirm continued engagement.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Onboarding Team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the Raw Talent Facebook group for SA educators (under company account) — create as a community space for shift tips, regulatory updates, and RT announcements.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Jane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89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Launch Raw Talent’s Instagram presence — post educator stories, shift flexibility content, and pay rate information to attract new educators organically.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Liam/Jemima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Develop monthly educator email newsletter — shift availability updates, compliance reminders, regulatory news, and spotlight on top-performing educators.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Survey all SA educators on why they have taken fewer shifts in the last 90 days — use Jemima’s email tool for mass send, brief follow-up call for respondents.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Onboarding</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an educator recognition SOP — automatic trigger when an educator reaches 20, 50, and 100 completed shifts. Each milestone gets an acknowledgement (email at 20, call at 50, gift at 100).</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the ban list monitoring report — monthly summary of all educator bans, reasons, and number of bans per centre. Share with Liam and Sophia.</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Adrian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competitor intelligence capture process — during every re-engagement and first-shift call, consultants ask which other agencies the educator works with and what those agencies pay.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Onboarding Team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4A90D9"/>
                <w:sz w:val="15"/>
                <w:szCs w:val="15"/>
              </w:rPr>
              <w:t xml:space="preserve">Educator Engagement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Develop a client relationship management SOP for Lorie’s team — regular check-in calls for top 10 Edge SA centres, booking feedback capture, preference tracking.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Lorie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8E44AD"/>
                <w:sz w:val="15"/>
                <w:szCs w:val="15"/>
              </w:rPr>
              <w:t xml:space="preserve">Client Management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96</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centre preference profile for each Edge SA centre — document: preferred educators, qualification requirements beyond NQF minimums, specific centre rules, and key contacts.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Lorie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8E44AD"/>
                <w:sz w:val="15"/>
                <w:szCs w:val="15"/>
              </w:rPr>
              <w:t xml:space="preserve">Client Management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97</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monthly client activity report tracking: bookings placed, bookings filled, fill rate, cancellations, and year-on-year trend. Share with Liam monthly.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8E44AD"/>
                <w:sz w:val="15"/>
                <w:szCs w:val="15"/>
              </w:rPr>
              <w:t xml:space="preserve">Client Management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98</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cancellation SOP — when an educator cancels, Lorie’s team notifies centre immediately, attempts to find a replacement, and logs the cancellation in ClickUp with reason.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Sophia + Lorie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8E44AD"/>
                <w:sz w:val="15"/>
                <w:szCs w:val="15"/>
              </w:rPr>
              <w:t xml:space="preserve">Client Management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99</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Build a client-facing monthly report for Edge SA — showing Total Bookings Requested, Total Filled, Fill Rate, Avg Response Time. Position Raw Talent as a data-driven partner.</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8E44AD"/>
                <w:sz w:val="15"/>
                <w:szCs w:val="15"/>
              </w:rPr>
              <w:t xml:space="preserve">Client Management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100</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centre onboarding pack for new Edge SA centres — how the app works, how to post shifts, how to favourite educators, how to set up direct requests.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Jemima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8E44AD"/>
                <w:sz w:val="15"/>
                <w:szCs w:val="15"/>
              </w:rPr>
              <w:t xml:space="preserve">Client Management</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101</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Set up a Google Alert for ‘TalentNow childcare’ and ‘Entrée Early Years staffing’ to monitor competitor activity and new product announcements.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Competitive Intel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102</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test centre account on TalentNow Connect — experience the full onboarding process from the centre’s perspective to understand the gap firsthand.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Competitive Intel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103</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Create a test educator account on TalentNow’s app — complete the registration, see what the experience feels like, and document where Raw Talent is better or worse.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Competitive Intel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104</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Collect pay rate intel from SA educator re-engagement calls — ask every educator what other agencies are paying them and build a pay rate comparison spreadsheet.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 + Sophia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Week 2</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Competitive Intel</w:t>
            </w:r>
          </w:p>
        </w:tc>
      </w:tr>
      <w:tr>
        <w:tc>
          <w:tcPr>
            <w:tcW w:type="dxa" w:w="400"/>
            <w:tcBorders>
              <w:top w:val="single" w:color="CCCCCC" w:sz="1"/>
              <w:left w:val="single" w:color="CCCCCC" w:sz="1"/>
              <w:bottom w:val="single" w:color="CCCCCC" w:sz="1"/>
              <w:right w:val="single" w:color="CCCCCC" w:sz="1"/>
            </w:tcBorders>
            <w:shd w:fill="F7F8FD" w:val="clear"/>
            <w:tcMar>
              <w:top w:type="dxa" w:w="70"/>
              <w:left w:type="dxa" w:w="80"/>
              <w:bottom w:type="dxa" w:w="70"/>
              <w:right w:type="dxa" w:w="80"/>
            </w:tcMar>
            <w:vAlign w:val="center"/>
          </w:tcPr>
          <w:p>
            <w:pPr>
              <w:jc w:val="center"/>
            </w:pPr>
            <w:r>
              <w:rPr>
                <w:rFonts w:ascii="Arial" w:cs="Arial" w:eastAsia="Arial" w:hAnsi="Arial"/>
                <w:b/>
                <w:bCs/>
                <w:color w:val="1E2A3A"/>
                <w:sz w:val="17"/>
                <w:szCs w:val="17"/>
              </w:rPr>
              <w:t xml:space="preserve">105</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7"/>
                <w:szCs w:val="17"/>
              </w:rPr>
              <w:t xml:space="preserve">Research whether TalentNow has any existing presence or educator pool in the suburbs most important to Edge SA — use educator re-engagement call intel.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7"/>
                <w:szCs w:val="17"/>
              </w:rPr>
              <w:t xml:space="preserve">Joy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27AE60"/>
                <w:sz w:val="16"/>
                <w:szCs w:val="16"/>
              </w:rPr>
              <w:t xml:space="preserve">Month 1</w:t>
            </w:r>
          </w:p>
        </w:tc>
        <w:tc>
          <w:tcPr>
            <w:tcW w:type="dxa" w:w="1400"/>
            <w:tcBorders>
              <w:top w:val="single" w:color="CCCCCC" w:sz="1"/>
              <w:left w:val="single" w:color="CCCCCC" w:sz="1"/>
              <w:bottom w:val="single" w:color="CCCCCC" w:sz="1"/>
              <w:right w:val="single" w:color="CCCCCC" w:sz="1"/>
            </w:tcBorders>
            <w:shd w:fill="F7F8FD" w:val="clear"/>
            <w:tcMar>
              <w:top w:type="dxa" w:w="70"/>
              <w:left w:type="dxa" w:w="100"/>
              <w:bottom w:type="dxa" w:w="70"/>
              <w:right w:type="dxa" w:w="100"/>
            </w:tcMar>
          </w:tcPr>
          <w:p>
            <w:pPr>
              <w:jc w:val="center"/>
            </w:pPr>
            <w:r>
              <w:rPr>
                <w:rFonts w:ascii="Arial" w:cs="Arial" w:eastAsia="Arial" w:hAnsi="Arial"/>
                <w:b/>
                <w:bCs/>
                <w:color w:val="1E2A3A"/>
                <w:sz w:val="15"/>
                <w:szCs w:val="15"/>
              </w:rPr>
              <w:t xml:space="preserve">Competitive Intel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40"/>
              <w:left w:type="dxa" w:w="220"/>
              <w:bottom w:type="dxa" w:w="140"/>
              <w:right w:type="dxa" w:w="220"/>
            </w:tcMar>
          </w:tcPr>
          <w:p>
            <w:r>
              <w:rPr>
                <w:rFonts w:ascii="Arial" w:cs="Arial" w:eastAsia="Arial" w:hAnsi="Arial"/>
                <w:b/>
                <w:bCs/>
                <w:color w:val="FFFFFF"/>
                <w:sz w:val="24"/>
                <w:szCs w:val="24"/>
              </w:rPr>
              <w:t xml:space="preserve">SECTION 12 — Onboarding-Specific SOPs for SA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A6FF8" w:sz="14"/>
              <w:bottom w:val="single" w:color="CCCCCC" w:sz="1"/>
              <w:right w:val="single" w:color="CCCCCC" w:sz="1"/>
            </w:tcBorders>
            <w:shd w:fill="E8ECFB"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PURPOSE</w:t>
            </w:r>
          </w:p>
          <w:p>
            <w:pPr>
              <w:spacing w:after="0" w:before="0"/>
            </w:pPr>
            <w:r>
              <w:rPr>
                <w:rFonts w:ascii="Arial" w:cs="Arial" w:eastAsia="Arial" w:hAnsi="Arial"/>
                <w:color w:val="333333"/>
                <w:sz w:val="18"/>
                <w:szCs w:val="18"/>
              </w:rPr>
              <w:t xml:space="preserve">These SOPs are designed to be adopted directly by Raw Talent’s onboarding team. Each SOP below should be saved to the shared ClickUp knowledge base and reviewed with Jane/Joy before going live. All SOPs reference current 2026 Australian regulations.</w:t>
            </w:r>
          </w:p>
        </w:tc>
      </w:tr>
    </w:tbl>
    <w:p>
      <w:pPr>
        <w:spacing w:after="0" w:before="60"/>
      </w:pPr>
      <w:r>
        <w:t xml:space="preserve"/>
      </w:r>
    </w:p>
    <w:p>
      <w:pPr>
        <w:spacing w:after="80" w:before="220"/>
      </w:pPr>
      <w:r>
        <w:rPr>
          <w:rFonts w:ascii="Arial" w:cs="Arial" w:eastAsia="Arial" w:hAnsi="Arial"/>
          <w:b/>
          <w:bCs/>
          <w:color w:val="3A6FF8"/>
          <w:sz w:val="22"/>
          <w:szCs w:val="22"/>
        </w:rPr>
        <w:t xml:space="preserve">SOP 01: Registration Qualifying Filter</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Prevent unqualified applicants from entering the vetting pipeline, reducing consultant time waste and the 900-applicant backlog.</w:t>
      </w:r>
    </w:p>
    <w:p>
      <w:pPr>
        <w:spacing w:after="60" w:before="160"/>
      </w:pPr>
      <w:r>
        <w:rPr>
          <w:rFonts w:ascii="Arial" w:cs="Arial" w:eastAsia="Arial" w:hAnsi="Arial"/>
          <w:b/>
          <w:bCs/>
          <w:color w:val="1E2A3A"/>
          <w:sz w:val="20"/>
          <w:szCs w:val="20"/>
        </w:rPr>
        <w:t xml:space="preserve">Trigger</w:t>
      </w:r>
    </w:p>
    <w:p>
      <w:pPr>
        <w:spacing w:after="60" w:before="60"/>
      </w:pPr>
      <w:r>
        <w:rPr>
          <w:rFonts w:ascii="Arial" w:cs="Arial" w:eastAsia="Arial" w:hAnsi="Arial"/>
          <w:b w:val="false"/>
          <w:bCs w:val="false"/>
          <w:color w:val="333333"/>
          <w:sz w:val="19"/>
          <w:szCs w:val="19"/>
        </w:rPr>
        <w:t xml:space="preserve">Applicant begins registration on the Raw Talent app.</w:t>
      </w:r>
    </w:p>
    <w:p>
      <w:pPr>
        <w:spacing w:after="60" w:before="160"/>
      </w:pPr>
      <w:r>
        <w:rPr>
          <w:rFonts w:ascii="Arial" w:cs="Arial" w:eastAsia="Arial" w:hAnsi="Arial"/>
          <w:b/>
          <w:bCs/>
          <w:color w:val="1E2A3A"/>
          <w:sz w:val="20"/>
          <w:szCs w:val="20"/>
        </w:rPr>
        <w:t xml:space="preserve">Steps</w:t>
      </w:r>
    </w:p>
    <w:p>
      <w:pPr>
        <w:pStyle w:val="ListParagraph"/>
        <w:numPr>
          <w:ilvl w:val="0"/>
          <w:numId w:val="2"/>
        </w:numPr>
        <w:spacing w:after="40" w:before="40"/>
      </w:pPr>
      <w:r>
        <w:rPr>
          <w:rFonts w:ascii="Arial" w:cs="Arial" w:eastAsia="Arial" w:hAnsi="Arial"/>
          <w:color w:val="333333"/>
          <w:sz w:val="19"/>
          <w:szCs w:val="19"/>
        </w:rPr>
        <w:t xml:space="preserve">Step 1: App asks qualifying question — ‘Do you hold, or are you actively working towards, a Certificate III in Early Childhood Education and Care, or a higher qualification (Diploma or ECT)?’</w:t>
      </w:r>
    </w:p>
    <w:p>
      <w:pPr>
        <w:pStyle w:val="ListParagraph"/>
        <w:numPr>
          <w:ilvl w:val="0"/>
          <w:numId w:val="2"/>
        </w:numPr>
        <w:spacing w:after="40" w:before="40"/>
      </w:pPr>
      <w:r>
        <w:rPr>
          <w:rFonts w:ascii="Arial" w:cs="Arial" w:eastAsia="Arial" w:hAnsi="Arial"/>
          <w:color w:val="333333"/>
          <w:sz w:val="19"/>
          <w:szCs w:val="19"/>
        </w:rPr>
        <w:t xml:space="preserve">Step 2 (If NO): Auto-reject message: ‘Thank you for your interest in Raw Talent. To work as an educator with us, you must hold or be working towards a Cert III in Early Childhood Education and Care. We encourage you to explore qualification pathways through TAFE and apply again once enrolled.’ No profile created.</w:t>
      </w:r>
    </w:p>
    <w:p>
      <w:pPr>
        <w:pStyle w:val="ListParagraph"/>
        <w:numPr>
          <w:ilvl w:val="0"/>
          <w:numId w:val="2"/>
        </w:numPr>
        <w:spacing w:after="40" w:before="40"/>
      </w:pPr>
      <w:r>
        <w:rPr>
          <w:rFonts w:ascii="Arial" w:cs="Arial" w:eastAsia="Arial" w:hAnsi="Arial"/>
          <w:color w:val="333333"/>
          <w:sz w:val="19"/>
          <w:szCs w:val="19"/>
        </w:rPr>
        <w:t xml:space="preserve">Step 3 (If YES but studying): Follow-up question: ‘Have you completed your qualification or are you still studying?’</w:t>
      </w:r>
    </w:p>
    <w:p>
      <w:pPr>
        <w:pStyle w:val="ListParagraph"/>
        <w:numPr>
          <w:ilvl w:val="0"/>
          <w:numId w:val="2"/>
        </w:numPr>
        <w:spacing w:after="40" w:before="40"/>
      </w:pPr>
      <w:r>
        <w:rPr>
          <w:rFonts w:ascii="Arial" w:cs="Arial" w:eastAsia="Arial" w:hAnsi="Arial"/>
          <w:color w:val="333333"/>
          <w:sz w:val="19"/>
          <w:szCs w:val="19"/>
        </w:rPr>
        <w:t xml:space="preserve">Step 4 (If STILL STUDYING): Route to Student Pipeline. Send automated email: ‘Thank you for registering. We’ve created a Student profile for you and will be in touch as you progress through your qualification.’ Set status: Student — Pending Qualification.</w:t>
      </w:r>
    </w:p>
    <w:p>
      <w:pPr>
        <w:pStyle w:val="ListParagraph"/>
        <w:numPr>
          <w:ilvl w:val="0"/>
          <w:numId w:val="2"/>
        </w:numPr>
        <w:spacing w:after="40" w:before="40"/>
      </w:pPr>
      <w:r>
        <w:rPr>
          <w:rFonts w:ascii="Arial" w:cs="Arial" w:eastAsia="Arial" w:hAnsi="Arial"/>
          <w:color w:val="333333"/>
          <w:sz w:val="19"/>
          <w:szCs w:val="19"/>
        </w:rPr>
        <w:t xml:space="preserve">Step 5 (If COMPLETED): Route to standard onboarding. Status: Vetting Call.</w:t>
      </w:r>
    </w:p>
    <w:p>
      <w:pPr>
        <w:spacing w:after="0" w:before="40"/>
      </w:pPr>
      <w:r>
        <w:t xml:space="preserve"/>
      </w:r>
    </w:p>
    <w:p>
      <w:pPr>
        <w:spacing w:after="80" w:before="220"/>
      </w:pPr>
      <w:r>
        <w:rPr>
          <w:rFonts w:ascii="Arial" w:cs="Arial" w:eastAsia="Arial" w:hAnsi="Arial"/>
          <w:b/>
          <w:bCs/>
          <w:color w:val="3A6FF8"/>
          <w:sz w:val="22"/>
          <w:szCs w:val="22"/>
        </w:rPr>
        <w:t xml:space="preserve">SOP 02: National Child Safety Training (NCS Training) Verification</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Ensure every SA educator has completed the mandatory National Child Safety Training before being activated or deployed to a shift, in compliance with the 27 February 2026 regulatory requirement.</w:t>
      </w:r>
    </w:p>
    <w:p>
      <w:pPr>
        <w:spacing w:after="60" w:before="160"/>
      </w:pPr>
      <w:r>
        <w:rPr>
          <w:rFonts w:ascii="Arial" w:cs="Arial" w:eastAsia="Arial" w:hAnsi="Arial"/>
          <w:b/>
          <w:bCs/>
          <w:color w:val="1E2A3A"/>
          <w:sz w:val="20"/>
          <w:szCs w:val="20"/>
        </w:rPr>
        <w:t xml:space="preserve">What is NCS Training?</w:t>
      </w:r>
    </w:p>
    <w:p>
      <w:pPr>
        <w:spacing w:after="60" w:before="60"/>
      </w:pPr>
      <w:r>
        <w:rPr>
          <w:rFonts w:ascii="Arial" w:cs="Arial" w:eastAsia="Arial" w:hAnsi="Arial"/>
          <w:b w:val="false"/>
          <w:bCs w:val="false"/>
          <w:color w:val="333333"/>
          <w:sz w:val="19"/>
          <w:szCs w:val="19"/>
        </w:rPr>
        <w:t xml:space="preserve">From 27 February 2026, the National Child Safety Training is mandatory for everyone working in or involved with an ECEC service regulated under the National Law. This includes casual educators placed by Raw Talent. Non-compliant educators legally cannot be deployed to regulated ECEC services. This is a separate requirement from SA’s state-specific Child Protection training.</w:t>
      </w:r>
    </w:p>
    <w:p>
      <w:pPr>
        <w:spacing w:after="60" w:before="160"/>
      </w:pPr>
      <w:r>
        <w:rPr>
          <w:rFonts w:ascii="Arial" w:cs="Arial" w:eastAsia="Arial" w:hAnsi="Arial"/>
          <w:b/>
          <w:bCs/>
          <w:color w:val="1E2A3A"/>
          <w:sz w:val="20"/>
          <w:szCs w:val="20"/>
        </w:rPr>
        <w:t xml:space="preserve">Steps</w:t>
      </w:r>
    </w:p>
    <w:p>
      <w:pPr>
        <w:pStyle w:val="ListParagraph"/>
        <w:numPr>
          <w:ilvl w:val="0"/>
          <w:numId w:val="2"/>
        </w:numPr>
        <w:spacing w:after="40" w:before="40"/>
      </w:pPr>
      <w:r>
        <w:rPr>
          <w:rFonts w:ascii="Arial" w:cs="Arial" w:eastAsia="Arial" w:hAnsi="Arial"/>
          <w:color w:val="333333"/>
          <w:sz w:val="19"/>
          <w:szCs w:val="19"/>
        </w:rPr>
        <w:t xml:space="preserve">Step 1: During In Progress — consultant sends message to educator via app: ‘To work with us, you must complete the National Child Safety Training by [current deadline]. Here is the link to the approved training: [insert current ACECQA-approved training link]’</w:t>
      </w:r>
    </w:p>
    <w:p>
      <w:pPr>
        <w:pStyle w:val="ListParagraph"/>
        <w:numPr>
          <w:ilvl w:val="0"/>
          <w:numId w:val="2"/>
        </w:numPr>
        <w:spacing w:after="40" w:before="40"/>
      </w:pPr>
      <w:r>
        <w:rPr>
          <w:rFonts w:ascii="Arial" w:cs="Arial" w:eastAsia="Arial" w:hAnsi="Arial"/>
          <w:color w:val="333333"/>
          <w:sz w:val="19"/>
          <w:szCs w:val="19"/>
        </w:rPr>
        <w:t xml:space="preserve">Step 2: Educator uploads certificate of completion to their profile under ‘Child Safety Training’.</w:t>
      </w:r>
    </w:p>
    <w:p>
      <w:pPr>
        <w:pStyle w:val="ListParagraph"/>
        <w:numPr>
          <w:ilvl w:val="0"/>
          <w:numId w:val="2"/>
        </w:numPr>
        <w:spacing w:after="40" w:before="40"/>
      </w:pPr>
      <w:r>
        <w:rPr>
          <w:rFonts w:ascii="Arial" w:cs="Arial" w:eastAsia="Arial" w:hAnsi="Arial"/>
          <w:color w:val="333333"/>
          <w:sz w:val="19"/>
          <w:szCs w:val="19"/>
        </w:rPr>
        <w:t xml:space="preserve">Step 3: Consultant reviews certificate — confirms training provider is ACECQA-approved, confirms completion date, confirms educator’s name matches profile.</w:t>
      </w:r>
    </w:p>
    <w:p>
      <w:pPr>
        <w:pStyle w:val="ListParagraph"/>
        <w:numPr>
          <w:ilvl w:val="0"/>
          <w:numId w:val="2"/>
        </w:numPr>
        <w:spacing w:after="40" w:before="40"/>
      </w:pPr>
      <w:r>
        <w:rPr>
          <w:rFonts w:ascii="Arial" w:cs="Arial" w:eastAsia="Arial" w:hAnsi="Arial"/>
          <w:color w:val="333333"/>
          <w:sz w:val="19"/>
          <w:szCs w:val="19"/>
        </w:rPr>
        <w:t xml:space="preserve">Step 4: If not completed by late August 2026 deadline — educator profile flagged. Do NOT activate. Send final reminder: ‘You must complete NCS Training by [date] or your profile will be suspended from the platform.’</w:t>
      </w:r>
    </w:p>
    <w:p>
      <w:pPr>
        <w:pStyle w:val="ListParagraph"/>
        <w:numPr>
          <w:ilvl w:val="0"/>
          <w:numId w:val="2"/>
        </w:numPr>
        <w:spacing w:after="40" w:before="40"/>
      </w:pPr>
      <w:r>
        <w:rPr>
          <w:rFonts w:ascii="Arial" w:cs="Arial" w:eastAsia="Arial" w:hAnsi="Arial"/>
          <w:color w:val="333333"/>
          <w:sz w:val="19"/>
          <w:szCs w:val="19"/>
        </w:rPr>
        <w:t xml:space="preserve">Step 5: After August 2026 deadline — any educator without NCS Training is moved to ‘Suspended — Compliance’ status. Cannot receive shifts until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14B4B" w:sz="14"/>
              <w:bottom w:val="single" w:color="CCCCCC" w:sz="1"/>
              <w:right w:val="single" w:color="CCCCCC" w:sz="1"/>
            </w:tcBorders>
            <w:shd w:fill="FFF5F5" w:val="clear"/>
            <w:tcMar>
              <w:top w:type="dxa" w:w="100"/>
              <w:left w:type="dxa" w:w="180"/>
              <w:bottom w:type="dxa" w:w="100"/>
              <w:right w:type="dxa" w:w="180"/>
            </w:tcMar>
          </w:tcPr>
          <w:p>
            <w:pPr>
              <w:spacing w:after="50" w:before="0"/>
            </w:pPr>
            <w:r>
              <w:rPr>
                <w:rFonts w:ascii="Arial" w:cs="Arial" w:eastAsia="Arial" w:hAnsi="Arial"/>
                <w:b/>
                <w:bCs/>
                <w:color w:val="1E2A3A"/>
                <w:sz w:val="18"/>
                <w:szCs w:val="18"/>
              </w:rPr>
              <w:t xml:space="preserve">CRITICAL</w:t>
            </w:r>
          </w:p>
          <w:p>
            <w:pPr>
              <w:spacing w:after="0" w:before="0"/>
            </w:pPr>
            <w:r>
              <w:rPr>
                <w:rFonts w:ascii="Arial" w:cs="Arial" w:eastAsia="Arial" w:hAnsi="Arial"/>
                <w:color w:val="333333"/>
                <w:sz w:val="18"/>
                <w:szCs w:val="18"/>
              </w:rPr>
              <w:t xml:space="preserve">NCS Training does NOT replace SA-specific Child Protection training or RAN Training. SA educators need ALL THREE: NCS Training (national) + SA Child Protection training (state) + RAN Training (SA specific). Verify all three separately.</w:t>
            </w:r>
          </w:p>
        </w:tc>
      </w:tr>
    </w:tbl>
    <w:p>
      <w:pPr>
        <w:spacing w:after="0" w:before="40"/>
      </w:pPr>
      <w:r>
        <w:t xml:space="preserve"/>
      </w:r>
    </w:p>
    <w:p>
      <w:pPr>
        <w:spacing w:after="80" w:before="220"/>
      </w:pPr>
      <w:r>
        <w:rPr>
          <w:rFonts w:ascii="Arial" w:cs="Arial" w:eastAsia="Arial" w:hAnsi="Arial"/>
          <w:b/>
          <w:bCs/>
          <w:color w:val="3A6FF8"/>
          <w:sz w:val="22"/>
          <w:szCs w:val="22"/>
        </w:rPr>
        <w:t xml:space="preserve">SOP 03: DCSI Screening Verification (SA)</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Ensure all SA educators have a current DCSI (Department for Child Safety) Screening clearance before deployment to any SA centre. This is South Australia’s equivalent of the Working with Children Check.</w:t>
      </w:r>
    </w:p>
    <w:p>
      <w:pPr>
        <w:spacing w:after="60" w:before="160"/>
      </w:pPr>
      <w:r>
        <w:rPr>
          <w:rFonts w:ascii="Arial" w:cs="Arial" w:eastAsia="Arial" w:hAnsi="Arial"/>
          <w:b/>
          <w:bCs/>
          <w:color w:val="1E2A3A"/>
          <w:sz w:val="20"/>
          <w:szCs w:val="20"/>
        </w:rPr>
        <w:t xml:space="preserve">Important SA vs VIC Distinction</w:t>
      </w:r>
    </w:p>
    <w:p>
      <w:pPr>
        <w:spacing w:after="60" w:before="60"/>
      </w:pPr>
      <w:r>
        <w:rPr>
          <w:rFonts w:ascii="Arial" w:cs="Arial" w:eastAsia="Arial" w:hAnsi="Arial"/>
          <w:b w:val="false"/>
          <w:bCs w:val="false"/>
          <w:color w:val="333333"/>
          <w:sz w:val="19"/>
          <w:szCs w:val="19"/>
        </w:rPr>
        <w:t xml:space="preserve">SA uses DCSI Screening. VIC uses the Working with Children Check (WWCC). A VIC WWCC does NOT allow an educator to work in SA. A SA DCSI Screening does NOT allow an educator to work in VIC. Any educator who works across both states must hold BOTH documents.</w:t>
      </w:r>
    </w:p>
    <w:p>
      <w:pPr>
        <w:spacing w:after="60" w:before="160"/>
      </w:pPr>
      <w:r>
        <w:rPr>
          <w:rFonts w:ascii="Arial" w:cs="Arial" w:eastAsia="Arial" w:hAnsi="Arial"/>
          <w:b/>
          <w:bCs/>
          <w:color w:val="1E2A3A"/>
          <w:sz w:val="20"/>
          <w:szCs w:val="20"/>
        </w:rPr>
        <w:t xml:space="preserve">Steps</w:t>
      </w:r>
    </w:p>
    <w:p>
      <w:pPr>
        <w:pStyle w:val="ListParagraph"/>
        <w:numPr>
          <w:ilvl w:val="0"/>
          <w:numId w:val="2"/>
        </w:numPr>
        <w:spacing w:after="40" w:before="40"/>
      </w:pPr>
      <w:r>
        <w:rPr>
          <w:rFonts w:ascii="Arial" w:cs="Arial" w:eastAsia="Arial" w:hAnsi="Arial"/>
          <w:color w:val="333333"/>
          <w:sz w:val="19"/>
          <w:szCs w:val="19"/>
        </w:rPr>
        <w:t xml:space="preserve">Step 1: During document upload phase — check educator has uploaded DCSI Screening clearance (not WWCC).</w:t>
      </w:r>
    </w:p>
    <w:p>
      <w:pPr>
        <w:pStyle w:val="ListParagraph"/>
        <w:numPr>
          <w:ilvl w:val="0"/>
          <w:numId w:val="2"/>
        </w:numPr>
        <w:spacing w:after="40" w:before="40"/>
      </w:pPr>
      <w:r>
        <w:rPr>
          <w:rFonts w:ascii="Arial" w:cs="Arial" w:eastAsia="Arial" w:hAnsi="Arial"/>
          <w:color w:val="333333"/>
          <w:sz w:val="19"/>
          <w:szCs w:val="19"/>
        </w:rPr>
        <w:t xml:space="preserve">Step 2: Verify the clearance is current (confirm renewal period with SA Department for Child Safety — check DCSI website for current renewal timeframes).</w:t>
      </w:r>
    </w:p>
    <w:p>
      <w:pPr>
        <w:pStyle w:val="ListParagraph"/>
        <w:numPr>
          <w:ilvl w:val="0"/>
          <w:numId w:val="2"/>
        </w:numPr>
        <w:spacing w:after="40" w:before="40"/>
      </w:pPr>
      <w:r>
        <w:rPr>
          <w:rFonts w:ascii="Arial" w:cs="Arial" w:eastAsia="Arial" w:hAnsi="Arial"/>
          <w:color w:val="333333"/>
          <w:sz w:val="19"/>
          <w:szCs w:val="19"/>
        </w:rPr>
        <w:t xml:space="preserve">Step 3: Check the clearance number and confirm name matches the educator’s profile.</w:t>
      </w:r>
    </w:p>
    <w:p>
      <w:pPr>
        <w:pStyle w:val="ListParagraph"/>
        <w:numPr>
          <w:ilvl w:val="0"/>
          <w:numId w:val="2"/>
        </w:numPr>
        <w:spacing w:after="40" w:before="40"/>
      </w:pPr>
      <w:r>
        <w:rPr>
          <w:rFonts w:ascii="Arial" w:cs="Arial" w:eastAsia="Arial" w:hAnsi="Arial"/>
          <w:color w:val="333333"/>
          <w:sz w:val="19"/>
          <w:szCs w:val="19"/>
        </w:rPr>
        <w:t xml:space="preserve">Step 4: Record expiry date in the educator’s compliance record. Set a 60-day expiry alert.</w:t>
      </w:r>
    </w:p>
    <w:p>
      <w:pPr>
        <w:pStyle w:val="ListParagraph"/>
        <w:numPr>
          <w:ilvl w:val="0"/>
          <w:numId w:val="2"/>
        </w:numPr>
        <w:spacing w:after="40" w:before="40"/>
      </w:pPr>
      <w:r>
        <w:rPr>
          <w:rFonts w:ascii="Arial" w:cs="Arial" w:eastAsia="Arial" w:hAnsi="Arial"/>
          <w:color w:val="333333"/>
          <w:sz w:val="19"/>
          <w:szCs w:val="19"/>
        </w:rPr>
        <w:t xml:space="preserve">Step 5: If DCSI Screening is expired or missing — educator cannot be activated or deployed. Consultant notifies educator and provides DCSI application link.</w:t>
      </w:r>
    </w:p>
    <w:p>
      <w:pPr>
        <w:spacing w:after="0" w:before="40"/>
      </w:pPr>
      <w:r>
        <w:t xml:space="preserve"/>
      </w:r>
    </w:p>
    <w:p>
      <w:pPr>
        <w:spacing w:after="80" w:before="220"/>
      </w:pPr>
      <w:r>
        <w:rPr>
          <w:rFonts w:ascii="Arial" w:cs="Arial" w:eastAsia="Arial" w:hAnsi="Arial"/>
          <w:b/>
          <w:bCs/>
          <w:color w:val="3A6FF8"/>
          <w:sz w:val="22"/>
          <w:szCs w:val="22"/>
        </w:rPr>
        <w:t xml:space="preserve">SOP 04: First-Shift Follow-Up Call</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Build educator loyalty, capture centre feedback, and surface competitor intel — all within 48 hours of an educator’s first shift.</w:t>
      </w:r>
    </w:p>
    <w:p>
      <w:pPr>
        <w:spacing w:after="60" w:before="160"/>
      </w:pPr>
      <w:r>
        <w:rPr>
          <w:rFonts w:ascii="Arial" w:cs="Arial" w:eastAsia="Arial" w:hAnsi="Arial"/>
          <w:b/>
          <w:bCs/>
          <w:color w:val="1E2A3A"/>
          <w:sz w:val="20"/>
          <w:szCs w:val="20"/>
        </w:rPr>
        <w:t xml:space="preserve">Trigger</w:t>
      </w:r>
    </w:p>
    <w:p>
      <w:pPr>
        <w:spacing w:after="60" w:before="60"/>
      </w:pPr>
      <w:r>
        <w:rPr>
          <w:rFonts w:ascii="Arial" w:cs="Arial" w:eastAsia="Arial" w:hAnsi="Arial"/>
          <w:b w:val="false"/>
          <w:bCs w:val="false"/>
          <w:color w:val="333333"/>
          <w:sz w:val="19"/>
          <w:szCs w:val="19"/>
        </w:rPr>
        <w:t xml:space="preserve">Educator completes their first shift on the Raw Talent platform.</w:t>
      </w:r>
    </w:p>
    <w:p>
      <w:pPr>
        <w:spacing w:after="60" w:before="160"/>
      </w:pPr>
      <w:r>
        <w:rPr>
          <w:rFonts w:ascii="Arial" w:cs="Arial" w:eastAsia="Arial" w:hAnsi="Arial"/>
          <w:b/>
          <w:bCs/>
          <w:color w:val="1E2A3A"/>
          <w:sz w:val="20"/>
          <w:szCs w:val="20"/>
        </w:rPr>
        <w:t xml:space="preserve">Who is responsible</w:t>
      </w:r>
    </w:p>
    <w:p>
      <w:pPr>
        <w:spacing w:after="60" w:before="60"/>
      </w:pPr>
      <w:r>
        <w:rPr>
          <w:rFonts w:ascii="Arial" w:cs="Arial" w:eastAsia="Arial" w:hAnsi="Arial"/>
          <w:b w:val="false"/>
          <w:bCs w:val="false"/>
          <w:color w:val="333333"/>
          <w:sz w:val="19"/>
          <w:szCs w:val="19"/>
        </w:rPr>
        <w:t xml:space="preserve">Assigned onboarding consultant for that educator.</w:t>
      </w:r>
    </w:p>
    <w:p>
      <w:pPr>
        <w:spacing w:after="60" w:before="160"/>
      </w:pPr>
      <w:r>
        <w:rPr>
          <w:rFonts w:ascii="Arial" w:cs="Arial" w:eastAsia="Arial" w:hAnsi="Arial"/>
          <w:b/>
          <w:bCs/>
          <w:color w:val="1E2A3A"/>
          <w:sz w:val="20"/>
          <w:szCs w:val="20"/>
        </w:rPr>
        <w:t xml:space="preserve">Call Script</w:t>
      </w:r>
    </w:p>
    <w:p>
      <w:pPr>
        <w:spacing w:after="60" w:before="60"/>
      </w:pPr>
      <w:r>
        <w:rPr>
          <w:rFonts w:ascii="Arial" w:cs="Arial" w:eastAsia="Arial" w:hAnsi="Arial"/>
          <w:b w:val="false"/>
          <w:bCs w:val="false"/>
          <w:color w:val="333333"/>
          <w:sz w:val="19"/>
          <w:szCs w:val="19"/>
        </w:rPr>
        <w:t xml:space="preserve">‘Hi [Name], it’s [Consultant] from Raw Talent. How are you? I just wanted to reach out because you recently completed your first shift with us and we just wanted to make sure everything went well and that you had a great experience. How did it go?’</w:t>
      </w:r>
    </w:p>
    <w:p>
      <w:pPr>
        <w:spacing w:after="60" w:before="60"/>
      </w:pPr>
      <w:r>
        <w:rPr>
          <w:rFonts w:ascii="Arial" w:cs="Arial" w:eastAsia="Arial" w:hAnsi="Arial"/>
          <w:b w:val="false"/>
          <w:bCs w:val="false"/>
          <w:color w:val="333333"/>
          <w:sz w:val="19"/>
          <w:szCs w:val="19"/>
        </w:rPr>
        <w:t xml:space="preserve">(Pause and listen)</w:t>
      </w:r>
    </w:p>
    <w:p>
      <w:pPr>
        <w:spacing w:after="60" w:before="60"/>
      </w:pPr>
      <w:r>
        <w:rPr>
          <w:rFonts w:ascii="Arial" w:cs="Arial" w:eastAsia="Arial" w:hAnsi="Arial"/>
          <w:b w:val="false"/>
          <w:bCs w:val="false"/>
          <w:color w:val="333333"/>
          <w:sz w:val="19"/>
          <w:szCs w:val="19"/>
        </w:rPr>
        <w:t xml:space="preserve">‘That’s great to hear. Did the app work well for you — any issues accepting the shift or navigating the system?’</w:t>
      </w:r>
    </w:p>
    <w:p>
      <w:pPr>
        <w:spacing w:after="60" w:before="60"/>
      </w:pPr>
      <w:r>
        <w:rPr>
          <w:rFonts w:ascii="Arial" w:cs="Arial" w:eastAsia="Arial" w:hAnsi="Arial"/>
          <w:b w:val="false"/>
          <w:bCs w:val="false"/>
          <w:color w:val="333333"/>
          <w:sz w:val="19"/>
          <w:szCs w:val="19"/>
        </w:rPr>
        <w:t xml:space="preserve">‘Did you know that you can add that centre to your Favourites so you can get notified when they post new shifts? I can show you how to do that now if you like.’</w:t>
      </w:r>
    </w:p>
    <w:p>
      <w:pPr>
        <w:spacing w:after="60" w:before="60"/>
      </w:pPr>
      <w:r>
        <w:rPr>
          <w:rFonts w:ascii="Arial" w:cs="Arial" w:eastAsia="Arial" w:hAnsi="Arial"/>
          <w:b w:val="false"/>
          <w:bCs w:val="false"/>
          <w:color w:val="333333"/>
          <w:sz w:val="19"/>
          <w:szCs w:val="19"/>
        </w:rPr>
        <w:t xml:space="preserve">‘Out of curiosity, are you currently registered with any other agencies? Just so I know what’s out there for you.’ (Note response for competitor intel)</w:t>
      </w:r>
    </w:p>
    <w:p>
      <w:pPr>
        <w:spacing w:after="60" w:before="60"/>
      </w:pPr>
      <w:r>
        <w:rPr>
          <w:rFonts w:ascii="Arial" w:cs="Arial" w:eastAsia="Arial" w:hAnsi="Arial"/>
          <w:b w:val="false"/>
          <w:bCs w:val="false"/>
          <w:color w:val="333333"/>
          <w:sz w:val="19"/>
          <w:szCs w:val="19"/>
        </w:rPr>
        <w:t xml:space="preserve">‘Great — is there anything we can do to help you get more shifts? We’re growing fast in SA right now so there’s going to be a lot more coming through.’</w:t>
      </w:r>
    </w:p>
    <w:p>
      <w:pPr>
        <w:spacing w:after="60" w:before="60"/>
      </w:pPr>
      <w:r>
        <w:rPr>
          <w:rFonts w:ascii="Arial" w:cs="Arial" w:eastAsia="Arial" w:hAnsi="Arial"/>
          <w:b w:val="false"/>
          <w:bCs w:val="false"/>
          <w:color w:val="333333"/>
          <w:sz w:val="19"/>
          <w:szCs w:val="19"/>
        </w:rPr>
        <w:t xml:space="preserve">Close: ‘Thank you so much for your time and for your first shift with us. We’d love to have you back. Have a great day!’</w:t>
      </w:r>
    </w:p>
    <w:p>
      <w:pPr>
        <w:spacing w:after="60" w:before="160"/>
      </w:pPr>
      <w:r>
        <w:rPr>
          <w:rFonts w:ascii="Arial" w:cs="Arial" w:eastAsia="Arial" w:hAnsi="Arial"/>
          <w:b/>
          <w:bCs/>
          <w:color w:val="1E2A3A"/>
          <w:sz w:val="20"/>
          <w:szCs w:val="20"/>
        </w:rPr>
        <w:t xml:space="preserve">What to record after the call</w:t>
      </w:r>
    </w:p>
    <w:p>
      <w:pPr>
        <w:pStyle w:val="ListParagraph"/>
        <w:numPr>
          <w:ilvl w:val="0"/>
          <w:numId w:val="2"/>
        </w:numPr>
        <w:spacing w:after="40" w:before="40"/>
      </w:pPr>
      <w:r>
        <w:rPr>
          <w:rFonts w:ascii="Arial" w:cs="Arial" w:eastAsia="Arial" w:hAnsi="Arial"/>
          <w:color w:val="333333"/>
          <w:sz w:val="19"/>
          <w:szCs w:val="19"/>
        </w:rPr>
        <w:t xml:space="preserve">Centre experience rating (positive/neutral/negative)</w:t>
      </w:r>
    </w:p>
    <w:p>
      <w:pPr>
        <w:pStyle w:val="ListParagraph"/>
        <w:numPr>
          <w:ilvl w:val="0"/>
          <w:numId w:val="2"/>
        </w:numPr>
        <w:spacing w:after="40" w:before="40"/>
      </w:pPr>
      <w:r>
        <w:rPr>
          <w:rFonts w:ascii="Arial" w:cs="Arial" w:eastAsia="Arial" w:hAnsi="Arial"/>
          <w:color w:val="333333"/>
          <w:sz w:val="19"/>
          <w:szCs w:val="19"/>
        </w:rPr>
        <w:t xml:space="preserve">App experience (any issues)</w:t>
      </w:r>
    </w:p>
    <w:p>
      <w:pPr>
        <w:pStyle w:val="ListParagraph"/>
        <w:numPr>
          <w:ilvl w:val="0"/>
          <w:numId w:val="2"/>
        </w:numPr>
        <w:spacing w:after="40" w:before="40"/>
      </w:pPr>
      <w:r>
        <w:rPr>
          <w:rFonts w:ascii="Arial" w:cs="Arial" w:eastAsia="Arial" w:hAnsi="Arial"/>
          <w:color w:val="333333"/>
          <w:sz w:val="19"/>
          <w:szCs w:val="19"/>
        </w:rPr>
        <w:t xml:space="preserve">Competitor agencies mentioned and what they pay</w:t>
      </w:r>
    </w:p>
    <w:p>
      <w:pPr>
        <w:pStyle w:val="ListParagraph"/>
        <w:numPr>
          <w:ilvl w:val="0"/>
          <w:numId w:val="2"/>
        </w:numPr>
        <w:spacing w:after="40" w:before="40"/>
      </w:pPr>
      <w:r>
        <w:rPr>
          <w:rFonts w:ascii="Arial" w:cs="Arial" w:eastAsia="Arial" w:hAnsi="Arial"/>
          <w:color w:val="333333"/>
          <w:sz w:val="19"/>
          <w:szCs w:val="19"/>
        </w:rPr>
        <w:t xml:space="preserve">Availability for future shifts (days/hours preferred)</w:t>
      </w:r>
    </w:p>
    <w:p>
      <w:pPr>
        <w:pStyle w:val="ListParagraph"/>
        <w:numPr>
          <w:ilvl w:val="0"/>
          <w:numId w:val="2"/>
        </w:numPr>
        <w:spacing w:after="40" w:before="40"/>
      </w:pPr>
      <w:r>
        <w:rPr>
          <w:rFonts w:ascii="Arial" w:cs="Arial" w:eastAsia="Arial" w:hAnsi="Arial"/>
          <w:color w:val="333333"/>
          <w:sz w:val="19"/>
          <w:szCs w:val="19"/>
        </w:rPr>
        <w:t xml:space="preserve">Whether educator set Favourites or needs help</w:t>
      </w:r>
    </w:p>
    <w:p>
      <w:pPr>
        <w:spacing w:after="0" w:before="40"/>
      </w:pPr>
      <w:r>
        <w:t xml:space="preserve"/>
      </w:r>
    </w:p>
    <w:p>
      <w:pPr>
        <w:spacing w:after="80" w:before="220"/>
      </w:pPr>
      <w:r>
        <w:rPr>
          <w:rFonts w:ascii="Arial" w:cs="Arial" w:eastAsia="Arial" w:hAnsi="Arial"/>
          <w:b/>
          <w:bCs/>
          <w:color w:val="3A6FF8"/>
          <w:sz w:val="22"/>
          <w:szCs w:val="22"/>
        </w:rPr>
        <w:t xml:space="preserve">SOP 05: Educator Re-engagement Call (Dormant SA Educators)</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Reactivate dormant SA educators ahead of the Edge SA supply demand increase.</w:t>
      </w:r>
    </w:p>
    <w:p>
      <w:pPr>
        <w:spacing w:after="60" w:before="160"/>
      </w:pPr>
      <w:r>
        <w:rPr>
          <w:rFonts w:ascii="Arial" w:cs="Arial" w:eastAsia="Arial" w:hAnsi="Arial"/>
          <w:b/>
          <w:bCs/>
          <w:color w:val="1E2A3A"/>
          <w:sz w:val="20"/>
          <w:szCs w:val="20"/>
        </w:rPr>
        <w:t xml:space="preserve">Who to call</w:t>
      </w:r>
    </w:p>
    <w:p>
      <w:pPr>
        <w:spacing w:after="60" w:before="60"/>
      </w:pPr>
      <w:r>
        <w:rPr>
          <w:rFonts w:ascii="Arial" w:cs="Arial" w:eastAsia="Arial" w:hAnsi="Arial"/>
          <w:b w:val="false"/>
          <w:bCs w:val="false"/>
          <w:color w:val="333333"/>
          <w:sz w:val="19"/>
          <w:szCs w:val="19"/>
        </w:rPr>
        <w:t xml:space="preserve">Group A (active, compliant but fewer shifts recently) first, then Group B (dormant, compliant). Do not call Group C (lapsed compliance) until compliance is updated.</w:t>
      </w:r>
    </w:p>
    <w:p>
      <w:pPr>
        <w:spacing w:after="60" w:before="160"/>
      </w:pPr>
      <w:r>
        <w:rPr>
          <w:rFonts w:ascii="Arial" w:cs="Arial" w:eastAsia="Arial" w:hAnsi="Arial"/>
          <w:b/>
          <w:bCs/>
          <w:color w:val="1E2A3A"/>
          <w:sz w:val="20"/>
          <w:szCs w:val="20"/>
        </w:rPr>
        <w:t xml:space="preserve">Call Script</w:t>
      </w:r>
    </w:p>
    <w:p>
      <w:pPr>
        <w:spacing w:after="60" w:before="60"/>
      </w:pPr>
      <w:r>
        <w:rPr>
          <w:rFonts w:ascii="Arial" w:cs="Arial" w:eastAsia="Arial" w:hAnsi="Arial"/>
          <w:b w:val="false"/>
          <w:bCs w:val="false"/>
          <w:color w:val="333333"/>
          <w:sz w:val="19"/>
          <w:szCs w:val="19"/>
        </w:rPr>
        <w:t xml:space="preserve">‘Hi [Name], it’s [Name] calling from Raw Talent. How are you? I just wanted to reach out because we’ve had an exciting development on our end — we’ve been confirmed as the priority staffing agency for one of Adelaide’s largest childcare networks, which means shift volume in SA is about to increase significantly. I wanted to personally make sure your profile is ready to go so you don’t miss out.’</w:t>
      </w:r>
    </w:p>
    <w:p>
      <w:pPr>
        <w:spacing w:after="60" w:before="60"/>
      </w:pPr>
      <w:r>
        <w:rPr>
          <w:rFonts w:ascii="Arial" w:cs="Arial" w:eastAsia="Arial" w:hAnsi="Arial"/>
          <w:b w:val="false"/>
          <w:bCs w:val="false"/>
          <w:color w:val="333333"/>
          <w:sz w:val="19"/>
          <w:szCs w:val="19"/>
        </w:rPr>
        <w:t xml:space="preserve">(Pause)</w:t>
      </w:r>
    </w:p>
    <w:p>
      <w:pPr>
        <w:spacing w:after="60" w:before="60"/>
      </w:pPr>
      <w:r>
        <w:rPr>
          <w:rFonts w:ascii="Arial" w:cs="Arial" w:eastAsia="Arial" w:hAnsi="Arial"/>
          <w:b w:val="false"/>
          <w:bCs w:val="false"/>
          <w:color w:val="333333"/>
          <w:sz w:val="19"/>
          <w:szCs w:val="19"/>
        </w:rPr>
        <w:t xml:space="preserve">‘Are you still available for casual shifts in childcare?’</w:t>
      </w:r>
    </w:p>
    <w:p>
      <w:pPr>
        <w:spacing w:after="60" w:before="60"/>
      </w:pPr>
      <w:r>
        <w:rPr>
          <w:rFonts w:ascii="Arial" w:cs="Arial" w:eastAsia="Arial" w:hAnsi="Arial"/>
          <w:b w:val="false"/>
          <w:bCs w:val="false"/>
          <w:color w:val="333333"/>
          <w:sz w:val="19"/>
          <w:szCs w:val="19"/>
        </w:rPr>
        <w:t xml:space="preserve">‘Are you currently working with any other agencies as well? Just so I can understand what your week looks like.’ (Note for intel)</w:t>
      </w:r>
    </w:p>
    <w:p>
      <w:pPr>
        <w:spacing w:after="60" w:before="60"/>
      </w:pPr>
      <w:r>
        <w:rPr>
          <w:rFonts w:ascii="Arial" w:cs="Arial" w:eastAsia="Arial" w:hAnsi="Arial"/>
          <w:b w:val="false"/>
          <w:bCs w:val="false"/>
          <w:color w:val="333333"/>
          <w:sz w:val="19"/>
          <w:szCs w:val="19"/>
        </w:rPr>
        <w:t xml:space="preserve">‘Are all your compliance documents still current — particularly your DCSI Screening and your First Aid? If anything has changed we can help you update that.’</w:t>
      </w:r>
    </w:p>
    <w:p>
      <w:pPr>
        <w:spacing w:after="60" w:before="60"/>
      </w:pPr>
      <w:r>
        <w:rPr>
          <w:rFonts w:ascii="Arial" w:cs="Arial" w:eastAsia="Arial" w:hAnsi="Arial"/>
          <w:b w:val="false"/>
          <w:bCs w:val="false"/>
          <w:color w:val="333333"/>
          <w:sz w:val="19"/>
          <w:szCs w:val="19"/>
        </w:rPr>
        <w:t xml:space="preserve">‘We’re also introducing a shift incentive — if you complete 5 shifts in a week, you’ll receive a $50 bonus. We want to reward our most active educators.’</w:t>
      </w:r>
    </w:p>
    <w:p>
      <w:pPr>
        <w:spacing w:after="60" w:before="60"/>
      </w:pPr>
      <w:r>
        <w:rPr>
          <w:rFonts w:ascii="Arial" w:cs="Arial" w:eastAsia="Arial" w:hAnsi="Arial"/>
          <w:b w:val="false"/>
          <w:bCs w:val="false"/>
          <w:color w:val="333333"/>
          <w:sz w:val="19"/>
          <w:szCs w:val="19"/>
        </w:rPr>
        <w:t xml:space="preserve">Close: ‘Great — I’m going to make a note that your profile is ready and you’ll start seeing more shifts in your area come through on the app. If you have any issues just reach out directly to us on the app chat. Thanks so much for your time!’</w:t>
      </w:r>
    </w:p>
    <w:p>
      <w:pPr>
        <w:spacing w:after="0" w:before="40"/>
      </w:pPr>
      <w:r>
        <w:t xml:space="preserve"/>
      </w:r>
    </w:p>
    <w:p>
      <w:pPr>
        <w:spacing w:after="80" w:before="220"/>
      </w:pPr>
      <w:r>
        <w:rPr>
          <w:rFonts w:ascii="Arial" w:cs="Arial" w:eastAsia="Arial" w:hAnsi="Arial"/>
          <w:b/>
          <w:bCs/>
          <w:color w:val="3A6FF8"/>
          <w:sz w:val="22"/>
          <w:szCs w:val="22"/>
        </w:rPr>
        <w:t xml:space="preserve">SOP 06: Cancellation Follow-Up Call</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Address educator cancellation behaviour before it becomes a repeat pattern, protect centre relationships, and maintain Raw Talent’s fill rate.</w:t>
      </w:r>
    </w:p>
    <w:p>
      <w:pPr>
        <w:spacing w:after="60" w:before="160"/>
      </w:pPr>
      <w:r>
        <w:rPr>
          <w:rFonts w:ascii="Arial" w:cs="Arial" w:eastAsia="Arial" w:hAnsi="Arial"/>
          <w:b/>
          <w:bCs/>
          <w:color w:val="1E2A3A"/>
          <w:sz w:val="20"/>
          <w:szCs w:val="20"/>
        </w:rPr>
        <w:t xml:space="preserve">Trigger</w:t>
      </w:r>
    </w:p>
    <w:p>
      <w:pPr>
        <w:spacing w:after="60" w:before="60"/>
      </w:pPr>
      <w:r>
        <w:rPr>
          <w:rFonts w:ascii="Arial" w:cs="Arial" w:eastAsia="Arial" w:hAnsi="Arial"/>
          <w:b w:val="false"/>
          <w:bCs w:val="false"/>
          <w:color w:val="333333"/>
          <w:sz w:val="19"/>
          <w:szCs w:val="19"/>
        </w:rPr>
        <w:t xml:space="preserve">Educator cancels a confirmed shift.</w:t>
      </w:r>
    </w:p>
    <w:p>
      <w:pPr>
        <w:spacing w:after="60" w:before="160"/>
      </w:pPr>
      <w:r>
        <w:rPr>
          <w:rFonts w:ascii="Arial" w:cs="Arial" w:eastAsia="Arial" w:hAnsi="Arial"/>
          <w:b/>
          <w:bCs/>
          <w:color w:val="1E2A3A"/>
          <w:sz w:val="20"/>
          <w:szCs w:val="20"/>
        </w:rPr>
        <w:t xml:space="preserve">Steps</w:t>
      </w:r>
    </w:p>
    <w:p>
      <w:pPr>
        <w:pStyle w:val="ListParagraph"/>
        <w:numPr>
          <w:ilvl w:val="0"/>
          <w:numId w:val="2"/>
        </w:numPr>
        <w:spacing w:after="40" w:before="40"/>
      </w:pPr>
      <w:r>
        <w:rPr>
          <w:rFonts w:ascii="Arial" w:cs="Arial" w:eastAsia="Arial" w:hAnsi="Arial"/>
          <w:color w:val="333333"/>
          <w:sz w:val="19"/>
          <w:szCs w:val="19"/>
        </w:rPr>
        <w:t xml:space="preserve">Step 1 (Booking team): Log cancellation in ClickUp immediately with: educator name, centre, shift date/time, and cancellation reason (if known). Attempt to find replacement.</w:t>
      </w:r>
    </w:p>
    <w:p>
      <w:pPr>
        <w:pStyle w:val="ListParagraph"/>
        <w:numPr>
          <w:ilvl w:val="0"/>
          <w:numId w:val="2"/>
        </w:numPr>
        <w:spacing w:after="40" w:before="40"/>
      </w:pPr>
      <w:r>
        <w:rPr>
          <w:rFonts w:ascii="Arial" w:cs="Arial" w:eastAsia="Arial" w:hAnsi="Arial"/>
          <w:color w:val="333333"/>
          <w:sz w:val="19"/>
          <w:szCs w:val="19"/>
        </w:rPr>
        <w:t xml:space="preserve">Step 2 (Consultant, same day if possible): Call the educator. ‘Hi [Name], I saw that you cancelled your shift today at [Centre]. I just wanted to check in and make sure everything is okay with you.’ (Pause) ‘Is there anything we could have done differently to make it easier for you to take that shift?’</w:t>
      </w:r>
    </w:p>
    <w:p>
      <w:pPr>
        <w:pStyle w:val="ListParagraph"/>
        <w:numPr>
          <w:ilvl w:val="0"/>
          <w:numId w:val="2"/>
        </w:numPr>
        <w:spacing w:after="40" w:before="40"/>
      </w:pPr>
      <w:r>
        <w:rPr>
          <w:rFonts w:ascii="Arial" w:cs="Arial" w:eastAsia="Arial" w:hAnsi="Arial"/>
          <w:color w:val="333333"/>
          <w:sz w:val="19"/>
          <w:szCs w:val="19"/>
        </w:rPr>
        <w:t xml:space="preserve">Step 3: Log reason in educator’s profile note.</w:t>
      </w:r>
    </w:p>
    <w:p>
      <w:pPr>
        <w:pStyle w:val="ListParagraph"/>
        <w:numPr>
          <w:ilvl w:val="0"/>
          <w:numId w:val="2"/>
        </w:numPr>
        <w:spacing w:after="40" w:before="40"/>
      </w:pPr>
      <w:r>
        <w:rPr>
          <w:rFonts w:ascii="Arial" w:cs="Arial" w:eastAsia="Arial" w:hAnsi="Arial"/>
          <w:color w:val="333333"/>
          <w:sz w:val="19"/>
          <w:szCs w:val="19"/>
        </w:rPr>
        <w:t xml:space="preserve">Step 4: If first cancellation — log and monitor. No formal warning.</w:t>
      </w:r>
    </w:p>
    <w:p>
      <w:pPr>
        <w:pStyle w:val="ListParagraph"/>
        <w:numPr>
          <w:ilvl w:val="0"/>
          <w:numId w:val="2"/>
        </w:numPr>
        <w:spacing w:after="40" w:before="40"/>
      </w:pPr>
      <w:r>
        <w:rPr>
          <w:rFonts w:ascii="Arial" w:cs="Arial" w:eastAsia="Arial" w:hAnsi="Arial"/>
          <w:color w:val="333333"/>
          <w:sz w:val="19"/>
          <w:szCs w:val="19"/>
        </w:rPr>
        <w:t xml:space="preserve">Step 5: If second cancellation within 30 days — send written warning via Slack/app: ‘We noticed this is the second shift you’ve cancelled with us recently. We understand things come up, but consistent cancellations affect our ability to support the centres we work with. If there is a specific reason, please let us know and we can help.’</w:t>
      </w:r>
    </w:p>
    <w:p>
      <w:pPr>
        <w:pStyle w:val="ListParagraph"/>
        <w:numPr>
          <w:ilvl w:val="0"/>
          <w:numId w:val="2"/>
        </w:numPr>
        <w:spacing w:after="40" w:before="40"/>
      </w:pPr>
      <w:r>
        <w:rPr>
          <w:rFonts w:ascii="Arial" w:cs="Arial" w:eastAsia="Arial" w:hAnsi="Arial"/>
          <w:color w:val="333333"/>
          <w:sz w:val="19"/>
          <w:szCs w:val="19"/>
        </w:rPr>
        <w:t xml:space="preserve">Step 6: If third cancellation within 30 days or second cancellation after written warning — escalate to Onboarding Manager. Consider moving educator to Do Not Use pending review.</w:t>
      </w:r>
    </w:p>
    <w:p>
      <w:pPr>
        <w:spacing w:after="0" w:before="40"/>
      </w:pPr>
      <w:r>
        <w:t xml:space="preserve"/>
      </w:r>
    </w:p>
    <w:p>
      <w:pPr>
        <w:spacing w:after="80" w:before="220"/>
      </w:pPr>
      <w:r>
        <w:rPr>
          <w:rFonts w:ascii="Arial" w:cs="Arial" w:eastAsia="Arial" w:hAnsi="Arial"/>
          <w:b/>
          <w:bCs/>
          <w:color w:val="3A6FF8"/>
          <w:sz w:val="22"/>
          <w:szCs w:val="22"/>
        </w:rPr>
        <w:t xml:space="preserve">SOP 07: Vetting Call — SA Educator Version</w:t>
      </w:r>
    </w:p>
    <w:p>
      <w:pPr>
        <w:spacing w:after="60" w:before="160"/>
      </w:pPr>
      <w:r>
        <w:rPr>
          <w:rFonts w:ascii="Arial" w:cs="Arial" w:eastAsia="Arial" w:hAnsi="Arial"/>
          <w:b/>
          <w:bCs/>
          <w:color w:val="1E2A3A"/>
          <w:sz w:val="20"/>
          <w:szCs w:val="20"/>
        </w:rPr>
        <w:t xml:space="preserve">Purpose</w:t>
      </w:r>
    </w:p>
    <w:p>
      <w:pPr>
        <w:spacing w:after="60" w:before="60"/>
      </w:pPr>
      <w:r>
        <w:rPr>
          <w:rFonts w:ascii="Arial" w:cs="Arial" w:eastAsia="Arial" w:hAnsi="Arial"/>
          <w:b w:val="false"/>
          <w:bCs w:val="false"/>
          <w:color w:val="333333"/>
          <w:sz w:val="19"/>
          <w:szCs w:val="19"/>
        </w:rPr>
        <w:t xml:space="preserve">Conduct the vetting call for SA-registered educators, capturing both profile information and competitive intelligence specific to the SA market.</w:t>
      </w:r>
    </w:p>
    <w:p>
      <w:pPr>
        <w:spacing w:after="60" w:before="160"/>
      </w:pPr>
      <w:r>
        <w:rPr>
          <w:rFonts w:ascii="Arial" w:cs="Arial" w:eastAsia="Arial" w:hAnsi="Arial"/>
          <w:b/>
          <w:bCs/>
          <w:color w:val="1E2A3A"/>
          <w:sz w:val="20"/>
          <w:szCs w:val="20"/>
        </w:rPr>
        <w:t xml:space="preserve">Opening (same as Gold Standard)</w:t>
      </w:r>
    </w:p>
    <w:p>
      <w:pPr>
        <w:spacing w:after="60" w:before="60"/>
      </w:pPr>
      <w:r>
        <w:rPr>
          <w:rFonts w:ascii="Arial" w:cs="Arial" w:eastAsia="Arial" w:hAnsi="Arial"/>
          <w:b w:val="false"/>
          <w:bCs w:val="false"/>
          <w:color w:val="333333"/>
          <w:sz w:val="19"/>
          <w:szCs w:val="19"/>
        </w:rPr>
        <w:t xml:space="preserve">‘Hi [Name], it’s [Name] calling from Raw Talent. How are you going? Thanks so much for registering with us. This call should only take around five minutes — I just want to understand your experience a little better, walk through your onboarding, and get you set up to start picking up shifts. Have you got a moment to chat now?’</w:t>
      </w:r>
    </w:p>
    <w:p>
      <w:pPr>
        <w:spacing w:after="60" w:before="160"/>
      </w:pPr>
      <w:r>
        <w:rPr>
          <w:rFonts w:ascii="Arial" w:cs="Arial" w:eastAsia="Arial" w:hAnsi="Arial"/>
          <w:b/>
          <w:bCs/>
          <w:color w:val="1E2A3A"/>
          <w:sz w:val="20"/>
          <w:szCs w:val="20"/>
        </w:rPr>
        <w:t xml:space="preserve">SA-Specific Qualification Check</w:t>
      </w:r>
    </w:p>
    <w:p>
      <w:pPr>
        <w:spacing w:after="60" w:before="60"/>
      </w:pPr>
      <w:r>
        <w:rPr>
          <w:rFonts w:ascii="Arial" w:cs="Arial" w:eastAsia="Arial" w:hAnsi="Arial"/>
          <w:b w:val="false"/>
          <w:bCs w:val="false"/>
          <w:color w:val="333333"/>
          <w:sz w:val="19"/>
          <w:szCs w:val="19"/>
        </w:rPr>
        <w:t xml:space="preserve">‘I can see from your profile you’re working towards [or hold] your Cert III — can I just confirm which training provider you’re using and when you expect to complete [or when you completed] it?’</w:t>
      </w:r>
    </w:p>
    <w:p>
      <w:pPr>
        <w:spacing w:after="60" w:before="60"/>
      </w:pPr>
      <w:r>
        <w:rPr>
          <w:rFonts w:ascii="Arial" w:cs="Arial" w:eastAsia="Arial" w:hAnsi="Arial"/>
          <w:b w:val="false"/>
          <w:bCs w:val="false"/>
          <w:color w:val="333333"/>
          <w:sz w:val="19"/>
          <w:szCs w:val="19"/>
        </w:rPr>
        <w:t xml:space="preserve">Note: If studying — confirm active enrolment. If completed — confirm qualification is on ACECQA approved list.</w:t>
      </w:r>
    </w:p>
    <w:p>
      <w:pPr>
        <w:spacing w:after="60" w:before="160"/>
      </w:pPr>
      <w:r>
        <w:rPr>
          <w:rFonts w:ascii="Arial" w:cs="Arial" w:eastAsia="Arial" w:hAnsi="Arial"/>
          <w:b/>
          <w:bCs/>
          <w:color w:val="1E2A3A"/>
          <w:sz w:val="20"/>
          <w:szCs w:val="20"/>
        </w:rPr>
        <w:t xml:space="preserve">SA-Specific Compliance Check</w:t>
      </w:r>
    </w:p>
    <w:p>
      <w:pPr>
        <w:spacing w:after="60" w:before="60"/>
      </w:pPr>
      <w:r>
        <w:rPr>
          <w:rFonts w:ascii="Arial" w:cs="Arial" w:eastAsia="Arial" w:hAnsi="Arial"/>
          <w:b w:val="false"/>
          <w:bCs w:val="false"/>
          <w:color w:val="333333"/>
          <w:sz w:val="19"/>
          <w:szCs w:val="19"/>
        </w:rPr>
        <w:t xml:space="preserve">‘Just quickly, do you have your DCSI Screening clearance? That’s the South Australian working with children check — it’s different from the Victorian one.’</w:t>
      </w:r>
    </w:p>
    <w:p>
      <w:pPr>
        <w:spacing w:after="60" w:before="60"/>
      </w:pPr>
      <w:r>
        <w:rPr>
          <w:rFonts w:ascii="Arial" w:cs="Arial" w:eastAsia="Arial" w:hAnsi="Arial"/>
          <w:b w:val="false"/>
          <w:bCs w:val="false"/>
          <w:color w:val="333333"/>
          <w:sz w:val="19"/>
          <w:szCs w:val="19"/>
        </w:rPr>
        <w:t xml:space="preserve">‘And your RAN Training — Responding to Abuse and Neglect — is that current?’</w:t>
      </w:r>
    </w:p>
    <w:p>
      <w:pPr>
        <w:spacing w:after="60" w:before="60"/>
      </w:pPr>
      <w:r>
        <w:rPr>
          <w:rFonts w:ascii="Arial" w:cs="Arial" w:eastAsia="Arial" w:hAnsi="Arial"/>
          <w:b w:val="false"/>
          <w:bCs w:val="false"/>
          <w:color w:val="333333"/>
          <w:sz w:val="19"/>
          <w:szCs w:val="19"/>
        </w:rPr>
        <w:t xml:space="preserve">‘Have you completed or started your National Child Safety Training? That’s a new national requirement that came in from February this year — all educators need it.’</w:t>
      </w:r>
    </w:p>
    <w:p>
      <w:pPr>
        <w:spacing w:after="60" w:before="160"/>
      </w:pPr>
      <w:r>
        <w:rPr>
          <w:rFonts w:ascii="Arial" w:cs="Arial" w:eastAsia="Arial" w:hAnsi="Arial"/>
          <w:b/>
          <w:bCs/>
          <w:color w:val="1E2A3A"/>
          <w:sz w:val="20"/>
          <w:szCs w:val="20"/>
        </w:rPr>
        <w:t xml:space="preserve">Intel Questions (SA-specific)</w:t>
      </w:r>
    </w:p>
    <w:p>
      <w:pPr>
        <w:spacing w:after="60" w:before="60"/>
      </w:pPr>
      <w:r>
        <w:rPr>
          <w:rFonts w:ascii="Arial" w:cs="Arial" w:eastAsia="Arial" w:hAnsi="Arial"/>
          <w:b w:val="false"/>
          <w:bCs w:val="false"/>
          <w:color w:val="333333"/>
          <w:sz w:val="19"/>
          <w:szCs w:val="19"/>
        </w:rPr>
        <w:t xml:space="preserve">‘Have you worked with other agencies in Adelaide before? Which ones?’ (Note for competitor intel)</w:t>
      </w:r>
    </w:p>
    <w:p>
      <w:pPr>
        <w:spacing w:after="60" w:before="60"/>
      </w:pPr>
      <w:r>
        <w:rPr>
          <w:rFonts w:ascii="Arial" w:cs="Arial" w:eastAsia="Arial" w:hAnsi="Arial"/>
          <w:b w:val="false"/>
          <w:bCs w:val="false"/>
          <w:color w:val="333333"/>
          <w:sz w:val="19"/>
          <w:szCs w:val="19"/>
        </w:rPr>
        <w:t xml:space="preserve">‘What are they paying you per hour approximately?’ (Critical for pay rate benchmarking)</w:t>
      </w:r>
    </w:p>
    <w:p>
      <w:pPr>
        <w:spacing w:after="60" w:before="60"/>
      </w:pPr>
      <w:r>
        <w:rPr>
          <w:rFonts w:ascii="Arial" w:cs="Arial" w:eastAsia="Arial" w:hAnsi="Arial"/>
          <w:b w:val="false"/>
          <w:bCs w:val="false"/>
          <w:color w:val="333333"/>
          <w:sz w:val="19"/>
          <w:szCs w:val="19"/>
        </w:rPr>
        <w:t xml:space="preserve">‘Which centres have you worked at in Adelaide?’ (Log in JobAdder as leads)</w:t>
      </w:r>
    </w:p>
    <w:p>
      <w:pPr>
        <w:spacing w:after="60" w:before="60"/>
      </w:pPr>
      <w:r>
        <w:rPr>
          <w:rFonts w:ascii="Arial" w:cs="Arial" w:eastAsia="Arial" w:hAnsi="Arial"/>
          <w:b w:val="false"/>
          <w:bCs w:val="false"/>
          <w:color w:val="333333"/>
          <w:sz w:val="19"/>
          <w:szCs w:val="19"/>
        </w:rPr>
        <w:t xml:space="preserve">‘Do you know if those centres use agency staff regularly?’</w:t>
      </w:r>
    </w:p>
    <w:p>
      <w:pPr>
        <w:spacing w:after="0" w:before="80"/>
      </w:pPr>
      <w:r>
        <w:t xml:space="preserve"/>
      </w:r>
    </w:p>
    <w:p>
      <w:pPr>
        <w:jc w:val="center"/>
      </w:pPr>
      <w:r>
        <w:rPr>
          <w:rFonts w:ascii="Arial" w:cs="Arial" w:eastAsia="Arial" w:hAnsi="Arial"/>
          <w:color w:val="999999"/>
          <w:sz w:val="16"/>
          <w:szCs w:val="16"/>
        </w:rPr>
        <w:t xml:space="preserve">Raw Talent Early Childhood Recruitment  ·  rawtalent.com.au  ·  (03) 9388 9868  ·  Confidential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abstractNum>
  <w:abstractNum w:abstractNumId="3" w15:restartNumberingAfterBreak="0">
    <w:multiLevelType w:val="hybridMultilevel"/>
    <w:lvl w:ilvl="0" w15:tentative="1">
      <w:start w:val="1"/>
      <w:numFmt w:val="bullet"/>
      <w:lvlText w:val="◦"/>
      <w:lvlJc w:val="left"/>
      <w:pPr>
        <w:spacing w:after="30" w:before="30"/>
        <w:ind w:left="960" w:hanging="280"/>
      </w:pPr>
    </w:lvl>
  </w:abstractNum>
  <w:abstractNum w:abstractNumId="4" w15:restartNumberingAfterBreak="0">
    <w:multiLevelType w:val="hybridMultilevel"/>
    <w:lvl w:ilvl="0" w15:tentative="1">
      <w:start w:val="1"/>
      <w:numFmt w:val="decimal"/>
      <w:lvlText w:val="%1."/>
      <w:lvlJc w:val="left"/>
      <w:pPr>
        <w:spacing w:after="40" w:before="40"/>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2026-06-15T03:09:37.298Z</dcterms:created>
  <dcterms:modified xsi:type="dcterms:W3CDTF">2026-06-15T03:09:37.298Z</dcterms:modified>
</cp:coreProperties>
</file>

<file path=docProps/custom.xml><?xml version="1.0" encoding="utf-8"?>
<Properties xmlns="http://schemas.openxmlformats.org/officeDocument/2006/custom-properties" xmlns:vt="http://schemas.openxmlformats.org/officeDocument/2006/docPropsVTypes"/>
</file>