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500f80f7a62acd88bb59e453b2f1e4dd5adb04"/>
    <w:p>
      <w:pPr>
        <w:pStyle w:val="Heading1"/>
      </w:pPr>
      <w:r>
        <w:t xml:space="preserve">ECL: A Deterministic Cross-Runtime Execution IR with Replayable Semantics and Dependency Interface</w:t>
      </w:r>
    </w:p>
    <w:bookmarkStart w:id="10" w:name="title-page"/>
    <w:p>
      <w:pPr>
        <w:pStyle w:val="Heading2"/>
      </w:pPr>
      <w:r>
        <w:t xml:space="preserve">Title Page</w:t>
      </w:r>
    </w:p>
    <w:p>
      <w:pPr>
        <w:pStyle w:val="FirstParagraph"/>
      </w:pPr>
      <w:r>
        <w:t xml:space="preserve">Title: ECL: A Deterministic Cross-Runtime Execution IR with Replayable Semantics and Dependency Interface</w:t>
      </w:r>
    </w:p>
    <w:p>
      <w:pPr>
        <w:pStyle w:val="BodyText"/>
      </w:pPr>
      <w:r>
        <w:t xml:space="preserve">Author: Bin Zhang</w:t>
      </w:r>
    </w:p>
    <w:p>
      <w:pPr>
        <w:pStyle w:val="BodyText"/>
      </w:pPr>
      <w:r>
        <w:t xml:space="preserve">Affiliation: independent researcher</w:t>
      </w:r>
    </w:p>
    <w:p>
      <w:pPr>
        <w:pStyle w:val="BodyText"/>
      </w:pPr>
      <w:r>
        <w:t xml:space="preserve">Corresponding author: Bin Zhang</w:t>
      </w:r>
    </w:p>
    <w:p>
      <w:pPr>
        <w:pStyle w:val="BodyText"/>
      </w:pPr>
      <w:r>
        <w:t xml:space="preserve">ORCID: not provided</w:t>
      </w:r>
    </w:p>
    <w:p>
      <w:pPr>
        <w:pStyle w:val="BodyText"/>
      </w:pPr>
      <w:r>
        <w:t xml:space="preserve">Repository:</w:t>
      </w:r>
      <w:r>
        <w:t xml:space="preserve"> </w:t>
      </w:r>
      <w:hyperlink r:id="rId9">
        <w:r>
          <w:rPr>
            <w:rStyle w:val="Hyperlink"/>
          </w:rPr>
          <w:t xml:space="preserve">https://github.com/joy7758/ecl-execution-compact-layer</w:t>
        </w:r>
      </w:hyperlink>
    </w:p>
    <w:p>
      <w:pPr>
        <w:pStyle w:val="BodyText"/>
      </w:pPr>
      <w:r>
        <w:t xml:space="preserve">Version: v0.1</w:t>
      </w:r>
    </w:p>
    <w:p>
      <w:pPr>
        <w:pStyle w:val="BodyText"/>
      </w:pPr>
      <w:r>
        <w:t xml:space="preserve">Target journal: The Journal of Systems and Software</w:t>
      </w:r>
    </w:p>
    <w:p>
      <w:pPr>
        <w:pStyle w:val="BodyText"/>
      </w:pPr>
      <w:r>
        <w:t xml:space="preserve">Article type: Research article / software systems paper</w:t>
      </w:r>
    </w:p>
    <w:bookmarkEnd w:id="10"/>
    <w:bookmarkStart w:id="11" w:name="highlights"/>
    <w:p>
      <w:pPr>
        <w:pStyle w:val="Heading2"/>
      </w:pPr>
      <w:r>
        <w:t xml:space="preserve">Highlights</w:t>
      </w:r>
    </w:p>
    <w:p>
      <w:pPr>
        <w:pStyle w:val="Compact"/>
        <w:numPr>
          <w:ilvl w:val="0"/>
          <w:numId w:val="1001"/>
        </w:numPr>
      </w:pPr>
      <w:r>
        <w:t xml:space="preserve">Deterministic execution IR maps OpenAI-style and LangChain-style traces.</w:t>
      </w:r>
    </w:p>
    <w:p>
      <w:pPr>
        <w:pStyle w:val="Compact"/>
        <w:numPr>
          <w:ilvl w:val="0"/>
          <w:numId w:val="1001"/>
        </w:numPr>
      </w:pPr>
      <w:r>
        <w:t xml:space="preserve">Replay emits hash-stable trace, evidence, and result artifacts.</w:t>
      </w:r>
    </w:p>
    <w:p>
      <w:pPr>
        <w:pStyle w:val="Compact"/>
        <w:numPr>
          <w:ilvl w:val="0"/>
          <w:numId w:val="1001"/>
        </w:numPr>
      </w:pPr>
      <w:r>
        <w:t xml:space="preserve">Loss-aware mapping records incomplete preservation instead of hiding it.</w:t>
      </w:r>
    </w:p>
    <w:p>
      <w:pPr>
        <w:pStyle w:val="Compact"/>
        <w:numPr>
          <w:ilvl w:val="0"/>
          <w:numId w:val="1001"/>
        </w:numPr>
      </w:pPr>
      <w:r>
        <w:t xml:space="preserve">SDK and dependency APIs expose ECL without modifying host runtimes.</w:t>
      </w:r>
    </w:p>
    <w:bookmarkEnd w:id="11"/>
    <w:bookmarkStart w:id="12" w:name="abstract"/>
    <w:p>
      <w:pPr>
        <w:pStyle w:val="Heading2"/>
      </w:pPr>
      <w:r>
        <w:t xml:space="preserve">Abstract</w:t>
      </w:r>
    </w:p>
    <w:p>
      <w:pPr>
        <w:pStyle w:val="FirstParagraph"/>
      </w:pPr>
      <w:r>
        <w:t xml:space="preserve">Agent runtimes increasingly expose traces, tool calls, callbacks, and event streams, but these records are usually tied to a specific framework. This paper presents Execution Compact Layer (ECL), a deterministic execution intermediate representation for agent systems. ECL maps runtime traces into four replayable surfaces:</w:t>
      </w:r>
      <w:r>
        <w:t xml:space="preserve"> </w:t>
      </w:r>
      <w:r>
        <w:rPr>
          <w:rStyle w:val="VerbatimChar"/>
        </w:rPr>
        <w:t xml:space="preserve">state</w:t>
      </w:r>
      <w:r>
        <w:t xml:space="preserve">,</w:t>
      </w:r>
      <w:r>
        <w:t xml:space="preserve"> </w:t>
      </w:r>
      <w:r>
        <w:rPr>
          <w:rStyle w:val="VerbatimChar"/>
        </w:rPr>
        <w:t xml:space="preserve">intent</w:t>
      </w:r>
      <w:r>
        <w:t xml:space="preserve">,</w:t>
      </w:r>
      <w:r>
        <w:t xml:space="preserve"> </w:t>
      </w:r>
      <w:r>
        <w:rPr>
          <w:rStyle w:val="VerbatimChar"/>
        </w:rPr>
        <w:t xml:space="preserve">action</w:t>
      </w:r>
      <w:r>
        <w:t xml:space="preserve">, and</w:t>
      </w:r>
      <w:r>
        <w:t xml:space="preserve"> </w:t>
      </w:r>
      <w:r>
        <w:rPr>
          <w:rStyle w:val="VerbatimChar"/>
        </w:rPr>
        <w:t xml:space="preserve">evidence</w:t>
      </w:r>
      <w:r>
        <w:t xml:space="preserve">. The v0.1 system includes a frozen JSON schema, OpenAI Agents SDK-style and LangChain-style trace adapters, deterministic validation and replay, an embeddable SDK, a dependency-mode API, and an MCP-shaped local wrapper. Local evaluation shows stable replay hashes, cross-runtime fixture conversion, schema validation, negative validation behavior, and field-level mapping coverage over a synthetic trace corpus. ECL is not a framework, public standard, benchmark, or external adoption claim. It is a local, reproducible software artifact for representing agent execution semantics across runtime boundaries.</w:t>
      </w:r>
    </w:p>
    <w:bookmarkEnd w:id="12"/>
    <w:bookmarkStart w:id="13" w:name="keywords"/>
    <w:p>
      <w:pPr>
        <w:pStyle w:val="Heading2"/>
      </w:pPr>
      <w:r>
        <w:t xml:space="preserve">Keywords</w:t>
      </w:r>
    </w:p>
    <w:p>
      <w:pPr>
        <w:pStyle w:val="FirstParagraph"/>
      </w:pPr>
      <w:r>
        <w:t xml:space="preserve">agent systems; execution traces; intermediate representation; deterministic replay; software reproducibility; trace normalization</w:t>
      </w:r>
    </w:p>
    <w:bookmarkEnd w:id="13"/>
    <w:bookmarkStart w:id="14" w:name="Xe3d0fc0bea9a42ce7605565d0964033d7f6ee47"/>
    <w:p>
      <w:pPr>
        <w:pStyle w:val="Heading2"/>
      </w:pPr>
      <w:r>
        <w:t xml:space="preserve">1. Introduction</w:t>
      </w:r>
    </w:p>
    <w:p>
      <w:pPr>
        <w:pStyle w:val="FirstParagraph"/>
      </w:pPr>
      <w:r>
        <w:t xml:space="preserve">Modern agent systems produce execution traces through framework-specific surfaces: model inputs, tool calls, callback events, run trees, spans, and evidence logs. These records are useful inside their host frameworks, but they are difficult to compare, replay, or cite across runtimes without rewriting the host runtime or assuming a common execution model.</w:t>
      </w:r>
    </w:p>
    <w:p>
      <w:pPr>
        <w:pStyle w:val="BodyText"/>
      </w:pPr>
      <w:r>
        <w:t xml:space="preserve">ECL addresses this gap by defining a minimal deterministic representation for agent execution. The goal is not to replace agent frameworks. The goal is to provide a compact execution IR that can be generated from heterogeneous traces and replayed into stable local artifacts.</w:t>
      </w:r>
    </w:p>
    <w:p>
      <w:pPr>
        <w:pStyle w:val="BodyText"/>
      </w:pPr>
      <w:r>
        <w:t xml:space="preserve">This paper makes four contributions:</w:t>
      </w:r>
    </w:p>
    <w:p>
      <w:pPr>
        <w:pStyle w:val="Compact"/>
        <w:numPr>
          <w:ilvl w:val="0"/>
          <w:numId w:val="1002"/>
        </w:numPr>
      </w:pPr>
      <w:r>
        <w:t xml:space="preserve">A four-surface execution model:</w:t>
      </w:r>
      <w:r>
        <w:t xml:space="preserve"> </w:t>
      </w:r>
      <w:r>
        <w:rPr>
          <w:rStyle w:val="VerbatimChar"/>
        </w:rPr>
        <w:t xml:space="preserve">state</w:t>
      </w:r>
      <w:r>
        <w:t xml:space="preserve">,</w:t>
      </w:r>
      <w:r>
        <w:t xml:space="preserve"> </w:t>
      </w:r>
      <w:r>
        <w:rPr>
          <w:rStyle w:val="VerbatimChar"/>
        </w:rPr>
        <w:t xml:space="preserve">intent</w:t>
      </w:r>
      <w:r>
        <w:t xml:space="preserve">,</w:t>
      </w:r>
      <w:r>
        <w:t xml:space="preserve"> </w:t>
      </w:r>
      <w:r>
        <w:rPr>
          <w:rStyle w:val="VerbatimChar"/>
        </w:rPr>
        <w:t xml:space="preserve">action</w:t>
      </w:r>
      <w:r>
        <w:t xml:space="preserve">, and</w:t>
      </w:r>
      <w:r>
        <w:t xml:space="preserve"> </w:t>
      </w:r>
      <w:r>
        <w:rPr>
          <w:rStyle w:val="VerbatimChar"/>
        </w:rPr>
        <w:t xml:space="preserve">evidence</w:t>
      </w:r>
      <w:r>
        <w:t xml:space="preserve">.</w:t>
      </w:r>
    </w:p>
    <w:p>
      <w:pPr>
        <w:pStyle w:val="Compact"/>
        <w:numPr>
          <w:ilvl w:val="0"/>
          <w:numId w:val="1002"/>
        </w:numPr>
      </w:pPr>
      <w:r>
        <w:t xml:space="preserve">A deterministic hash and replay contract for local execution records.</w:t>
      </w:r>
    </w:p>
    <w:p>
      <w:pPr>
        <w:pStyle w:val="Compact"/>
        <w:numPr>
          <w:ilvl w:val="0"/>
          <w:numId w:val="1002"/>
        </w:numPr>
      </w:pPr>
      <w:r>
        <w:t xml:space="preserve">A cross-runtime mapping surface for OpenAI Agents SDK-style and LangChain-style traces.</w:t>
      </w:r>
    </w:p>
    <w:p>
      <w:pPr>
        <w:pStyle w:val="Compact"/>
        <w:numPr>
          <w:ilvl w:val="0"/>
          <w:numId w:val="1002"/>
        </w:numPr>
      </w:pPr>
      <w:r>
        <w:t xml:space="preserve">A dependency interface and MCP-shaped local wrapper that expose ECL without modifying host runtimes.</w:t>
      </w:r>
    </w:p>
    <w:bookmarkEnd w:id="14"/>
    <w:bookmarkStart w:id="15" w:name="Xc3cc684388475af2c775f9878e55385d319e70d"/>
    <w:p>
      <w:pPr>
        <w:pStyle w:val="Heading2"/>
      </w:pPr>
      <w:r>
        <w:t xml:space="preserve">2. Problem Statement</w:t>
      </w:r>
    </w:p>
    <w:p>
      <w:pPr>
        <w:pStyle w:val="FirstParagraph"/>
      </w:pPr>
      <w:r>
        <w:t xml:space="preserve">Agent execution records are fragmented across runtimes. A tool call in one framework may appear as a span, callback, run node, trace event, or tool invocation object in another. Existing traces can preserve rich local detail, but they do not necessarily provide a minimal cross-runtime representation with deterministic replay semantics.</w:t>
      </w:r>
    </w:p>
    <w:p>
      <w:pPr>
        <w:pStyle w:val="BodyText"/>
      </w:pPr>
      <w:r>
        <w:t xml:space="preserve">The problem is:</w:t>
      </w:r>
    </w:p>
    <w:p>
      <w:pPr>
        <w:pStyle w:val="SourceCode"/>
      </w:pPr>
      <w:r>
        <w:rPr>
          <w:rStyle w:val="VerbatimChar"/>
        </w:rPr>
        <w:t xml:space="preserve">Given a runtime trace T from framework R,</w:t>
      </w:r>
      <w:r>
        <w:br/>
      </w:r>
      <w:r>
        <w:rPr>
          <w:rStyle w:val="VerbatimChar"/>
        </w:rPr>
        <w:t xml:space="preserve">produce a deterministic execution representation E</w:t>
      </w:r>
      <w:r>
        <w:br/>
      </w:r>
      <w:r>
        <w:rPr>
          <w:rStyle w:val="VerbatimChar"/>
        </w:rPr>
        <w:t xml:space="preserve">such that E can be validated, replayed, hashed, and cited</w:t>
      </w:r>
      <w:r>
        <w:br/>
      </w:r>
      <w:r>
        <w:rPr>
          <w:rStyle w:val="VerbatimChar"/>
        </w:rPr>
        <w:t xml:space="preserve">without modifying R or asserting full-fidelity trace preservation.</w:t>
      </w:r>
    </w:p>
    <w:p>
      <w:pPr>
        <w:pStyle w:val="FirstParagraph"/>
      </w:pPr>
      <w:r>
        <w:t xml:space="preserve">The required properties are minimality, determinism, replayability, loss awareness, and boundary preservation. ECL keeps only the execution surfaces needed for state, intent, action, and evidence. Repeated conversion and replay over unchanged inputs produces identical hashes. Adapter mappings can record incomplete preservation instead of silently claiming full fidelity. ECL references host runtime data but does not redefine the host runtime.</w:t>
      </w:r>
    </w:p>
    <w:bookmarkEnd w:id="15"/>
    <w:bookmarkStart w:id="16" w:name="X1462f6667fa2e0a51a14e65bcdde680cd496980"/>
    <w:p>
      <w:pPr>
        <w:pStyle w:val="Heading2"/>
      </w:pPr>
      <w:r>
        <w:t xml:space="preserve">3. Related Work</w:t>
      </w:r>
    </w:p>
    <w:p>
      <w:pPr>
        <w:pStyle w:val="FirstParagraph"/>
      </w:pPr>
      <w:r>
        <w:t xml:space="preserve">OpenAI Agents SDK exposes tracing for agent workflows, and LangChain exposes tracing and callback-style observability for chains, tools, and model calls. These systems are runtime-specific trace surfaces. ECL differs by mapping traces into a minimal replayable IR rather than serving as the primary runtime trace system.</w:t>
      </w:r>
    </w:p>
    <w:p>
      <w:pPr>
        <w:pStyle w:val="BodyText"/>
      </w:pPr>
      <w:r>
        <w:t xml:space="preserve">The Model Context Protocol defines a protocol surface for tools and context exchange. ECL's MCP-shaped local wrapper is not a conformant MCP implementation, JSON-RPC transport, host-client-server session model, stateful connection, capability negotiation mechanism, authorization layer, published MCP server, or registry integration. It is a local anchor surface that demonstrates how an execution representation can be exposed through tool-shaped functions. It is not a tool-authorization system and does not prove external side effects.</w:t>
      </w:r>
    </w:p>
    <w:p>
      <w:pPr>
        <w:pStyle w:val="BodyText"/>
      </w:pPr>
      <w:r>
        <w:t xml:space="preserve">OpenTelemetry defines trace data models for distributed systems. ECL is related in spirit because it treats execution as reviewable trace data, but ECL is narrower: it targets deterministic agent execution representation, replay artifacts, and evidence bundles.</w:t>
      </w:r>
    </w:p>
    <w:p>
      <w:pPr>
        <w:pStyle w:val="BodyText"/>
      </w:pPr>
      <w:r>
        <w:t xml:space="preserve">Provenance and lineage systems such as W3C PROV and OpenLineage provide broader interchange models for provenance records and data lineage. ECL does not replace those systems. Its v0.1 contribution is limited to a compact representation of agent execution surfaces and deterministic replay artifacts.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Adjacent system</w:t>
            </w:r>
          </w:p>
        </w:tc>
        <w:tc>
          <w:tcPr/>
          <w:p>
            <w:pPr>
              <w:pStyle w:val="Compact"/>
            </w:pPr>
            <w:r>
              <w:t xml:space="preserve">Primary role</w:t>
            </w:r>
          </w:p>
        </w:tc>
        <w:tc>
          <w:tcPr/>
          <w:p>
            <w:pPr>
              <w:pStyle w:val="Compact"/>
            </w:pPr>
            <w:r>
              <w:t xml:space="preserve">ECL v0.1 boundary</w:t>
            </w:r>
          </w:p>
        </w:tc>
      </w:tr>
      <w:tr>
        <w:tc>
          <w:tcPr/>
          <w:p>
            <w:pPr>
              <w:pStyle w:val="Compact"/>
            </w:pPr>
            <w:r>
              <w:t xml:space="preserve">OpenAI Agents SDK tracing</w:t>
            </w:r>
          </w:p>
        </w:tc>
        <w:tc>
          <w:tcPr/>
          <w:p>
            <w:pPr>
              <w:pStyle w:val="Compact"/>
            </w:pPr>
            <w:r>
              <w:t xml:space="preserve">Runtime-specific agent workflow tracing</w:t>
            </w:r>
          </w:p>
        </w:tc>
        <w:tc>
          <w:tcPr/>
          <w:p>
            <w:pPr>
              <w:pStyle w:val="Compact"/>
            </w:pPr>
            <w:r>
              <w:t xml:space="preserve">ECL consumes OpenAI-style traces but does not replace the tracing implementation.</w:t>
            </w:r>
          </w:p>
        </w:tc>
      </w:tr>
      <w:tr>
        <w:tc>
          <w:tcPr/>
          <w:p>
            <w:pPr>
              <w:pStyle w:val="Compact"/>
            </w:pPr>
            <w:r>
              <w:t xml:space="preserve">LangChain / LangSmith tracing</w:t>
            </w:r>
          </w:p>
        </w:tc>
        <w:tc>
          <w:tcPr/>
          <w:p>
            <w:pPr>
              <w:pStyle w:val="Compact"/>
            </w:pPr>
            <w:r>
              <w:t xml:space="preserve">Runtime observability and debugging</w:t>
            </w:r>
          </w:p>
        </w:tc>
        <w:tc>
          <w:tcPr/>
          <w:p>
            <w:pPr>
              <w:pStyle w:val="Compact"/>
            </w:pPr>
            <w:r>
              <w:t xml:space="preserve">ECL consumes LangChain-style traces but is not a hosted observability system.</w:t>
            </w:r>
          </w:p>
        </w:tc>
      </w:tr>
      <w:tr>
        <w:tc>
          <w:tcPr/>
          <w:p>
            <w:pPr>
              <w:pStyle w:val="Compact"/>
            </w:pPr>
            <w:r>
              <w:t xml:space="preserve">OpenTelemetry</w:t>
            </w:r>
          </w:p>
        </w:tc>
        <w:tc>
          <w:tcPr/>
          <w:p>
            <w:pPr>
              <w:pStyle w:val="Compact"/>
            </w:pPr>
            <w:r>
              <w:t xml:space="preserve">Distributed trace telemetry</w:t>
            </w:r>
          </w:p>
        </w:tc>
        <w:tc>
          <w:tcPr/>
          <w:p>
            <w:pPr>
              <w:pStyle w:val="Compact"/>
            </w:pPr>
            <w:r>
              <w:t xml:space="preserve">ECL does not define telemetry semantics or span conventions.</w:t>
            </w:r>
          </w:p>
        </w:tc>
      </w:tr>
      <w:tr>
        <w:tc>
          <w:tcPr/>
          <w:p>
            <w:pPr>
              <w:pStyle w:val="Compact"/>
            </w:pPr>
            <w:r>
              <w:t xml:space="preserve">W3C PROV</w:t>
            </w:r>
          </w:p>
        </w:tc>
        <w:tc>
          <w:tcPr/>
          <w:p>
            <w:pPr>
              <w:pStyle w:val="Compact"/>
            </w:pPr>
            <w:r>
              <w:t xml:space="preserve">General provenance interchange</w:t>
            </w:r>
          </w:p>
        </w:tc>
        <w:tc>
          <w:tcPr/>
          <w:p>
            <w:pPr>
              <w:pStyle w:val="Compact"/>
            </w:pPr>
            <w:r>
              <w:t xml:space="preserve">ECL records local execution representation, not general provenance.</w:t>
            </w:r>
          </w:p>
        </w:tc>
      </w:tr>
      <w:tr>
        <w:tc>
          <w:tcPr/>
          <w:p>
            <w:pPr>
              <w:pStyle w:val="Compact"/>
            </w:pPr>
            <w:r>
              <w:t xml:space="preserve">OpenLineage</w:t>
            </w:r>
          </w:p>
        </w:tc>
        <w:tc>
          <w:tcPr/>
          <w:p>
            <w:pPr>
              <w:pStyle w:val="Compact"/>
            </w:pPr>
            <w:r>
              <w:t xml:space="preserve">Dataset and job lineage metadata</w:t>
            </w:r>
          </w:p>
        </w:tc>
        <w:tc>
          <w:tcPr/>
          <w:p>
            <w:pPr>
              <w:pStyle w:val="Compact"/>
            </w:pPr>
            <w:r>
              <w:t xml:space="preserve">ECL records agent execution surfaces, not dataset lineage facets.</w:t>
            </w:r>
          </w:p>
        </w:tc>
      </w:tr>
    </w:tbl>
    <w:p>
      <w:pPr>
        <w:pStyle w:val="BodyText"/>
      </w:pPr>
      <w:r>
        <w:t xml:space="preserve">Compiler and runtime ecosystems use intermediate representations such as LLVM IR and WebAssembly to separate source-level systems from execution targets. ECL uses the same separation principle at a smaller scale: host runtimes emit or are mapped into a compact execution representation.</w:t>
      </w:r>
    </w:p>
    <w:bookmarkEnd w:id="16"/>
    <w:bookmarkStart w:id="17" w:name="Xfc3e9b2d254515c3cb3e84ce0082a0012ce32f1"/>
    <w:p>
      <w:pPr>
        <w:pStyle w:val="Heading2"/>
      </w:pPr>
      <w:r>
        <w:t xml:space="preserve">4. ECL Model</w:t>
      </w:r>
    </w:p>
    <w:p>
      <w:pPr>
        <w:pStyle w:val="FirstParagraph"/>
      </w:pPr>
      <w:r>
        <w:t xml:space="preserve">An ECL record is a tuple:</w:t>
      </w:r>
    </w:p>
    <w:p>
      <w:pPr>
        <w:pStyle w:val="SourceCode"/>
      </w:pPr>
      <w:r>
        <w:rPr>
          <w:rStyle w:val="VerbatimChar"/>
        </w:rPr>
        <w:t xml:space="preserve">E = (S, I, A, V)</w:t>
      </w:r>
    </w:p>
    <w:p>
      <w:pPr>
        <w:pStyle w:val="FirstParagraph"/>
      </w:pPr>
      <w:r>
        <w:t xml:space="preserve">where:</w:t>
      </w:r>
    </w:p>
    <w:p>
      <w:pPr>
        <w:pStyle w:val="Compact"/>
        <w:numPr>
          <w:ilvl w:val="0"/>
          <w:numId w:val="1003"/>
        </w:numPr>
      </w:pPr>
      <w:r>
        <w:rPr>
          <w:rStyle w:val="VerbatimChar"/>
        </w:rPr>
        <w:t xml:space="preserve">S</w:t>
      </w:r>
      <w:r>
        <w:t xml:space="preserve"> </w:t>
      </w:r>
      <w:r>
        <w:t xml:space="preserve">is state: lifecycle, actor, persona, runtime, and correlation references.</w:t>
      </w:r>
    </w:p>
    <w:p>
      <w:pPr>
        <w:pStyle w:val="Compact"/>
        <w:numPr>
          <w:ilvl w:val="0"/>
          <w:numId w:val="1003"/>
        </w:numPr>
      </w:pPr>
      <w:r>
        <w:rPr>
          <w:rStyle w:val="VerbatimChar"/>
        </w:rPr>
        <w:t xml:space="preserve">I</w:t>
      </w:r>
      <w:r>
        <w:t xml:space="preserve"> </w:t>
      </w:r>
      <w:r>
        <w:t xml:space="preserve">is intent: operation, constraints, expected result, and evidence requirements.</w:t>
      </w:r>
    </w:p>
    <w:p>
      <w:pPr>
        <w:pStyle w:val="Compact"/>
        <w:numPr>
          <w:ilvl w:val="0"/>
          <w:numId w:val="1003"/>
        </w:numPr>
      </w:pPr>
      <w:r>
        <w:rPr>
          <w:rStyle w:val="VerbatimChar"/>
        </w:rPr>
        <w:t xml:space="preserve">A</w:t>
      </w:r>
      <w:r>
        <w:t xml:space="preserve"> </w:t>
      </w:r>
      <w:r>
        <w:t xml:space="preserve">is action: tool or operation step, execution mode, side-effect class, and parameters hash.</w:t>
      </w:r>
    </w:p>
    <w:p>
      <w:pPr>
        <w:pStyle w:val="Compact"/>
        <w:numPr>
          <w:ilvl w:val="0"/>
          <w:numId w:val="1003"/>
        </w:numPr>
      </w:pPr>
      <w:r>
        <w:rPr>
          <w:rStyle w:val="VerbatimChar"/>
        </w:rPr>
        <w:t xml:space="preserve">V</w:t>
      </w:r>
      <w:r>
        <w:t xml:space="preserve"> </w:t>
      </w:r>
      <w:r>
        <w:t xml:space="preserve">is evidence: result summary, trace references, event chain, policy decisions, and hashes.</w:t>
      </w:r>
    </w:p>
    <w:p>
      <w:pPr>
        <w:pStyle w:val="FirstParagraph"/>
      </w:pPr>
      <w:r>
        <w:t xml:space="preserve">The machine-readable binding is</w:t>
      </w:r>
      <w:r>
        <w:t xml:space="preserve"> </w:t>
      </w:r>
      <w:r>
        <w:rPr>
          <w:rStyle w:val="VerbatimChar"/>
        </w:rPr>
        <w:t xml:space="preserve">schemas/ecl-execution-compact-layer.schema.json</w:t>
      </w:r>
      <w:r>
        <w:t xml:space="preserve">. The local semantic source is</w:t>
      </w:r>
      <w:r>
        <w:t xml:space="preserve"> </w:t>
      </w:r>
      <w:r>
        <w:rPr>
          <w:rStyle w:val="VerbatimChar"/>
        </w:rPr>
        <w:t xml:space="preserve">SPEC.md</w:t>
      </w:r>
      <w:r>
        <w:t xml:space="preserve">.</w:t>
      </w:r>
    </w:p>
    <w:bookmarkEnd w:id="17"/>
    <w:bookmarkStart w:id="18" w:name="X0db7232c33ca58becfa5b4504bd2b39eaeb8aa7"/>
    <w:p>
      <w:pPr>
        <w:pStyle w:val="Heading2"/>
      </w:pPr>
      <w:r>
        <w:t xml:space="preserve">5. Formal Execution Contract</w:t>
      </w:r>
    </w:p>
    <w:p>
      <w:pPr>
        <w:pStyle w:val="FirstParagraph"/>
      </w:pPr>
      <w:r>
        <w:t xml:space="preserve">Let</w:t>
      </w:r>
      <w:r>
        <w:t xml:space="preserve"> </w:t>
      </w:r>
      <w:r>
        <w:rPr>
          <w:rStyle w:val="VerbatimChar"/>
        </w:rPr>
        <w:t xml:space="preserve">T_r</w:t>
      </w:r>
      <w:r>
        <w:t xml:space="preserve"> </w:t>
      </w:r>
      <w:r>
        <w:t xml:space="preserve">be a source trace from runtime</w:t>
      </w:r>
      <w:r>
        <w:t xml:space="preserve"> </w:t>
      </w:r>
      <w:r>
        <w:rPr>
          <w:rStyle w:val="VerbatimChar"/>
        </w:rPr>
        <w:t xml:space="preserve">r</w:t>
      </w:r>
      <w:r>
        <w:t xml:space="preserve">,</w:t>
      </w:r>
      <w:r>
        <w:t xml:space="preserve"> </w:t>
      </w:r>
      <w:r>
        <w:rPr>
          <w:rStyle w:val="VerbatimChar"/>
        </w:rPr>
        <w:t xml:space="preserve">M_r</w:t>
      </w:r>
      <w:r>
        <w:t xml:space="preserve"> </w:t>
      </w:r>
      <w:r>
        <w:t xml:space="preserve">be a deterministic adapter for runtime</w:t>
      </w:r>
      <w:r>
        <w:t xml:space="preserve"> </w:t>
      </w:r>
      <w:r>
        <w:rPr>
          <w:rStyle w:val="VerbatimChar"/>
        </w:rPr>
        <w:t xml:space="preserve">r</w:t>
      </w:r>
      <w:r>
        <w:t xml:space="preserve">,</w:t>
      </w:r>
      <w:r>
        <w:t xml:space="preserve"> </w:t>
      </w:r>
      <w:r>
        <w:rPr>
          <w:rStyle w:val="VerbatimChar"/>
        </w:rPr>
        <w:t xml:space="preserve">E</w:t>
      </w:r>
      <w:r>
        <w:t xml:space="preserve"> </w:t>
      </w:r>
      <w:r>
        <w:t xml:space="preserve">be an ECL object,</w:t>
      </w:r>
      <w:r>
        <w:t xml:space="preserve"> </w:t>
      </w:r>
      <w:r>
        <w:rPr>
          <w:rStyle w:val="VerbatimChar"/>
        </w:rPr>
        <w:t xml:space="preserve">L</w:t>
      </w:r>
      <w:r>
        <w:t xml:space="preserve"> </w:t>
      </w:r>
      <w:r>
        <w:t xml:space="preserve">be a loss report,</w:t>
      </w:r>
      <w:r>
        <w:t xml:space="preserve"> </w:t>
      </w:r>
      <w:r>
        <w:rPr>
          <w:rStyle w:val="VerbatimChar"/>
        </w:rPr>
        <w:t xml:space="preserve">P</w:t>
      </w:r>
      <w:r>
        <w:t xml:space="preserve"> </w:t>
      </w:r>
      <w:r>
        <w:t xml:space="preserve">be the schema and hash validator,</w:t>
      </w:r>
      <w:r>
        <w:t xml:space="preserve"> </w:t>
      </w:r>
      <w:r>
        <w:rPr>
          <w:rStyle w:val="VerbatimChar"/>
        </w:rPr>
        <w:t xml:space="preserve">R</w:t>
      </w:r>
      <w:r>
        <w:t xml:space="preserve"> </w:t>
      </w:r>
      <w:r>
        <w:t xml:space="preserve">be the replay function, and</w:t>
      </w:r>
      <w:r>
        <w:t xml:space="preserve"> </w:t>
      </w:r>
      <w:r>
        <w:rPr>
          <w:rStyle w:val="VerbatimChar"/>
        </w:rPr>
        <w:t xml:space="preserve">H</w:t>
      </w:r>
      <w:r>
        <w:t xml:space="preserve"> </w:t>
      </w:r>
      <w:r>
        <w:t xml:space="preserve">be SHA-256 over deterministic sorted-key compact JSON.</w:t>
      </w:r>
    </w:p>
    <w:p>
      <w:pPr>
        <w:pStyle w:val="BodyText"/>
      </w:pPr>
      <w:r>
        <w:t xml:space="preserve">The adapter contract is:</w:t>
      </w:r>
    </w:p>
    <w:p>
      <w:pPr>
        <w:pStyle w:val="SourceCode"/>
      </w:pPr>
      <w:r>
        <w:rPr>
          <w:rStyle w:val="VerbatimChar"/>
        </w:rPr>
        <w:t xml:space="preserve">M_r(T_r) -&gt; (E, L)</w:t>
      </w:r>
    </w:p>
    <w:p>
      <w:pPr>
        <w:pStyle w:val="FirstParagraph"/>
      </w:pPr>
      <w:r>
        <w:t xml:space="preserve">The validation contract is:</w:t>
      </w:r>
    </w:p>
    <w:p>
      <w:pPr>
        <w:pStyle w:val="SourceCode"/>
      </w:pPr>
      <w:r>
        <w:rPr>
          <w:rStyle w:val="VerbatimChar"/>
        </w:rPr>
        <w:t xml:space="preserve">P(E, schema) -&gt; valid | invalid</w:t>
      </w:r>
    </w:p>
    <w:p>
      <w:pPr>
        <w:pStyle w:val="FirstParagraph"/>
      </w:pPr>
      <w:r>
        <w:t xml:space="preserve">The replay contract is:</w:t>
      </w:r>
    </w:p>
    <w:p>
      <w:pPr>
        <w:pStyle w:val="SourceCode"/>
      </w:pPr>
      <w:r>
        <w:rPr>
          <w:rStyle w:val="VerbatimChar"/>
        </w:rPr>
        <w:t xml:space="preserve">R(E) -&gt; (execution_trace.json, evidence_bundle.json, replay_result.json)</w:t>
      </w:r>
    </w:p>
    <w:p>
      <w:pPr>
        <w:pStyle w:val="FirstParagraph"/>
      </w:pPr>
      <w:r>
        <w:t xml:space="preserve">The determinism invariant is:</w:t>
      </w:r>
    </w:p>
    <w:p>
      <w:pPr>
        <w:pStyle w:val="SourceCode"/>
      </w:pPr>
      <w:r>
        <w:rPr>
          <w:rStyle w:val="VerbatimChar"/>
        </w:rPr>
        <w:t xml:space="preserve">If T_r, M_r, schema, checkpoint_ref, and generated_at are unchanged,</w:t>
      </w:r>
      <w:r>
        <w:br/>
      </w:r>
      <w:r>
        <w:rPr>
          <w:rStyle w:val="VerbatimChar"/>
        </w:rPr>
        <w:t xml:space="preserve">then H(E) and H(R(E)) remain unchanged.</w:t>
      </w:r>
    </w:p>
    <w:p>
      <w:pPr>
        <w:pStyle w:val="FirstParagraph"/>
      </w:pPr>
      <w:r>
        <w:t xml:space="preserve">ECL records execution representation semantics. It does not prove that an external side effect occurred, and it does not make host runtime traces authoritative outside their source systems.</w:t>
      </w:r>
    </w:p>
    <w:bookmarkEnd w:id="18"/>
    <w:bookmarkStart w:id="19" w:name="X701247f133a18b46ecbcf7e4f2e2e20533be97c"/>
    <w:p>
      <w:pPr>
        <w:pStyle w:val="Heading2"/>
      </w:pPr>
      <w:r>
        <w:t xml:space="preserve">6. System Design</w:t>
      </w:r>
    </w:p>
    <w:p>
      <w:pPr>
        <w:pStyle w:val="FirstParagraph"/>
      </w:pPr>
      <w:r>
        <w:t xml:space="preserve">The schema layer defines the ECL object model and validates required fields. It is implemented in</w:t>
      </w:r>
      <w:r>
        <w:t xml:space="preserve"> </w:t>
      </w:r>
      <w:r>
        <w:rPr>
          <w:rStyle w:val="VerbatimChar"/>
        </w:rPr>
        <w:t xml:space="preserve">schemas/ecl-execution-compact-layer.schema.json</w:t>
      </w:r>
      <w:r>
        <w:t xml:space="preserve"> </w:t>
      </w:r>
      <w:r>
        <w:t xml:space="preserve">and</w:t>
      </w:r>
      <w:r>
        <w:t xml:space="preserve"> </w:t>
      </w:r>
      <w:r>
        <w:rPr>
          <w:rStyle w:val="VerbatimChar"/>
        </w:rPr>
        <w:t xml:space="preserve">ecl/validator.py</w:t>
      </w:r>
      <w:r>
        <w:t xml:space="preserve">.</w:t>
      </w:r>
    </w:p>
    <w:p>
      <w:pPr>
        <w:pStyle w:val="BodyText"/>
      </w:pPr>
      <w:r>
        <w:t xml:space="preserve">The adapter layer maps runtime traces into ECL. The v0.1 adapter surface covers OpenAI Agents SDK-style and LangChain-style traces through</w:t>
      </w:r>
      <w:r>
        <w:t xml:space="preserve"> </w:t>
      </w:r>
      <w:r>
        <w:rPr>
          <w:rStyle w:val="VerbatimChar"/>
        </w:rPr>
        <w:t xml:space="preserve">ecl/adapters/</w:t>
      </w:r>
      <w:r>
        <w:t xml:space="preserve"> </w:t>
      </w:r>
      <w:r>
        <w:t xml:space="preserve">and</w:t>
      </w:r>
      <w:r>
        <w:t xml:space="preserve"> </w:t>
      </w:r>
      <w:r>
        <w:rPr>
          <w:rStyle w:val="VerbatimChar"/>
        </w:rPr>
        <w:t xml:space="preserve">external/adoption/</w:t>
      </w:r>
      <w:r>
        <w:t xml:space="preserve">.</w:t>
      </w:r>
    </w:p>
    <w:p>
      <w:pPr>
        <w:pStyle w:val="BodyText"/>
      </w:pPr>
      <w:r>
        <w:t xml:space="preserve">The mapping rule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Runtime source</w:t>
            </w:r>
          </w:p>
        </w:tc>
        <w:tc>
          <w:tcPr/>
          <w:p>
            <w:pPr>
              <w:pStyle w:val="Compact"/>
            </w:pPr>
            <w:r>
              <w:t xml:space="preserve">ECL surface</w:t>
            </w:r>
          </w:p>
        </w:tc>
      </w:tr>
      <w:tr>
        <w:tc>
          <w:tcPr/>
          <w:p>
            <w:pPr>
              <w:pStyle w:val="Compact"/>
            </w:pPr>
            <w:r>
              <w:t xml:space="preserve">runtime metadata, actor, correlation</w:t>
            </w:r>
          </w:p>
        </w:tc>
        <w:tc>
          <w:tcPr/>
          <w:p>
            <w:pPr>
              <w:pStyle w:val="Compact"/>
            </w:pPr>
            <w:r>
              <w:t xml:space="preserve">state</w:t>
            </w:r>
          </w:p>
        </w:tc>
      </w:tr>
      <w:tr>
        <w:tc>
          <w:tcPr/>
          <w:p>
            <w:pPr>
              <w:pStyle w:val="Compact"/>
            </w:pPr>
            <w:r>
              <w:t xml:space="preserve">model input, reasoning, requested operation</w:t>
            </w:r>
          </w:p>
        </w:tc>
        <w:tc>
          <w:tcPr/>
          <w:p>
            <w:pPr>
              <w:pStyle w:val="Compact"/>
            </w:pPr>
            <w:r>
              <w:t xml:space="preserve">intent</w:t>
            </w:r>
          </w:p>
        </w:tc>
      </w:tr>
      <w:tr>
        <w:tc>
          <w:tcPr/>
          <w:p>
            <w:pPr>
              <w:pStyle w:val="Compact"/>
            </w:pPr>
            <w:r>
              <w:t xml:space="preserve">tool call or run step</w:t>
            </w:r>
          </w:p>
        </w:tc>
        <w:tc>
          <w:tcPr/>
          <w:p>
            <w:pPr>
              <w:pStyle w:val="Compact"/>
            </w:pPr>
            <w:r>
              <w:t xml:space="preserve">action</w:t>
            </w:r>
          </w:p>
        </w:tc>
      </w:tr>
      <w:tr>
        <w:tc>
          <w:tcPr/>
          <w:p>
            <w:pPr>
              <w:pStyle w:val="Compact"/>
            </w:pPr>
            <w:r>
              <w:t xml:space="preserve">trace events, outputs, result refs</w:t>
            </w:r>
          </w:p>
        </w:tc>
        <w:tc>
          <w:tcPr/>
          <w:p>
            <w:pPr>
              <w:pStyle w:val="Compact"/>
            </w:pPr>
            <w:r>
              <w:t xml:space="preserve">evidence</w:t>
            </w:r>
          </w:p>
        </w:tc>
      </w:tr>
    </w:tbl>
    <w:p>
      <w:pPr>
        <w:pStyle w:val="BodyText"/>
      </w:pPr>
      <w:r>
        <w:t xml:space="preserve">The replay layer validates an ECL record and emits deterministic artifacts through</w:t>
      </w:r>
      <w:r>
        <w:t xml:space="preserve"> </w:t>
      </w:r>
      <w:r>
        <w:rPr>
          <w:rStyle w:val="VerbatimChar"/>
        </w:rPr>
        <w:t xml:space="preserve">demo/replay_demo.py</w:t>
      </w:r>
      <w:r>
        <w:t xml:space="preserve"> </w:t>
      </w:r>
      <w:r>
        <w:t xml:space="preserve">and</w:t>
      </w:r>
      <w:r>
        <w:t xml:space="preserve"> </w:t>
      </w:r>
      <w:r>
        <w:rPr>
          <w:rStyle w:val="VerbatimChar"/>
        </w:rPr>
        <w:t xml:space="preserve">external/adoption/replay_adapter.py</w:t>
      </w:r>
      <w:r>
        <w:t xml:space="preserve">.</w:t>
      </w:r>
    </w:p>
    <w:p>
      <w:pPr>
        <w:pStyle w:val="BodyText"/>
      </w:pPr>
      <w:r>
        <w:t xml:space="preserve">The SDK exposes a minimal embedding surface through</w:t>
      </w:r>
      <w:r>
        <w:t xml:space="preserve"> </w:t>
      </w:r>
      <w:r>
        <w:rPr>
          <w:rStyle w:val="VerbatimChar"/>
        </w:rPr>
        <w:t xml:space="preserve">sdk/ecl.py</w:t>
      </w:r>
      <w:r>
        <w:t xml:space="preserve"> </w:t>
      </w:r>
      <w:r>
        <w:t xml:space="preserve">and</w:t>
      </w:r>
      <w:r>
        <w:t xml:space="preserve"> </w:t>
      </w:r>
      <w:r>
        <w:rPr>
          <w:rStyle w:val="VerbatimChar"/>
        </w:rPr>
        <w:t xml:space="preserve">sdk/ecl_dependency.py</w:t>
      </w:r>
      <w:r>
        <w:t xml:space="preserve">:</w:t>
      </w:r>
    </w:p>
    <w:p>
      <w:pPr>
        <w:pStyle w:val="SourceCode"/>
      </w:pPr>
      <w:r>
        <w:rPr>
          <w:rStyle w:val="ImportTok"/>
        </w:rPr>
        <w:t xml:space="preserve">import</w:t>
      </w:r>
      <w:r>
        <w:rPr>
          <w:rStyle w:val="NormalTok"/>
        </w:rPr>
        <w:t xml:space="preserve"> ecl_dependency </w:t>
      </w:r>
      <w:r>
        <w:rPr>
          <w:rStyle w:val="ImportTok"/>
        </w:rPr>
        <w:t xml:space="preserve">as</w:t>
      </w:r>
      <w:r>
        <w:rPr>
          <w:rStyle w:val="NormalTok"/>
        </w:rPr>
        <w:t xml:space="preserve"> ecl</w:t>
      </w:r>
      <w:r>
        <w:br/>
      </w:r>
      <w:r>
        <w:br/>
      </w:r>
      <w:r>
        <w:rPr>
          <w:rStyle w:val="NormalTok"/>
        </w:rPr>
        <w:t xml:space="preserve">ecl_object </w:t>
      </w:r>
      <w:r>
        <w:rPr>
          <w:rStyle w:val="OperatorTok"/>
        </w:rPr>
        <w:t xml:space="preserve">=</w:t>
      </w:r>
      <w:r>
        <w:rPr>
          <w:rStyle w:val="NormalTok"/>
        </w:rPr>
        <w:t xml:space="preserve"> ecl.wrap(trace)</w:t>
      </w:r>
      <w:r>
        <w:br/>
      </w:r>
      <w:r>
        <w:rPr>
          <w:rStyle w:val="NormalTok"/>
        </w:rPr>
        <w:t xml:space="preserve">payload </w:t>
      </w:r>
      <w:r>
        <w:rPr>
          <w:rStyle w:val="OperatorTok"/>
        </w:rPr>
        <w:t xml:space="preserve">=</w:t>
      </w:r>
      <w:r>
        <w:rPr>
          <w:rStyle w:val="NormalTok"/>
        </w:rPr>
        <w:t xml:space="preserve"> ecl.emit(ecl_object)</w:t>
      </w:r>
      <w:r>
        <w:br/>
      </w:r>
      <w:r>
        <w:rPr>
          <w:rStyle w:val="NormalTok"/>
        </w:rPr>
        <w:t xml:space="preserve">result </w:t>
      </w:r>
      <w:r>
        <w:rPr>
          <w:rStyle w:val="OperatorTok"/>
        </w:rPr>
        <w:t xml:space="preserve">=</w:t>
      </w:r>
      <w:r>
        <w:rPr>
          <w:rStyle w:val="NormalTok"/>
        </w:rPr>
        <w:t xml:space="preserve"> ecl.verify(ecl_object)</w:t>
      </w:r>
    </w:p>
    <w:p>
      <w:pPr>
        <w:pStyle w:val="FirstParagraph"/>
      </w:pPr>
      <w:r>
        <w:t xml:space="preserve">The MCP-shaped local wrapper exposes the dependency API through tool-shaped functions in</w:t>
      </w:r>
      <w:r>
        <w:t xml:space="preserve"> </w:t>
      </w:r>
      <w:r>
        <w:rPr>
          <w:rStyle w:val="VerbatimChar"/>
        </w:rPr>
        <w:t xml:space="preserve">mcp/ecl_tool_spec.json</w:t>
      </w:r>
      <w:r>
        <w:t xml:space="preserve"> </w:t>
      </w:r>
      <w:r>
        <w:t xml:space="preserve">and</w:t>
      </w:r>
      <w:r>
        <w:t xml:space="preserve"> </w:t>
      </w:r>
      <w:r>
        <w:rPr>
          <w:rStyle w:val="VerbatimChar"/>
        </w:rPr>
        <w:t xml:space="preserve">mcp/ecl_server_stub.py</w:t>
      </w:r>
      <w:r>
        <w:t xml:space="preserve">. This is a local wrapper only. It is not a conformant MCP implementation, JSON-RPC transport, host-client-server session model, stateful connection, capability negotiation mechanism, authorization layer, registry plugin, published MCP server, or external adoption signal.</w:t>
      </w:r>
    </w:p>
    <w:bookmarkEnd w:id="19"/>
    <w:bookmarkStart w:id="20" w:name="Xb1880ef19f3c3b87037d81dde50fd0ba970500b"/>
    <w:p>
      <w:pPr>
        <w:pStyle w:val="Heading2"/>
      </w:pPr>
      <w:r>
        <w:t xml:space="preserve">7. Architecture</w:t>
      </w:r>
    </w:p>
    <w:p>
      <w:pPr>
        <w:pStyle w:val="SourceCode"/>
      </w:pPr>
      <w:r>
        <w:rPr>
          <w:rStyle w:val="VerbatimChar"/>
        </w:rPr>
        <w:t xml:space="preserve">OpenAI-style trace ----\</w:t>
      </w:r>
      <w:r>
        <w:br/>
      </w:r>
      <w:r>
        <w:rPr>
          <w:rStyle w:val="VerbatimChar"/>
        </w:rPr>
        <w:t xml:space="preserve">                       -&gt; ECL mapping -&gt; ECL object -&gt; Validator -&gt; Replay artifacts</w:t>
      </w:r>
      <w:r>
        <w:br/>
      </w:r>
      <w:r>
        <w:rPr>
          <w:rStyle w:val="VerbatimChar"/>
        </w:rPr>
        <w:t xml:space="preserve">LangChain-style trace -/                    |</w:t>
      </w:r>
      <w:r>
        <w:br/>
      </w:r>
      <w:r>
        <w:rPr>
          <w:rStyle w:val="VerbatimChar"/>
        </w:rPr>
        <w:t xml:space="preserve">                                            -&gt; SDK dependency API</w:t>
      </w:r>
      <w:r>
        <w:br/>
      </w:r>
      <w:r>
        <w:rPr>
          <w:rStyle w:val="VerbatimChar"/>
        </w:rPr>
        <w:t xml:space="preserve">                                            -&gt; MCP-shaped local wrapper</w:t>
      </w:r>
    </w:p>
    <w:bookmarkEnd w:id="20"/>
    <w:bookmarkStart w:id="24" w:name="X75c11846d9541f0e56335c9cb0fb6f93496a8d5"/>
    <w:p>
      <w:pPr>
        <w:pStyle w:val="Heading2"/>
      </w:pPr>
      <w:r>
        <w:t xml:space="preserve">8. Evaluation</w:t>
      </w:r>
    </w:p>
    <w:bookmarkStart w:id="21" w:name="X3d617e6519e9f77d91462e27b4147b0ebb4ce57"/>
    <w:p>
      <w:pPr>
        <w:pStyle w:val="Heading3"/>
      </w:pPr>
      <w:r>
        <w:t xml:space="preserve">8.1 Method</w:t>
      </w:r>
    </w:p>
    <w:p>
      <w:pPr>
        <w:pStyle w:val="FirstParagraph"/>
      </w:pPr>
      <w:r>
        <w:t xml:space="preserve">The evaluation is local and fixture-based. It does not use external APIs and does not claim third-party validation. The test suite checks schema validation, OpenAI-style fixture mapping, LangChain-style fixture mapping, replay determinism, SDK API stability, dependency API stability, MCP-shaped local wrapper safety, citation reproducibility demo stability, no drift in locked core files, synthetic cross-runtime trace-corpus conversion, loss reporting, replay stability, and field-level mapping coverage.</w:t>
      </w:r>
    </w:p>
    <w:bookmarkEnd w:id="21"/>
    <w:bookmarkStart w:id="22" w:name="X282418cd8dff1d8e7fae2b19b09834c9ba0864c"/>
    <w:p>
      <w:pPr>
        <w:pStyle w:val="Heading3"/>
      </w:pPr>
      <w:r>
        <w:t xml:space="preserve">8.2 Current Local Results</w:t>
      </w:r>
    </w:p>
    <w:p>
      <w:pPr>
        <w:pStyle w:val="FirstParagraph"/>
      </w:pPr>
      <w:r>
        <w:t xml:space="preserve">The latest local validation run reported:</w:t>
      </w:r>
    </w:p>
    <w:p>
      <w:pPr>
        <w:pStyle w:val="SourceCode"/>
      </w:pPr>
      <w:r>
        <w:rPr>
          <w:rStyle w:val="VerbatimChar"/>
        </w:rPr>
        <w:t xml:space="preserve">python3 -m unittest discover -s tests</w:t>
      </w:r>
      <w:r>
        <w:br/>
      </w:r>
      <w:r>
        <w:rPr>
          <w:rStyle w:val="VerbatimChar"/>
        </w:rPr>
        <w:t xml:space="preserve">Ran 78 tests</w:t>
      </w:r>
      <w:r>
        <w:br/>
      </w:r>
      <w:r>
        <w:rPr>
          <w:rStyle w:val="VerbatimChar"/>
        </w:rPr>
        <w:t xml:space="preserve">OK</w:t>
      </w:r>
    </w:p>
    <w:p>
      <w:pPr>
        <w:pStyle w:val="FirstParagraph"/>
      </w:pPr>
      <w:r>
        <w:t xml:space="preserve">The synthetic trace-corpus evaluation reported:</w:t>
      </w:r>
    </w:p>
    <w:p>
      <w:pPr>
        <w:pStyle w:val="SourceCode"/>
      </w:pPr>
      <w:r>
        <w:rPr>
          <w:rStyle w:val="VerbatimChar"/>
        </w:rPr>
        <w:t xml:space="preserve">python3 experiments/evaluate_trace_corpus.py</w:t>
      </w:r>
      <w:r>
        <w:br/>
      </w:r>
      <w:r>
        <w:rPr>
          <w:rStyle w:val="VerbatimChar"/>
        </w:rPr>
        <w:t xml:space="preserve">case_count=12</w:t>
      </w:r>
      <w:r>
        <w:br/>
      </w:r>
      <w:r>
        <w:rPr>
          <w:rStyle w:val="VerbatimChar"/>
        </w:rPr>
        <w:t xml:space="preserve">by_runtime={"langchain": 6, "openai": 6}</w:t>
      </w:r>
      <w:r>
        <w:br/>
      </w:r>
      <w:r>
        <w:rPr>
          <w:rStyle w:val="VerbatimChar"/>
        </w:rPr>
        <w:t xml:space="preserve">valid_count=12</w:t>
      </w:r>
      <w:r>
        <w:br/>
      </w:r>
      <w:r>
        <w:rPr>
          <w:rStyle w:val="VerbatimChar"/>
        </w:rPr>
        <w:t xml:space="preserve">deterministic_count=12</w:t>
      </w:r>
      <w:r>
        <w:br/>
      </w:r>
      <w:r>
        <w:rPr>
          <w:rStyle w:val="VerbatimChar"/>
        </w:rPr>
        <w:t xml:space="preserve">loss_expectation_met_count=12</w:t>
      </w:r>
      <w:r>
        <w:br/>
      </w:r>
      <w:r>
        <w:rPr>
          <w:rStyle w:val="VerbatimChar"/>
        </w:rPr>
        <w:t xml:space="preserve">loss_detected_count=3</w:t>
      </w:r>
      <w:r>
        <w:br/>
      </w:r>
      <w:r>
        <w:rPr>
          <w:rStyle w:val="VerbatimChar"/>
        </w:rPr>
        <w:t xml:space="preserve">surface_coverage={"action": 12, "evidence": 12, "intent": 12, "state": 12}</w:t>
      </w:r>
      <w:r>
        <w:br/>
      </w:r>
      <w:r>
        <w:rPr>
          <w:rStyle w:val="VerbatimChar"/>
        </w:rPr>
        <w:t xml:space="preserve">loss_type_counts={"semantic": 9, "structural": 3}</w:t>
      </w:r>
      <w:r>
        <w:br/>
      </w:r>
      <w:r>
        <w:rPr>
          <w:rStyle w:val="VerbatimChar"/>
        </w:rPr>
        <w:t xml:space="preserve">evaluation_hash=sha256:2434da21056811e7eacf1ffac6944d5420ddeb2aa783f74423326a2b54a33974</w:t>
      </w:r>
    </w:p>
    <w:p>
      <w:pPr>
        <w:pStyle w:val="FirstParagraph"/>
      </w:pPr>
      <w:r>
        <w:t xml:space="preserve">The trace-corpus counters use case-level units.</w:t>
      </w:r>
      <w:r>
        <w:t xml:space="preserve"> </w:t>
      </w:r>
      <w:r>
        <w:rPr>
          <w:rStyle w:val="VerbatimChar"/>
        </w:rPr>
        <w:t xml:space="preserve">case_count</w:t>
      </w:r>
      <w:r>
        <w:t xml:space="preserve">,</w:t>
      </w:r>
      <w:r>
        <w:t xml:space="preserve"> </w:t>
      </w:r>
      <w:r>
        <w:rPr>
          <w:rStyle w:val="VerbatimChar"/>
        </w:rPr>
        <w:t xml:space="preserve">valid_count</w:t>
      </w:r>
      <w:r>
        <w:t xml:space="preserve">,</w:t>
      </w:r>
      <w:r>
        <w:t xml:space="preserve"> </w:t>
      </w:r>
      <w:r>
        <w:rPr>
          <w:rStyle w:val="VerbatimChar"/>
        </w:rPr>
        <w:t xml:space="preserve">deterministic_count</w:t>
      </w:r>
      <w:r>
        <w:t xml:space="preserve">,</w:t>
      </w:r>
      <w:r>
        <w:t xml:space="preserve"> </w:t>
      </w:r>
      <w:r>
        <w:rPr>
          <w:rStyle w:val="VerbatimChar"/>
        </w:rPr>
        <w:t xml:space="preserve">loss_expectation_met_count</w:t>
      </w:r>
      <w:r>
        <w:t xml:space="preserve">, and</w:t>
      </w:r>
      <w:r>
        <w:t xml:space="preserve"> </w:t>
      </w:r>
      <w:r>
        <w:rPr>
          <w:rStyle w:val="VerbatimChar"/>
        </w:rPr>
        <w:t xml:space="preserve">loss_detected_count</w:t>
      </w:r>
      <w:r>
        <w:t xml:space="preserve"> </w:t>
      </w:r>
      <w:r>
        <w:t xml:space="preserve">count synthetic cases.</w:t>
      </w:r>
      <w:r>
        <w:t xml:space="preserve"> </w:t>
      </w:r>
      <w:r>
        <w:rPr>
          <w:rStyle w:val="VerbatimChar"/>
        </w:rPr>
        <w:t xml:space="preserve">loss_type_counts</w:t>
      </w:r>
      <w:r>
        <w:t xml:space="preserve"> </w:t>
      </w:r>
      <w:r>
        <w:t xml:space="preserve">also partitions all 12 synthetic cases by the adapter-level loss type classification, so it is not a subset of the three cases where missing fields were detected.</w:t>
      </w:r>
    </w:p>
    <w:p>
      <w:pPr>
        <w:pStyle w:val="BodyText"/>
      </w:pPr>
      <w:r>
        <w:t xml:space="preserve">The negative validation-matrix evaluation reported:</w:t>
      </w:r>
    </w:p>
    <w:p>
      <w:pPr>
        <w:pStyle w:val="SourceCode"/>
      </w:pPr>
      <w:r>
        <w:rPr>
          <w:rStyle w:val="VerbatimChar"/>
        </w:rPr>
        <w:t xml:space="preserve">python3 experiments/evaluate_validation_matrix.py</w:t>
      </w:r>
      <w:r>
        <w:br/>
      </w:r>
      <w:r>
        <w:rPr>
          <w:rStyle w:val="VerbatimChar"/>
        </w:rPr>
        <w:t xml:space="preserve">baseline_valid=true</w:t>
      </w:r>
      <w:r>
        <w:br/>
      </w:r>
      <w:r>
        <w:rPr>
          <w:rStyle w:val="VerbatimChar"/>
        </w:rPr>
        <w:t xml:space="preserve">case_count=8</w:t>
      </w:r>
      <w:r>
        <w:br/>
      </w:r>
      <w:r>
        <w:rPr>
          <w:rStyle w:val="VerbatimChar"/>
        </w:rPr>
        <w:t xml:space="preserve">expected_invalid_count=8</w:t>
      </w:r>
      <w:r>
        <w:br/>
      </w:r>
      <w:r>
        <w:rPr>
          <w:rStyle w:val="VerbatimChar"/>
        </w:rPr>
        <w:t xml:space="preserve">invalid_detected_count=8</w:t>
      </w:r>
      <w:r>
        <w:br/>
      </w:r>
      <w:r>
        <w:rPr>
          <w:rStyle w:val="VerbatimChar"/>
        </w:rPr>
        <w:t xml:space="preserve">expectation_met_count=8</w:t>
      </w:r>
      <w:r>
        <w:br/>
      </w:r>
      <w:r>
        <w:rPr>
          <w:rStyle w:val="VerbatimChar"/>
        </w:rPr>
        <w:t xml:space="preserve">evaluation_hash=sha256:00fe0ee8952988f7460280b40554889a890c93f9d181a6c9d8ee8b0194b031c0</w:t>
      </w:r>
    </w:p>
    <w:p>
      <w:pPr>
        <w:pStyle w:val="FirstParagraph"/>
      </w:pPr>
      <w:r>
        <w:t xml:space="preserve">The field-level mapping coverage evaluation reported:</w:t>
      </w:r>
    </w:p>
    <w:p>
      <w:pPr>
        <w:pStyle w:val="SourceCode"/>
      </w:pPr>
      <w:r>
        <w:rPr>
          <w:rStyle w:val="VerbatimChar"/>
        </w:rPr>
        <w:t xml:space="preserve">python3 experiments/evaluate_mapping_coverage.py</w:t>
      </w:r>
      <w:r>
        <w:br/>
      </w:r>
      <w:r>
        <w:rPr>
          <w:rStyle w:val="VerbatimChar"/>
        </w:rPr>
        <w:t xml:space="preserve">case_count=12</w:t>
      </w:r>
      <w:r>
        <w:br/>
      </w:r>
      <w:r>
        <w:rPr>
          <w:rStyle w:val="VerbatimChar"/>
        </w:rPr>
        <w:t xml:space="preserve">total_source_fields=81</w:t>
      </w:r>
      <w:r>
        <w:br/>
      </w:r>
      <w:r>
        <w:rPr>
          <w:rStyle w:val="VerbatimChar"/>
        </w:rPr>
        <w:t xml:space="preserve">direct_mapped_field_count=80</w:t>
      </w:r>
      <w:r>
        <w:br/>
      </w:r>
      <w:r>
        <w:rPr>
          <w:rStyle w:val="VerbatimChar"/>
        </w:rPr>
        <w:t xml:space="preserve">source_hash_only_field_count=1</w:t>
      </w:r>
      <w:r>
        <w:br/>
      </w:r>
      <w:r>
        <w:rPr>
          <w:rStyle w:val="VerbatimChar"/>
        </w:rPr>
        <w:t xml:space="preserve">loss_missing_field_count=4</w:t>
      </w:r>
      <w:r>
        <w:br/>
      </w:r>
      <w:r>
        <w:rPr>
          <w:rStyle w:val="VerbatimChar"/>
        </w:rPr>
        <w:t xml:space="preserve">evaluation_hash=sha256:8a8b820ecbdd1b4e88a2d8e07b05be2d479add0f0c6c3265292cc5a86763e43a</w:t>
      </w:r>
    </w:p>
    <w:p>
      <w:pPr>
        <w:pStyle w:val="FirstParagraph"/>
      </w:pPr>
      <w:r>
        <w:t xml:space="preserve">The mapping-coverage counters use field-level and label-level units.</w:t>
      </w:r>
      <w:r>
        <w:t xml:space="preserve"> </w:t>
      </w:r>
      <w:r>
        <w:rPr>
          <w:rStyle w:val="VerbatimChar"/>
        </w:rPr>
        <w:t xml:space="preserve">total_source_fields</w:t>
      </w:r>
      <w:r>
        <w:t xml:space="preserve">,</w:t>
      </w:r>
      <w:r>
        <w:t xml:space="preserve"> </w:t>
      </w:r>
      <w:r>
        <w:rPr>
          <w:rStyle w:val="VerbatimChar"/>
        </w:rPr>
        <w:t xml:space="preserve">direct_mapped_field_count</w:t>
      </w:r>
      <w:r>
        <w:t xml:space="preserve">, and</w:t>
      </w:r>
      <w:r>
        <w:t xml:space="preserve"> </w:t>
      </w:r>
      <w:r>
        <w:rPr>
          <w:rStyle w:val="VerbatimChar"/>
        </w:rPr>
        <w:t xml:space="preserve">source_hash_only_field_count</w:t>
      </w:r>
      <w:r>
        <w:t xml:space="preserve"> </w:t>
      </w:r>
      <w:r>
        <w:t xml:space="preserve">count top-level source trace fields and form a retention accounting over the synthetic corpus.</w:t>
      </w:r>
      <w:r>
        <w:t xml:space="preserve"> </w:t>
      </w:r>
      <w:r>
        <w:rPr>
          <w:rStyle w:val="VerbatimChar"/>
        </w:rPr>
        <w:t xml:space="preserve">loss_missing_field_count</w:t>
      </w:r>
      <w:r>
        <w:t xml:space="preserve"> </w:t>
      </w:r>
      <w:r>
        <w:t xml:space="preserve">counts missing-field labels emitted by the loss report; it is not mutually exclusive with source field retention because a missing expected field may be absent from the source trace and therefore not part of</w:t>
      </w:r>
      <w:r>
        <w:t xml:space="preserve"> </w:t>
      </w:r>
      <w:r>
        <w:rPr>
          <w:rStyle w:val="VerbatimChar"/>
        </w:rPr>
        <w:t xml:space="preserve">total_source_fields</w:t>
      </w:r>
      <w:r>
        <w:t xml:space="preserve">.</w:t>
      </w:r>
    </w:p>
    <w:p>
      <w:pPr>
        <w:pStyle w:val="BodyText"/>
      </w:pPr>
      <w:r>
        <w:t xml:space="preserve">The citation reproducibility demo reported:</w:t>
      </w:r>
    </w:p>
    <w:p>
      <w:pPr>
        <w:pStyle w:val="SourceCode"/>
      </w:pPr>
      <w:r>
        <w:rPr>
          <w:rStyle w:val="VerbatimChar"/>
        </w:rPr>
        <w:t xml:space="preserve">python3 examples/citation_repro_demo.py</w:t>
      </w:r>
      <w:r>
        <w:br/>
      </w:r>
      <w:r>
        <w:rPr>
          <w:rStyle w:val="VerbatimChar"/>
        </w:rPr>
        <w:t xml:space="preserve">all_valid=true</w:t>
      </w:r>
      <w:r>
        <w:br/>
      </w:r>
      <w:r>
        <w:rPr>
          <w:rStyle w:val="VerbatimChar"/>
        </w:rPr>
        <w:t xml:space="preserve">all_deterministic=true</w:t>
      </w:r>
      <w:r>
        <w:br/>
      </w:r>
      <w:r>
        <w:rPr>
          <w:rStyle w:val="VerbatimChar"/>
        </w:rPr>
        <w:t xml:space="preserve">result_hash=sha256:8684fa8963ff9ad55c36eed6b89eb15992d1b05566aa1c79ced754fac67e1cdd</w:t>
      </w:r>
    </w:p>
    <w:p>
      <w:pPr>
        <w:pStyle w:val="FirstParagraph"/>
      </w:pPr>
      <w:r>
        <w:t xml:space="preserve">The MCP-shaped local wrapper self-check reported:</w:t>
      </w:r>
    </w:p>
    <w:p>
      <w:pPr>
        <w:pStyle w:val="SourceCode"/>
      </w:pPr>
      <w:r>
        <w:rPr>
          <w:rStyle w:val="VerbatimChar"/>
        </w:rPr>
        <w:t xml:space="preserve">verification_hash=sha256:bdcf2ddb30a0e5975782f77fa86415226c46652bbd5490a667a2f2106dd65a5f</w:t>
      </w:r>
    </w:p>
    <w:bookmarkEnd w:id="22"/>
    <w:bookmarkStart w:id="23" w:name="X257ffa327c5a5248507d71e90d2d0ba68b040c0"/>
    <w:p>
      <w:pPr>
        <w:pStyle w:val="Heading3"/>
      </w:pPr>
      <w:r>
        <w:t xml:space="preserve">8.3 Interpretation</w:t>
      </w:r>
    </w:p>
    <w:p>
      <w:pPr>
        <w:pStyle w:val="FirstParagraph"/>
      </w:pPr>
      <w:r>
        <w:t xml:space="preserve">The results support a narrow claim: ECL v0.1 is locally reproducible over the included fixtures, synthetic trace corpus, and deterministic entrypoints. The results do not support claims of ecosystem adoption, production reliability, third-party validation, or benchmark superiority.</w:t>
      </w:r>
    </w:p>
    <w:bookmarkEnd w:id="23"/>
    <w:bookmarkEnd w:id="24"/>
    <w:bookmarkStart w:id="25" w:name="X68f759faac13701e2c28ead614ea850125e80e6"/>
    <w:p>
      <w:pPr>
        <w:pStyle w:val="Heading2"/>
      </w:pPr>
      <w:r>
        <w:t xml:space="preserve">9. Threats to Validity</w:t>
      </w:r>
    </w:p>
    <w:p>
      <w:pPr>
        <w:pStyle w:val="FirstParagraph"/>
      </w:pPr>
      <w:r>
        <w:t xml:space="preserve">Internal validity is limited by the synthetic and fixture-based evaluation corpus. The experiments verify local determinism, schema rejection behavior, and mapping coverage, but they do not prove production reliability.</w:t>
      </w:r>
    </w:p>
    <w:p>
      <w:pPr>
        <w:pStyle w:val="BodyText"/>
      </w:pPr>
      <w:r>
        <w:t xml:space="preserve">External validity is limited by the current adapter set. The v0.1 system targets OpenAI-style and LangChain-style traces only. Other agent runtimes may require additional adapter contracts and loss models.</w:t>
      </w:r>
    </w:p>
    <w:p>
      <w:pPr>
        <w:pStyle w:val="BodyText"/>
      </w:pPr>
      <w:r>
        <w:t xml:space="preserve">Construct validity is limited by the definition of replay. ECL replay verifies representational stability and artifact hash stability. It does not verify that an external side effect occurred.</w:t>
      </w:r>
    </w:p>
    <w:p>
      <w:pPr>
        <w:pStyle w:val="BodyText"/>
      </w:pPr>
      <w:r>
        <w:t xml:space="preserve">Conclusion validity is limited to the locked v0.1 artifact and local test environment. The claims should not be generalized to ecosystem adoption, standardization, or benchmark superiority.</w:t>
      </w:r>
    </w:p>
    <w:bookmarkEnd w:id="25"/>
    <w:bookmarkStart w:id="26" w:name="Xe277940b36588e9a274408404ebb26fa9d48a4f"/>
    <w:p>
      <w:pPr>
        <w:pStyle w:val="Heading2"/>
      </w:pPr>
      <w:r>
        <w:t xml:space="preserve">10. Discussion</w:t>
      </w:r>
    </w:p>
    <w:p>
      <w:pPr>
        <w:pStyle w:val="FirstParagraph"/>
      </w:pPr>
      <w:r>
        <w:t xml:space="preserve">ECL is most useful when execution records must be compared, replayed, or cited across runtime boundaries. The main design choice is to preserve a small execution surface rather than reproduce every runtime-specific field. This makes the representation compact but requires explicit loss reports when mappings are incomplete.</w:t>
      </w:r>
    </w:p>
    <w:p>
      <w:pPr>
        <w:pStyle w:val="BodyText"/>
      </w:pPr>
      <w:r>
        <w:t xml:space="preserve">ECL separates representation from execution. A host runtime executes. ECL records and replays the execution representation. This separation keeps the dependency interface non-invasive and avoids modifying host frameworks.</w:t>
      </w:r>
    </w:p>
    <w:bookmarkEnd w:id="26"/>
    <w:bookmarkStart w:id="27" w:name="X3d190d206b9dddd8a7dadd6848a844299fab8ec"/>
    <w:p>
      <w:pPr>
        <w:pStyle w:val="Heading2"/>
      </w:pPr>
      <w:r>
        <w:t xml:space="preserve">11. Limitations</w:t>
      </w:r>
    </w:p>
    <w:p>
      <w:pPr>
        <w:pStyle w:val="Compact"/>
        <w:numPr>
          <w:ilvl w:val="0"/>
          <w:numId w:val="1004"/>
        </w:numPr>
      </w:pPr>
      <w:r>
        <w:t xml:space="preserve">The evaluation uses local fixtures, not production traces.</w:t>
      </w:r>
    </w:p>
    <w:p>
      <w:pPr>
        <w:pStyle w:val="Compact"/>
        <w:numPr>
          <w:ilvl w:val="0"/>
          <w:numId w:val="1004"/>
        </w:numPr>
      </w:pPr>
      <w:r>
        <w:t xml:space="preserve">The system does not prove full-fidelity trace preservation.</w:t>
      </w:r>
    </w:p>
    <w:p>
      <w:pPr>
        <w:pStyle w:val="Compact"/>
        <w:numPr>
          <w:ilvl w:val="0"/>
          <w:numId w:val="1004"/>
        </w:numPr>
      </w:pPr>
      <w:r>
        <w:t xml:space="preserve">The current adapters target OpenAI-style and LangChain-style traces only.</w:t>
      </w:r>
    </w:p>
    <w:p>
      <w:pPr>
        <w:pStyle w:val="Compact"/>
        <w:numPr>
          <w:ilvl w:val="0"/>
          <w:numId w:val="1004"/>
        </w:numPr>
      </w:pPr>
      <w:r>
        <w:t xml:space="preserve">The MCP surface is a local stub, not a published MCP server.</w:t>
      </w:r>
    </w:p>
    <w:p>
      <w:pPr>
        <w:pStyle w:val="Compact"/>
        <w:numPr>
          <w:ilvl w:val="0"/>
          <w:numId w:val="1004"/>
        </w:numPr>
      </w:pPr>
      <w:r>
        <w:t xml:space="preserve">There is no external adoption signal in this version.</w:t>
      </w:r>
    </w:p>
    <w:p>
      <w:pPr>
        <w:pStyle w:val="Compact"/>
        <w:numPr>
          <w:ilvl w:val="0"/>
          <w:numId w:val="1004"/>
        </w:numPr>
      </w:pPr>
      <w:r>
        <w:t xml:space="preserve">There is no benchmark suite or leaderboard result.</w:t>
      </w:r>
    </w:p>
    <w:bookmarkEnd w:id="27"/>
    <w:bookmarkStart w:id="28" w:name="X5947723a0a79e017d648ec5789efc916be82fa3"/>
    <w:p>
      <w:pPr>
        <w:pStyle w:val="Heading2"/>
      </w:pPr>
      <w:r>
        <w:t xml:space="preserve">12. Conclusion</w:t>
      </w:r>
    </w:p>
    <w:p>
      <w:pPr>
        <w:pStyle w:val="FirstParagraph"/>
      </w:pPr>
      <w:r>
        <w:t xml:space="preserve">ECL v0.1 demonstrates that agent execution traces can be mapped into a deterministic, replayable, hash-stable execution IR with a minimal dependency interface. The system is locally validated and citation-ready, but the paper-level claim remains deliberately narrow: ECL is a reproducible execution representation stack, not a framework, formal standard, production deployment, third-party validation result, or external adoption result.</w:t>
      </w:r>
    </w:p>
    <w:bookmarkEnd w:id="28"/>
    <w:bookmarkStart w:id="29" w:name="credit-author-statement"/>
    <w:p>
      <w:pPr>
        <w:pStyle w:val="Heading2"/>
      </w:pPr>
      <w:r>
        <w:t xml:space="preserve">CRediT Author Statement</w:t>
      </w:r>
    </w:p>
    <w:p>
      <w:pPr>
        <w:pStyle w:val="FirstParagraph"/>
      </w:pPr>
      <w:r>
        <w:t xml:space="preserve">Bin Zhang: Conceptualization, Methodology, Software, Validation, Investigation, Writing - Original Draft, Writing - Review and Editing, Project administration.</w:t>
      </w:r>
    </w:p>
    <w:bookmarkEnd w:id="29"/>
    <w:bookmarkStart w:id="30" w:name="Xfd35355eaff5be7167e13ac5f8f9ba5509cc5e8"/>
    <w:p>
      <w:pPr>
        <w:pStyle w:val="Heading2"/>
      </w:pPr>
      <w:r>
        <w:t xml:space="preserve">Declaration of Generative AI and AI-Assisted Technologies</w:t>
      </w:r>
    </w:p>
    <w:p>
      <w:pPr>
        <w:pStyle w:val="FirstParagraph"/>
      </w:pPr>
      <w:r>
        <w:t xml:space="preserve">AI-assisted tools, including Codex, were used for drafting assistance, repository inspection, local automation, and packaging support. The author reviewed, edited, and takes responsibility for the final content.</w:t>
      </w:r>
    </w:p>
    <w:bookmarkEnd w:id="30"/>
    <w:bookmarkStart w:id="31"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2"/>
    <w:bookmarkStart w:id="33" w:name="data-availability"/>
    <w:p>
      <w:pPr>
        <w:pStyle w:val="Heading2"/>
      </w:pPr>
      <w:r>
        <w:t xml:space="preserve">Data Availability</w:t>
      </w:r>
    </w:p>
    <w:p>
      <w:pPr>
        <w:pStyle w:val="FirstParagraph"/>
      </w:pPr>
      <w:r>
        <w:t xml:space="preserve">All data used in the evaluation are local fixtures, synthetic trace cases, and generated evidence artifacts included in the repository. No external production trace data are used.</w:t>
      </w:r>
    </w:p>
    <w:bookmarkEnd w:id="33"/>
    <w:bookmarkStart w:id="43" w:name="references"/>
    <w:p>
      <w:pPr>
        <w:pStyle w:val="Heading2"/>
      </w:pPr>
      <w:r>
        <w:t xml:space="preserve">References</w:t>
      </w:r>
    </w:p>
    <w:p>
      <w:pPr>
        <w:pStyle w:val="FirstParagraph"/>
      </w:pPr>
      <w:r>
        <w:t xml:space="preserve">OpenAI Agents SDK tracing documentation.</w:t>
      </w:r>
      <w:r>
        <w:t xml:space="preserve"> </w:t>
      </w:r>
      <w:hyperlink r:id="rId34">
        <w:r>
          <w:rPr>
            <w:rStyle w:val="Hyperlink"/>
          </w:rPr>
          <w:t xml:space="preserve">https://openai.github.io/openai-agents-python/tracing/</w:t>
        </w:r>
      </w:hyperlink>
    </w:p>
    <w:p>
      <w:pPr>
        <w:pStyle w:val="BodyText"/>
      </w:pPr>
      <w:r>
        <w:t xml:space="preserve">LangChain tracing documentation.</w:t>
      </w:r>
      <w:r>
        <w:t xml:space="preserve"> </w:t>
      </w:r>
      <w:hyperlink r:id="rId35">
        <w:r>
          <w:rPr>
            <w:rStyle w:val="Hyperlink"/>
          </w:rPr>
          <w:t xml:space="preserve">https://docs.langchain.com/langsmith/tracing</w:t>
        </w:r>
      </w:hyperlink>
    </w:p>
    <w:p>
      <w:pPr>
        <w:pStyle w:val="BodyText"/>
      </w:pPr>
      <w:r>
        <w:t xml:space="preserve">Model Context Protocol specification.</w:t>
      </w:r>
      <w:r>
        <w:t xml:space="preserve"> </w:t>
      </w:r>
      <w:hyperlink r:id="rId36">
        <w:r>
          <w:rPr>
            <w:rStyle w:val="Hyperlink"/>
          </w:rPr>
          <w:t xml:space="preserve">https://modelcontextprotocol.io/specification/</w:t>
        </w:r>
      </w:hyperlink>
    </w:p>
    <w:p>
      <w:pPr>
        <w:pStyle w:val="BodyText"/>
      </w:pPr>
      <w:r>
        <w:t xml:space="preserve">OpenTelemetry trace specification.</w:t>
      </w:r>
      <w:r>
        <w:t xml:space="preserve"> </w:t>
      </w:r>
      <w:hyperlink r:id="rId37">
        <w:r>
          <w:rPr>
            <w:rStyle w:val="Hyperlink"/>
          </w:rPr>
          <w:t xml:space="preserve">https://opentelemetry.io/docs/specs/otel/trace/</w:t>
        </w:r>
      </w:hyperlink>
    </w:p>
    <w:p>
      <w:pPr>
        <w:pStyle w:val="BodyText"/>
      </w:pPr>
      <w:r>
        <w:t xml:space="preserve">W3C PROV Data Model.</w:t>
      </w:r>
      <w:r>
        <w:t xml:space="preserve"> </w:t>
      </w:r>
      <w:hyperlink r:id="rId38">
        <w:r>
          <w:rPr>
            <w:rStyle w:val="Hyperlink"/>
          </w:rPr>
          <w:t xml:space="preserve">https://www.w3.org/TR/prov-dm/</w:t>
        </w:r>
      </w:hyperlink>
    </w:p>
    <w:p>
      <w:pPr>
        <w:pStyle w:val="BodyText"/>
      </w:pPr>
      <w:r>
        <w:t xml:space="preserve">OpenLineage specification.</w:t>
      </w:r>
      <w:r>
        <w:t xml:space="preserve"> </w:t>
      </w:r>
      <w:hyperlink r:id="rId39">
        <w:r>
          <w:rPr>
            <w:rStyle w:val="Hyperlink"/>
          </w:rPr>
          <w:t xml:space="preserve">https://openlineage.io/docs/spec/</w:t>
        </w:r>
      </w:hyperlink>
    </w:p>
    <w:p>
      <w:pPr>
        <w:pStyle w:val="BodyText"/>
      </w:pPr>
      <w:r>
        <w:t xml:space="preserve">RFC 8785 JSON Canonicalization Scheme.</w:t>
      </w:r>
      <w:r>
        <w:t xml:space="preserve"> </w:t>
      </w:r>
      <w:hyperlink r:id="rId40">
        <w:r>
          <w:rPr>
            <w:rStyle w:val="Hyperlink"/>
          </w:rPr>
          <w:t xml:space="preserve">https://www.rfc-editor.org/rfc/rfc8785</w:t>
        </w:r>
      </w:hyperlink>
    </w:p>
    <w:p>
      <w:pPr>
        <w:pStyle w:val="BodyText"/>
      </w:pPr>
      <w:r>
        <w:t xml:space="preserve">LLVM Language Reference Manual.</w:t>
      </w:r>
      <w:r>
        <w:t xml:space="preserve"> </w:t>
      </w:r>
      <w:hyperlink r:id="rId41">
        <w:r>
          <w:rPr>
            <w:rStyle w:val="Hyperlink"/>
          </w:rPr>
          <w:t xml:space="preserve">https://llvm.org/docs/LangRef.html</w:t>
        </w:r>
      </w:hyperlink>
    </w:p>
    <w:p>
      <w:pPr>
        <w:pStyle w:val="BodyText"/>
      </w:pPr>
      <w:r>
        <w:t xml:space="preserve">WebAssembly Core Specification.</w:t>
      </w:r>
      <w:r>
        <w:t xml:space="preserve"> </w:t>
      </w:r>
      <w:hyperlink r:id="rId42">
        <w:r>
          <w:rPr>
            <w:rStyle w:val="Hyperlink"/>
          </w:rPr>
          <w:t xml:space="preserve">https://webassembly.github.io/spec/core/</w:t>
        </w:r>
      </w:hyperlink>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docs.langchain.com/langsmith/tracing" TargetMode="External" /><Relationship Type="http://schemas.openxmlformats.org/officeDocument/2006/relationships/hyperlink" Id="rId9" Target="https://github.com/joy7758/ecl-execution-compact-layer" TargetMode="External" /><Relationship Type="http://schemas.openxmlformats.org/officeDocument/2006/relationships/hyperlink" Id="rId41" Target="https://llvm.org/docs/LangRef.html" TargetMode="External" /><Relationship Type="http://schemas.openxmlformats.org/officeDocument/2006/relationships/hyperlink" Id="rId36" Target="https://modelcontextprotocol.io/specification/" TargetMode="External" /><Relationship Type="http://schemas.openxmlformats.org/officeDocument/2006/relationships/hyperlink" Id="rId34" Target="https://openai.github.io/openai-agents-python/tracing/" TargetMode="External" /><Relationship Type="http://schemas.openxmlformats.org/officeDocument/2006/relationships/hyperlink" Id="rId39" Target="https://openlineage.io/docs/spec/" TargetMode="External" /><Relationship Type="http://schemas.openxmlformats.org/officeDocument/2006/relationships/hyperlink" Id="rId37" Target="https://opentelemetry.io/docs/specs/otel/trace/" TargetMode="External" /><Relationship Type="http://schemas.openxmlformats.org/officeDocument/2006/relationships/hyperlink" Id="rId42" Target="https://webassembly.github.io/spec/core/" TargetMode="External" /><Relationship Type="http://schemas.openxmlformats.org/officeDocument/2006/relationships/hyperlink" Id="rId40" Target="https://www.rfc-editor.org/rfc/rfc8785" TargetMode="External" /><Relationship Type="http://schemas.openxmlformats.org/officeDocument/2006/relationships/hyperlink" Id="rId38" Target="https://www.w3.org/TR/prov-dm/" TargetMode="External" /></Relationships>
</file>

<file path=word/_rels/footnotes.xml.rels><?xml version="1.0" encoding="UTF-8"?><Relationships xmlns="http://schemas.openxmlformats.org/package/2006/relationships"><Relationship Type="http://schemas.openxmlformats.org/officeDocument/2006/relationships/hyperlink" Id="rId35" Target="https://docs.langchain.com/langsmith/tracing" TargetMode="External" /><Relationship Type="http://schemas.openxmlformats.org/officeDocument/2006/relationships/hyperlink" Id="rId9" Target="https://github.com/joy7758/ecl-execution-compact-layer" TargetMode="External" /><Relationship Type="http://schemas.openxmlformats.org/officeDocument/2006/relationships/hyperlink" Id="rId41" Target="https://llvm.org/docs/LangRef.html" TargetMode="External" /><Relationship Type="http://schemas.openxmlformats.org/officeDocument/2006/relationships/hyperlink" Id="rId36" Target="https://modelcontextprotocol.io/specification/" TargetMode="External" /><Relationship Type="http://schemas.openxmlformats.org/officeDocument/2006/relationships/hyperlink" Id="rId34" Target="https://openai.github.io/openai-agents-python/tracing/" TargetMode="External" /><Relationship Type="http://schemas.openxmlformats.org/officeDocument/2006/relationships/hyperlink" Id="rId39" Target="https://openlineage.io/docs/spec/" TargetMode="External" /><Relationship Type="http://schemas.openxmlformats.org/officeDocument/2006/relationships/hyperlink" Id="rId37" Target="https://opentelemetry.io/docs/specs/otel/trace/" TargetMode="External" /><Relationship Type="http://schemas.openxmlformats.org/officeDocument/2006/relationships/hyperlink" Id="rId42" Target="https://webassembly.github.io/spec/core/" TargetMode="External" /><Relationship Type="http://schemas.openxmlformats.org/officeDocument/2006/relationships/hyperlink" Id="rId40" Target="https://www.rfc-editor.org/rfc/rfc8785" TargetMode="External" /><Relationship Type="http://schemas.openxmlformats.org/officeDocument/2006/relationships/hyperlink" Id="rId38" Target="https://www.w3.org/TR/prov-d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2026-06-28T13:07:55Z</dcterms:created>
  <dcterms:modified xsi:type="dcterms:W3CDTF">2026-06-28T13:07:55Z</dcterms:modified>
</cp:coreProperties>
</file>

<file path=docProps/custom.xml><?xml version="1.0" encoding="utf-8"?>
<Properties xmlns="http://schemas.openxmlformats.org/officeDocument/2006/custom-properties" xmlns:vt="http://schemas.openxmlformats.org/officeDocument/2006/docPropsVTypes"/>
</file>