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t xml:space="preserve">All data used in the evaluation are local fixtures, synthetic trace cases, and generated evidence artifacts included in the repository:</w:t>
      </w:r>
    </w:p>
    <w:p>
      <w:pPr>
        <w:pStyle w:val="SourceCode"/>
      </w:pPr>
      <w:r>
        <w:rPr>
          <w:rStyle w:val="VerbatimChar"/>
        </w:rPr>
        <w:t xml:space="preserve">https://github.com/joy7758/ecl-execution-compact-layer</w:t>
      </w:r>
    </w:p>
    <w:p>
      <w:pPr>
        <w:pStyle w:val="FirstParagraph"/>
      </w:pPr>
      <w:r>
        <w:t xml:space="preserve">No external production trace data are used. The evaluation can be reproduced with: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experiments/evaluate_trace_corpus.py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experiments/evaluate_validation_matrix.py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experiments/evaluate_mapping_coverage.py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sdk/demo_dependency_mode.py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examples/external_recognition_demo.py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2026-06-28T12:29:50Z</dcterms:created>
  <dcterms:modified xsi:type="dcterms:W3CDTF">2026-06-28T12:29:50Z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