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C1C86" w14:textId="3422C32A" w:rsidR="000A3E3F" w:rsidRDefault="00B36C32" w:rsidP="00632887">
      <w:pPr>
        <w:jc w:val="center"/>
        <w:rPr>
          <w:b/>
          <w:bCs/>
          <w:u w:val="single"/>
        </w:rPr>
      </w:pPr>
      <w:r w:rsidRPr="00632887">
        <w:rPr>
          <w:b/>
          <w:bCs/>
          <w:u w:val="single"/>
        </w:rPr>
        <w:t>Week 4 Day 2 – 27</w:t>
      </w:r>
      <w:r w:rsidRPr="00632887">
        <w:rPr>
          <w:b/>
          <w:bCs/>
          <w:u w:val="single"/>
          <w:vertAlign w:val="superscript"/>
        </w:rPr>
        <w:t>th</w:t>
      </w:r>
      <w:r w:rsidRPr="00632887">
        <w:rPr>
          <w:b/>
          <w:bCs/>
          <w:u w:val="single"/>
        </w:rPr>
        <w:t xml:space="preserve"> </w:t>
      </w:r>
      <w:proofErr w:type="gramStart"/>
      <w:r w:rsidRPr="00632887">
        <w:rPr>
          <w:b/>
          <w:bCs/>
          <w:u w:val="single"/>
        </w:rPr>
        <w:t>October,</w:t>
      </w:r>
      <w:proofErr w:type="gramEnd"/>
      <w:r w:rsidRPr="00632887">
        <w:rPr>
          <w:b/>
          <w:bCs/>
          <w:u w:val="single"/>
        </w:rPr>
        <w:t xml:space="preserve"> 2026(Tuesday)</w:t>
      </w:r>
    </w:p>
    <w:p w14:paraId="42E7AFBC" w14:textId="566DE623" w:rsidR="00B44813" w:rsidRPr="00632887" w:rsidRDefault="00B44813" w:rsidP="0063288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Class demo notes and </w:t>
      </w:r>
      <w:r w:rsidR="00F72B44">
        <w:rPr>
          <w:b/>
          <w:bCs/>
          <w:u w:val="single"/>
        </w:rPr>
        <w:t>research notes-2</w:t>
      </w:r>
    </w:p>
    <w:p w14:paraId="28A1AD66" w14:textId="115E2482" w:rsidR="00774111" w:rsidRPr="00691328" w:rsidRDefault="00632887" w:rsidP="00632887">
      <w:r w:rsidRPr="00C63882">
        <w:rPr>
          <w:highlight w:val="darkGray"/>
        </w:rPr>
        <w:t xml:space="preserve">Question- </w:t>
      </w:r>
      <w:r w:rsidR="00AB296D" w:rsidRPr="00C63882">
        <w:rPr>
          <w:highlight w:val="darkGray"/>
        </w:rPr>
        <w:t xml:space="preserve">What is generative ai and types of </w:t>
      </w:r>
      <w:proofErr w:type="spellStart"/>
      <w:r w:rsidR="00AB296D" w:rsidRPr="00C63882">
        <w:rPr>
          <w:highlight w:val="darkGray"/>
        </w:rPr>
        <w:t>genai</w:t>
      </w:r>
      <w:proofErr w:type="spellEnd"/>
      <w:r w:rsidR="00AB296D" w:rsidRPr="00C63882">
        <w:rPr>
          <w:highlight w:val="darkGray"/>
        </w:rPr>
        <w:t>?</w:t>
      </w:r>
      <w:r w:rsidRPr="00C63882">
        <w:rPr>
          <w:highlight w:val="darkGray"/>
        </w:rPr>
        <w:t xml:space="preserve"> </w:t>
      </w:r>
      <w:r w:rsidR="00047A97" w:rsidRPr="00C63882">
        <w:rPr>
          <w:highlight w:val="darkGray"/>
        </w:rPr>
        <w:t>Test, image, audio and video generation</w:t>
      </w:r>
      <w:r w:rsidR="00047A97">
        <w:t xml:space="preserve"> </w:t>
      </w:r>
    </w:p>
    <w:p w14:paraId="741BDFAA" w14:textId="723EA498" w:rsidR="008C16A0" w:rsidRPr="008637B8" w:rsidRDefault="008C16A0" w:rsidP="008637B8">
      <w:pPr>
        <w:jc w:val="center"/>
        <w:rPr>
          <w:b/>
          <w:bCs/>
          <w:u w:val="single"/>
        </w:rPr>
      </w:pPr>
      <w:r w:rsidRPr="008C16A0">
        <w:rPr>
          <w:b/>
          <w:bCs/>
          <w:u w:val="single"/>
        </w:rPr>
        <w:t>CLASS DEMO NOTES</w:t>
      </w:r>
    </w:p>
    <w:p w14:paraId="1A2F1EB6" w14:textId="4CE3BF76" w:rsidR="008C16A0" w:rsidRDefault="008637B8" w:rsidP="008C16A0">
      <w:r w:rsidRPr="008637B8">
        <w:rPr>
          <w:noProof/>
        </w:rPr>
        <w:drawing>
          <wp:inline distT="0" distB="0" distL="0" distR="0" wp14:anchorId="5834DEBE" wp14:editId="6F26ED1A">
            <wp:extent cx="3898900" cy="2188758"/>
            <wp:effectExtent l="0" t="0" r="6350" b="2540"/>
            <wp:docPr id="145896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64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6669" cy="219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62E2" w14:textId="13537E12" w:rsidR="008637B8" w:rsidRDefault="00957036" w:rsidP="008C16A0">
      <w:r>
        <w:t xml:space="preserve">Audio -not very heavily used. </w:t>
      </w:r>
    </w:p>
    <w:p w14:paraId="0EBEA034" w14:textId="3A608BF8" w:rsidR="00957036" w:rsidRDefault="00156C4A" w:rsidP="008C16A0">
      <w:r>
        <w:t xml:space="preserve">Claude is going for </w:t>
      </w:r>
      <w:proofErr w:type="gramStart"/>
      <w:r>
        <w:t>a</w:t>
      </w:r>
      <w:proofErr w:type="gramEnd"/>
      <w:r>
        <w:t xml:space="preserve"> IPO. </w:t>
      </w:r>
    </w:p>
    <w:p w14:paraId="38CFACCB" w14:textId="40E34A33" w:rsidR="00156C4A" w:rsidRDefault="00184845" w:rsidP="008C16A0">
      <w:r w:rsidRPr="00184845">
        <w:drawing>
          <wp:inline distT="0" distB="0" distL="0" distR="0" wp14:anchorId="6AA25BF1" wp14:editId="29F83C0C">
            <wp:extent cx="5130800" cy="3595994"/>
            <wp:effectExtent l="0" t="0" r="0" b="5080"/>
            <wp:docPr id="204277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77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5911" cy="362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EB65" w14:textId="46F7C40D" w:rsidR="00184845" w:rsidRDefault="00770826" w:rsidP="008C16A0">
      <w:r w:rsidRPr="00770826">
        <w:lastRenderedPageBreak/>
        <w:drawing>
          <wp:inline distT="0" distB="0" distL="0" distR="0" wp14:anchorId="2A28F3AD" wp14:editId="05C3649B">
            <wp:extent cx="4940300" cy="3240259"/>
            <wp:effectExtent l="0" t="0" r="0" b="0"/>
            <wp:docPr id="21380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3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6350" cy="326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E7D1" w14:textId="3E4E9A96" w:rsidR="00770826" w:rsidRDefault="00821E2E" w:rsidP="008C16A0">
      <w:r>
        <w:t xml:space="preserve">Claude for </w:t>
      </w:r>
      <w:r w:rsidR="000D7B00">
        <w:t>surveillance for US citizens (Claude disagreed, OpenAI working on this)</w:t>
      </w:r>
    </w:p>
    <w:p w14:paraId="128C0973" w14:textId="7E2066DD" w:rsidR="000D7B00" w:rsidRDefault="000D7B00" w:rsidP="008C16A0">
      <w:r w:rsidRPr="000D7B00">
        <w:drawing>
          <wp:inline distT="0" distB="0" distL="0" distR="0" wp14:anchorId="3C172AC4" wp14:editId="7C41EDE0">
            <wp:extent cx="5731510" cy="3651250"/>
            <wp:effectExtent l="0" t="0" r="2540" b="6350"/>
            <wp:docPr id="124324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49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A53D" w14:textId="5250C584" w:rsidR="006974F3" w:rsidRDefault="00B404A8" w:rsidP="008C16A0">
      <w:r>
        <w:t xml:space="preserve">Pentagon US-if they acquire the model, </w:t>
      </w:r>
      <w:r w:rsidR="007B25A9">
        <w:t xml:space="preserve">they get controls of the govts of the world. </w:t>
      </w:r>
    </w:p>
    <w:p w14:paraId="2264189E" w14:textId="7E601EC3" w:rsidR="00DB7340" w:rsidRDefault="00E75BF9" w:rsidP="008C16A0">
      <w:r>
        <w:t xml:space="preserve">Google data centre in </w:t>
      </w:r>
      <w:proofErr w:type="spellStart"/>
      <w:r>
        <w:t>vizag</w:t>
      </w:r>
      <w:proofErr w:type="spellEnd"/>
      <w:r>
        <w:t xml:space="preserve"> </w:t>
      </w:r>
      <w:r w:rsidR="00DB7340">
        <w:t>forest clearance</w:t>
      </w:r>
      <w:r w:rsidR="00DE65D2">
        <w:t>-environmental consequences</w:t>
      </w:r>
    </w:p>
    <w:p w14:paraId="4F141F32" w14:textId="3F1E825F" w:rsidR="00DE65D2" w:rsidRDefault="0007090F" w:rsidP="008C16A0">
      <w:r>
        <w:lastRenderedPageBreak/>
        <w:t xml:space="preserve"> </w:t>
      </w:r>
      <w:r w:rsidR="00734156" w:rsidRPr="00734156">
        <w:drawing>
          <wp:inline distT="0" distB="0" distL="0" distR="0" wp14:anchorId="107C4CFB" wp14:editId="28A6AD89">
            <wp:extent cx="5731510" cy="3253105"/>
            <wp:effectExtent l="0" t="0" r="2540" b="4445"/>
            <wp:docPr id="127001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16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253F" w14:textId="3526C116" w:rsidR="00734156" w:rsidRDefault="00225738" w:rsidP="008C16A0">
      <w:r w:rsidRPr="00225738">
        <w:drawing>
          <wp:inline distT="0" distB="0" distL="0" distR="0" wp14:anchorId="2ACA381E" wp14:editId="1456E094">
            <wp:extent cx="5731510" cy="3186430"/>
            <wp:effectExtent l="0" t="0" r="2540" b="0"/>
            <wp:docPr id="100858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83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ABBE" w14:textId="62B5E45B" w:rsidR="00225738" w:rsidRDefault="00C163D3" w:rsidP="008C16A0">
      <w:r w:rsidRPr="00C163D3">
        <w:lastRenderedPageBreak/>
        <w:drawing>
          <wp:inline distT="0" distB="0" distL="0" distR="0" wp14:anchorId="77065B76" wp14:editId="7790EBF1">
            <wp:extent cx="5731510" cy="3542665"/>
            <wp:effectExtent l="0" t="0" r="2540" b="635"/>
            <wp:docPr id="19254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1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4B69" w14:textId="5EBE8AD1" w:rsidR="00C163D3" w:rsidRDefault="002B62F3" w:rsidP="008C16A0">
      <w:r w:rsidRPr="002B62F3">
        <w:drawing>
          <wp:inline distT="0" distB="0" distL="0" distR="0" wp14:anchorId="4EE05E79" wp14:editId="73EAEA9A">
            <wp:extent cx="5399569" cy="3098800"/>
            <wp:effectExtent l="0" t="0" r="0" b="6350"/>
            <wp:docPr id="30097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970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2173" cy="311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AC56" w14:textId="31ECB1AC" w:rsidR="002B62F3" w:rsidRDefault="006231C3" w:rsidP="008C16A0">
      <w:r w:rsidRPr="006231C3">
        <w:lastRenderedPageBreak/>
        <w:drawing>
          <wp:inline distT="0" distB="0" distL="0" distR="0" wp14:anchorId="6068D352" wp14:editId="6B95EE4F">
            <wp:extent cx="5731510" cy="3268980"/>
            <wp:effectExtent l="0" t="0" r="2540" b="7620"/>
            <wp:docPr id="176934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44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9C0D" w14:textId="6E2B1002" w:rsidR="00DD283E" w:rsidRPr="0062403C" w:rsidRDefault="00DD283E" w:rsidP="0062403C">
      <w:pPr>
        <w:jc w:val="center"/>
        <w:rPr>
          <w:b/>
          <w:bCs/>
          <w:sz w:val="32"/>
          <w:szCs w:val="32"/>
          <w:u w:val="single"/>
        </w:rPr>
      </w:pPr>
      <w:r w:rsidRPr="0062403C">
        <w:rPr>
          <w:b/>
          <w:bCs/>
          <w:sz w:val="32"/>
          <w:szCs w:val="32"/>
          <w:u w:val="single"/>
        </w:rPr>
        <w:t xml:space="preserve">RESEARCH </w:t>
      </w:r>
      <w:proofErr w:type="gramStart"/>
      <w:r w:rsidRPr="0062403C">
        <w:rPr>
          <w:b/>
          <w:bCs/>
          <w:sz w:val="32"/>
          <w:szCs w:val="32"/>
          <w:u w:val="single"/>
        </w:rPr>
        <w:t>NOT</w:t>
      </w:r>
      <w:r w:rsidR="003A285C" w:rsidRPr="0062403C">
        <w:rPr>
          <w:b/>
          <w:bCs/>
          <w:sz w:val="32"/>
          <w:szCs w:val="32"/>
          <w:u w:val="single"/>
        </w:rPr>
        <w:t>ES</w:t>
      </w:r>
      <w:r w:rsidR="00C45E34">
        <w:rPr>
          <w:b/>
          <w:bCs/>
          <w:sz w:val="32"/>
          <w:szCs w:val="32"/>
          <w:u w:val="single"/>
        </w:rPr>
        <w:t>:</w:t>
      </w:r>
      <w:r w:rsidR="00C45E34" w:rsidRPr="00C45E34">
        <w:rPr>
          <w:b/>
          <w:bCs/>
          <w:sz w:val="32"/>
          <w:szCs w:val="32"/>
          <w:u w:val="single"/>
          <w:lang w:val="en-US"/>
        </w:rPr>
        <w:t>FOUNDATION</w:t>
      </w:r>
      <w:proofErr w:type="gramEnd"/>
      <w:r w:rsidR="00C45E34" w:rsidRPr="00C45E34">
        <w:rPr>
          <w:b/>
          <w:bCs/>
          <w:sz w:val="32"/>
          <w:szCs w:val="32"/>
          <w:u w:val="single"/>
          <w:lang w:val="en-US"/>
        </w:rPr>
        <w:t xml:space="preserve"> MODELS &amp; ENTERPRISE AI</w:t>
      </w:r>
    </w:p>
    <w:p w14:paraId="44FFB9C6" w14:textId="77777777" w:rsidR="005B08F3" w:rsidRDefault="005B08F3" w:rsidP="005B08F3">
      <w:pPr>
        <w:pStyle w:val="ListParagraph"/>
        <w:numPr>
          <w:ilvl w:val="0"/>
          <w:numId w:val="1"/>
        </w:numPr>
      </w:pPr>
      <w:r>
        <w:t>Key models: GPT, DALL·E, Codex, Stable Diffusion</w:t>
      </w:r>
    </w:p>
    <w:p w14:paraId="2186BC1F" w14:textId="77777777" w:rsidR="005B08F3" w:rsidRDefault="005B08F3" w:rsidP="005B08F3">
      <w:pPr>
        <w:pStyle w:val="ListParagraph"/>
        <w:numPr>
          <w:ilvl w:val="0"/>
          <w:numId w:val="1"/>
        </w:numPr>
      </w:pPr>
      <w:r>
        <w:t>What's Diffusion, GANs</w:t>
      </w:r>
    </w:p>
    <w:p w14:paraId="48EBA6E9" w14:textId="77777777" w:rsidR="005B08F3" w:rsidRDefault="005B08F3" w:rsidP="005B08F3">
      <w:pPr>
        <w:pStyle w:val="ListParagraph"/>
        <w:numPr>
          <w:ilvl w:val="0"/>
          <w:numId w:val="1"/>
        </w:numPr>
      </w:pPr>
      <w:r>
        <w:t>What are Transformers</w:t>
      </w:r>
    </w:p>
    <w:p w14:paraId="763DA6A3" w14:textId="136F1496" w:rsidR="00DD283E" w:rsidRDefault="005B08F3" w:rsidP="005B08F3">
      <w:pPr>
        <w:pStyle w:val="ListParagraph"/>
        <w:numPr>
          <w:ilvl w:val="0"/>
          <w:numId w:val="1"/>
        </w:numPr>
      </w:pPr>
      <w:r>
        <w:t>Applications in Enterprise AI (Use cases across industries)</w:t>
      </w:r>
    </w:p>
    <w:p w14:paraId="169C10F7" w14:textId="77777777" w:rsidR="000777AE" w:rsidRPr="000777AE" w:rsidRDefault="000777AE" w:rsidP="000777AE">
      <w:pPr>
        <w:rPr>
          <w:b/>
          <w:bCs/>
          <w:u w:val="single"/>
        </w:rPr>
      </w:pPr>
      <w:r w:rsidRPr="000777AE">
        <w:rPr>
          <w:b/>
          <w:bCs/>
          <w:u w:val="single"/>
        </w:rPr>
        <w:t>Transformers, Diffusion, GANs and production use cases</w:t>
      </w:r>
    </w:p>
    <w:p w14:paraId="49DFABAB" w14:textId="77777777" w:rsidR="000777AE" w:rsidRPr="00842672" w:rsidRDefault="000777AE" w:rsidP="000777AE">
      <w:pPr>
        <w:rPr>
          <w:b/>
          <w:bCs/>
          <w:u w:val="single"/>
        </w:rPr>
      </w:pPr>
      <w:r w:rsidRPr="00842672">
        <w:rPr>
          <w:b/>
          <w:bCs/>
          <w:u w:val="single"/>
        </w:rPr>
        <w:t>1. The map: products are built from model families</w:t>
      </w:r>
    </w:p>
    <w:p w14:paraId="6A743D99" w14:textId="3BC50908" w:rsidR="00706BBF" w:rsidRDefault="000777AE" w:rsidP="00706BBF">
      <w:r>
        <w:t>GPT, DALL·E, Codex and Stable Diffusion are not four unrelated inventions. They are product/model lines built from reusable ideas: tokenization, embeddings, Transformers, latent representations, diffusion, post-training, retrieval and tools. A “model” learns a mapping or probability distribution; a “system” adds prompts, data connectors, safety, orchestration, monitoring and user experience.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8"/>
        <w:gridCol w:w="1726"/>
        <w:gridCol w:w="3347"/>
        <w:gridCol w:w="2645"/>
      </w:tblGrid>
      <w:tr w:rsidR="00706BBF" w14:paraId="2DE12546" w14:textId="77777777" w:rsidTr="00A76069">
        <w:trPr>
          <w:jc w:val="center"/>
        </w:trPr>
        <w:tc>
          <w:tcPr>
            <w:tcW w:w="1440" w:type="dxa"/>
            <w:shd w:val="clear" w:color="auto" w:fill="0B6175"/>
            <w:vAlign w:val="center"/>
          </w:tcPr>
          <w:p w14:paraId="086C1716" w14:textId="77777777" w:rsidR="00706BBF" w:rsidRDefault="00706BBF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Name</w:t>
            </w:r>
          </w:p>
        </w:tc>
        <w:tc>
          <w:tcPr>
            <w:tcW w:w="1944" w:type="dxa"/>
            <w:shd w:val="clear" w:color="auto" w:fill="0B6175"/>
            <w:vAlign w:val="center"/>
          </w:tcPr>
          <w:p w14:paraId="35BE6E2D" w14:textId="77777777" w:rsidR="00706BBF" w:rsidRDefault="00706BBF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Primary output</w:t>
            </w:r>
          </w:p>
        </w:tc>
        <w:tc>
          <w:tcPr>
            <w:tcW w:w="3888" w:type="dxa"/>
            <w:shd w:val="clear" w:color="auto" w:fill="0B6175"/>
            <w:vAlign w:val="center"/>
          </w:tcPr>
          <w:p w14:paraId="65957D40" w14:textId="77777777" w:rsidR="00706BBF" w:rsidRDefault="00706BBF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Core idea</w:t>
            </w:r>
          </w:p>
        </w:tc>
        <w:tc>
          <w:tcPr>
            <w:tcW w:w="3096" w:type="dxa"/>
            <w:shd w:val="clear" w:color="auto" w:fill="0B6175"/>
            <w:vAlign w:val="center"/>
          </w:tcPr>
          <w:p w14:paraId="32F2F657" w14:textId="77777777" w:rsidR="00706BBF" w:rsidRDefault="00706BBF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Best mental model</w:t>
            </w:r>
          </w:p>
        </w:tc>
      </w:tr>
      <w:tr w:rsidR="00706BBF" w14:paraId="5A3EFEB9" w14:textId="77777777" w:rsidTr="00A76069">
        <w:trPr>
          <w:jc w:val="center"/>
        </w:trPr>
        <w:tc>
          <w:tcPr>
            <w:tcW w:w="1440" w:type="dxa"/>
            <w:shd w:val="clear" w:color="auto" w:fill="F3F8F9"/>
            <w:vAlign w:val="center"/>
          </w:tcPr>
          <w:p w14:paraId="315FB4B7" w14:textId="77777777" w:rsidR="00706BBF" w:rsidRDefault="00706BBF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GPT</w:t>
            </w:r>
          </w:p>
        </w:tc>
        <w:tc>
          <w:tcPr>
            <w:tcW w:w="1944" w:type="dxa"/>
            <w:shd w:val="clear" w:color="auto" w:fill="F3F8F9"/>
            <w:vAlign w:val="center"/>
          </w:tcPr>
          <w:p w14:paraId="3FA4927E" w14:textId="77777777" w:rsidR="00706BBF" w:rsidRDefault="00706BBF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Text, reasoning-like responses, structured data</w:t>
            </w:r>
          </w:p>
        </w:tc>
        <w:tc>
          <w:tcPr>
            <w:tcW w:w="3888" w:type="dxa"/>
            <w:shd w:val="clear" w:color="auto" w:fill="F3F8F9"/>
            <w:vAlign w:val="center"/>
          </w:tcPr>
          <w:p w14:paraId="2794C697" w14:textId="77777777" w:rsidR="00706BBF" w:rsidRDefault="00706BBF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Autoregressive Transformer predicts the next token.</w:t>
            </w:r>
          </w:p>
        </w:tc>
        <w:tc>
          <w:tcPr>
            <w:tcW w:w="3096" w:type="dxa"/>
            <w:shd w:val="clear" w:color="auto" w:fill="F3F8F9"/>
            <w:vAlign w:val="center"/>
          </w:tcPr>
          <w:p w14:paraId="11934807" w14:textId="77777777" w:rsidR="00706BBF" w:rsidRDefault="00706BBF" w:rsidP="00A76069">
            <w:pPr>
              <w:spacing w:after="10"/>
            </w:pPr>
            <w:r>
              <w:rPr>
                <w:rFonts w:ascii="Aptos" w:hAnsi="Aptos"/>
                <w:sz w:val="15"/>
              </w:rPr>
              <w:t xml:space="preserve">A probabilistic co-writer with a </w:t>
            </w:r>
            <w:proofErr w:type="gramStart"/>
            <w:r>
              <w:rPr>
                <w:rFonts w:ascii="Aptos" w:hAnsi="Aptos"/>
                <w:sz w:val="15"/>
              </w:rPr>
              <w:t>large learned</w:t>
            </w:r>
            <w:proofErr w:type="gramEnd"/>
            <w:r>
              <w:rPr>
                <w:rFonts w:ascii="Aptos" w:hAnsi="Aptos"/>
                <w:sz w:val="15"/>
              </w:rPr>
              <w:t xml:space="preserve"> pattern library.</w:t>
            </w:r>
          </w:p>
        </w:tc>
      </w:tr>
      <w:tr w:rsidR="00706BBF" w14:paraId="456B9E49" w14:textId="77777777" w:rsidTr="00A76069">
        <w:trPr>
          <w:jc w:val="center"/>
        </w:trPr>
        <w:tc>
          <w:tcPr>
            <w:tcW w:w="1440" w:type="dxa"/>
            <w:shd w:val="clear" w:color="auto" w:fill="FFFFFF"/>
            <w:vAlign w:val="center"/>
          </w:tcPr>
          <w:p w14:paraId="3DBED24E" w14:textId="77777777" w:rsidR="00706BBF" w:rsidRDefault="00706BBF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DALL·E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5C96BEAB" w14:textId="77777777" w:rsidR="00706BBF" w:rsidRDefault="00706BBF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Images from language and edits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1E1D9923" w14:textId="77777777" w:rsidR="00706BBF" w:rsidRDefault="00706BBF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Text-guided image generation; modern versions emphasize prompt adherence.</w:t>
            </w:r>
          </w:p>
        </w:tc>
        <w:tc>
          <w:tcPr>
            <w:tcW w:w="3096" w:type="dxa"/>
            <w:shd w:val="clear" w:color="auto" w:fill="FFFFFF"/>
            <w:vAlign w:val="center"/>
          </w:tcPr>
          <w:p w14:paraId="7088A695" w14:textId="77777777" w:rsidR="00706BBF" w:rsidRDefault="00706BBF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An illustrator translating verbal constraints into visual composition.</w:t>
            </w:r>
          </w:p>
        </w:tc>
      </w:tr>
      <w:tr w:rsidR="00706BBF" w14:paraId="590C641E" w14:textId="77777777" w:rsidTr="00A76069">
        <w:trPr>
          <w:jc w:val="center"/>
        </w:trPr>
        <w:tc>
          <w:tcPr>
            <w:tcW w:w="1440" w:type="dxa"/>
            <w:shd w:val="clear" w:color="auto" w:fill="F3F8F9"/>
            <w:vAlign w:val="center"/>
          </w:tcPr>
          <w:p w14:paraId="4CA42F9C" w14:textId="77777777" w:rsidR="00706BBF" w:rsidRDefault="00706BBF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Codex</w:t>
            </w:r>
          </w:p>
        </w:tc>
        <w:tc>
          <w:tcPr>
            <w:tcW w:w="1944" w:type="dxa"/>
            <w:shd w:val="clear" w:color="auto" w:fill="F3F8F9"/>
            <w:vAlign w:val="center"/>
          </w:tcPr>
          <w:p w14:paraId="51C34C63" w14:textId="77777777" w:rsidR="00706BBF" w:rsidRDefault="00706BBF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Code, tests, reviews and engineering actions</w:t>
            </w:r>
          </w:p>
        </w:tc>
        <w:tc>
          <w:tcPr>
            <w:tcW w:w="3888" w:type="dxa"/>
            <w:shd w:val="clear" w:color="auto" w:fill="F3F8F9"/>
            <w:vAlign w:val="center"/>
          </w:tcPr>
          <w:p w14:paraId="4C564E33" w14:textId="77777777" w:rsidR="00706BBF" w:rsidRDefault="00706BBF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Code-specialized/agentic models combine language, repository context and tools.</w:t>
            </w:r>
          </w:p>
        </w:tc>
        <w:tc>
          <w:tcPr>
            <w:tcW w:w="3096" w:type="dxa"/>
            <w:shd w:val="clear" w:color="auto" w:fill="F3F8F9"/>
            <w:vAlign w:val="center"/>
          </w:tcPr>
          <w:p w14:paraId="2602EB5F" w14:textId="77777777" w:rsidR="00706BBF" w:rsidRDefault="00706BBF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A junior engineering agent that drafts, runs, checks and revises.</w:t>
            </w:r>
          </w:p>
        </w:tc>
      </w:tr>
      <w:tr w:rsidR="00706BBF" w14:paraId="055E94D9" w14:textId="77777777" w:rsidTr="00A76069">
        <w:trPr>
          <w:jc w:val="center"/>
        </w:trPr>
        <w:tc>
          <w:tcPr>
            <w:tcW w:w="1440" w:type="dxa"/>
            <w:shd w:val="clear" w:color="auto" w:fill="FFFFFF"/>
            <w:vAlign w:val="center"/>
          </w:tcPr>
          <w:p w14:paraId="4B69AD1D" w14:textId="77777777" w:rsidR="00706BBF" w:rsidRDefault="00706BBF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Stable Diffusion</w:t>
            </w:r>
          </w:p>
        </w:tc>
        <w:tc>
          <w:tcPr>
            <w:tcW w:w="1944" w:type="dxa"/>
            <w:shd w:val="clear" w:color="auto" w:fill="FFFFFF"/>
            <w:vAlign w:val="center"/>
          </w:tcPr>
          <w:p w14:paraId="3022FFB0" w14:textId="77777777" w:rsidR="00706BBF" w:rsidRDefault="00706BBF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Images and image edits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49B7C7B9" w14:textId="77777777" w:rsidR="00706BBF" w:rsidRDefault="00706BBF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Latent diffusion denoises compact visual representations.</w:t>
            </w:r>
          </w:p>
        </w:tc>
        <w:tc>
          <w:tcPr>
            <w:tcW w:w="3096" w:type="dxa"/>
            <w:shd w:val="clear" w:color="auto" w:fill="FFFFFF"/>
            <w:vAlign w:val="center"/>
          </w:tcPr>
          <w:p w14:paraId="2A75D44F" w14:textId="77777777" w:rsidR="00706BBF" w:rsidRDefault="00706BBF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A sculptor turning controlled noise into an image.</w:t>
            </w:r>
          </w:p>
        </w:tc>
      </w:tr>
    </w:tbl>
    <w:p w14:paraId="2BF82A1C" w14:textId="77777777" w:rsidR="00706BBF" w:rsidRDefault="00706BBF" w:rsidP="000777AE"/>
    <w:p w14:paraId="5FA2DC32" w14:textId="670B495F" w:rsidR="000777AE" w:rsidRDefault="000777AE" w:rsidP="00842672">
      <w:pPr>
        <w:pStyle w:val="ListParagraph"/>
        <w:numPr>
          <w:ilvl w:val="0"/>
          <w:numId w:val="3"/>
        </w:numPr>
      </w:pPr>
      <w:r>
        <w:t>Foundation model: broadly pretrained on large, varied data.</w:t>
      </w:r>
    </w:p>
    <w:p w14:paraId="05E6504C" w14:textId="532D0719" w:rsidR="000777AE" w:rsidRDefault="000777AE" w:rsidP="00842672">
      <w:pPr>
        <w:pStyle w:val="ListParagraph"/>
        <w:numPr>
          <w:ilvl w:val="0"/>
          <w:numId w:val="3"/>
        </w:numPr>
      </w:pPr>
      <w:r>
        <w:lastRenderedPageBreak/>
        <w:t>Specialized model: tuned or designed for a modality/task such as images or code.</w:t>
      </w:r>
    </w:p>
    <w:p w14:paraId="6FA316D3" w14:textId="03BD2B5E" w:rsidR="000777AE" w:rsidRDefault="000777AE" w:rsidP="00842672">
      <w:pPr>
        <w:pStyle w:val="ListParagraph"/>
        <w:numPr>
          <w:ilvl w:val="0"/>
          <w:numId w:val="3"/>
        </w:numPr>
      </w:pPr>
      <w:r>
        <w:t>Application: wraps the model with enterprise data, permissions and process logic.</w:t>
      </w:r>
    </w:p>
    <w:p w14:paraId="5EAF84BA" w14:textId="503B434B" w:rsidR="000777AE" w:rsidRDefault="000777AE" w:rsidP="00842672">
      <w:pPr>
        <w:pStyle w:val="ListParagraph"/>
        <w:numPr>
          <w:ilvl w:val="0"/>
          <w:numId w:val="3"/>
        </w:numPr>
      </w:pPr>
      <w:r>
        <w:t>Agent: a model-</w:t>
      </w:r>
      <w:proofErr w:type="spellStart"/>
      <w:r>
        <w:t>centered</w:t>
      </w:r>
      <w:proofErr w:type="spellEnd"/>
      <w:r>
        <w:t xml:space="preserve"> control loop that plans, calls tools, observes results and continues within limits.</w:t>
      </w:r>
    </w:p>
    <w:p w14:paraId="0E83B8F4" w14:textId="77777777" w:rsidR="000777AE" w:rsidRDefault="000777AE" w:rsidP="000777AE">
      <w:r>
        <w:t>Analogy: an engine is not a car. GPT or a diffusion model is the engine; retrieval, policy, identity, tools, telemetry and the interface make the enterprise vehicle.</w:t>
      </w:r>
    </w:p>
    <w:p w14:paraId="6E5B12E6" w14:textId="77777777" w:rsidR="000777AE" w:rsidRPr="00842672" w:rsidRDefault="000777AE" w:rsidP="000777AE">
      <w:pPr>
        <w:rPr>
          <w:b/>
          <w:bCs/>
        </w:rPr>
      </w:pPr>
      <w:r w:rsidRPr="00842672">
        <w:rPr>
          <w:b/>
          <w:bCs/>
        </w:rPr>
        <w:t>Why this matters now</w:t>
      </w:r>
    </w:p>
    <w:p w14:paraId="36F0EC7A" w14:textId="77777777" w:rsidR="000777AE" w:rsidRDefault="000777AE" w:rsidP="000777AE">
      <w:r>
        <w:t>Stanford’s 2025 AI Index reported that 78% of surveyed organizations used AI in 2024, up from 55% in 2023; generative-AI private investment reached $33.9 billion. Capability is rising, but adoption value depends on workflow redesign, data quality, risk controls and measurable outcomes. [1]</w:t>
      </w:r>
    </w:p>
    <w:p w14:paraId="53ACE5F3" w14:textId="77777777" w:rsidR="000777AE" w:rsidRDefault="000777AE" w:rsidP="000777AE"/>
    <w:p w14:paraId="2AFE8F1E" w14:textId="77777777" w:rsidR="000777AE" w:rsidRPr="00842672" w:rsidRDefault="000777AE" w:rsidP="000777AE">
      <w:pPr>
        <w:rPr>
          <w:b/>
          <w:bCs/>
          <w:u w:val="single"/>
        </w:rPr>
      </w:pPr>
      <w:r w:rsidRPr="00842672">
        <w:rPr>
          <w:b/>
          <w:bCs/>
          <w:u w:val="single"/>
        </w:rPr>
        <w:t xml:space="preserve"> 2. GPT and Codex: generation through Transformers</w:t>
      </w:r>
    </w:p>
    <w:p w14:paraId="02C544B3" w14:textId="77777777" w:rsidR="000777AE" w:rsidRPr="00842672" w:rsidRDefault="000777AE" w:rsidP="000777AE">
      <w:pPr>
        <w:rPr>
          <w:b/>
          <w:bCs/>
        </w:rPr>
      </w:pPr>
      <w:r w:rsidRPr="00842672">
        <w:rPr>
          <w:b/>
          <w:bCs/>
        </w:rPr>
        <w:t>GPT: Generative Pre-trained Transformer</w:t>
      </w:r>
    </w:p>
    <w:p w14:paraId="64E92F7D" w14:textId="77777777" w:rsidR="000777AE" w:rsidRDefault="000777AE" w:rsidP="000777AE">
      <w:r>
        <w:t>Generative means it produces sequences; pre-trained means it first learns broad patterns from large corpora; Transformer names the attention-based architecture. Text is split into tokens, mapped to vectors, processed through many Transformer blocks, and decoded one token at a time. Training minimizes next-token prediction loss: L = -</w:t>
      </w:r>
      <w:proofErr w:type="spellStart"/>
      <w:r>
        <w:t>Σt</w:t>
      </w:r>
      <w:proofErr w:type="spellEnd"/>
      <w:r>
        <w:t xml:space="preserve"> log </w:t>
      </w:r>
      <w:proofErr w:type="spellStart"/>
      <w:r>
        <w:t>p</w:t>
      </w:r>
      <w:proofErr w:type="gramStart"/>
      <w:r>
        <w:t>θ</w:t>
      </w:r>
      <w:proofErr w:type="spellEnd"/>
      <w:r>
        <w:t>(</w:t>
      </w:r>
      <w:proofErr w:type="spellStart"/>
      <w:proofErr w:type="gramEnd"/>
      <w:r>
        <w:t>xt</w:t>
      </w:r>
      <w:proofErr w:type="spellEnd"/>
      <w:r>
        <w:t xml:space="preserve"> | x&lt;t). Post-training then improves instruction following, preferences, safety and task </w:t>
      </w:r>
      <w:proofErr w:type="spellStart"/>
      <w:r>
        <w:t>behavior</w:t>
      </w:r>
      <w:proofErr w:type="spellEnd"/>
      <w:r>
        <w:t>.</w:t>
      </w:r>
    </w:p>
    <w:p w14:paraId="12178E5F" w14:textId="4C03A066" w:rsidR="0040039A" w:rsidRPr="0040039A" w:rsidRDefault="000777AE" w:rsidP="0040039A">
      <w:pPr>
        <w:rPr>
          <w:u w:val="single"/>
        </w:rPr>
      </w:pPr>
      <w:r w:rsidRPr="0040039A">
        <w:rPr>
          <w:u w:val="single"/>
        </w:rPr>
        <w:t>Inside one decoder block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2771"/>
        <w:gridCol w:w="4621"/>
      </w:tblGrid>
      <w:tr w:rsidR="0040039A" w14:paraId="568CA54D" w14:textId="77777777" w:rsidTr="00A76069">
        <w:trPr>
          <w:jc w:val="center"/>
        </w:trPr>
        <w:tc>
          <w:tcPr>
            <w:tcW w:w="1728" w:type="dxa"/>
            <w:shd w:val="clear" w:color="auto" w:fill="0B6175"/>
            <w:vAlign w:val="center"/>
          </w:tcPr>
          <w:p w14:paraId="2CBD932D" w14:textId="77777777" w:rsidR="0040039A" w:rsidRDefault="0040039A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Step</w:t>
            </w:r>
          </w:p>
        </w:tc>
        <w:tc>
          <w:tcPr>
            <w:tcW w:w="3096" w:type="dxa"/>
            <w:shd w:val="clear" w:color="auto" w:fill="0B6175"/>
            <w:vAlign w:val="center"/>
          </w:tcPr>
          <w:p w14:paraId="7FC3F5D1" w14:textId="77777777" w:rsidR="0040039A" w:rsidRDefault="0040039A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Layman meaning</w:t>
            </w:r>
          </w:p>
        </w:tc>
        <w:tc>
          <w:tcPr>
            <w:tcW w:w="5256" w:type="dxa"/>
            <w:shd w:val="clear" w:color="auto" w:fill="0B6175"/>
            <w:vAlign w:val="center"/>
          </w:tcPr>
          <w:p w14:paraId="1BBA5647" w14:textId="77777777" w:rsidR="0040039A" w:rsidRDefault="0040039A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Technical role</w:t>
            </w:r>
          </w:p>
        </w:tc>
      </w:tr>
      <w:tr w:rsidR="0040039A" w14:paraId="26BFD7F1" w14:textId="77777777" w:rsidTr="00A76069">
        <w:trPr>
          <w:jc w:val="center"/>
        </w:trPr>
        <w:tc>
          <w:tcPr>
            <w:tcW w:w="1728" w:type="dxa"/>
            <w:shd w:val="clear" w:color="auto" w:fill="F3F8F9"/>
            <w:vAlign w:val="center"/>
          </w:tcPr>
          <w:p w14:paraId="6CAE6E0F" w14:textId="77777777" w:rsidR="0040039A" w:rsidRDefault="0040039A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Token + position</w:t>
            </w:r>
          </w:p>
        </w:tc>
        <w:tc>
          <w:tcPr>
            <w:tcW w:w="3096" w:type="dxa"/>
            <w:shd w:val="clear" w:color="auto" w:fill="F3F8F9"/>
            <w:vAlign w:val="center"/>
          </w:tcPr>
          <w:p w14:paraId="7AC135A6" w14:textId="77777777" w:rsidR="0040039A" w:rsidRDefault="0040039A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Represent each piece and where it occurs.</w:t>
            </w:r>
          </w:p>
        </w:tc>
        <w:tc>
          <w:tcPr>
            <w:tcW w:w="5256" w:type="dxa"/>
            <w:shd w:val="clear" w:color="auto" w:fill="F3F8F9"/>
            <w:vAlign w:val="center"/>
          </w:tcPr>
          <w:p w14:paraId="6134196A" w14:textId="77777777" w:rsidR="0040039A" w:rsidRDefault="0040039A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Embeddings plus positional encoding/rotary position information.</w:t>
            </w:r>
          </w:p>
        </w:tc>
      </w:tr>
      <w:tr w:rsidR="0040039A" w14:paraId="67130FD4" w14:textId="77777777" w:rsidTr="00A76069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28CC09A0" w14:textId="77777777" w:rsidR="0040039A" w:rsidRDefault="0040039A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Masked self-attention</w:t>
            </w:r>
          </w:p>
        </w:tc>
        <w:tc>
          <w:tcPr>
            <w:tcW w:w="3096" w:type="dxa"/>
            <w:shd w:val="clear" w:color="auto" w:fill="FFFFFF"/>
            <w:vAlign w:val="center"/>
          </w:tcPr>
          <w:p w14:paraId="369A0722" w14:textId="77777777" w:rsidR="0040039A" w:rsidRDefault="0040039A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Each token looks backward for relevant context.</w:t>
            </w:r>
          </w:p>
        </w:tc>
        <w:tc>
          <w:tcPr>
            <w:tcW w:w="5256" w:type="dxa"/>
            <w:shd w:val="clear" w:color="auto" w:fill="FFFFFF"/>
            <w:vAlign w:val="center"/>
          </w:tcPr>
          <w:p w14:paraId="4E106C2E" w14:textId="77777777" w:rsidR="0040039A" w:rsidRDefault="0040039A" w:rsidP="00A76069">
            <w:pPr>
              <w:spacing w:after="10"/>
            </w:pPr>
            <w:r>
              <w:rPr>
                <w:rFonts w:ascii="Aptos" w:hAnsi="Aptos"/>
                <w:sz w:val="15"/>
              </w:rPr>
              <w:t xml:space="preserve">Q=XWQ, K=XWK, V=XWV; </w:t>
            </w:r>
            <w:proofErr w:type="spellStart"/>
            <w:proofErr w:type="gramStart"/>
            <w:r>
              <w:rPr>
                <w:rFonts w:ascii="Aptos" w:hAnsi="Aptos"/>
                <w:sz w:val="15"/>
              </w:rPr>
              <w:t>softmax</w:t>
            </w:r>
            <w:proofErr w:type="spellEnd"/>
            <w:r>
              <w:rPr>
                <w:rFonts w:ascii="Aptos" w:hAnsi="Aptos"/>
                <w:sz w:val="15"/>
              </w:rPr>
              <w:t>(</w:t>
            </w:r>
            <w:proofErr w:type="gramEnd"/>
            <w:r>
              <w:rPr>
                <w:rFonts w:ascii="Aptos" w:hAnsi="Aptos"/>
                <w:sz w:val="15"/>
              </w:rPr>
              <w:t>QKᵀ/√</w:t>
            </w:r>
            <w:proofErr w:type="gramStart"/>
            <w:r>
              <w:rPr>
                <w:rFonts w:ascii="Aptos" w:hAnsi="Aptos"/>
                <w:sz w:val="15"/>
              </w:rPr>
              <w:t>dk)V</w:t>
            </w:r>
            <w:proofErr w:type="gramEnd"/>
            <w:r>
              <w:rPr>
                <w:rFonts w:ascii="Aptos" w:hAnsi="Aptos"/>
                <w:sz w:val="15"/>
              </w:rPr>
              <w:t xml:space="preserve"> with a causal mask.</w:t>
            </w:r>
          </w:p>
        </w:tc>
      </w:tr>
      <w:tr w:rsidR="0040039A" w14:paraId="1430839C" w14:textId="77777777" w:rsidTr="00A76069">
        <w:trPr>
          <w:jc w:val="center"/>
        </w:trPr>
        <w:tc>
          <w:tcPr>
            <w:tcW w:w="1728" w:type="dxa"/>
            <w:shd w:val="clear" w:color="auto" w:fill="F3F8F9"/>
            <w:vAlign w:val="center"/>
          </w:tcPr>
          <w:p w14:paraId="6153202A" w14:textId="77777777" w:rsidR="0040039A" w:rsidRDefault="0040039A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Multi-head attention</w:t>
            </w:r>
          </w:p>
        </w:tc>
        <w:tc>
          <w:tcPr>
            <w:tcW w:w="3096" w:type="dxa"/>
            <w:shd w:val="clear" w:color="auto" w:fill="F3F8F9"/>
            <w:vAlign w:val="center"/>
          </w:tcPr>
          <w:p w14:paraId="4D05D787" w14:textId="77777777" w:rsidR="0040039A" w:rsidRDefault="0040039A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Use several “views” of relationships.</w:t>
            </w:r>
          </w:p>
        </w:tc>
        <w:tc>
          <w:tcPr>
            <w:tcW w:w="5256" w:type="dxa"/>
            <w:shd w:val="clear" w:color="auto" w:fill="F3F8F9"/>
            <w:vAlign w:val="center"/>
          </w:tcPr>
          <w:p w14:paraId="742A41F0" w14:textId="77777777" w:rsidR="0040039A" w:rsidRDefault="0040039A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Heads capture syntax, reference, locality and other learned patterns.</w:t>
            </w:r>
          </w:p>
        </w:tc>
      </w:tr>
      <w:tr w:rsidR="0040039A" w14:paraId="7CC18DE2" w14:textId="77777777" w:rsidTr="00A76069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2435AF0C" w14:textId="77777777" w:rsidR="0040039A" w:rsidRDefault="0040039A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Feed-forward network</w:t>
            </w:r>
          </w:p>
        </w:tc>
        <w:tc>
          <w:tcPr>
            <w:tcW w:w="3096" w:type="dxa"/>
            <w:shd w:val="clear" w:color="auto" w:fill="FFFFFF"/>
            <w:vAlign w:val="center"/>
          </w:tcPr>
          <w:p w14:paraId="3A891BC1" w14:textId="77777777" w:rsidR="0040039A" w:rsidRDefault="0040039A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Transform each contextualized token.</w:t>
            </w:r>
          </w:p>
        </w:tc>
        <w:tc>
          <w:tcPr>
            <w:tcW w:w="5256" w:type="dxa"/>
            <w:shd w:val="clear" w:color="auto" w:fill="FFFFFF"/>
            <w:vAlign w:val="center"/>
          </w:tcPr>
          <w:p w14:paraId="38FA7E06" w14:textId="77777777" w:rsidR="0040039A" w:rsidRDefault="0040039A" w:rsidP="00A76069">
            <w:pPr>
              <w:spacing w:after="10"/>
            </w:pPr>
            <w:r>
              <w:rPr>
                <w:rFonts w:ascii="Aptos" w:hAnsi="Aptos"/>
                <w:sz w:val="15"/>
              </w:rPr>
              <w:t xml:space="preserve">Position-wise MLP; often the largest parameter share, sometimes </w:t>
            </w:r>
            <w:proofErr w:type="spellStart"/>
            <w:r>
              <w:rPr>
                <w:rFonts w:ascii="Aptos" w:hAnsi="Aptos"/>
                <w:sz w:val="15"/>
              </w:rPr>
              <w:t>MoE</w:t>
            </w:r>
            <w:proofErr w:type="spellEnd"/>
            <w:r>
              <w:rPr>
                <w:rFonts w:ascii="Aptos" w:hAnsi="Aptos"/>
                <w:sz w:val="15"/>
              </w:rPr>
              <w:t>.</w:t>
            </w:r>
          </w:p>
        </w:tc>
      </w:tr>
      <w:tr w:rsidR="0040039A" w14:paraId="389D7B91" w14:textId="77777777" w:rsidTr="00A76069">
        <w:trPr>
          <w:jc w:val="center"/>
        </w:trPr>
        <w:tc>
          <w:tcPr>
            <w:tcW w:w="1728" w:type="dxa"/>
            <w:shd w:val="clear" w:color="auto" w:fill="F3F8F9"/>
            <w:vAlign w:val="center"/>
          </w:tcPr>
          <w:p w14:paraId="286D11E9" w14:textId="77777777" w:rsidR="0040039A" w:rsidRDefault="0040039A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Residual + normalization</w:t>
            </w:r>
          </w:p>
        </w:tc>
        <w:tc>
          <w:tcPr>
            <w:tcW w:w="3096" w:type="dxa"/>
            <w:shd w:val="clear" w:color="auto" w:fill="F3F8F9"/>
            <w:vAlign w:val="center"/>
          </w:tcPr>
          <w:p w14:paraId="7B54E664" w14:textId="77777777" w:rsidR="0040039A" w:rsidRDefault="0040039A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Preserve signal and stabilize depth.</w:t>
            </w:r>
          </w:p>
        </w:tc>
        <w:tc>
          <w:tcPr>
            <w:tcW w:w="5256" w:type="dxa"/>
            <w:shd w:val="clear" w:color="auto" w:fill="F3F8F9"/>
            <w:vAlign w:val="center"/>
          </w:tcPr>
          <w:p w14:paraId="031786DD" w14:textId="77777777" w:rsidR="0040039A" w:rsidRDefault="0040039A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Skip connections and normalization support optimization.</w:t>
            </w:r>
          </w:p>
        </w:tc>
      </w:tr>
    </w:tbl>
    <w:p w14:paraId="7A1BA861" w14:textId="77777777" w:rsidR="0040039A" w:rsidRDefault="0040039A" w:rsidP="000777AE"/>
    <w:p w14:paraId="1D08966C" w14:textId="77777777" w:rsidR="000777AE" w:rsidRDefault="000777AE" w:rsidP="000777AE">
      <w:r>
        <w:t xml:space="preserve">Analogy: while completing “The production database failed because…”, attention is a meeting in which every previous </w:t>
      </w:r>
      <w:proofErr w:type="gramStart"/>
      <w:r>
        <w:t>word</w:t>
      </w:r>
      <w:proofErr w:type="gramEnd"/>
      <w:r>
        <w:t xml:space="preserve"> submits evidence. The current token weighs the evidence, then chooses a probability distribution </w:t>
      </w:r>
      <w:proofErr w:type="gramStart"/>
      <w:r>
        <w:t>over possible continuations</w:t>
      </w:r>
      <w:proofErr w:type="gramEnd"/>
      <w:r>
        <w:t>.</w:t>
      </w:r>
    </w:p>
    <w:p w14:paraId="6D7F5D56" w14:textId="77777777" w:rsidR="000777AE" w:rsidRPr="0040039A" w:rsidRDefault="000777AE" w:rsidP="000777AE">
      <w:pPr>
        <w:rPr>
          <w:b/>
          <w:bCs/>
        </w:rPr>
      </w:pPr>
      <w:r w:rsidRPr="0040039A">
        <w:rPr>
          <w:b/>
          <w:bCs/>
        </w:rPr>
        <w:t>Codex: from code completion to engineering agent</w:t>
      </w:r>
    </w:p>
    <w:p w14:paraId="4A2C9D9C" w14:textId="77777777" w:rsidR="000777AE" w:rsidRDefault="000777AE" w:rsidP="000777AE">
      <w:r>
        <w:lastRenderedPageBreak/>
        <w:t>The 2021 Codex model was described as a GPT-3 descendant trained on natural language and public source code. That original API-era model line was deprecated in 2023. By May 2025, “Codex” also referred to a cloud software-engineering agent, and current Codex materials emphasize multi-agent work, repository context, IDE/terminal use, code review and tool-assisted verification. Students should therefore distinguish historical Codex models from the evolving Codex product/agent. [2][3]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6"/>
        <w:gridCol w:w="1492"/>
        <w:gridCol w:w="1514"/>
        <w:gridCol w:w="1491"/>
        <w:gridCol w:w="1480"/>
        <w:gridCol w:w="1493"/>
      </w:tblGrid>
      <w:tr w:rsidR="00B36605" w14:paraId="208E7196" w14:textId="77777777" w:rsidTr="00A76069">
        <w:trPr>
          <w:jc w:val="center"/>
        </w:trPr>
        <w:tc>
          <w:tcPr>
            <w:tcW w:w="1627" w:type="dxa"/>
            <w:shd w:val="clear" w:color="auto" w:fill="0B6175"/>
            <w:vAlign w:val="center"/>
          </w:tcPr>
          <w:p w14:paraId="665A3C07" w14:textId="77777777" w:rsidR="00B36605" w:rsidRDefault="00B36605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1 Context</w:t>
            </w:r>
          </w:p>
        </w:tc>
        <w:tc>
          <w:tcPr>
            <w:tcW w:w="1627" w:type="dxa"/>
            <w:shd w:val="clear" w:color="auto" w:fill="0B6175"/>
            <w:vAlign w:val="center"/>
          </w:tcPr>
          <w:p w14:paraId="2EBDB681" w14:textId="77777777" w:rsidR="00B36605" w:rsidRDefault="00B36605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2 Plan</w:t>
            </w:r>
          </w:p>
        </w:tc>
        <w:tc>
          <w:tcPr>
            <w:tcW w:w="1627" w:type="dxa"/>
            <w:shd w:val="clear" w:color="auto" w:fill="0B6175"/>
            <w:vAlign w:val="center"/>
          </w:tcPr>
          <w:p w14:paraId="3F0F4429" w14:textId="77777777" w:rsidR="00B36605" w:rsidRDefault="00B36605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3 Generate</w:t>
            </w:r>
          </w:p>
        </w:tc>
        <w:tc>
          <w:tcPr>
            <w:tcW w:w="1627" w:type="dxa"/>
            <w:shd w:val="clear" w:color="auto" w:fill="0B6175"/>
            <w:vAlign w:val="center"/>
          </w:tcPr>
          <w:p w14:paraId="47B6B5CE" w14:textId="77777777" w:rsidR="00B36605" w:rsidRDefault="00B36605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4 Execute</w:t>
            </w:r>
          </w:p>
        </w:tc>
        <w:tc>
          <w:tcPr>
            <w:tcW w:w="1627" w:type="dxa"/>
            <w:shd w:val="clear" w:color="auto" w:fill="0B6175"/>
            <w:vAlign w:val="center"/>
          </w:tcPr>
          <w:p w14:paraId="476982AB" w14:textId="77777777" w:rsidR="00B36605" w:rsidRDefault="00B36605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5 Verify</w:t>
            </w:r>
          </w:p>
        </w:tc>
        <w:tc>
          <w:tcPr>
            <w:tcW w:w="1627" w:type="dxa"/>
            <w:shd w:val="clear" w:color="auto" w:fill="0B6175"/>
            <w:vAlign w:val="center"/>
          </w:tcPr>
          <w:p w14:paraId="35C6A400" w14:textId="77777777" w:rsidR="00B36605" w:rsidRDefault="00B36605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6 Review</w:t>
            </w:r>
          </w:p>
        </w:tc>
      </w:tr>
      <w:tr w:rsidR="00B36605" w14:paraId="6B5AB916" w14:textId="77777777" w:rsidTr="00A76069">
        <w:trPr>
          <w:jc w:val="center"/>
        </w:trPr>
        <w:tc>
          <w:tcPr>
            <w:tcW w:w="1627" w:type="dxa"/>
            <w:shd w:val="clear" w:color="auto" w:fill="F3F8F9"/>
            <w:vAlign w:val="center"/>
          </w:tcPr>
          <w:p w14:paraId="13A85C50" w14:textId="77777777" w:rsidR="00B36605" w:rsidRDefault="00B36605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Read issue, repo rules, dependencies and tests.</w:t>
            </w:r>
          </w:p>
        </w:tc>
        <w:tc>
          <w:tcPr>
            <w:tcW w:w="1627" w:type="dxa"/>
            <w:shd w:val="clear" w:color="auto" w:fill="F3F8F9"/>
            <w:vAlign w:val="center"/>
          </w:tcPr>
          <w:p w14:paraId="3CEA3437" w14:textId="77777777" w:rsidR="00B36605" w:rsidRDefault="00B36605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Break work into bounded changes.</w:t>
            </w:r>
          </w:p>
        </w:tc>
        <w:tc>
          <w:tcPr>
            <w:tcW w:w="1627" w:type="dxa"/>
            <w:shd w:val="clear" w:color="auto" w:fill="F3F8F9"/>
            <w:vAlign w:val="center"/>
          </w:tcPr>
          <w:p w14:paraId="7FE202EF" w14:textId="77777777" w:rsidR="00B36605" w:rsidRDefault="00B36605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Draft code and migrations.</w:t>
            </w:r>
          </w:p>
        </w:tc>
        <w:tc>
          <w:tcPr>
            <w:tcW w:w="1627" w:type="dxa"/>
            <w:shd w:val="clear" w:color="auto" w:fill="F3F8F9"/>
            <w:vAlign w:val="center"/>
          </w:tcPr>
          <w:p w14:paraId="1C978CAD" w14:textId="77777777" w:rsidR="00B36605" w:rsidRDefault="00B36605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Run in sandbox with least privilege.</w:t>
            </w:r>
          </w:p>
        </w:tc>
        <w:tc>
          <w:tcPr>
            <w:tcW w:w="1627" w:type="dxa"/>
            <w:shd w:val="clear" w:color="auto" w:fill="F3F8F9"/>
            <w:vAlign w:val="center"/>
          </w:tcPr>
          <w:p w14:paraId="7CFC9A71" w14:textId="77777777" w:rsidR="00B36605" w:rsidRDefault="00B36605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Tests, lint, type-check, security scans.</w:t>
            </w:r>
          </w:p>
        </w:tc>
        <w:tc>
          <w:tcPr>
            <w:tcW w:w="1627" w:type="dxa"/>
            <w:shd w:val="clear" w:color="auto" w:fill="F3F8F9"/>
            <w:vAlign w:val="center"/>
          </w:tcPr>
          <w:p w14:paraId="01BDD9D7" w14:textId="77777777" w:rsidR="00B36605" w:rsidRDefault="00B36605" w:rsidP="00A76069">
            <w:pPr>
              <w:spacing w:after="10"/>
            </w:pPr>
            <w:r>
              <w:rPr>
                <w:rFonts w:ascii="Aptos" w:hAnsi="Aptos"/>
                <w:sz w:val="15"/>
              </w:rPr>
              <w:t xml:space="preserve">Human reviews diff and </w:t>
            </w:r>
            <w:proofErr w:type="gramStart"/>
            <w:r>
              <w:rPr>
                <w:rFonts w:ascii="Aptos" w:hAnsi="Aptos"/>
                <w:sz w:val="15"/>
              </w:rPr>
              <w:t>approves</w:t>
            </w:r>
            <w:proofErr w:type="gramEnd"/>
            <w:r>
              <w:rPr>
                <w:rFonts w:ascii="Aptos" w:hAnsi="Aptos"/>
                <w:sz w:val="15"/>
              </w:rPr>
              <w:t xml:space="preserve"> merge.</w:t>
            </w:r>
          </w:p>
        </w:tc>
      </w:tr>
    </w:tbl>
    <w:p w14:paraId="0530266B" w14:textId="77777777" w:rsidR="00833A92" w:rsidRDefault="00833A92" w:rsidP="000777AE">
      <w:pPr>
        <w:rPr>
          <w:u w:val="single"/>
        </w:rPr>
      </w:pPr>
    </w:p>
    <w:p w14:paraId="0254B2EA" w14:textId="28C769BC" w:rsidR="000777AE" w:rsidRPr="00B36605" w:rsidRDefault="000777AE" w:rsidP="000777AE">
      <w:pPr>
        <w:rPr>
          <w:u w:val="single"/>
        </w:rPr>
      </w:pPr>
      <w:r w:rsidRPr="00B36605">
        <w:rPr>
          <w:u w:val="single"/>
        </w:rPr>
        <w:t>Strengths and failure modes</w:t>
      </w:r>
    </w:p>
    <w:p w14:paraId="06606A71" w14:textId="577F3393" w:rsidR="000777AE" w:rsidRDefault="000777AE" w:rsidP="00B36605">
      <w:pPr>
        <w:pStyle w:val="ListParagraph"/>
        <w:numPr>
          <w:ilvl w:val="0"/>
          <w:numId w:val="3"/>
        </w:numPr>
      </w:pPr>
      <w:r>
        <w:t>Strengths: natural-language interface, flexible transformation, few-shot adaptation, broad coding knowledge and tool use.</w:t>
      </w:r>
    </w:p>
    <w:p w14:paraId="3BE023B5" w14:textId="55F8D326" w:rsidR="000777AE" w:rsidRDefault="000777AE" w:rsidP="00B36605">
      <w:pPr>
        <w:pStyle w:val="ListParagraph"/>
        <w:numPr>
          <w:ilvl w:val="0"/>
          <w:numId w:val="3"/>
        </w:numPr>
      </w:pPr>
      <w:r>
        <w:t>Failures: fabricated APIs, outdated dependencies, hidden security flaws, prompt injection, incorrect assumptions and confident explanations.</w:t>
      </w:r>
    </w:p>
    <w:p w14:paraId="20C69922" w14:textId="1A45A544" w:rsidR="000777AE" w:rsidRDefault="000777AE" w:rsidP="00B36605">
      <w:pPr>
        <w:pStyle w:val="ListParagraph"/>
        <w:numPr>
          <w:ilvl w:val="0"/>
          <w:numId w:val="3"/>
        </w:numPr>
      </w:pPr>
      <w:r>
        <w:t>Controls: retrieval from approved sources, schema-constrained output, deterministic tests, scoped credentials, audit logs and approval gates.</w:t>
      </w:r>
    </w:p>
    <w:p w14:paraId="7DED755B" w14:textId="77777777" w:rsidR="000777AE" w:rsidRDefault="000777AE" w:rsidP="000777AE">
      <w:r>
        <w:t>Transformer research began as an attention-only sequence architecture that improved parallelism over recurrent models. Modern systems add longer context, sparse/</w:t>
      </w:r>
      <w:proofErr w:type="spellStart"/>
      <w:r>
        <w:t>MoE</w:t>
      </w:r>
      <w:proofErr w:type="spellEnd"/>
      <w:r>
        <w:t xml:space="preserve"> layers, multimodality, retrieval and agentic tooling, but attention remains the central organizing mechanism. [4]</w:t>
      </w:r>
    </w:p>
    <w:p w14:paraId="19BC1341" w14:textId="77777777" w:rsidR="000777AE" w:rsidRDefault="000777AE" w:rsidP="000777AE"/>
    <w:p w14:paraId="5F3B6D5E" w14:textId="77777777" w:rsidR="000777AE" w:rsidRPr="00B36605" w:rsidRDefault="000777AE" w:rsidP="000777AE">
      <w:pPr>
        <w:rPr>
          <w:b/>
          <w:bCs/>
          <w:u w:val="single"/>
        </w:rPr>
      </w:pPr>
      <w:r w:rsidRPr="00B36605">
        <w:rPr>
          <w:b/>
          <w:bCs/>
          <w:u w:val="single"/>
        </w:rPr>
        <w:t xml:space="preserve"> 3. DALL·E and Stable Diffusion: language becomes imagery</w:t>
      </w:r>
    </w:p>
    <w:p w14:paraId="05DF974D" w14:textId="77777777" w:rsidR="000777AE" w:rsidRPr="00B36605" w:rsidRDefault="000777AE" w:rsidP="000777AE">
      <w:pPr>
        <w:rPr>
          <w:u w:val="single"/>
        </w:rPr>
      </w:pPr>
      <w:r w:rsidRPr="00B36605">
        <w:rPr>
          <w:u w:val="single"/>
        </w:rPr>
        <w:t>DALL·E: a product line, not one fixed architecture</w:t>
      </w:r>
    </w:p>
    <w:p w14:paraId="6DBC2AE1" w14:textId="77777777" w:rsidR="000777AE" w:rsidRDefault="000777AE" w:rsidP="000777AE">
      <w:r>
        <w:t>The original DALL·E was introduced in 2021 as a 12-billion-parameter GPT-3-style Transformer trained on text-image pairs and generated image tokens autoregressively. DALL·E 3 later emphasized stronger prompt following and integration with a conversational system that expands and refines prompts. This illustrates a key lesson: a product name may persist while the internal generation stack evolves. [5][6]</w:t>
      </w:r>
    </w:p>
    <w:p w14:paraId="66C5E5A2" w14:textId="77777777" w:rsidR="000777AE" w:rsidRPr="00B36605" w:rsidRDefault="000777AE" w:rsidP="000777AE">
      <w:pPr>
        <w:rPr>
          <w:u w:val="single"/>
        </w:rPr>
      </w:pPr>
      <w:r w:rsidRPr="00B36605">
        <w:rPr>
          <w:u w:val="single"/>
        </w:rPr>
        <w:t>Stable Diffusion: open, latent and controllable</w:t>
      </w:r>
    </w:p>
    <w:p w14:paraId="51076745" w14:textId="77777777" w:rsidR="000777AE" w:rsidRDefault="000777AE" w:rsidP="000777AE">
      <w:r>
        <w:t>Stable Diffusion popularized latent diffusion: an autoencoder compresses pixels into a smaller latent space; a denoiser learns to reverse noise in that space; a text encoder supplies semantic conditioning; and a decoder reconstructs pixels. Compared with pixel-space diffusion, latent processing cuts computation and enables practical fine-tuning, adapters, inpainting and self-hosting.</w:t>
      </w:r>
    </w:p>
    <w:p w14:paraId="16648ED8" w14:textId="77777777" w:rsidR="00544B4D" w:rsidRDefault="00544B4D" w:rsidP="000777A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3088"/>
        <w:gridCol w:w="4000"/>
      </w:tblGrid>
      <w:tr w:rsidR="00544B4D" w14:paraId="31B61960" w14:textId="77777777" w:rsidTr="00A76069">
        <w:trPr>
          <w:jc w:val="center"/>
        </w:trPr>
        <w:tc>
          <w:tcPr>
            <w:tcW w:w="2016" w:type="dxa"/>
            <w:shd w:val="clear" w:color="auto" w:fill="0B6175"/>
            <w:vAlign w:val="center"/>
          </w:tcPr>
          <w:p w14:paraId="39CA8F52" w14:textId="77777777" w:rsidR="00544B4D" w:rsidRDefault="00544B4D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lastRenderedPageBreak/>
              <w:t>Component</w:t>
            </w:r>
          </w:p>
        </w:tc>
        <w:tc>
          <w:tcPr>
            <w:tcW w:w="3456" w:type="dxa"/>
            <w:shd w:val="clear" w:color="auto" w:fill="0B6175"/>
            <w:vAlign w:val="center"/>
          </w:tcPr>
          <w:p w14:paraId="2AE90C4A" w14:textId="77777777" w:rsidR="00544B4D" w:rsidRDefault="00544B4D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Input → output</w:t>
            </w:r>
          </w:p>
        </w:tc>
        <w:tc>
          <w:tcPr>
            <w:tcW w:w="4464" w:type="dxa"/>
            <w:shd w:val="clear" w:color="auto" w:fill="0B6175"/>
            <w:vAlign w:val="center"/>
          </w:tcPr>
          <w:p w14:paraId="49894202" w14:textId="77777777" w:rsidR="00544B4D" w:rsidRDefault="00544B4D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Why it exists</w:t>
            </w:r>
          </w:p>
        </w:tc>
      </w:tr>
      <w:tr w:rsidR="00544B4D" w14:paraId="736E78A6" w14:textId="77777777" w:rsidTr="00A76069">
        <w:trPr>
          <w:jc w:val="center"/>
        </w:trPr>
        <w:tc>
          <w:tcPr>
            <w:tcW w:w="2016" w:type="dxa"/>
            <w:shd w:val="clear" w:color="auto" w:fill="F3F8F9"/>
            <w:vAlign w:val="center"/>
          </w:tcPr>
          <w:p w14:paraId="31F838C4" w14:textId="77777777" w:rsidR="00544B4D" w:rsidRDefault="00544B4D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Text encoder</w:t>
            </w:r>
          </w:p>
        </w:tc>
        <w:tc>
          <w:tcPr>
            <w:tcW w:w="3456" w:type="dxa"/>
            <w:shd w:val="clear" w:color="auto" w:fill="F3F8F9"/>
            <w:vAlign w:val="center"/>
          </w:tcPr>
          <w:p w14:paraId="1AA67638" w14:textId="77777777" w:rsidR="00544B4D" w:rsidRDefault="00544B4D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Prompt → semantic embeddings</w:t>
            </w:r>
          </w:p>
        </w:tc>
        <w:tc>
          <w:tcPr>
            <w:tcW w:w="4464" w:type="dxa"/>
            <w:shd w:val="clear" w:color="auto" w:fill="F3F8F9"/>
            <w:vAlign w:val="center"/>
          </w:tcPr>
          <w:p w14:paraId="7F1212F7" w14:textId="77777777" w:rsidR="00544B4D" w:rsidRDefault="00544B4D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Provides concepts, attributes and relationships for conditioning.</w:t>
            </w:r>
          </w:p>
        </w:tc>
      </w:tr>
      <w:tr w:rsidR="00544B4D" w14:paraId="0D3804FE" w14:textId="77777777" w:rsidTr="00A76069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7017804C" w14:textId="77777777" w:rsidR="00544B4D" w:rsidRDefault="00544B4D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VAE encoder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50A1D786" w14:textId="77777777" w:rsidR="00544B4D" w:rsidRDefault="00544B4D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Pixels → compact latent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6BD60984" w14:textId="77777777" w:rsidR="00544B4D" w:rsidRDefault="00544B4D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Reduces spatial computation while preserving perceptual content.</w:t>
            </w:r>
          </w:p>
        </w:tc>
      </w:tr>
      <w:tr w:rsidR="00544B4D" w14:paraId="257F118B" w14:textId="77777777" w:rsidTr="00A76069">
        <w:trPr>
          <w:jc w:val="center"/>
        </w:trPr>
        <w:tc>
          <w:tcPr>
            <w:tcW w:w="2016" w:type="dxa"/>
            <w:shd w:val="clear" w:color="auto" w:fill="F3F8F9"/>
            <w:vAlign w:val="center"/>
          </w:tcPr>
          <w:p w14:paraId="39243773" w14:textId="77777777" w:rsidR="00544B4D" w:rsidRDefault="00544B4D" w:rsidP="00A76069">
            <w:pPr>
              <w:spacing w:after="10"/>
            </w:pPr>
            <w:r>
              <w:rPr>
                <w:rFonts w:ascii="Aptos" w:hAnsi="Aptos"/>
                <w:sz w:val="15"/>
              </w:rPr>
              <w:t xml:space="preserve">Denoiser: U-Net or </w:t>
            </w:r>
            <w:proofErr w:type="spellStart"/>
            <w:r>
              <w:rPr>
                <w:rFonts w:ascii="Aptos" w:hAnsi="Aptos"/>
                <w:sz w:val="15"/>
              </w:rPr>
              <w:t>DiT</w:t>
            </w:r>
            <w:proofErr w:type="spellEnd"/>
            <w:r>
              <w:rPr>
                <w:rFonts w:ascii="Aptos" w:hAnsi="Aptos"/>
                <w:sz w:val="15"/>
              </w:rPr>
              <w:t>/</w:t>
            </w:r>
            <w:proofErr w:type="spellStart"/>
            <w:r>
              <w:rPr>
                <w:rFonts w:ascii="Aptos" w:hAnsi="Aptos"/>
                <w:sz w:val="15"/>
              </w:rPr>
              <w:t>MMDiT</w:t>
            </w:r>
            <w:proofErr w:type="spellEnd"/>
          </w:p>
        </w:tc>
        <w:tc>
          <w:tcPr>
            <w:tcW w:w="3456" w:type="dxa"/>
            <w:shd w:val="clear" w:color="auto" w:fill="F3F8F9"/>
            <w:vAlign w:val="center"/>
          </w:tcPr>
          <w:p w14:paraId="3D7012F1" w14:textId="77777777" w:rsidR="00544B4D" w:rsidRDefault="00544B4D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Noisy latent + condition → noise/velocity estimate</w:t>
            </w:r>
          </w:p>
        </w:tc>
        <w:tc>
          <w:tcPr>
            <w:tcW w:w="4464" w:type="dxa"/>
            <w:shd w:val="clear" w:color="auto" w:fill="F3F8F9"/>
            <w:vAlign w:val="center"/>
          </w:tcPr>
          <w:p w14:paraId="0F936B11" w14:textId="77777777" w:rsidR="00544B4D" w:rsidRDefault="00544B4D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Learns the iterative reverse process.</w:t>
            </w:r>
          </w:p>
        </w:tc>
      </w:tr>
      <w:tr w:rsidR="00544B4D" w14:paraId="2ADE4C77" w14:textId="77777777" w:rsidTr="00A76069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16D0B4FA" w14:textId="77777777" w:rsidR="00544B4D" w:rsidRDefault="00544B4D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Sampler/scheduler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5FBB8621" w14:textId="77777777" w:rsidR="00544B4D" w:rsidRDefault="00544B4D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Step t → step t-1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38157961" w14:textId="77777777" w:rsidR="00544B4D" w:rsidRDefault="00544B4D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Controls the numerical denoising path, speed and quality.</w:t>
            </w:r>
          </w:p>
        </w:tc>
      </w:tr>
      <w:tr w:rsidR="00544B4D" w14:paraId="7E67DCE7" w14:textId="77777777" w:rsidTr="00A76069">
        <w:trPr>
          <w:jc w:val="center"/>
        </w:trPr>
        <w:tc>
          <w:tcPr>
            <w:tcW w:w="2016" w:type="dxa"/>
            <w:shd w:val="clear" w:color="auto" w:fill="F3F8F9"/>
            <w:vAlign w:val="center"/>
          </w:tcPr>
          <w:p w14:paraId="2D283CFC" w14:textId="77777777" w:rsidR="00544B4D" w:rsidRDefault="00544B4D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VAE decoder</w:t>
            </w:r>
          </w:p>
        </w:tc>
        <w:tc>
          <w:tcPr>
            <w:tcW w:w="3456" w:type="dxa"/>
            <w:shd w:val="clear" w:color="auto" w:fill="F3F8F9"/>
            <w:vAlign w:val="center"/>
          </w:tcPr>
          <w:p w14:paraId="7BB85B85" w14:textId="77777777" w:rsidR="00544B4D" w:rsidRDefault="00544B4D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Final latent → pixels</w:t>
            </w:r>
          </w:p>
        </w:tc>
        <w:tc>
          <w:tcPr>
            <w:tcW w:w="4464" w:type="dxa"/>
            <w:shd w:val="clear" w:color="auto" w:fill="F3F8F9"/>
            <w:vAlign w:val="center"/>
          </w:tcPr>
          <w:p w14:paraId="6A9C048F" w14:textId="77777777" w:rsidR="00544B4D" w:rsidRDefault="00544B4D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Returns a viewable image.</w:t>
            </w:r>
          </w:p>
        </w:tc>
      </w:tr>
      <w:tr w:rsidR="00544B4D" w14:paraId="4F899D94" w14:textId="77777777" w:rsidTr="00A76069">
        <w:trPr>
          <w:jc w:val="center"/>
        </w:trPr>
        <w:tc>
          <w:tcPr>
            <w:tcW w:w="2016" w:type="dxa"/>
            <w:shd w:val="clear" w:color="auto" w:fill="FFFFFF"/>
            <w:vAlign w:val="center"/>
          </w:tcPr>
          <w:p w14:paraId="71928CE4" w14:textId="77777777" w:rsidR="00544B4D" w:rsidRDefault="00544B4D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Guidance/control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1E33F427" w14:textId="77777777" w:rsidR="00544B4D" w:rsidRDefault="00544B4D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Prompt, mask, depth, pose or reference</w:t>
            </w:r>
          </w:p>
        </w:tc>
        <w:tc>
          <w:tcPr>
            <w:tcW w:w="4464" w:type="dxa"/>
            <w:shd w:val="clear" w:color="auto" w:fill="FFFFFF"/>
            <w:vAlign w:val="center"/>
          </w:tcPr>
          <w:p w14:paraId="4A2A303E" w14:textId="77777777" w:rsidR="00544B4D" w:rsidRDefault="00544B4D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Improves adherence and supports editing/composition control.</w:t>
            </w:r>
          </w:p>
        </w:tc>
      </w:tr>
    </w:tbl>
    <w:p w14:paraId="0BF42599" w14:textId="77777777" w:rsidR="00AA1CBD" w:rsidRDefault="00AA1CBD" w:rsidP="000777AE"/>
    <w:p w14:paraId="51EA52CB" w14:textId="38861C30" w:rsidR="000777AE" w:rsidRDefault="000777AE" w:rsidP="000777AE">
      <w:r>
        <w:t>Analogy: DALL·E/Stable Diffusion do not search a warehouse for one finished picture. A diffusion system begins with visual static and repeatedly asks, “Which noise should be removed so the remaining structure better matches this prompt?”</w:t>
      </w:r>
    </w:p>
    <w:p w14:paraId="25771043" w14:textId="77777777" w:rsidR="000777AE" w:rsidRPr="001D4F0C" w:rsidRDefault="000777AE" w:rsidP="000777AE">
      <w:pPr>
        <w:rPr>
          <w:u w:val="single"/>
        </w:rPr>
      </w:pPr>
      <w:r w:rsidRPr="001D4F0C">
        <w:rPr>
          <w:u w:val="single"/>
        </w:rPr>
        <w:t>Stable Diffusion 3 and current direction</w:t>
      </w:r>
    </w:p>
    <w:p w14:paraId="63B79E00" w14:textId="77777777" w:rsidR="000777AE" w:rsidRDefault="000777AE" w:rsidP="000777AE">
      <w:r>
        <w:t>Stable Diffusion 3 introduced a Multimodal Diffusion Transformer architecture with separate weights for image and language representations and multiple text encoders. Stability AI’s Stable Diffusion 3.5 line offers Large, Turbo and Medium variants; the vendor positions Turbo for high-quality generation in four steps and Medium for consumer hardware. Treat vendor comparisons as product claims and validate on your own prompts, cultures and risk categories. [7][8]</w:t>
      </w:r>
    </w:p>
    <w:p w14:paraId="163540AB" w14:textId="77777777" w:rsidR="000777AE" w:rsidRPr="001D4F0C" w:rsidRDefault="000777AE" w:rsidP="000777AE">
      <w:pPr>
        <w:rPr>
          <w:u w:val="single"/>
        </w:rPr>
      </w:pPr>
      <w:r w:rsidRPr="001D4F0C">
        <w:rPr>
          <w:u w:val="single"/>
        </w:rPr>
        <w:t>Prompt-to-image engineering example</w:t>
      </w:r>
    </w:p>
    <w:p w14:paraId="13FE8B5C" w14:textId="77777777" w:rsidR="000777AE" w:rsidRDefault="000777AE" w:rsidP="000777AE">
      <w:r>
        <w:t>Marketing brief → “solar-powered cold-chain delivery in rural terrain” → brand-approved prompt template → generate four compositions → reject unsafe/inaccurate imagery → human selects → design tool adds exact typography and legal copy → provenance and approval stored. Image generation accelerates ideation; it should not be the final authority for factual diagrams, regulated claims or brand text.</w:t>
      </w:r>
    </w:p>
    <w:p w14:paraId="2734F47B" w14:textId="77777777" w:rsidR="000777AE" w:rsidRDefault="000777AE" w:rsidP="000777AE"/>
    <w:p w14:paraId="3593E508" w14:textId="77777777" w:rsidR="000777AE" w:rsidRPr="001D4F0C" w:rsidRDefault="000777AE" w:rsidP="000777AE">
      <w:pPr>
        <w:rPr>
          <w:b/>
          <w:bCs/>
          <w:u w:val="single"/>
        </w:rPr>
      </w:pPr>
      <w:r w:rsidRPr="001D4F0C">
        <w:rPr>
          <w:b/>
          <w:bCs/>
          <w:u w:val="single"/>
        </w:rPr>
        <w:t xml:space="preserve"> 4. Diffusion and GANs: two ways to learn visual realism</w:t>
      </w:r>
    </w:p>
    <w:p w14:paraId="05C62F4A" w14:textId="77777777" w:rsidR="000777AE" w:rsidRPr="001D4F0C" w:rsidRDefault="000777AE" w:rsidP="000777AE">
      <w:pPr>
        <w:rPr>
          <w:u w:val="single"/>
        </w:rPr>
      </w:pPr>
      <w:r w:rsidRPr="001D4F0C">
        <w:rPr>
          <w:u w:val="single"/>
        </w:rPr>
        <w:t>Diffusion: learn to reverse corruption</w:t>
      </w:r>
    </w:p>
    <w:p w14:paraId="1F10D305" w14:textId="77777777" w:rsidR="000777AE" w:rsidRDefault="000777AE" w:rsidP="000777AE">
      <w:r>
        <w:t xml:space="preserve">Forward process: gradually add Gaussian noise to a clean sample x₀ until it resembles noise </w:t>
      </w:r>
      <w:proofErr w:type="spellStart"/>
      <w:r>
        <w:t>xT.</w:t>
      </w:r>
      <w:proofErr w:type="spellEnd"/>
      <w:r>
        <w:t xml:space="preserve"> Training samples a time step t and teaches a neural network to predict the added noise, velocity or score. Reverse process: start from </w:t>
      </w:r>
      <w:proofErr w:type="spellStart"/>
      <w:r>
        <w:t>xT</w:t>
      </w:r>
      <w:proofErr w:type="spellEnd"/>
      <w:r>
        <w:t xml:space="preserve"> and iteratively estimate xT-1 … x₀. Conditional diffusion injects text, class labels, images or control maps through cross-attention or related conditioning.</w:t>
      </w:r>
    </w:p>
    <w:p w14:paraId="637C35F0" w14:textId="77777777" w:rsidR="000777AE" w:rsidRDefault="000777AE" w:rsidP="000777AE">
      <w:r>
        <w:t xml:space="preserve">Simplified objective: </w:t>
      </w:r>
      <w:proofErr w:type="gramStart"/>
      <w:r>
        <w:t>E[</w:t>
      </w:r>
      <w:proofErr w:type="gramEnd"/>
      <w:r>
        <w:t xml:space="preserve">x₀, ε, t] ||ε - </w:t>
      </w:r>
      <w:proofErr w:type="spellStart"/>
      <w:proofErr w:type="gramStart"/>
      <w:r>
        <w:t>εθ</w:t>
      </w:r>
      <w:proofErr w:type="spellEnd"/>
      <w:r>
        <w:t>(</w:t>
      </w:r>
      <w:proofErr w:type="gramEnd"/>
      <w:r>
        <w:t>√ᾱt x₀ + √(1-ᾱ</w:t>
      </w:r>
      <w:proofErr w:type="gramStart"/>
      <w:r>
        <w:t>t)ε</w:t>
      </w:r>
      <w:proofErr w:type="gramEnd"/>
      <w:r>
        <w:t xml:space="preserve">, t, </w:t>
      </w:r>
      <w:proofErr w:type="gramStart"/>
      <w:r>
        <w:t>c)|</w:t>
      </w:r>
      <w:proofErr w:type="gramEnd"/>
      <w:r>
        <w:t>|². The model learns a direction back toward likely data given condition c. The equation is less important than the idea: corrupt deliberately, then learn recovery.</w:t>
      </w:r>
    </w:p>
    <w:p w14:paraId="2F2E3133" w14:textId="77777777" w:rsidR="000777AE" w:rsidRDefault="000777AE" w:rsidP="000777AE">
      <w:r>
        <w:t>GANs: a generator and critic improve through competition</w:t>
      </w:r>
    </w:p>
    <w:p w14:paraId="1A22326B" w14:textId="77777777" w:rsidR="000777AE" w:rsidRDefault="000777AE" w:rsidP="000777AE">
      <w:r>
        <w:lastRenderedPageBreak/>
        <w:t xml:space="preserve">A GAN contains generator G(z), which maps random noise z to a sample, and discriminator D(x), which predicts whether a sample is real. Classic training is a minimax game: </w:t>
      </w:r>
      <w:proofErr w:type="spellStart"/>
      <w:r>
        <w:t>minG</w:t>
      </w:r>
      <w:proofErr w:type="spellEnd"/>
      <w:r>
        <w:t xml:space="preserve"> </w:t>
      </w:r>
      <w:proofErr w:type="spellStart"/>
      <w:r>
        <w:t>maxD</w:t>
      </w:r>
      <w:proofErr w:type="spellEnd"/>
      <w:r>
        <w:t xml:space="preserve"> </w:t>
      </w:r>
      <w:proofErr w:type="spellStart"/>
      <w:proofErr w:type="gramStart"/>
      <w:r>
        <w:t>Edata</w:t>
      </w:r>
      <w:proofErr w:type="spellEnd"/>
      <w:r>
        <w:t>[</w:t>
      </w:r>
      <w:proofErr w:type="gramEnd"/>
      <w:r>
        <w:t>log D(x)] + Ez[log(1-D(G(z)))]. The generator receives a learned quality signal rather than a pixel-by-pixel target.</w:t>
      </w:r>
    </w:p>
    <w:p w14:paraId="2CF4F1E3" w14:textId="77777777" w:rsidR="000777AE" w:rsidRDefault="000777AE" w:rsidP="000777AE">
      <w:r>
        <w:t>Analogy: diffusion is a restoration apprentice practicing how to clean progressively damaged paintings. A GAN is a counterfeiter and an inspector training against one another; as the inspector detects flaws, the counterfeiter adapts.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4"/>
        <w:gridCol w:w="3572"/>
        <w:gridCol w:w="3610"/>
      </w:tblGrid>
      <w:tr w:rsidR="001D4F0C" w14:paraId="1F9BA5CC" w14:textId="77777777" w:rsidTr="00A76069">
        <w:trPr>
          <w:jc w:val="center"/>
        </w:trPr>
        <w:tc>
          <w:tcPr>
            <w:tcW w:w="1944" w:type="dxa"/>
            <w:shd w:val="clear" w:color="auto" w:fill="0B6175"/>
            <w:vAlign w:val="center"/>
          </w:tcPr>
          <w:p w14:paraId="385D3BA9" w14:textId="77777777" w:rsidR="001D4F0C" w:rsidRDefault="001D4F0C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Dimension</w:t>
            </w:r>
          </w:p>
        </w:tc>
        <w:tc>
          <w:tcPr>
            <w:tcW w:w="3888" w:type="dxa"/>
            <w:shd w:val="clear" w:color="auto" w:fill="0B6175"/>
            <w:vAlign w:val="center"/>
          </w:tcPr>
          <w:p w14:paraId="6BC69F27" w14:textId="77777777" w:rsidR="001D4F0C" w:rsidRDefault="001D4F0C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Diffusion</w:t>
            </w:r>
          </w:p>
        </w:tc>
        <w:tc>
          <w:tcPr>
            <w:tcW w:w="4104" w:type="dxa"/>
            <w:shd w:val="clear" w:color="auto" w:fill="0B6175"/>
            <w:vAlign w:val="center"/>
          </w:tcPr>
          <w:p w14:paraId="3DD4966D" w14:textId="77777777" w:rsidR="001D4F0C" w:rsidRDefault="001D4F0C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GAN</w:t>
            </w:r>
          </w:p>
        </w:tc>
      </w:tr>
      <w:tr w:rsidR="001D4F0C" w14:paraId="531F277F" w14:textId="77777777" w:rsidTr="00A76069">
        <w:trPr>
          <w:jc w:val="center"/>
        </w:trPr>
        <w:tc>
          <w:tcPr>
            <w:tcW w:w="1944" w:type="dxa"/>
            <w:shd w:val="clear" w:color="auto" w:fill="F3F8F9"/>
            <w:vAlign w:val="center"/>
          </w:tcPr>
          <w:p w14:paraId="3134408D" w14:textId="77777777" w:rsidR="001D4F0C" w:rsidRDefault="001D4F0C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Training signal</w:t>
            </w:r>
          </w:p>
        </w:tc>
        <w:tc>
          <w:tcPr>
            <w:tcW w:w="3888" w:type="dxa"/>
            <w:shd w:val="clear" w:color="auto" w:fill="F3F8F9"/>
            <w:vAlign w:val="center"/>
          </w:tcPr>
          <w:p w14:paraId="3C9D38F7" w14:textId="77777777" w:rsidR="001D4F0C" w:rsidRDefault="001D4F0C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Denoising/reconstruction-like objective.</w:t>
            </w:r>
          </w:p>
        </w:tc>
        <w:tc>
          <w:tcPr>
            <w:tcW w:w="4104" w:type="dxa"/>
            <w:shd w:val="clear" w:color="auto" w:fill="F3F8F9"/>
            <w:vAlign w:val="center"/>
          </w:tcPr>
          <w:p w14:paraId="769F2A1A" w14:textId="77777777" w:rsidR="001D4F0C" w:rsidRDefault="001D4F0C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Adversarial game between two networks.</w:t>
            </w:r>
          </w:p>
        </w:tc>
      </w:tr>
      <w:tr w:rsidR="001D4F0C" w14:paraId="538218AF" w14:textId="77777777" w:rsidTr="00A76069">
        <w:trPr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6D3B1D4F" w14:textId="77777777" w:rsidR="001D4F0C" w:rsidRDefault="001D4F0C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Sampling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0FE0484D" w14:textId="77777777" w:rsidR="001D4F0C" w:rsidRDefault="001D4F0C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Usually iterative; can be accelerated/distilled.</w:t>
            </w:r>
          </w:p>
        </w:tc>
        <w:tc>
          <w:tcPr>
            <w:tcW w:w="4104" w:type="dxa"/>
            <w:shd w:val="clear" w:color="auto" w:fill="FFFFFF"/>
            <w:vAlign w:val="center"/>
          </w:tcPr>
          <w:p w14:paraId="2A427B54" w14:textId="77777777" w:rsidR="001D4F0C" w:rsidRDefault="001D4F0C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Often one forward pass, therefore very fast.</w:t>
            </w:r>
          </w:p>
        </w:tc>
      </w:tr>
      <w:tr w:rsidR="001D4F0C" w14:paraId="7B22A526" w14:textId="77777777" w:rsidTr="00A76069">
        <w:trPr>
          <w:jc w:val="center"/>
        </w:trPr>
        <w:tc>
          <w:tcPr>
            <w:tcW w:w="1944" w:type="dxa"/>
            <w:shd w:val="clear" w:color="auto" w:fill="F3F8F9"/>
            <w:vAlign w:val="center"/>
          </w:tcPr>
          <w:p w14:paraId="40F9E33E" w14:textId="77777777" w:rsidR="001D4F0C" w:rsidRDefault="001D4F0C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Quality/diversity</w:t>
            </w:r>
          </w:p>
        </w:tc>
        <w:tc>
          <w:tcPr>
            <w:tcW w:w="3888" w:type="dxa"/>
            <w:shd w:val="clear" w:color="auto" w:fill="F3F8F9"/>
            <w:vAlign w:val="center"/>
          </w:tcPr>
          <w:p w14:paraId="4D8F8A0E" w14:textId="77777777" w:rsidR="001D4F0C" w:rsidRDefault="001D4F0C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Strong fidelity and coverage; controllable.</w:t>
            </w:r>
          </w:p>
        </w:tc>
        <w:tc>
          <w:tcPr>
            <w:tcW w:w="4104" w:type="dxa"/>
            <w:shd w:val="clear" w:color="auto" w:fill="F3F8F9"/>
            <w:vAlign w:val="center"/>
          </w:tcPr>
          <w:p w14:paraId="16B00E56" w14:textId="77777777" w:rsidR="001D4F0C" w:rsidRDefault="001D4F0C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Sharp outputs, but diversity can collapse.</w:t>
            </w:r>
          </w:p>
        </w:tc>
      </w:tr>
      <w:tr w:rsidR="001D4F0C" w14:paraId="1EF5AA69" w14:textId="77777777" w:rsidTr="00A76069">
        <w:trPr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7B268D93" w14:textId="77777777" w:rsidR="001D4F0C" w:rsidRDefault="001D4F0C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Stability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11123A77" w14:textId="77777777" w:rsidR="001D4F0C" w:rsidRDefault="001D4F0C" w:rsidP="00A76069">
            <w:pPr>
              <w:spacing w:after="10"/>
            </w:pPr>
            <w:r>
              <w:rPr>
                <w:rFonts w:ascii="Aptos" w:hAnsi="Aptos"/>
                <w:sz w:val="15"/>
              </w:rPr>
              <w:t xml:space="preserve">Generally stable but </w:t>
            </w:r>
            <w:proofErr w:type="gramStart"/>
            <w:r>
              <w:rPr>
                <w:rFonts w:ascii="Aptos" w:hAnsi="Aptos"/>
                <w:sz w:val="15"/>
              </w:rPr>
              <w:t>compute-intensive</w:t>
            </w:r>
            <w:proofErr w:type="gramEnd"/>
            <w:r>
              <w:rPr>
                <w:rFonts w:ascii="Aptos" w:hAnsi="Aptos"/>
                <w:sz w:val="15"/>
              </w:rPr>
              <w:t>.</w:t>
            </w:r>
          </w:p>
        </w:tc>
        <w:tc>
          <w:tcPr>
            <w:tcW w:w="4104" w:type="dxa"/>
            <w:shd w:val="clear" w:color="auto" w:fill="FFFFFF"/>
            <w:vAlign w:val="center"/>
          </w:tcPr>
          <w:p w14:paraId="035996AA" w14:textId="77777777" w:rsidR="001D4F0C" w:rsidRDefault="001D4F0C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Sensitive balance; oscillation and mode collapse.</w:t>
            </w:r>
          </w:p>
        </w:tc>
      </w:tr>
      <w:tr w:rsidR="001D4F0C" w14:paraId="1B60FDA0" w14:textId="77777777" w:rsidTr="00A76069">
        <w:trPr>
          <w:jc w:val="center"/>
        </w:trPr>
        <w:tc>
          <w:tcPr>
            <w:tcW w:w="1944" w:type="dxa"/>
            <w:shd w:val="clear" w:color="auto" w:fill="F3F8F9"/>
            <w:vAlign w:val="center"/>
          </w:tcPr>
          <w:p w14:paraId="51974FE4" w14:textId="77777777" w:rsidR="001D4F0C" w:rsidRDefault="001D4F0C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Enterprise fit</w:t>
            </w:r>
          </w:p>
        </w:tc>
        <w:tc>
          <w:tcPr>
            <w:tcW w:w="3888" w:type="dxa"/>
            <w:shd w:val="clear" w:color="auto" w:fill="F3F8F9"/>
            <w:vAlign w:val="center"/>
          </w:tcPr>
          <w:p w14:paraId="34E0BE30" w14:textId="77777777" w:rsidR="001D4F0C" w:rsidRDefault="001D4F0C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Editing, content generation, synthetic data, multimodal media.</w:t>
            </w:r>
          </w:p>
        </w:tc>
        <w:tc>
          <w:tcPr>
            <w:tcW w:w="4104" w:type="dxa"/>
            <w:shd w:val="clear" w:color="auto" w:fill="F3F8F9"/>
            <w:vAlign w:val="center"/>
          </w:tcPr>
          <w:p w14:paraId="2CED018B" w14:textId="77777777" w:rsidR="001D4F0C" w:rsidRDefault="001D4F0C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Real-time synthesis, super-resolution, domain-specific generation.</w:t>
            </w:r>
          </w:p>
        </w:tc>
      </w:tr>
      <w:tr w:rsidR="001D4F0C" w14:paraId="6EE9F51F" w14:textId="77777777" w:rsidTr="00A76069">
        <w:trPr>
          <w:jc w:val="center"/>
        </w:trPr>
        <w:tc>
          <w:tcPr>
            <w:tcW w:w="1944" w:type="dxa"/>
            <w:shd w:val="clear" w:color="auto" w:fill="FFFFFF"/>
            <w:vAlign w:val="center"/>
          </w:tcPr>
          <w:p w14:paraId="72EEAB94" w14:textId="77777777" w:rsidR="001D4F0C" w:rsidRDefault="001D4F0C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Current convergence</w:t>
            </w:r>
          </w:p>
        </w:tc>
        <w:tc>
          <w:tcPr>
            <w:tcW w:w="3888" w:type="dxa"/>
            <w:shd w:val="clear" w:color="auto" w:fill="FFFFFF"/>
            <w:vAlign w:val="center"/>
          </w:tcPr>
          <w:p w14:paraId="49393F68" w14:textId="77777777" w:rsidR="001D4F0C" w:rsidRDefault="001D4F0C" w:rsidP="00A76069">
            <w:pPr>
              <w:spacing w:after="10"/>
            </w:pPr>
            <w:proofErr w:type="spellStart"/>
            <w:r>
              <w:rPr>
                <w:rFonts w:ascii="Aptos" w:hAnsi="Aptos"/>
                <w:sz w:val="15"/>
              </w:rPr>
              <w:t>DiTs</w:t>
            </w:r>
            <w:proofErr w:type="spellEnd"/>
            <w:r>
              <w:rPr>
                <w:rFonts w:ascii="Aptos" w:hAnsi="Aptos"/>
                <w:sz w:val="15"/>
              </w:rPr>
              <w:t>, flow matching, consistency/distillation.</w:t>
            </w:r>
          </w:p>
        </w:tc>
        <w:tc>
          <w:tcPr>
            <w:tcW w:w="4104" w:type="dxa"/>
            <w:shd w:val="clear" w:color="auto" w:fill="FFFFFF"/>
            <w:vAlign w:val="center"/>
          </w:tcPr>
          <w:p w14:paraId="34424F53" w14:textId="77777777" w:rsidR="001D4F0C" w:rsidRDefault="001D4F0C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Latent-space Transformer GANs and hybrid distillation approaches.</w:t>
            </w:r>
          </w:p>
        </w:tc>
      </w:tr>
    </w:tbl>
    <w:p w14:paraId="598C92DB" w14:textId="77777777" w:rsidR="001D4F0C" w:rsidRDefault="001D4F0C" w:rsidP="000777AE"/>
    <w:p w14:paraId="5A3DF743" w14:textId="4C39CD6B" w:rsidR="000777AE" w:rsidRPr="001D4F0C" w:rsidRDefault="000777AE" w:rsidP="000777AE">
      <w:pPr>
        <w:rPr>
          <w:u w:val="single"/>
        </w:rPr>
      </w:pPr>
      <w:r w:rsidRPr="001D4F0C">
        <w:rPr>
          <w:u w:val="single"/>
        </w:rPr>
        <w:t>Research update</w:t>
      </w:r>
    </w:p>
    <w:p w14:paraId="1643A759" w14:textId="77777777" w:rsidR="000777AE" w:rsidRDefault="000777AE" w:rsidP="000777AE">
      <w:r>
        <w:t>A 2025 survey groups efficiency work for diffusion at algorithm, system and framework levels because generation cost and latency remain deployment barriers. Research revised in June 2026 reported Transformer-based latent GAN scaling and a single-step ImageNet-256 result, showing GAN research remains active even though diffusion dominates many general-purpose image tools. These are research findings, not blanket production superiority. [9][10]</w:t>
      </w:r>
    </w:p>
    <w:p w14:paraId="3C77CB49" w14:textId="77777777" w:rsidR="000777AE" w:rsidRPr="001D4F0C" w:rsidRDefault="000777AE" w:rsidP="000777AE">
      <w:pPr>
        <w:rPr>
          <w:u w:val="single"/>
        </w:rPr>
      </w:pPr>
      <w:r w:rsidRPr="001D4F0C">
        <w:rPr>
          <w:u w:val="single"/>
        </w:rPr>
        <w:t>Decision heuristic</w:t>
      </w:r>
    </w:p>
    <w:p w14:paraId="5ABE9412" w14:textId="40D20918" w:rsidR="000777AE" w:rsidRDefault="000777AE" w:rsidP="001D4F0C">
      <w:pPr>
        <w:pStyle w:val="ListParagraph"/>
        <w:numPr>
          <w:ilvl w:val="0"/>
          <w:numId w:val="3"/>
        </w:numPr>
      </w:pPr>
      <w:r>
        <w:t>Choose diffusion when controllability, editing, diversity and broad prompt following matter.</w:t>
      </w:r>
    </w:p>
    <w:p w14:paraId="5C436D99" w14:textId="32B29AE4" w:rsidR="000777AE" w:rsidRDefault="000777AE" w:rsidP="001D4F0C">
      <w:pPr>
        <w:pStyle w:val="ListParagraph"/>
        <w:numPr>
          <w:ilvl w:val="0"/>
          <w:numId w:val="3"/>
        </w:numPr>
      </w:pPr>
      <w:r>
        <w:t>Consider GANs when extremely low latency, a narrow domain and controlled data justify specialized training.</w:t>
      </w:r>
    </w:p>
    <w:p w14:paraId="21D0787A" w14:textId="512CBD6B" w:rsidR="000777AE" w:rsidRDefault="000777AE" w:rsidP="001D4F0C">
      <w:pPr>
        <w:pStyle w:val="ListParagraph"/>
        <w:numPr>
          <w:ilvl w:val="0"/>
          <w:numId w:val="3"/>
        </w:numPr>
      </w:pPr>
      <w:r>
        <w:t>Benchmark total workflow cost: accelerator time, latency, moderation, failed generations, human review and licensing.</w:t>
      </w:r>
    </w:p>
    <w:p w14:paraId="55AA9764" w14:textId="77777777" w:rsidR="000777AE" w:rsidRDefault="000777AE" w:rsidP="000777AE"/>
    <w:p w14:paraId="0C7EC494" w14:textId="77777777" w:rsidR="000777AE" w:rsidRPr="00F1032C" w:rsidRDefault="000777AE" w:rsidP="000777AE">
      <w:pPr>
        <w:rPr>
          <w:b/>
          <w:bCs/>
          <w:u w:val="single"/>
        </w:rPr>
      </w:pPr>
      <w:r w:rsidRPr="00F1032C">
        <w:rPr>
          <w:b/>
          <w:bCs/>
          <w:u w:val="single"/>
        </w:rPr>
        <w:t xml:space="preserve"> 5. Enterprise AI architecture: model + knowledge + controls</w:t>
      </w:r>
    </w:p>
    <w:p w14:paraId="76480ECB" w14:textId="77777777" w:rsidR="000777AE" w:rsidRPr="0095754E" w:rsidRDefault="000777AE" w:rsidP="000777AE">
      <w:pPr>
        <w:rPr>
          <w:u w:val="single"/>
        </w:rPr>
      </w:pPr>
      <w:r w:rsidRPr="0095754E">
        <w:rPr>
          <w:u w:val="single"/>
        </w:rPr>
        <w:t>Reference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9"/>
        <w:gridCol w:w="4321"/>
        <w:gridCol w:w="3116"/>
      </w:tblGrid>
      <w:tr w:rsidR="0095754E" w14:paraId="307AB4A0" w14:textId="77777777" w:rsidTr="00A76069">
        <w:trPr>
          <w:jc w:val="center"/>
        </w:trPr>
        <w:tc>
          <w:tcPr>
            <w:tcW w:w="1656" w:type="dxa"/>
            <w:shd w:val="clear" w:color="auto" w:fill="0B6175"/>
            <w:vAlign w:val="center"/>
          </w:tcPr>
          <w:p w14:paraId="5EF2ED3A" w14:textId="77777777" w:rsidR="0095754E" w:rsidRDefault="0095754E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Layer</w:t>
            </w:r>
          </w:p>
        </w:tc>
        <w:tc>
          <w:tcPr>
            <w:tcW w:w="4824" w:type="dxa"/>
            <w:shd w:val="clear" w:color="auto" w:fill="0B6175"/>
            <w:vAlign w:val="center"/>
          </w:tcPr>
          <w:p w14:paraId="2883B7EB" w14:textId="77777777" w:rsidR="0095754E" w:rsidRDefault="0095754E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Typical components</w:t>
            </w:r>
          </w:p>
        </w:tc>
        <w:tc>
          <w:tcPr>
            <w:tcW w:w="3456" w:type="dxa"/>
            <w:shd w:val="clear" w:color="auto" w:fill="0B6175"/>
            <w:vAlign w:val="center"/>
          </w:tcPr>
          <w:p w14:paraId="603370C9" w14:textId="77777777" w:rsidR="0095754E" w:rsidRDefault="0095754E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Design question</w:t>
            </w:r>
          </w:p>
        </w:tc>
      </w:tr>
      <w:tr w:rsidR="0095754E" w14:paraId="489282FB" w14:textId="77777777" w:rsidTr="00A76069">
        <w:trPr>
          <w:jc w:val="center"/>
        </w:trPr>
        <w:tc>
          <w:tcPr>
            <w:tcW w:w="1656" w:type="dxa"/>
            <w:shd w:val="clear" w:color="auto" w:fill="F3F8F9"/>
            <w:vAlign w:val="center"/>
          </w:tcPr>
          <w:p w14:paraId="6E701D49" w14:textId="77777777" w:rsidR="0095754E" w:rsidRDefault="0095754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Experience</w:t>
            </w:r>
          </w:p>
        </w:tc>
        <w:tc>
          <w:tcPr>
            <w:tcW w:w="4824" w:type="dxa"/>
            <w:shd w:val="clear" w:color="auto" w:fill="F3F8F9"/>
            <w:vAlign w:val="center"/>
          </w:tcPr>
          <w:p w14:paraId="5E207E71" w14:textId="77777777" w:rsidR="0095754E" w:rsidRDefault="0095754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 xml:space="preserve">Chat, search, IDE, contact </w:t>
            </w:r>
            <w:proofErr w:type="spellStart"/>
            <w:r>
              <w:rPr>
                <w:rFonts w:ascii="Aptos" w:hAnsi="Aptos"/>
                <w:sz w:val="15"/>
              </w:rPr>
              <w:t>center</w:t>
            </w:r>
            <w:proofErr w:type="spellEnd"/>
            <w:r>
              <w:rPr>
                <w:rFonts w:ascii="Aptos" w:hAnsi="Aptos"/>
                <w:sz w:val="15"/>
              </w:rPr>
              <w:t>, workflow UI</w:t>
            </w:r>
          </w:p>
        </w:tc>
        <w:tc>
          <w:tcPr>
            <w:tcW w:w="3456" w:type="dxa"/>
            <w:shd w:val="clear" w:color="auto" w:fill="F3F8F9"/>
            <w:vAlign w:val="center"/>
          </w:tcPr>
          <w:p w14:paraId="1F9F97E2" w14:textId="77777777" w:rsidR="0095754E" w:rsidRDefault="0095754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What decision or task is being improved?</w:t>
            </w:r>
          </w:p>
        </w:tc>
      </w:tr>
      <w:tr w:rsidR="0095754E" w14:paraId="43EA0ADB" w14:textId="77777777" w:rsidTr="00A76069">
        <w:trPr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37B7B4C5" w14:textId="77777777" w:rsidR="0095754E" w:rsidRDefault="0095754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Orchestration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1D9EBE63" w14:textId="77777777" w:rsidR="0095754E" w:rsidRDefault="0095754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Prompt templates, routing, agents, state, tool selection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6DFAA71E" w14:textId="77777777" w:rsidR="0095754E" w:rsidRDefault="0095754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Which steps may the model control?</w:t>
            </w:r>
          </w:p>
        </w:tc>
      </w:tr>
      <w:tr w:rsidR="0095754E" w14:paraId="444AF375" w14:textId="77777777" w:rsidTr="00A76069">
        <w:trPr>
          <w:jc w:val="center"/>
        </w:trPr>
        <w:tc>
          <w:tcPr>
            <w:tcW w:w="1656" w:type="dxa"/>
            <w:shd w:val="clear" w:color="auto" w:fill="F3F8F9"/>
            <w:vAlign w:val="center"/>
          </w:tcPr>
          <w:p w14:paraId="04AF4F33" w14:textId="77777777" w:rsidR="0095754E" w:rsidRDefault="0095754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Knowledge</w:t>
            </w:r>
          </w:p>
        </w:tc>
        <w:tc>
          <w:tcPr>
            <w:tcW w:w="4824" w:type="dxa"/>
            <w:shd w:val="clear" w:color="auto" w:fill="F3F8F9"/>
            <w:vAlign w:val="center"/>
          </w:tcPr>
          <w:p w14:paraId="547E109F" w14:textId="77777777" w:rsidR="0095754E" w:rsidRDefault="0095754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RAG, vector/keyword search, metadata, graph, citations</w:t>
            </w:r>
          </w:p>
        </w:tc>
        <w:tc>
          <w:tcPr>
            <w:tcW w:w="3456" w:type="dxa"/>
            <w:shd w:val="clear" w:color="auto" w:fill="F3F8F9"/>
            <w:vAlign w:val="center"/>
          </w:tcPr>
          <w:p w14:paraId="03508D57" w14:textId="77777777" w:rsidR="0095754E" w:rsidRDefault="0095754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Which trusted evidence is allowed and current?</w:t>
            </w:r>
          </w:p>
        </w:tc>
      </w:tr>
      <w:tr w:rsidR="0095754E" w14:paraId="261D335D" w14:textId="77777777" w:rsidTr="00A76069">
        <w:trPr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0A6AB9D5" w14:textId="77777777" w:rsidR="0095754E" w:rsidRDefault="0095754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Model services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3B67E131" w14:textId="77777777" w:rsidR="0095754E" w:rsidRDefault="0095754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GPT/LLM, embedding, image/diffusion, code model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1B36F337" w14:textId="77777777" w:rsidR="0095754E" w:rsidRDefault="0095754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Which model meets quality, latency, residency and cost needs?</w:t>
            </w:r>
          </w:p>
        </w:tc>
      </w:tr>
      <w:tr w:rsidR="0095754E" w14:paraId="7E4D441F" w14:textId="77777777" w:rsidTr="00A76069">
        <w:trPr>
          <w:jc w:val="center"/>
        </w:trPr>
        <w:tc>
          <w:tcPr>
            <w:tcW w:w="1656" w:type="dxa"/>
            <w:shd w:val="clear" w:color="auto" w:fill="F3F8F9"/>
            <w:vAlign w:val="center"/>
          </w:tcPr>
          <w:p w14:paraId="49483AF8" w14:textId="77777777" w:rsidR="0095754E" w:rsidRDefault="0095754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Tools/actions</w:t>
            </w:r>
          </w:p>
        </w:tc>
        <w:tc>
          <w:tcPr>
            <w:tcW w:w="4824" w:type="dxa"/>
            <w:shd w:val="clear" w:color="auto" w:fill="F3F8F9"/>
            <w:vAlign w:val="center"/>
          </w:tcPr>
          <w:p w14:paraId="730B212B" w14:textId="77777777" w:rsidR="0095754E" w:rsidRDefault="0095754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APIs, databases, CRM/ERP, code runners, ticketing</w:t>
            </w:r>
          </w:p>
        </w:tc>
        <w:tc>
          <w:tcPr>
            <w:tcW w:w="3456" w:type="dxa"/>
            <w:shd w:val="clear" w:color="auto" w:fill="F3F8F9"/>
            <w:vAlign w:val="center"/>
          </w:tcPr>
          <w:p w14:paraId="0D04701A" w14:textId="77777777" w:rsidR="0095754E" w:rsidRDefault="0095754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What permissions, validation and transaction limits apply?</w:t>
            </w:r>
          </w:p>
        </w:tc>
      </w:tr>
      <w:tr w:rsidR="0095754E" w14:paraId="3D9DA769" w14:textId="77777777" w:rsidTr="00A76069">
        <w:trPr>
          <w:jc w:val="center"/>
        </w:trPr>
        <w:tc>
          <w:tcPr>
            <w:tcW w:w="1656" w:type="dxa"/>
            <w:shd w:val="clear" w:color="auto" w:fill="FFFFFF"/>
            <w:vAlign w:val="center"/>
          </w:tcPr>
          <w:p w14:paraId="753B5FAE" w14:textId="77777777" w:rsidR="0095754E" w:rsidRDefault="0095754E" w:rsidP="00A76069">
            <w:pPr>
              <w:spacing w:after="10"/>
            </w:pPr>
            <w:r>
              <w:rPr>
                <w:rFonts w:ascii="Aptos" w:hAnsi="Aptos"/>
                <w:sz w:val="15"/>
              </w:rPr>
              <w:lastRenderedPageBreak/>
              <w:t>Guardrails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01D29152" w14:textId="77777777" w:rsidR="0095754E" w:rsidRDefault="0095754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Input/output policy, DLP, moderation, grounding checks</w:t>
            </w:r>
          </w:p>
        </w:tc>
        <w:tc>
          <w:tcPr>
            <w:tcW w:w="3456" w:type="dxa"/>
            <w:shd w:val="clear" w:color="auto" w:fill="FFFFFF"/>
            <w:vAlign w:val="center"/>
          </w:tcPr>
          <w:p w14:paraId="061DBB0D" w14:textId="77777777" w:rsidR="0095754E" w:rsidRDefault="0095754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How are unsafe or unsupported outputs blocked?</w:t>
            </w:r>
          </w:p>
        </w:tc>
      </w:tr>
      <w:tr w:rsidR="0095754E" w14:paraId="224F4D84" w14:textId="77777777" w:rsidTr="00A76069">
        <w:trPr>
          <w:jc w:val="center"/>
        </w:trPr>
        <w:tc>
          <w:tcPr>
            <w:tcW w:w="1656" w:type="dxa"/>
            <w:shd w:val="clear" w:color="auto" w:fill="F3F8F9"/>
            <w:vAlign w:val="center"/>
          </w:tcPr>
          <w:p w14:paraId="642C2EC4" w14:textId="77777777" w:rsidR="0095754E" w:rsidRDefault="0095754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Platform</w:t>
            </w:r>
          </w:p>
        </w:tc>
        <w:tc>
          <w:tcPr>
            <w:tcW w:w="4824" w:type="dxa"/>
            <w:shd w:val="clear" w:color="auto" w:fill="F3F8F9"/>
            <w:vAlign w:val="center"/>
          </w:tcPr>
          <w:p w14:paraId="0E0AF8A3" w14:textId="77777777" w:rsidR="0095754E" w:rsidRDefault="0095754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Identity, secrets, network, observability, evaluation, CI/CD</w:t>
            </w:r>
          </w:p>
        </w:tc>
        <w:tc>
          <w:tcPr>
            <w:tcW w:w="3456" w:type="dxa"/>
            <w:shd w:val="clear" w:color="auto" w:fill="F3F8F9"/>
            <w:vAlign w:val="center"/>
          </w:tcPr>
          <w:p w14:paraId="55F13A1D" w14:textId="77777777" w:rsidR="0095754E" w:rsidRDefault="0095754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Can every action be traced, tested and rolled back?</w:t>
            </w:r>
          </w:p>
        </w:tc>
      </w:tr>
    </w:tbl>
    <w:p w14:paraId="791E8425" w14:textId="77777777" w:rsidR="0095754E" w:rsidRDefault="0095754E" w:rsidP="000777AE"/>
    <w:p w14:paraId="670D58E0" w14:textId="63A2D6FD" w:rsidR="000777AE" w:rsidRPr="0095754E" w:rsidRDefault="000777AE" w:rsidP="000777AE">
      <w:pPr>
        <w:rPr>
          <w:u w:val="single"/>
        </w:rPr>
      </w:pPr>
      <w:r w:rsidRPr="0095754E">
        <w:rPr>
          <w:u w:val="single"/>
        </w:rPr>
        <w:t>End-to-end grounded workflow</w:t>
      </w:r>
    </w:p>
    <w:p w14:paraId="0617750D" w14:textId="77777777" w:rsidR="000777AE" w:rsidRDefault="000777AE" w:rsidP="000777AE">
      <w:r>
        <w:t>User request → classify intent/risk → authenticate and authorize → retrieve approved evidence → construct bounded context → select model/tool → generate structured candidate → validate citations/schema/policy → request human approval for high-impact action → execute → log outcomes → sample for evaluation and improvement.</w:t>
      </w:r>
    </w:p>
    <w:p w14:paraId="4CF227DF" w14:textId="77777777" w:rsidR="000777AE" w:rsidRDefault="000777AE" w:rsidP="000777AE">
      <w:r>
        <w:t>Analogy: an enterprise GenAI system is a well-run airport. The model is the aircraft, but value and safety require navigation data, air-traffic rules, identity checks, maintenance, human operators and incident procedures.</w:t>
      </w:r>
    </w:p>
    <w:p w14:paraId="00F0800A" w14:textId="77777777" w:rsidR="000777AE" w:rsidRDefault="000777AE" w:rsidP="000777AE">
      <w:pPr>
        <w:rPr>
          <w:u w:val="single"/>
        </w:rPr>
      </w:pPr>
      <w:r w:rsidRPr="00702B6E">
        <w:rPr>
          <w:u w:val="single"/>
        </w:rPr>
        <w:t>Build, buy, fine-tune or retrieve?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3"/>
        <w:gridCol w:w="3632"/>
        <w:gridCol w:w="3421"/>
      </w:tblGrid>
      <w:tr w:rsidR="00702B6E" w14:paraId="480EBF4E" w14:textId="77777777" w:rsidTr="00A76069">
        <w:trPr>
          <w:jc w:val="center"/>
        </w:trPr>
        <w:tc>
          <w:tcPr>
            <w:tcW w:w="2088" w:type="dxa"/>
            <w:shd w:val="clear" w:color="auto" w:fill="0B6175"/>
            <w:vAlign w:val="center"/>
          </w:tcPr>
          <w:p w14:paraId="437B7C88" w14:textId="77777777" w:rsidR="00702B6E" w:rsidRDefault="00702B6E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Pattern</w:t>
            </w:r>
          </w:p>
        </w:tc>
        <w:tc>
          <w:tcPr>
            <w:tcW w:w="4032" w:type="dxa"/>
            <w:shd w:val="clear" w:color="auto" w:fill="0B6175"/>
            <w:vAlign w:val="center"/>
          </w:tcPr>
          <w:p w14:paraId="73654D89" w14:textId="77777777" w:rsidR="00702B6E" w:rsidRDefault="00702B6E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Use when</w:t>
            </w:r>
          </w:p>
        </w:tc>
        <w:tc>
          <w:tcPr>
            <w:tcW w:w="3816" w:type="dxa"/>
            <w:shd w:val="clear" w:color="auto" w:fill="0B6175"/>
            <w:vAlign w:val="center"/>
          </w:tcPr>
          <w:p w14:paraId="105C82B3" w14:textId="77777777" w:rsidR="00702B6E" w:rsidRDefault="00702B6E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Watch for</w:t>
            </w:r>
          </w:p>
        </w:tc>
      </w:tr>
      <w:tr w:rsidR="00702B6E" w14:paraId="6268C8FB" w14:textId="77777777" w:rsidTr="00A76069">
        <w:trPr>
          <w:jc w:val="center"/>
        </w:trPr>
        <w:tc>
          <w:tcPr>
            <w:tcW w:w="2088" w:type="dxa"/>
            <w:shd w:val="clear" w:color="auto" w:fill="F3F8F9"/>
            <w:vAlign w:val="center"/>
          </w:tcPr>
          <w:p w14:paraId="78CDE89A" w14:textId="77777777" w:rsidR="00702B6E" w:rsidRDefault="00702B6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Prompt + managed model</w:t>
            </w:r>
          </w:p>
        </w:tc>
        <w:tc>
          <w:tcPr>
            <w:tcW w:w="4032" w:type="dxa"/>
            <w:shd w:val="clear" w:color="auto" w:fill="F3F8F9"/>
            <w:vAlign w:val="center"/>
          </w:tcPr>
          <w:p w14:paraId="0E6150E9" w14:textId="77777777" w:rsidR="00702B6E" w:rsidRDefault="00702B6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Fast experimentation; generic knowledge/task.</w:t>
            </w:r>
          </w:p>
        </w:tc>
        <w:tc>
          <w:tcPr>
            <w:tcW w:w="3816" w:type="dxa"/>
            <w:shd w:val="clear" w:color="auto" w:fill="F3F8F9"/>
            <w:vAlign w:val="center"/>
          </w:tcPr>
          <w:p w14:paraId="4669C2F3" w14:textId="77777777" w:rsidR="00702B6E" w:rsidRDefault="00702B6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Data handling, variability and lock-in.</w:t>
            </w:r>
          </w:p>
        </w:tc>
      </w:tr>
      <w:tr w:rsidR="00702B6E" w14:paraId="002F93B3" w14:textId="77777777" w:rsidTr="00A76069">
        <w:trPr>
          <w:jc w:val="center"/>
        </w:trPr>
        <w:tc>
          <w:tcPr>
            <w:tcW w:w="2088" w:type="dxa"/>
            <w:shd w:val="clear" w:color="auto" w:fill="FFFFFF"/>
            <w:vAlign w:val="center"/>
          </w:tcPr>
          <w:p w14:paraId="68F323D1" w14:textId="77777777" w:rsidR="00702B6E" w:rsidRDefault="00702B6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RAG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52B1F293" w14:textId="77777777" w:rsidR="00702B6E" w:rsidRDefault="00702B6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Facts change or must be cited from enterprise sources.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0FB3CF97" w14:textId="77777777" w:rsidR="00702B6E" w:rsidRDefault="00702B6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Poor chunking, access leakage, stale indexes, wrong retrieval.</w:t>
            </w:r>
          </w:p>
        </w:tc>
      </w:tr>
      <w:tr w:rsidR="00702B6E" w14:paraId="3B87B526" w14:textId="77777777" w:rsidTr="00A76069">
        <w:trPr>
          <w:jc w:val="center"/>
        </w:trPr>
        <w:tc>
          <w:tcPr>
            <w:tcW w:w="2088" w:type="dxa"/>
            <w:shd w:val="clear" w:color="auto" w:fill="F3F8F9"/>
            <w:vAlign w:val="center"/>
          </w:tcPr>
          <w:p w14:paraId="3C41E436" w14:textId="77777777" w:rsidR="00702B6E" w:rsidRDefault="00702B6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Fine-tuning/adapters</w:t>
            </w:r>
          </w:p>
        </w:tc>
        <w:tc>
          <w:tcPr>
            <w:tcW w:w="4032" w:type="dxa"/>
            <w:shd w:val="clear" w:color="auto" w:fill="F3F8F9"/>
            <w:vAlign w:val="center"/>
          </w:tcPr>
          <w:p w14:paraId="46DCCF93" w14:textId="77777777" w:rsidR="00702B6E" w:rsidRDefault="00702B6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 xml:space="preserve">Stable </w:t>
            </w:r>
            <w:proofErr w:type="spellStart"/>
            <w:r>
              <w:rPr>
                <w:rFonts w:ascii="Aptos" w:hAnsi="Aptos"/>
                <w:sz w:val="15"/>
              </w:rPr>
              <w:t>behavior</w:t>
            </w:r>
            <w:proofErr w:type="spellEnd"/>
            <w:r>
              <w:rPr>
                <w:rFonts w:ascii="Aptos" w:hAnsi="Aptos"/>
                <w:sz w:val="15"/>
              </w:rPr>
              <w:t>/style or narrow repeated task.</w:t>
            </w:r>
          </w:p>
        </w:tc>
        <w:tc>
          <w:tcPr>
            <w:tcW w:w="3816" w:type="dxa"/>
            <w:shd w:val="clear" w:color="auto" w:fill="F3F8F9"/>
            <w:vAlign w:val="center"/>
          </w:tcPr>
          <w:p w14:paraId="2014081B" w14:textId="77777777" w:rsidR="00702B6E" w:rsidRDefault="00702B6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Training quality, drift, evaluation and maintenance.</w:t>
            </w:r>
          </w:p>
        </w:tc>
      </w:tr>
      <w:tr w:rsidR="00702B6E" w14:paraId="7E3DE38E" w14:textId="77777777" w:rsidTr="00A76069">
        <w:trPr>
          <w:jc w:val="center"/>
        </w:trPr>
        <w:tc>
          <w:tcPr>
            <w:tcW w:w="2088" w:type="dxa"/>
            <w:shd w:val="clear" w:color="auto" w:fill="FFFFFF"/>
            <w:vAlign w:val="center"/>
          </w:tcPr>
          <w:p w14:paraId="603D3544" w14:textId="77777777" w:rsidR="00702B6E" w:rsidRDefault="00702B6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Self-hosted/open weights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27314FF7" w14:textId="77777777" w:rsidR="00702B6E" w:rsidRDefault="00702B6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Residency, customization or unit economics justify operations.</w:t>
            </w:r>
          </w:p>
        </w:tc>
        <w:tc>
          <w:tcPr>
            <w:tcW w:w="3816" w:type="dxa"/>
            <w:shd w:val="clear" w:color="auto" w:fill="FFFFFF"/>
            <w:vAlign w:val="center"/>
          </w:tcPr>
          <w:p w14:paraId="29D57D8A" w14:textId="77777777" w:rsidR="00702B6E" w:rsidRDefault="00702B6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Infrastructure, patches, safety and license obligations.</w:t>
            </w:r>
          </w:p>
        </w:tc>
      </w:tr>
      <w:tr w:rsidR="00702B6E" w14:paraId="5C4A0BD2" w14:textId="77777777" w:rsidTr="00A76069">
        <w:trPr>
          <w:jc w:val="center"/>
        </w:trPr>
        <w:tc>
          <w:tcPr>
            <w:tcW w:w="2088" w:type="dxa"/>
            <w:shd w:val="clear" w:color="auto" w:fill="F3F8F9"/>
            <w:vAlign w:val="center"/>
          </w:tcPr>
          <w:p w14:paraId="274FC948" w14:textId="77777777" w:rsidR="00702B6E" w:rsidRDefault="00702B6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Agent + tools</w:t>
            </w:r>
          </w:p>
        </w:tc>
        <w:tc>
          <w:tcPr>
            <w:tcW w:w="4032" w:type="dxa"/>
            <w:shd w:val="clear" w:color="auto" w:fill="F3F8F9"/>
            <w:vAlign w:val="center"/>
          </w:tcPr>
          <w:p w14:paraId="3AE98B06" w14:textId="77777777" w:rsidR="00702B6E" w:rsidRDefault="00702B6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Multi-step work requires verified external actions.</w:t>
            </w:r>
          </w:p>
        </w:tc>
        <w:tc>
          <w:tcPr>
            <w:tcW w:w="3816" w:type="dxa"/>
            <w:shd w:val="clear" w:color="auto" w:fill="F3F8F9"/>
            <w:vAlign w:val="center"/>
          </w:tcPr>
          <w:p w14:paraId="2C87440A" w14:textId="77777777" w:rsidR="00702B6E" w:rsidRDefault="00702B6E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Prompt injection, runaway loops, privilege and irreversible actions.</w:t>
            </w:r>
          </w:p>
        </w:tc>
      </w:tr>
    </w:tbl>
    <w:p w14:paraId="25D73D25" w14:textId="77777777" w:rsidR="00702B6E" w:rsidRDefault="00702B6E" w:rsidP="000777AE"/>
    <w:p w14:paraId="043282B9" w14:textId="44A916A9" w:rsidR="000777AE" w:rsidRPr="00702B6E" w:rsidRDefault="000777AE" w:rsidP="000777AE">
      <w:pPr>
        <w:rPr>
          <w:u w:val="single"/>
        </w:rPr>
      </w:pPr>
      <w:r w:rsidRPr="00702B6E">
        <w:rPr>
          <w:u w:val="single"/>
        </w:rPr>
        <w:t>Evaluation before rollout</w:t>
      </w:r>
    </w:p>
    <w:p w14:paraId="20CDA350" w14:textId="5CEF2B07" w:rsidR="000777AE" w:rsidRDefault="000777AE" w:rsidP="00702B6E">
      <w:pPr>
        <w:pStyle w:val="ListParagraph"/>
        <w:numPr>
          <w:ilvl w:val="0"/>
          <w:numId w:val="3"/>
        </w:numPr>
      </w:pPr>
      <w:r>
        <w:t xml:space="preserve">Quality: correctness, </w:t>
      </w:r>
      <w:proofErr w:type="spellStart"/>
      <w:r>
        <w:t>groundedness</w:t>
      </w:r>
      <w:proofErr w:type="spellEnd"/>
      <w:r>
        <w:t>, task completion, image fidelity, code test pass rate.</w:t>
      </w:r>
    </w:p>
    <w:p w14:paraId="0BFEFF12" w14:textId="42C424E6" w:rsidR="000777AE" w:rsidRDefault="000777AE" w:rsidP="00702B6E">
      <w:pPr>
        <w:pStyle w:val="ListParagraph"/>
        <w:numPr>
          <w:ilvl w:val="0"/>
          <w:numId w:val="3"/>
        </w:numPr>
      </w:pPr>
      <w:r>
        <w:t>Operations: latency percentiles, throughput, cost per successful task, availability.</w:t>
      </w:r>
    </w:p>
    <w:p w14:paraId="508C0232" w14:textId="7E9968EF" w:rsidR="000777AE" w:rsidRDefault="000777AE" w:rsidP="00702B6E">
      <w:pPr>
        <w:pStyle w:val="ListParagraph"/>
        <w:numPr>
          <w:ilvl w:val="0"/>
          <w:numId w:val="3"/>
        </w:numPr>
      </w:pPr>
      <w:r>
        <w:t>Risk: harmful-output rate, data leakage, disparate performance, attack success rate.</w:t>
      </w:r>
    </w:p>
    <w:p w14:paraId="263D1BE5" w14:textId="3BE82CCA" w:rsidR="000777AE" w:rsidRDefault="000777AE" w:rsidP="00702B6E">
      <w:pPr>
        <w:pStyle w:val="ListParagraph"/>
        <w:numPr>
          <w:ilvl w:val="0"/>
          <w:numId w:val="3"/>
        </w:numPr>
      </w:pPr>
      <w:r>
        <w:t>Business: cycle time, rework, conversion, resolution rate and user adoption versus a baseline.</w:t>
      </w:r>
    </w:p>
    <w:p w14:paraId="1163F0F8" w14:textId="77777777" w:rsidR="000777AE" w:rsidRDefault="000777AE" w:rsidP="000777AE">
      <w:r>
        <w:t>Production principle: use probabilistic models inside deterministic control boundaries. The higher the consequence, the stronger the evidence requirement, validation and human approval.</w:t>
      </w:r>
    </w:p>
    <w:p w14:paraId="4220063A" w14:textId="77777777" w:rsidR="000777AE" w:rsidRDefault="000777AE" w:rsidP="000777AE"/>
    <w:p w14:paraId="619BB862" w14:textId="77777777" w:rsidR="000777AE" w:rsidRPr="005C5D73" w:rsidRDefault="000777AE" w:rsidP="000777AE">
      <w:pPr>
        <w:rPr>
          <w:b/>
          <w:bCs/>
          <w:u w:val="single"/>
        </w:rPr>
      </w:pPr>
      <w:r w:rsidRPr="005C5D73">
        <w:rPr>
          <w:b/>
          <w:bCs/>
          <w:u w:val="single"/>
        </w:rPr>
        <w:t xml:space="preserve"> 6. Applications across industries: from assistance to action</w:t>
      </w:r>
    </w:p>
    <w:p w14:paraId="2DFD7539" w14:textId="77777777" w:rsidR="000777AE" w:rsidRDefault="000777AE" w:rsidP="000777AE">
      <w:pPr>
        <w:rPr>
          <w:u w:val="single"/>
        </w:rPr>
      </w:pPr>
      <w:r w:rsidRPr="005C5D73">
        <w:rPr>
          <w:u w:val="single"/>
        </w:rPr>
        <w:t>High-value use cases</w:t>
      </w:r>
    </w:p>
    <w:p w14:paraId="07743920" w14:textId="77777777" w:rsidR="005C5D73" w:rsidRPr="005C5D73" w:rsidRDefault="005C5D73" w:rsidP="000777AE">
      <w:pPr>
        <w:rPr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72"/>
        <w:gridCol w:w="2865"/>
        <w:gridCol w:w="2981"/>
        <w:gridCol w:w="1698"/>
      </w:tblGrid>
      <w:tr w:rsidR="005C5D73" w14:paraId="7AF68BD5" w14:textId="77777777" w:rsidTr="00A76069">
        <w:trPr>
          <w:jc w:val="center"/>
        </w:trPr>
        <w:tc>
          <w:tcPr>
            <w:tcW w:w="1512" w:type="dxa"/>
            <w:shd w:val="clear" w:color="auto" w:fill="0B6175"/>
            <w:vAlign w:val="center"/>
          </w:tcPr>
          <w:p w14:paraId="6D32F093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lastRenderedPageBreak/>
              <w:t>Industry</w:t>
            </w:r>
          </w:p>
        </w:tc>
        <w:tc>
          <w:tcPr>
            <w:tcW w:w="3168" w:type="dxa"/>
            <w:shd w:val="clear" w:color="auto" w:fill="0B6175"/>
            <w:vAlign w:val="center"/>
          </w:tcPr>
          <w:p w14:paraId="56442463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Generative/Transformer use</w:t>
            </w:r>
          </w:p>
        </w:tc>
        <w:tc>
          <w:tcPr>
            <w:tcW w:w="3384" w:type="dxa"/>
            <w:shd w:val="clear" w:color="auto" w:fill="0B6175"/>
            <w:vAlign w:val="center"/>
          </w:tcPr>
          <w:p w14:paraId="0F34C3A8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Image/diffusion or GAN use</w:t>
            </w:r>
          </w:p>
        </w:tc>
        <w:tc>
          <w:tcPr>
            <w:tcW w:w="1872" w:type="dxa"/>
            <w:shd w:val="clear" w:color="auto" w:fill="0B6175"/>
            <w:vAlign w:val="center"/>
          </w:tcPr>
          <w:p w14:paraId="7642C7C3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b/>
                <w:color w:val="FFFFFF"/>
                <w:sz w:val="15"/>
              </w:rPr>
              <w:t>Control that matters</w:t>
            </w:r>
          </w:p>
        </w:tc>
      </w:tr>
      <w:tr w:rsidR="005C5D73" w14:paraId="3A7E9D1B" w14:textId="77777777" w:rsidTr="00A76069">
        <w:trPr>
          <w:jc w:val="center"/>
        </w:trPr>
        <w:tc>
          <w:tcPr>
            <w:tcW w:w="1512" w:type="dxa"/>
            <w:shd w:val="clear" w:color="auto" w:fill="F3F8F9"/>
            <w:vAlign w:val="center"/>
          </w:tcPr>
          <w:p w14:paraId="5F5F5E4B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Financial services</w:t>
            </w:r>
          </w:p>
        </w:tc>
        <w:tc>
          <w:tcPr>
            <w:tcW w:w="3168" w:type="dxa"/>
            <w:shd w:val="clear" w:color="auto" w:fill="F3F8F9"/>
            <w:vAlign w:val="center"/>
          </w:tcPr>
          <w:p w14:paraId="68B13D15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Research synthesis, service assistance, policy Q&amp;A, developer productivity.</w:t>
            </w:r>
          </w:p>
        </w:tc>
        <w:tc>
          <w:tcPr>
            <w:tcW w:w="3384" w:type="dxa"/>
            <w:shd w:val="clear" w:color="auto" w:fill="F3F8F9"/>
            <w:vAlign w:val="center"/>
          </w:tcPr>
          <w:p w14:paraId="728146A9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Synthetic scenarios/documents for testing; controlled creative assets.</w:t>
            </w:r>
          </w:p>
        </w:tc>
        <w:tc>
          <w:tcPr>
            <w:tcW w:w="1872" w:type="dxa"/>
            <w:shd w:val="clear" w:color="auto" w:fill="F3F8F9"/>
            <w:vAlign w:val="center"/>
          </w:tcPr>
          <w:p w14:paraId="6480C125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PII, suitability, explainability, fraud and human sign-off.</w:t>
            </w:r>
          </w:p>
        </w:tc>
      </w:tr>
      <w:tr w:rsidR="005C5D73" w14:paraId="001EC1EA" w14:textId="77777777" w:rsidTr="00A76069">
        <w:trPr>
          <w:jc w:val="center"/>
        </w:trPr>
        <w:tc>
          <w:tcPr>
            <w:tcW w:w="1512" w:type="dxa"/>
            <w:shd w:val="clear" w:color="auto" w:fill="FFFFFF"/>
            <w:vAlign w:val="center"/>
          </w:tcPr>
          <w:p w14:paraId="265DE788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Healthcare &amp; life sciences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7B881442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Clinical-document drafting, literature review, trial operations, coding assistance.</w:t>
            </w:r>
          </w:p>
        </w:tc>
        <w:tc>
          <w:tcPr>
            <w:tcW w:w="3384" w:type="dxa"/>
            <w:shd w:val="clear" w:color="auto" w:fill="FFFFFF"/>
            <w:vAlign w:val="center"/>
          </w:tcPr>
          <w:p w14:paraId="2E7E2F99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Imaging augmentation, molecule/protein exploration, educational visuals.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39F4D1BB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No autonomous diagnosis; privacy, provenance and clinical validation.</w:t>
            </w:r>
          </w:p>
        </w:tc>
      </w:tr>
      <w:tr w:rsidR="005C5D73" w14:paraId="3FB875E2" w14:textId="77777777" w:rsidTr="00A76069">
        <w:trPr>
          <w:jc w:val="center"/>
        </w:trPr>
        <w:tc>
          <w:tcPr>
            <w:tcW w:w="1512" w:type="dxa"/>
            <w:shd w:val="clear" w:color="auto" w:fill="F3F8F9"/>
            <w:vAlign w:val="center"/>
          </w:tcPr>
          <w:p w14:paraId="3701CC5B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Manufacturing</w:t>
            </w:r>
          </w:p>
        </w:tc>
        <w:tc>
          <w:tcPr>
            <w:tcW w:w="3168" w:type="dxa"/>
            <w:shd w:val="clear" w:color="auto" w:fill="F3F8F9"/>
            <w:vAlign w:val="center"/>
          </w:tcPr>
          <w:p w14:paraId="5B098830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Maintenance copilots, work instructions, root-cause support, code for automation.</w:t>
            </w:r>
          </w:p>
        </w:tc>
        <w:tc>
          <w:tcPr>
            <w:tcW w:w="3384" w:type="dxa"/>
            <w:shd w:val="clear" w:color="auto" w:fill="F3F8F9"/>
            <w:vAlign w:val="center"/>
          </w:tcPr>
          <w:p w14:paraId="17BA8C75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Synthetic defect images, design variants, simulation assets.</w:t>
            </w:r>
          </w:p>
        </w:tc>
        <w:tc>
          <w:tcPr>
            <w:tcW w:w="1872" w:type="dxa"/>
            <w:shd w:val="clear" w:color="auto" w:fill="F3F8F9"/>
            <w:vAlign w:val="center"/>
          </w:tcPr>
          <w:p w14:paraId="6AAB1102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Plant safety, verified procedures, edge latency and IP.</w:t>
            </w:r>
          </w:p>
        </w:tc>
      </w:tr>
      <w:tr w:rsidR="005C5D73" w14:paraId="5CE74122" w14:textId="77777777" w:rsidTr="00A76069">
        <w:trPr>
          <w:jc w:val="center"/>
        </w:trPr>
        <w:tc>
          <w:tcPr>
            <w:tcW w:w="1512" w:type="dxa"/>
            <w:shd w:val="clear" w:color="auto" w:fill="FFFFFF"/>
            <w:vAlign w:val="center"/>
          </w:tcPr>
          <w:p w14:paraId="228F381E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Retail &amp; CPG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6B68A8A5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Product descriptions, service, localization, analytics narratives.</w:t>
            </w:r>
          </w:p>
        </w:tc>
        <w:tc>
          <w:tcPr>
            <w:tcW w:w="3384" w:type="dxa"/>
            <w:shd w:val="clear" w:color="auto" w:fill="FFFFFF"/>
            <w:vAlign w:val="center"/>
          </w:tcPr>
          <w:p w14:paraId="291AA24D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Campaign concepts, virtual scenes, packaging ideation.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7DD12E39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Brand accuracy, rights, demographic bias and factual claims.</w:t>
            </w:r>
          </w:p>
        </w:tc>
      </w:tr>
      <w:tr w:rsidR="005C5D73" w14:paraId="60F0A02B" w14:textId="77777777" w:rsidTr="00A76069">
        <w:trPr>
          <w:jc w:val="center"/>
        </w:trPr>
        <w:tc>
          <w:tcPr>
            <w:tcW w:w="1512" w:type="dxa"/>
            <w:shd w:val="clear" w:color="auto" w:fill="F3F8F9"/>
            <w:vAlign w:val="center"/>
          </w:tcPr>
          <w:p w14:paraId="2EBA9C14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Technology</w:t>
            </w:r>
          </w:p>
        </w:tc>
        <w:tc>
          <w:tcPr>
            <w:tcW w:w="3168" w:type="dxa"/>
            <w:shd w:val="clear" w:color="auto" w:fill="F3F8F9"/>
            <w:vAlign w:val="center"/>
          </w:tcPr>
          <w:p w14:paraId="4802863A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Coding agents, migration, test generation, incident summaries.</w:t>
            </w:r>
          </w:p>
        </w:tc>
        <w:tc>
          <w:tcPr>
            <w:tcW w:w="3384" w:type="dxa"/>
            <w:shd w:val="clear" w:color="auto" w:fill="F3F8F9"/>
            <w:vAlign w:val="center"/>
          </w:tcPr>
          <w:p w14:paraId="23E44C8B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UI assets, synthetic training data, media generation.</w:t>
            </w:r>
          </w:p>
        </w:tc>
        <w:tc>
          <w:tcPr>
            <w:tcW w:w="1872" w:type="dxa"/>
            <w:shd w:val="clear" w:color="auto" w:fill="F3F8F9"/>
            <w:vAlign w:val="center"/>
          </w:tcPr>
          <w:p w14:paraId="08593270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Sandboxing, secrets, dependency risk and mandatory review.</w:t>
            </w:r>
          </w:p>
        </w:tc>
      </w:tr>
      <w:tr w:rsidR="005C5D73" w14:paraId="50C3B95F" w14:textId="77777777" w:rsidTr="00A76069">
        <w:trPr>
          <w:jc w:val="center"/>
        </w:trPr>
        <w:tc>
          <w:tcPr>
            <w:tcW w:w="1512" w:type="dxa"/>
            <w:shd w:val="clear" w:color="auto" w:fill="FFFFFF"/>
            <w:vAlign w:val="center"/>
          </w:tcPr>
          <w:p w14:paraId="0A3D7548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Public sector/Education</w:t>
            </w:r>
          </w:p>
        </w:tc>
        <w:tc>
          <w:tcPr>
            <w:tcW w:w="3168" w:type="dxa"/>
            <w:shd w:val="clear" w:color="auto" w:fill="FFFFFF"/>
            <w:vAlign w:val="center"/>
          </w:tcPr>
          <w:p w14:paraId="72C8EE98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Accessible content, translation, case/document assistance, tutoring.</w:t>
            </w:r>
          </w:p>
        </w:tc>
        <w:tc>
          <w:tcPr>
            <w:tcW w:w="3384" w:type="dxa"/>
            <w:shd w:val="clear" w:color="auto" w:fill="FFFFFF"/>
            <w:vAlign w:val="center"/>
          </w:tcPr>
          <w:p w14:paraId="21763A34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Training graphics, simulations and localized learning media.</w:t>
            </w:r>
          </w:p>
        </w:tc>
        <w:tc>
          <w:tcPr>
            <w:tcW w:w="1872" w:type="dxa"/>
            <w:shd w:val="clear" w:color="auto" w:fill="FFFFFF"/>
            <w:vAlign w:val="center"/>
          </w:tcPr>
          <w:p w14:paraId="4FA38F77" w14:textId="77777777" w:rsidR="005C5D73" w:rsidRDefault="005C5D73" w:rsidP="00A76069">
            <w:pPr>
              <w:spacing w:after="10"/>
            </w:pPr>
            <w:r>
              <w:rPr>
                <w:rFonts w:ascii="Aptos" w:hAnsi="Aptos"/>
                <w:sz w:val="15"/>
              </w:rPr>
              <w:t>Transparency, accessibility, records rules and equitable outcomes.</w:t>
            </w:r>
          </w:p>
        </w:tc>
      </w:tr>
    </w:tbl>
    <w:p w14:paraId="41631738" w14:textId="77777777" w:rsidR="005C5D73" w:rsidRDefault="005C5D73" w:rsidP="000777AE"/>
    <w:p w14:paraId="0A5F0BEB" w14:textId="263E5C2E" w:rsidR="000777AE" w:rsidRPr="005C5D73" w:rsidRDefault="000777AE" w:rsidP="000777AE">
      <w:pPr>
        <w:rPr>
          <w:u w:val="single"/>
        </w:rPr>
      </w:pPr>
      <w:r w:rsidRPr="005C5D73">
        <w:rPr>
          <w:u w:val="single"/>
        </w:rPr>
        <w:t>Worked example: claims-document assistant</w:t>
      </w:r>
    </w:p>
    <w:p w14:paraId="7B58EEB7" w14:textId="77777777" w:rsidR="000777AE" w:rsidRDefault="000777AE" w:rsidP="000777AE">
      <w:r>
        <w:t xml:space="preserve">Input: a reviewer receives a claim form, photographs and policy documents. Pipeline: OCR and vision extraction → classify document types → retrieve the correct policy clauses → GPT produces a structured summary with clause-level citations → anomaly rules flag conflicts → a human reviewer decides. Optional diffusion-generated images may support training </w:t>
      </w:r>
      <w:proofErr w:type="gramStart"/>
      <w:r>
        <w:t>simulations, but</w:t>
      </w:r>
      <w:proofErr w:type="gramEnd"/>
      <w:r>
        <w:t xml:space="preserve"> must never be inserted as evidence. Outcome metrics: handling time, factual error rate, citation precision, escalation rate and customer-impact defects.</w:t>
      </w:r>
    </w:p>
    <w:p w14:paraId="1DCAD31A" w14:textId="77777777" w:rsidR="000777AE" w:rsidRPr="00312B20" w:rsidRDefault="000777AE" w:rsidP="000777AE">
      <w:pPr>
        <w:rPr>
          <w:u w:val="single"/>
        </w:rPr>
      </w:pPr>
      <w:r w:rsidRPr="00312B20">
        <w:rPr>
          <w:u w:val="single"/>
        </w:rPr>
        <w:t>Common failure: automating the wrong thing</w:t>
      </w:r>
    </w:p>
    <w:p w14:paraId="09114039" w14:textId="77777777" w:rsidR="000777AE" w:rsidRDefault="000777AE" w:rsidP="000777AE">
      <w:r>
        <w:t>A fluent answer can hide a broken process. If source data is inconsistent, ownership is unclear or the decision cannot be evaluated, adding GenAI increases speed without increasing truth. Start with a bounded workflow, explicit evidence, reversible actions and a baseline. Scale only after measuring quality and risk by user group and scenario.</w:t>
      </w:r>
    </w:p>
    <w:p w14:paraId="75D991E3" w14:textId="612593CB" w:rsidR="000777AE" w:rsidRPr="00312B20" w:rsidRDefault="00312B20" w:rsidP="000777AE">
      <w:pPr>
        <w:rPr>
          <w:u w:val="single"/>
        </w:rPr>
      </w:pPr>
      <w:r>
        <w:rPr>
          <w:u w:val="single"/>
        </w:rPr>
        <w:t>References:</w:t>
      </w:r>
    </w:p>
    <w:p w14:paraId="36BEA0BC" w14:textId="5881E658" w:rsidR="000777AE" w:rsidRDefault="000777AE" w:rsidP="00312B20">
      <w:pPr>
        <w:pStyle w:val="ListParagraph"/>
        <w:numPr>
          <w:ilvl w:val="0"/>
          <w:numId w:val="3"/>
        </w:numPr>
      </w:pPr>
      <w:r>
        <w:t>GPT/Transformers: use for language, code and multimodal sequence tasks; ground facts and verify outputs.</w:t>
      </w:r>
    </w:p>
    <w:p w14:paraId="4A291C18" w14:textId="28697F34" w:rsidR="000777AE" w:rsidRDefault="000777AE" w:rsidP="00312B20">
      <w:pPr>
        <w:pStyle w:val="ListParagraph"/>
        <w:numPr>
          <w:ilvl w:val="0"/>
          <w:numId w:val="3"/>
        </w:numPr>
      </w:pPr>
      <w:r>
        <w:t>DALL·E/Stable Diffusion: use for ideation and controlled visual production; separate visual creativity from factual evidence.</w:t>
      </w:r>
    </w:p>
    <w:p w14:paraId="2627AFB8" w14:textId="301E1CA9" w:rsidR="000777AE" w:rsidRDefault="000777AE" w:rsidP="00312B20">
      <w:pPr>
        <w:pStyle w:val="ListParagraph"/>
        <w:numPr>
          <w:ilvl w:val="0"/>
          <w:numId w:val="3"/>
        </w:numPr>
      </w:pPr>
      <w:r>
        <w:t>Diffusion: prioritize when control and diversity matter; optimize steps and infrastructure for latency.</w:t>
      </w:r>
    </w:p>
    <w:p w14:paraId="5B8CE801" w14:textId="68534EB8" w:rsidR="000777AE" w:rsidRDefault="000777AE" w:rsidP="00312B20">
      <w:pPr>
        <w:pStyle w:val="ListParagraph"/>
        <w:numPr>
          <w:ilvl w:val="0"/>
          <w:numId w:val="3"/>
        </w:numPr>
      </w:pPr>
      <w:r>
        <w:t>GANs: retain for specialized, low-latency generation where training stability can be managed.</w:t>
      </w:r>
    </w:p>
    <w:p w14:paraId="47AD571D" w14:textId="1F87B417" w:rsidR="000777AE" w:rsidRDefault="000777AE" w:rsidP="00312B20">
      <w:pPr>
        <w:pStyle w:val="ListParagraph"/>
        <w:numPr>
          <w:ilvl w:val="0"/>
          <w:numId w:val="3"/>
        </w:numPr>
      </w:pPr>
      <w:r>
        <w:t>Enterprise: add identity, retrieval, least privilege, testing, monitoring, provenance and human accountability.</w:t>
      </w:r>
    </w:p>
    <w:p w14:paraId="5FF3CAD3" w14:textId="26C40F2C" w:rsidR="000777AE" w:rsidRPr="00312B20" w:rsidRDefault="00C76146" w:rsidP="000777AE">
      <w:pPr>
        <w:rPr>
          <w:b/>
          <w:bCs/>
          <w:u w:val="single"/>
        </w:rPr>
      </w:pPr>
      <w:r>
        <w:rPr>
          <w:b/>
          <w:bCs/>
          <w:u w:val="single"/>
        </w:rPr>
        <w:t>REFERENCES:</w:t>
      </w:r>
    </w:p>
    <w:p w14:paraId="26B8F1F2" w14:textId="77777777" w:rsidR="000777AE" w:rsidRDefault="000777AE" w:rsidP="000777AE">
      <w:r>
        <w:lastRenderedPageBreak/>
        <w:t>[1] Stanford HAI, AI Index Report 2025.</w:t>
      </w:r>
    </w:p>
    <w:p w14:paraId="20269CF8" w14:textId="77777777" w:rsidR="000777AE" w:rsidRDefault="000777AE" w:rsidP="000777AE">
      <w:r>
        <w:t>[2] OpenAI, OpenAI Codex (2021; page updated with 2023-2025 status notes).</w:t>
      </w:r>
    </w:p>
    <w:p w14:paraId="04609796" w14:textId="77777777" w:rsidR="000777AE" w:rsidRDefault="000777AE" w:rsidP="000777AE">
      <w:r>
        <w:t>[3] OpenAI, Codex product and developer materials (current page accessed October 2026).</w:t>
      </w:r>
    </w:p>
    <w:p w14:paraId="08A3FF88" w14:textId="77777777" w:rsidR="000777AE" w:rsidRDefault="000777AE" w:rsidP="000777AE">
      <w:r>
        <w:t xml:space="preserve">[4] Vaswani et al., Attention Is All You Need (2017; </w:t>
      </w:r>
      <w:proofErr w:type="spellStart"/>
      <w:r>
        <w:t>arXiv</w:t>
      </w:r>
      <w:proofErr w:type="spellEnd"/>
      <w:r>
        <w:t xml:space="preserve"> revision 2023).</w:t>
      </w:r>
    </w:p>
    <w:p w14:paraId="168EB410" w14:textId="77777777" w:rsidR="000777AE" w:rsidRDefault="000777AE" w:rsidP="000777AE">
      <w:r>
        <w:t>[5] OpenAI, DALL·E: Creating Images from Text (2021).</w:t>
      </w:r>
    </w:p>
    <w:p w14:paraId="7B9E915E" w14:textId="77777777" w:rsidR="000777AE" w:rsidRDefault="000777AE" w:rsidP="000777AE">
      <w:r>
        <w:t>[6] OpenAI, DALL·E 3 (product/research overview).</w:t>
      </w:r>
    </w:p>
    <w:p w14:paraId="0D3BAEE6" w14:textId="77777777" w:rsidR="000777AE" w:rsidRDefault="000777AE" w:rsidP="000777AE">
      <w:r>
        <w:t>[7] Stability AI, Stable Diffusion 3 Research Paper overview (2024).</w:t>
      </w:r>
    </w:p>
    <w:p w14:paraId="45B168D3" w14:textId="77777777" w:rsidR="000777AE" w:rsidRDefault="000777AE" w:rsidP="000777AE">
      <w:r>
        <w:t>[8] Stability AI, Stable Diffusion 3.5 model overview (accessed October 2026).</w:t>
      </w:r>
    </w:p>
    <w:p w14:paraId="420F3421" w14:textId="77777777" w:rsidR="000777AE" w:rsidRDefault="000777AE" w:rsidP="000777AE">
      <w:r>
        <w:t>[9] Shen et al., Efficient Diffusion Models: A Survey, TMLR 2025.</w:t>
      </w:r>
    </w:p>
    <w:p w14:paraId="5C4FA8C8" w14:textId="77777777" w:rsidR="000777AE" w:rsidRDefault="000777AE" w:rsidP="000777AE">
      <w:r>
        <w:t xml:space="preserve">[10] Hyun, Lee &amp; Heo, Scalable GANs with Transformers, </w:t>
      </w:r>
      <w:proofErr w:type="spellStart"/>
      <w:r>
        <w:t>arXiv</w:t>
      </w:r>
      <w:proofErr w:type="spellEnd"/>
      <w:r>
        <w:t xml:space="preserve"> revision June 2026.</w:t>
      </w:r>
    </w:p>
    <w:p w14:paraId="11B3599B" w14:textId="657F57B2" w:rsidR="0062403C" w:rsidRPr="008C16A0" w:rsidRDefault="0062403C" w:rsidP="000777AE"/>
    <w:sectPr w:rsidR="0062403C" w:rsidRPr="008C1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26AD8"/>
    <w:multiLevelType w:val="hybridMultilevel"/>
    <w:tmpl w:val="66BCCD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C54FC"/>
    <w:multiLevelType w:val="hybridMultilevel"/>
    <w:tmpl w:val="212C0A7A"/>
    <w:lvl w:ilvl="0" w:tplc="208AC9B8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8C6556"/>
    <w:multiLevelType w:val="hybridMultilevel"/>
    <w:tmpl w:val="DC3EE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7936BC"/>
    <w:multiLevelType w:val="hybridMultilevel"/>
    <w:tmpl w:val="1E96E062"/>
    <w:lvl w:ilvl="0" w:tplc="208AC9B8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FC795A"/>
    <w:multiLevelType w:val="hybridMultilevel"/>
    <w:tmpl w:val="3356DFFC"/>
    <w:lvl w:ilvl="0" w:tplc="208AC9B8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51470E"/>
    <w:multiLevelType w:val="hybridMultilevel"/>
    <w:tmpl w:val="61042ED0"/>
    <w:lvl w:ilvl="0" w:tplc="208AC9B8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757648"/>
    <w:multiLevelType w:val="hybridMultilevel"/>
    <w:tmpl w:val="081A4C92"/>
    <w:lvl w:ilvl="0" w:tplc="208AC9B8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031338">
    <w:abstractNumId w:val="0"/>
  </w:num>
  <w:num w:numId="2" w16cid:durableId="401298227">
    <w:abstractNumId w:val="2"/>
  </w:num>
  <w:num w:numId="3" w16cid:durableId="763692535">
    <w:abstractNumId w:val="4"/>
  </w:num>
  <w:num w:numId="4" w16cid:durableId="2042198283">
    <w:abstractNumId w:val="6"/>
  </w:num>
  <w:num w:numId="5" w16cid:durableId="1492215671">
    <w:abstractNumId w:val="1"/>
  </w:num>
  <w:num w:numId="6" w16cid:durableId="1879932728">
    <w:abstractNumId w:val="5"/>
  </w:num>
  <w:num w:numId="7" w16cid:durableId="2005932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C32"/>
    <w:rsid w:val="00047A97"/>
    <w:rsid w:val="0007090F"/>
    <w:rsid w:val="000777AE"/>
    <w:rsid w:val="000A2F57"/>
    <w:rsid w:val="000A3E3F"/>
    <w:rsid w:val="000D7B00"/>
    <w:rsid w:val="00146581"/>
    <w:rsid w:val="00156C4A"/>
    <w:rsid w:val="00184845"/>
    <w:rsid w:val="001D4F0C"/>
    <w:rsid w:val="001E323F"/>
    <w:rsid w:val="00202FE2"/>
    <w:rsid w:val="00216AAF"/>
    <w:rsid w:val="0022148E"/>
    <w:rsid w:val="00225738"/>
    <w:rsid w:val="002B62F3"/>
    <w:rsid w:val="002F2823"/>
    <w:rsid w:val="00312B20"/>
    <w:rsid w:val="00373B82"/>
    <w:rsid w:val="003A285C"/>
    <w:rsid w:val="0040039A"/>
    <w:rsid w:val="004028B9"/>
    <w:rsid w:val="004C0C08"/>
    <w:rsid w:val="00525F85"/>
    <w:rsid w:val="005301CD"/>
    <w:rsid w:val="00544B4D"/>
    <w:rsid w:val="00567DB3"/>
    <w:rsid w:val="005B08F3"/>
    <w:rsid w:val="005C5D73"/>
    <w:rsid w:val="005D75E7"/>
    <w:rsid w:val="00612013"/>
    <w:rsid w:val="006231C3"/>
    <w:rsid w:val="0062403C"/>
    <w:rsid w:val="00632887"/>
    <w:rsid w:val="00691328"/>
    <w:rsid w:val="006974F3"/>
    <w:rsid w:val="006B5ABB"/>
    <w:rsid w:val="00702B6E"/>
    <w:rsid w:val="00706BBF"/>
    <w:rsid w:val="007079BE"/>
    <w:rsid w:val="00734156"/>
    <w:rsid w:val="00761833"/>
    <w:rsid w:val="00770826"/>
    <w:rsid w:val="00774111"/>
    <w:rsid w:val="007B25A9"/>
    <w:rsid w:val="007F5664"/>
    <w:rsid w:val="00821E2E"/>
    <w:rsid w:val="00833A92"/>
    <w:rsid w:val="00842672"/>
    <w:rsid w:val="008637B8"/>
    <w:rsid w:val="008C16A0"/>
    <w:rsid w:val="00904E8B"/>
    <w:rsid w:val="00957036"/>
    <w:rsid w:val="0095754E"/>
    <w:rsid w:val="00A759C1"/>
    <w:rsid w:val="00AA1CBD"/>
    <w:rsid w:val="00AB296D"/>
    <w:rsid w:val="00B36605"/>
    <w:rsid w:val="00B36C32"/>
    <w:rsid w:val="00B404A8"/>
    <w:rsid w:val="00B42F7D"/>
    <w:rsid w:val="00B44813"/>
    <w:rsid w:val="00BC7DBC"/>
    <w:rsid w:val="00C163D3"/>
    <w:rsid w:val="00C45E34"/>
    <w:rsid w:val="00C6343B"/>
    <w:rsid w:val="00C63882"/>
    <w:rsid w:val="00C76146"/>
    <w:rsid w:val="00CF5C19"/>
    <w:rsid w:val="00D01132"/>
    <w:rsid w:val="00D141DE"/>
    <w:rsid w:val="00D63EA1"/>
    <w:rsid w:val="00DB7340"/>
    <w:rsid w:val="00DC53CA"/>
    <w:rsid w:val="00DD283E"/>
    <w:rsid w:val="00DE65D2"/>
    <w:rsid w:val="00E75BF9"/>
    <w:rsid w:val="00F00035"/>
    <w:rsid w:val="00F1032C"/>
    <w:rsid w:val="00F41042"/>
    <w:rsid w:val="00F7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37AFC"/>
  <w15:chartTrackingRefBased/>
  <w15:docId w15:val="{2D95A4B4-FBD1-4EF4-A63E-B77979B2D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6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6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C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6328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12</Pages>
  <Words>2663</Words>
  <Characters>15182</Characters>
  <Application>Microsoft Office Word</Application>
  <DocSecurity>0</DocSecurity>
  <Lines>126</Lines>
  <Paragraphs>35</Paragraphs>
  <ScaleCrop>false</ScaleCrop>
  <Company>EY</Company>
  <LinksUpToDate>false</LinksUpToDate>
  <CharactersWithSpaces>17810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Joyal Pasricha</dc:creator>
  <cp:keywords/>
  <dc:description/>
  <cp:lastModifiedBy>Joyal Pasricha</cp:lastModifiedBy>
  <cp:revision>79</cp:revision>
  <dcterms:created xsi:type="dcterms:W3CDTF">2026-10-27T03:21:00Z</dcterms:created>
  <dcterms:modified xsi:type="dcterms:W3CDTF">2026-10-27T09:48:00Z</dcterms:modified>
</cp:coreProperties>
</file>