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67C7" w14:textId="77777777" w:rsidR="00DF19E8" w:rsidRPr="00A4595D" w:rsidRDefault="00000000" w:rsidP="00A4595D">
      <w:pPr>
        <w:pStyle w:val="Heading1"/>
        <w:jc w:val="center"/>
        <w:rPr>
          <w:rFonts w:ascii="Times New Roman" w:hAnsi="Times New Roman" w:cs="Times New Roman"/>
          <w:color w:val="auto"/>
        </w:rPr>
      </w:pPr>
      <w:bookmarkStart w:id="0" w:name="Xb5953005c457ec597423a696b18ff131eab9559"/>
      <w:r w:rsidRPr="00A4595D">
        <w:rPr>
          <w:rFonts w:ascii="Times New Roman" w:hAnsi="Times New Roman" w:cs="Times New Roman"/>
          <w:color w:val="auto"/>
        </w:rPr>
        <w:t>Ground Truth for Mechanistic Interpretability: A Benchmark Protocol Using Architectures with Explicit Computational Semantics</w:t>
      </w:r>
    </w:p>
    <w:p w14:paraId="519218DD" w14:textId="77777777" w:rsidR="00A4595D" w:rsidRPr="00A4595D" w:rsidRDefault="00A4595D" w:rsidP="00A4595D">
      <w:pPr>
        <w:pStyle w:val="BodyText"/>
        <w:jc w:val="center"/>
        <w:rPr>
          <w:rFonts w:ascii="Times New Roman" w:hAnsi="Times New Roman" w:cs="Times New Roman"/>
        </w:rPr>
      </w:pPr>
    </w:p>
    <w:p w14:paraId="20C761D8" w14:textId="2DDE01FA" w:rsidR="00A4595D" w:rsidRPr="00A4595D" w:rsidRDefault="00A4595D" w:rsidP="00A4595D">
      <w:pPr>
        <w:pStyle w:val="BodyText"/>
        <w:jc w:val="center"/>
        <w:rPr>
          <w:rFonts w:ascii="Times New Roman" w:hAnsi="Times New Roman" w:cs="Times New Roman"/>
        </w:rPr>
      </w:pPr>
      <w:r w:rsidRPr="00A4595D">
        <w:rPr>
          <w:rFonts w:ascii="Times New Roman" w:hAnsi="Times New Roman" w:cs="Times New Roman"/>
        </w:rPr>
        <w:t>Joy Bose</w:t>
      </w:r>
    </w:p>
    <w:p w14:paraId="1C1CCC4B" w14:textId="03E4208F" w:rsidR="00A4595D" w:rsidRPr="00A4595D" w:rsidRDefault="00A4595D" w:rsidP="00A4595D">
      <w:pPr>
        <w:pStyle w:val="BodyText"/>
        <w:jc w:val="center"/>
        <w:rPr>
          <w:rFonts w:ascii="Times New Roman" w:hAnsi="Times New Roman" w:cs="Times New Roman"/>
        </w:rPr>
      </w:pPr>
      <w:r w:rsidRPr="00A4595D">
        <w:rPr>
          <w:rFonts w:ascii="Times New Roman" w:hAnsi="Times New Roman" w:cs="Times New Roman"/>
        </w:rPr>
        <w:t>Independent Researcher</w:t>
      </w:r>
    </w:p>
    <w:p w14:paraId="5F62F892" w14:textId="513B295A" w:rsidR="00A4595D" w:rsidRPr="00A4595D" w:rsidRDefault="00A4595D" w:rsidP="00A4595D">
      <w:pPr>
        <w:pStyle w:val="BodyText"/>
        <w:jc w:val="center"/>
        <w:rPr>
          <w:rFonts w:ascii="Times New Roman" w:hAnsi="Times New Roman" w:cs="Times New Roman"/>
        </w:rPr>
      </w:pPr>
      <w:r w:rsidRPr="00A4595D">
        <w:rPr>
          <w:rFonts w:ascii="Times New Roman" w:hAnsi="Times New Roman" w:cs="Times New Roman"/>
        </w:rPr>
        <w:t>Bangalore, India</w:t>
      </w:r>
    </w:p>
    <w:p w14:paraId="67A4CEA6" w14:textId="499BD75C" w:rsidR="00A4595D" w:rsidRPr="00A4595D" w:rsidRDefault="00A4595D" w:rsidP="00A4595D">
      <w:pPr>
        <w:pStyle w:val="BodyText"/>
        <w:jc w:val="center"/>
        <w:rPr>
          <w:rFonts w:ascii="Times New Roman" w:hAnsi="Times New Roman" w:cs="Times New Roman"/>
        </w:rPr>
      </w:pPr>
      <w:r w:rsidRPr="00A4595D">
        <w:rPr>
          <w:rFonts w:ascii="Times New Roman" w:hAnsi="Times New Roman" w:cs="Times New Roman"/>
        </w:rPr>
        <w:t>joy.bose@ieee.org</w:t>
      </w:r>
    </w:p>
    <w:p w14:paraId="5501B5A8" w14:textId="77777777" w:rsidR="00A4595D" w:rsidRPr="00A4595D" w:rsidRDefault="00A4595D" w:rsidP="00A4595D">
      <w:pPr>
        <w:pStyle w:val="BodyText"/>
        <w:rPr>
          <w:rFonts w:ascii="Times New Roman" w:hAnsi="Times New Roman" w:cs="Times New Roman"/>
        </w:rPr>
      </w:pPr>
    </w:p>
    <w:p w14:paraId="28280B12" w14:textId="77777777" w:rsidR="00DF19E8" w:rsidRPr="00A4595D" w:rsidRDefault="00000000" w:rsidP="00A4595D">
      <w:pPr>
        <w:pStyle w:val="Heading2"/>
        <w:jc w:val="both"/>
        <w:rPr>
          <w:rFonts w:ascii="Times New Roman" w:hAnsi="Times New Roman" w:cs="Times New Roman"/>
          <w:color w:val="auto"/>
        </w:rPr>
      </w:pPr>
      <w:bookmarkStart w:id="1" w:name="abstract"/>
      <w:r w:rsidRPr="00A4595D">
        <w:rPr>
          <w:rFonts w:ascii="Times New Roman" w:hAnsi="Times New Roman" w:cs="Times New Roman"/>
          <w:color w:val="auto"/>
        </w:rPr>
        <w:t>Abstract</w:t>
      </w:r>
    </w:p>
    <w:p w14:paraId="233D79D9"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Mechanistic interpretability methods aim to recover the causal structure a neural network uses to compute its outputs. These methods are currently validated in three ways: qualitative plausibility of a recovered circuit, performance on toy tasks with hand-designed circuits, or agreement between different discovery methods. None of these is an independently specified ground truth, so it remains difficult to know whether a discovery method has found the correct mechanism or merely a plausible one.</w:t>
      </w:r>
    </w:p>
    <w:p w14:paraId="0878382D"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 xml:space="preserve">We propose a benchmark protocol for evaluating mechanistic analysis methods against architectures with explicit computational semantics: systems where the intended mechanism is specified as part of the architecture and can be independently verified against the model’s actual behavior, rather than inferred from it. We instantiate this protocol with two structurally distinct discovery methods and apply both to two verified instances: a classical Hopfield network and a rank-order Sparse Distributed Memory (SDM) address-decoder layer. The first method is a generic reimplementation of ACDC’s cumulative, sequential edge-pruning algorithm. The second is an activation-patching-style method that scores every candidate edge independently against a fixed baseline; this second method is included specifically as </w:t>
      </w:r>
      <w:proofErr w:type="gramStart"/>
      <w:r w:rsidRPr="00A4595D">
        <w:rPr>
          <w:rFonts w:ascii="Times New Roman" w:hAnsi="Times New Roman" w:cs="Times New Roman"/>
        </w:rPr>
        <w:t>a calibration</w:t>
      </w:r>
      <w:proofErr w:type="gramEnd"/>
      <w:r w:rsidRPr="00A4595D">
        <w:rPr>
          <w:rFonts w:ascii="Times New Roman" w:hAnsi="Times New Roman" w:cs="Times New Roman"/>
        </w:rPr>
        <w:t xml:space="preserve"> control, not as a competing general-purpose discovery method, since its scoring criterion is structurally close to this paper’s own marginal-necessity ground truth.</w:t>
      </w:r>
    </w:p>
    <w:p w14:paraId="070FCE9F"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 xml:space="preserve">The results show that method choice, not just architecture, determines whether discovery recovers ground truth. On the Hopfield instance, across 25 verified queries, no single edge is ever marginally necessary; the cumulative method nonetheless reports a nonempty circuit on every query, while the independent method correctly reports an empty circuit on every query, a result that is genuinely informative because nothing about the independent method’s construction guarantees this outcome in advance. On the SDM instance, across all 20 training queries, ground truth is never empty (mean 29.5 necessary edges out of 5120 candidates); the cumulative method achieves high but incomplete node and edge recovery (mean node precision 0.949, edge recall 0.574), while the independent method recovers ground truth exactly (precision and recall of 1.000 on every query), an expected result given its structural similarity to the ground-truth </w:t>
      </w:r>
      <w:r w:rsidRPr="00A4595D">
        <w:rPr>
          <w:rFonts w:ascii="Times New Roman" w:hAnsi="Times New Roman" w:cs="Times New Roman"/>
        </w:rPr>
        <w:lastRenderedPageBreak/>
        <w:t>criterion, and one we report as a calibration check rather than a discovery about the method’s general quality. Read together, the two results isolate the cumulative method’s edge-recall gap as an artifact of pruning order specifically, not a property of the architecture, a finding consistent with failure modes independently identified in recent work on real-transformer circuit discovery. A threshold sweep on the SDM instance confirms this conclusion is not an artifact of a finely tuned cutoff: the independent method’s recovery is flat and exact across a full order of magnitude of thresholds before failing sharply, a structural consequence of the architecture’s fixed-size top-k selection rather than a coincidence of one chosen value.</w:t>
      </w:r>
    </w:p>
    <w:p w14:paraId="04766D0D"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 xml:space="preserve">We argue this protocol generalizes beyond these two instances and </w:t>
      </w:r>
      <w:proofErr w:type="gramStart"/>
      <w:r w:rsidRPr="00A4595D">
        <w:rPr>
          <w:rFonts w:ascii="Times New Roman" w:hAnsi="Times New Roman" w:cs="Times New Roman"/>
        </w:rPr>
        <w:t>methods, and</w:t>
      </w:r>
      <w:proofErr w:type="gramEnd"/>
      <w:r w:rsidRPr="00A4595D">
        <w:rPr>
          <w:rFonts w:ascii="Times New Roman" w:hAnsi="Times New Roman" w:cs="Times New Roman"/>
        </w:rPr>
        <w:t xml:space="preserve"> offer them as a first step toward a broader calibration suite for mechanistic analysis methods.</w:t>
      </w:r>
    </w:p>
    <w:p w14:paraId="4E42438B" w14:textId="7AA1B292" w:rsidR="00DF19E8" w:rsidRDefault="00DF19E8" w:rsidP="00A4595D">
      <w:pPr>
        <w:jc w:val="both"/>
        <w:rPr>
          <w:rFonts w:ascii="Times New Roman" w:hAnsi="Times New Roman" w:cs="Times New Roman"/>
        </w:rPr>
      </w:pPr>
    </w:p>
    <w:p w14:paraId="185EDFB0" w14:textId="77777777" w:rsidR="00A4595D" w:rsidRPr="00A4595D" w:rsidRDefault="00A4595D" w:rsidP="00A4595D">
      <w:pPr>
        <w:jc w:val="both"/>
        <w:rPr>
          <w:rFonts w:ascii="Times New Roman" w:hAnsi="Times New Roman" w:cs="Times New Roman"/>
        </w:rPr>
      </w:pPr>
    </w:p>
    <w:p w14:paraId="5F2611B2" w14:textId="77777777" w:rsidR="00DF19E8" w:rsidRPr="00A4595D" w:rsidRDefault="00000000" w:rsidP="00A4595D">
      <w:pPr>
        <w:pStyle w:val="Heading2"/>
        <w:jc w:val="both"/>
        <w:rPr>
          <w:rFonts w:ascii="Times New Roman" w:hAnsi="Times New Roman" w:cs="Times New Roman"/>
          <w:color w:val="auto"/>
        </w:rPr>
      </w:pPr>
      <w:bookmarkStart w:id="2" w:name="introduction"/>
      <w:bookmarkEnd w:id="1"/>
      <w:r w:rsidRPr="00A4595D">
        <w:rPr>
          <w:rFonts w:ascii="Times New Roman" w:hAnsi="Times New Roman" w:cs="Times New Roman"/>
          <w:color w:val="auto"/>
        </w:rPr>
        <w:t>1. Introduction</w:t>
      </w:r>
    </w:p>
    <w:p w14:paraId="5281D093"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 xml:space="preserve">Progress in empirical fields depends on benchmarks with independently verifiable ground truth. Physics has standard masses. Computer vision has labeled datasets with known ground truth. Machine translation has reference translations. Mechanistic interpretability has made real attempts at an analogous standard, and this paper’s contribution is best understood against them, not as filling an empty space. Program compilation (Lindner et al., 2023, Tracr) produces transformers with an exactly known computational graph, compiled directly from a domain-specific language rather than learned. Causal alignment training (Geiger et al., 2022; the InterpBench benchmark built on Strict Interchange Intervention Training) trains a transformer via gradient descent to align with a specified high-level circuit, combining a ground-truth guarantee with more realistic, gradient-trained weights than Tracr’s hand-compiled ones. Both make </w:t>
      </w:r>
      <w:proofErr w:type="gramStart"/>
      <w:r w:rsidRPr="00A4595D">
        <w:rPr>
          <w:rFonts w:ascii="Times New Roman" w:hAnsi="Times New Roman" w:cs="Times New Roman"/>
        </w:rPr>
        <w:t>a real</w:t>
      </w:r>
      <w:proofErr w:type="gramEnd"/>
      <w:r w:rsidRPr="00A4595D">
        <w:rPr>
          <w:rFonts w:ascii="Times New Roman" w:hAnsi="Times New Roman" w:cs="Times New Roman"/>
        </w:rPr>
        <w:t xml:space="preserve"> trade discussed further in Section 2: ground-truth guarantees purchased at a cost, either unrealistically clean representations (Tracr) or a ground truth that is imposed during training by a loss function rather than an independent property of the architecture (InterpBench). Large-model benchmarks such as MIB (Mueller et al.) sacrifice ground truth entirely for scale and realism, relying on proxy faithfulness metrics over real language models where the true circuit is unknown.</w:t>
      </w:r>
    </w:p>
    <w:p w14:paraId="592B7B5B"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 xml:space="preserve">This paper occupies a different point on this landscape. In the </w:t>
      </w:r>
      <w:proofErr w:type="gramStart"/>
      <w:r w:rsidRPr="00A4595D">
        <w:rPr>
          <w:rFonts w:ascii="Times New Roman" w:hAnsi="Times New Roman" w:cs="Times New Roman"/>
        </w:rPr>
        <w:t>architectures</w:t>
      </w:r>
      <w:proofErr w:type="gramEnd"/>
      <w:r w:rsidRPr="00A4595D">
        <w:rPr>
          <w:rFonts w:ascii="Times New Roman" w:hAnsi="Times New Roman" w:cs="Times New Roman"/>
        </w:rPr>
        <w:t xml:space="preserve"> studied here, the computational mechanism, </w:t>
      </w:r>
      <w:proofErr w:type="gramStart"/>
      <w:r w:rsidRPr="00A4595D">
        <w:rPr>
          <w:rFonts w:ascii="Times New Roman" w:hAnsi="Times New Roman" w:cs="Times New Roman"/>
        </w:rPr>
        <w:t>which</w:t>
      </w:r>
      <w:proofErr w:type="gramEnd"/>
      <w:r w:rsidRPr="00A4595D">
        <w:rPr>
          <w:rFonts w:ascii="Times New Roman" w:hAnsi="Times New Roman" w:cs="Times New Roman"/>
        </w:rPr>
        <w:t xml:space="preserve"> units interact, in what order, under what rule, is specified explicitly as part of the architecture, and no gradient-based training is involved in establishing that mechanism at all. Sparse distributed memory (Kanerva, 1988) and rank-order N-of-M coding (Thorpe, 1990) are two examples. Classical Hopfield networks (Hopfield, 1982) are another. In each case, the interpretation of what the model computes does not need to be extracted after training, and it is not imposed by a training objective either, because it is fixed by direct, closed-form construction: Hopfield’s weights are computed once from stored patterns via Hebbian outer-product summation, and SDM’s address-decoder weights are fixed at initialization and never updated. This sidesteps the trade-off Tracr and InterpBench each navigate in their own way, not because it is a superior solution to their problem, but because it is answering a different one: verification here checks whether an architecture’s actual, directly-</w:t>
      </w:r>
      <w:r w:rsidRPr="00A4595D">
        <w:rPr>
          <w:rFonts w:ascii="Times New Roman" w:hAnsi="Times New Roman" w:cs="Times New Roman"/>
        </w:rPr>
        <w:lastRenderedPageBreak/>
        <w:t>computed behavior matches its own specification, not whether a discovery method can recover a circuit that a training procedure was built to instill.</w:t>
      </w:r>
    </w:p>
    <w:p w14:paraId="742837BC"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The contribution of this paper is methodological rather than architectural.</w:t>
      </w:r>
      <w:r w:rsidRPr="00A4595D">
        <w:rPr>
          <w:rFonts w:ascii="Times New Roman" w:hAnsi="Times New Roman" w:cs="Times New Roman"/>
        </w:rPr>
        <w:t xml:space="preserve"> Specifying a mechanism does not, on its own, guarantee that a trained or constructed instance’s actual behavior matches that specification: dead units, redundant pathways, numerical drift, and unexpected interactions are all real possibilities. An instance can only serve as ground truth after its actual behavior has been independently checked against its specification, not merely asserted to match it by virtue of being “interpretable-by-construction” in name. This distinction, between an architecture whose mechanism is </w:t>
      </w:r>
      <w:r w:rsidRPr="00A4595D">
        <w:rPr>
          <w:rFonts w:ascii="Times New Roman" w:hAnsi="Times New Roman" w:cs="Times New Roman"/>
          <w:i/>
          <w:iCs/>
        </w:rPr>
        <w:t>specified</w:t>
      </w:r>
      <w:r w:rsidRPr="00A4595D">
        <w:rPr>
          <w:rFonts w:ascii="Times New Roman" w:hAnsi="Times New Roman" w:cs="Times New Roman"/>
        </w:rPr>
        <w:t xml:space="preserve"> and an instance whose behavior has been </w:t>
      </w:r>
      <w:r w:rsidRPr="00A4595D">
        <w:rPr>
          <w:rFonts w:ascii="Times New Roman" w:hAnsi="Times New Roman" w:cs="Times New Roman"/>
          <w:i/>
          <w:iCs/>
        </w:rPr>
        <w:t>verified</w:t>
      </w:r>
      <w:r w:rsidRPr="00A4595D">
        <w:rPr>
          <w:rFonts w:ascii="Times New Roman" w:hAnsi="Times New Roman" w:cs="Times New Roman"/>
        </w:rPr>
        <w:t xml:space="preserve"> to match that specification, is the difference between a defensible benchmark and an unearned one, and it structures every part of this paper’s method.</w:t>
      </w:r>
    </w:p>
    <w:p w14:paraId="45EF13CB"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This paper makes four contributions:</w:t>
      </w:r>
    </w:p>
    <w:p w14:paraId="7FD72D2E" w14:textId="77777777" w:rsidR="00DF19E8" w:rsidRPr="00A4595D" w:rsidRDefault="00000000" w:rsidP="00A4595D">
      <w:pPr>
        <w:pStyle w:val="Compact"/>
        <w:numPr>
          <w:ilvl w:val="0"/>
          <w:numId w:val="2"/>
        </w:numPr>
        <w:jc w:val="both"/>
        <w:rPr>
          <w:rFonts w:ascii="Times New Roman" w:hAnsi="Times New Roman" w:cs="Times New Roman"/>
        </w:rPr>
      </w:pPr>
      <w:r w:rsidRPr="00A4595D">
        <w:rPr>
          <w:rFonts w:ascii="Times New Roman" w:hAnsi="Times New Roman" w:cs="Times New Roman"/>
        </w:rPr>
        <w:t>Criteria for architectures with explicit computational semantics, and a verification procedure that must be run against any specific instance before it is used as ground truth (Section 3).</w:t>
      </w:r>
    </w:p>
    <w:p w14:paraId="7CED4720" w14:textId="77777777" w:rsidR="00DF19E8" w:rsidRPr="00A4595D" w:rsidRDefault="00000000" w:rsidP="00A4595D">
      <w:pPr>
        <w:pStyle w:val="Compact"/>
        <w:numPr>
          <w:ilvl w:val="0"/>
          <w:numId w:val="2"/>
        </w:numPr>
        <w:jc w:val="both"/>
        <w:rPr>
          <w:rFonts w:ascii="Times New Roman" w:hAnsi="Times New Roman" w:cs="Times New Roman"/>
        </w:rPr>
      </w:pPr>
      <w:r w:rsidRPr="00A4595D">
        <w:rPr>
          <w:rFonts w:ascii="Times New Roman" w:hAnsi="Times New Roman" w:cs="Times New Roman"/>
        </w:rPr>
        <w:t>A general benchmark protocol, ground truth → discovery output → comparison metric → score, instantiated here as node-, edge-, and path-level precision, recall, and F1, together with guidance for interpreting what different precision/recall patterns mean (Section 4).</w:t>
      </w:r>
    </w:p>
    <w:p w14:paraId="35CE9BEC" w14:textId="77777777" w:rsidR="00DF19E8" w:rsidRPr="00A4595D" w:rsidRDefault="00000000" w:rsidP="00A4595D">
      <w:pPr>
        <w:pStyle w:val="Compact"/>
        <w:numPr>
          <w:ilvl w:val="0"/>
          <w:numId w:val="2"/>
        </w:numPr>
        <w:jc w:val="both"/>
        <w:rPr>
          <w:rFonts w:ascii="Times New Roman" w:hAnsi="Times New Roman" w:cs="Times New Roman"/>
        </w:rPr>
      </w:pPr>
      <w:r w:rsidRPr="00A4595D">
        <w:rPr>
          <w:rFonts w:ascii="Times New Roman" w:hAnsi="Times New Roman" w:cs="Times New Roman"/>
        </w:rPr>
        <w:t>Verified descriptions of two instances, a classical Hopfield network and a rank-order SDM address-decoder layer, each passing an explicit, reported verification procedure before being used as ground truth (Section 5).</w:t>
      </w:r>
    </w:p>
    <w:p w14:paraId="52408BF8" w14:textId="77777777" w:rsidR="00DF19E8" w:rsidRPr="00A4595D" w:rsidRDefault="00000000" w:rsidP="00A4595D">
      <w:pPr>
        <w:pStyle w:val="Compact"/>
        <w:numPr>
          <w:ilvl w:val="0"/>
          <w:numId w:val="2"/>
        </w:numPr>
        <w:jc w:val="both"/>
        <w:rPr>
          <w:rFonts w:ascii="Times New Roman" w:hAnsi="Times New Roman" w:cs="Times New Roman"/>
        </w:rPr>
      </w:pPr>
      <w:r w:rsidRPr="00A4595D">
        <w:rPr>
          <w:rFonts w:ascii="Times New Roman" w:hAnsi="Times New Roman" w:cs="Times New Roman"/>
        </w:rPr>
        <w:t>An empirical application of two structurally distinct discovery methods, a generic cumulative ACDC-style procedure and an independent activation-patching-style procedure, against both instances, replicated across many queries per instance, showing that method choice, not architecture alone, determines whether discovery recovers verified ground truth (Section 6).</w:t>
      </w:r>
    </w:p>
    <w:p w14:paraId="11467DC4"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 xml:space="preserve">One obstacle to evaluating mechanistic interpretability methods is the scarcity of benchmarks with independently specified, independently verified ground truth. This paper does not claim to resolve that scarcity; it proposes one way to build toward it, and reports two </w:t>
      </w:r>
      <w:proofErr w:type="gramStart"/>
      <w:r w:rsidRPr="00A4595D">
        <w:rPr>
          <w:rFonts w:ascii="Times New Roman" w:hAnsi="Times New Roman" w:cs="Times New Roman"/>
        </w:rPr>
        <w:t>concrete</w:t>
      </w:r>
      <w:proofErr w:type="gramEnd"/>
      <w:r w:rsidRPr="00A4595D">
        <w:rPr>
          <w:rFonts w:ascii="Times New Roman" w:hAnsi="Times New Roman" w:cs="Times New Roman"/>
        </w:rPr>
        <w:t>, replicated instances as a first step toward a broader standing suite (Section 7).</w:t>
      </w:r>
    </w:p>
    <w:p w14:paraId="5853856B" w14:textId="5AEBD99B" w:rsidR="00DF19E8" w:rsidRPr="00A4595D" w:rsidRDefault="00DF19E8" w:rsidP="00A4595D">
      <w:pPr>
        <w:jc w:val="both"/>
        <w:rPr>
          <w:rFonts w:ascii="Times New Roman" w:hAnsi="Times New Roman" w:cs="Times New Roman"/>
        </w:rPr>
      </w:pPr>
    </w:p>
    <w:p w14:paraId="17324313" w14:textId="77777777" w:rsidR="00DF19E8" w:rsidRPr="00A4595D" w:rsidRDefault="00000000" w:rsidP="00A4595D">
      <w:pPr>
        <w:pStyle w:val="Heading2"/>
        <w:jc w:val="both"/>
        <w:rPr>
          <w:rFonts w:ascii="Times New Roman" w:hAnsi="Times New Roman" w:cs="Times New Roman"/>
          <w:color w:val="auto"/>
        </w:rPr>
      </w:pPr>
      <w:bookmarkStart w:id="3" w:name="related-work"/>
      <w:bookmarkEnd w:id="2"/>
      <w:r w:rsidRPr="00A4595D">
        <w:rPr>
          <w:rFonts w:ascii="Times New Roman" w:hAnsi="Times New Roman" w:cs="Times New Roman"/>
          <w:color w:val="auto"/>
        </w:rPr>
        <w:t>2. Related Work</w:t>
      </w:r>
    </w:p>
    <w:p w14:paraId="7E43E446"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b/>
          <w:bCs/>
        </w:rPr>
        <w:t>Mechanistic interpretability and its current validation modes.</w:t>
      </w:r>
      <w:r w:rsidRPr="00A4595D">
        <w:rPr>
          <w:rFonts w:ascii="Times New Roman" w:hAnsi="Times New Roman" w:cs="Times New Roman"/>
        </w:rPr>
        <w:t xml:space="preserve"> Circuit-discovery methods including Automatic Circuit Discovery (ACDC; Conmy et al., 2023), causal abstraction (Geiger et al., 2021; 2022; 2023), and activation patching (Wang et al., 2023, on the IOI circuit in GPT-2) are validated through a combination of qualitative plausibility, agreement on hand-constructed toy circuits (e.g. modular addition, indirect object identification), and cross-method agreement. Nanda et al. (2023) study grokking through a circuit lens; Elhage et al. (2022) study superposition. None of these establishes ground truth independent of the discovery process itself.</w:t>
      </w:r>
    </w:p>
    <w:p w14:paraId="0D99505D"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lastRenderedPageBreak/>
        <w:t>Probing versus mechanistic interpretability.</w:t>
      </w:r>
      <w:r w:rsidRPr="00A4595D">
        <w:rPr>
          <w:rFonts w:ascii="Times New Roman" w:hAnsi="Times New Roman" w:cs="Times New Roman"/>
        </w:rPr>
        <w:t xml:space="preserve"> Probing methods (Hewitt and Manning, 2019; Hewitt and Liang, 2019) ask what information is linearly recoverable from a representation, a different and generally easier question than how a model’s computation arrives at its output. Ignat et al. (2023) survey open NLP research directions and name mechanistic interpretability explicitly as an area not solved by current large language models, distinguishing it from probing along similar lines; we adopt their framing of the open problem as motivation for this paper’s method.</w:t>
      </w:r>
    </w:p>
    <w:p w14:paraId="4DACA7DF"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Architectures with specified computational mechanisms.</w:t>
      </w:r>
      <w:r w:rsidRPr="00A4595D">
        <w:rPr>
          <w:rFonts w:ascii="Times New Roman" w:hAnsi="Times New Roman" w:cs="Times New Roman"/>
        </w:rPr>
        <w:t xml:space="preserve"> Sparse distributed memory (Kanerva, 1988) specifies an address-decoding and data-storage mechanism directly, independent of any learning procedure applied on top of it. Rank-order N-of-M coding (Thorpe, 1990; Furber et al., 2007) specifies meaning via firing order rather than learned weight magnitude. Classical Hopfield networks (Hopfield, 1982) specify an energy-descent update rule with no training loop at all, weights are computed directly from stored patterns. Hierarchical Temporal Memory (Hawkins) and small hand-specified spiking neural networks are further candidates in this class, not explored empirically in this paper but named here as natural extensions (Section 7).</w:t>
      </w:r>
    </w:p>
    <w:p w14:paraId="73B0F6AB"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Ground-truth benchmark models: compilation and causal alignment.</w:t>
      </w:r>
      <w:r w:rsidRPr="00A4595D">
        <w:rPr>
          <w:rFonts w:ascii="Times New Roman" w:hAnsi="Times New Roman" w:cs="Times New Roman"/>
        </w:rPr>
        <w:t xml:space="preserve"> Two prior approaches have already attempted to construct ground-truth benchmarks for circuit discovery, both targeting transformers directly. Lindner et al. (2023) introduced Tracr, a compiler translating programs written in RASP, a domain-specific sequence-processing language, directly into transformer weights via an intermediate representation. Tracr-compiled models have an exactly known computational graph by construction, but their weights and activations are correspondingly unrealistic: variables map to orthogonal coordinate dimensions, producing extreme sparsity, zero representational noise, and an absence of superposition, none of which characterizes gradient-trained networks. Circuit-discovery methods that succeed easily on Tracr-compiled circuits have been observed to fail on the dense, noisy, superposed representations of naturally trained models, a realism gap that limits how much a Tracr result generalizes.</w:t>
      </w:r>
    </w:p>
    <w:p w14:paraId="66F3E419"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Interchange Intervention Training (Geiger et al., 2022) and its stricter variant, Strict IIT (Kumar et al., 2024), address this gap by training a transformer via gradient descent to align its internal representations with a specified high-level causal model, rather than compiling weights directly. SIIT additionally penalizes the trained model for relying on any node not part of the intended circuit, producing InterpBench, a suite of semi-synthetic transformers combining gradient-trained, more realistic weights with a known ground-truth circuit. InterpBench has been used to compare ACDC, Subnetwork Probing, and edge attribution patching methods directly, with ACDC and EAP-with-integrated-gradients outperforming simpler alternatives. This is a genuine ground-truth benchmark, and this paper’s contribution should be read alongside it, not instead of it: InterpBench’s ground truth is established by training a network to match a specification, an imposed alignment; the ground truth in this paper’s instances requires no training step of any kind, gradient-based or otherwise, since the mechanism is fixed by direct construction before any pattern is stored.</w:t>
      </w:r>
    </w:p>
    <w:p w14:paraId="3582752A"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 xml:space="preserve">Where ground-truth circuits are unavailable, as in real, naturally trained large language models, the Mechanistic Interpretability Benchmark (Mueller et al.) evaluates circuit-localization methods across models from GPT-2 Small to Llama-3.1 (8B) using proxy faithfulness metrics rather than true ground truth, since none exists for these models. A finding from this benchmark </w:t>
      </w:r>
      <w:r w:rsidRPr="00A4595D">
        <w:rPr>
          <w:rFonts w:ascii="Times New Roman" w:hAnsi="Times New Roman" w:cs="Times New Roman"/>
        </w:rPr>
        <w:lastRenderedPageBreak/>
        <w:t xml:space="preserve">bears directly on this paper’s own results: MIB reports substantial sign instability in edge-attribution scores, with approximately 9.1% and 6.5% of edges in two tested tasks scoring both positively and negatively depending on the data subset used, indicating that standard attribution methods can produce sample-dependent, unstable judgments of an edge’s causal role even before any ground truth is considered. This paper’s Section 6 reports a structurally related phenomenon under conditions where the true answer is known exactly rather than merely unstable: marginal and cumulative necessity diverge completely on the Hopfield instance, and greedy pruning order determines which of several redundant, </w:t>
      </w:r>
      <w:proofErr w:type="gramStart"/>
      <w:r w:rsidRPr="00A4595D">
        <w:rPr>
          <w:rFonts w:ascii="Times New Roman" w:hAnsi="Times New Roman" w:cs="Times New Roman"/>
        </w:rPr>
        <w:t>individually-non-</w:t>
      </w:r>
      <w:proofErr w:type="gramEnd"/>
      <w:r w:rsidRPr="00A4595D">
        <w:rPr>
          <w:rFonts w:ascii="Times New Roman" w:hAnsi="Times New Roman" w:cs="Times New Roman"/>
        </w:rPr>
        <w:t>necessary edges get retained on the SDM instance. Read together, MIB’s instability finding and this paper’s divergence finding point at the same underlying concern, that standard circuit-discovery attribution is sensitive to search order and data sampling in ways that can be mistaken for a stable causal fact, from two different vantage points: one on real models where the ground truth is unknown, one on constructed instances where it is exactly known.</w:t>
      </w:r>
    </w:p>
    <w:p w14:paraId="68D59D2E"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A further methodological point is tested directly in this paper’s own results. IBCircuit (anonymous, under review) proposes replacing greedy, iterative edge-pruning search, the same family of algorithm this paper’s cumulative ACDC-style procedure belongs to, with a holistic optimization over the entire computational graph at once, using an information-bottleneck objective, reporting more minimal and faithful circuits than ACDC on IOI and Greater-Than tasks at substantially lower computational cost. Section 6.2 returns to this connection with a direct empirical test on a verified instance, rather than treating it only as a conceptual parallel.</w:t>
      </w:r>
    </w:p>
    <w:tbl>
      <w:tblPr>
        <w:tblStyle w:val="Table"/>
        <w:tblW w:w="5000" w:type="pct"/>
        <w:tblLook w:val="0020" w:firstRow="1" w:lastRow="0" w:firstColumn="0" w:lastColumn="0" w:noHBand="0" w:noVBand="0"/>
      </w:tblPr>
      <w:tblGrid>
        <w:gridCol w:w="2049"/>
        <w:gridCol w:w="2355"/>
        <w:gridCol w:w="2357"/>
        <w:gridCol w:w="2815"/>
      </w:tblGrid>
      <w:tr w:rsidR="00DF19E8" w:rsidRPr="00A4595D" w14:paraId="6795FC48" w14:textId="77777777" w:rsidTr="00DF19E8">
        <w:trPr>
          <w:cnfStyle w:val="100000000000" w:firstRow="1" w:lastRow="0" w:firstColumn="0" w:lastColumn="0" w:oddVBand="0" w:evenVBand="0" w:oddHBand="0" w:evenHBand="0" w:firstRowFirstColumn="0" w:firstRowLastColumn="0" w:lastRowFirstColumn="0" w:lastRowLastColumn="0"/>
          <w:tblHeader/>
        </w:trPr>
        <w:tc>
          <w:tcPr>
            <w:tcW w:w="0" w:type="auto"/>
          </w:tcPr>
          <w:p w14:paraId="65FBCE24"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Dimension</w:t>
            </w:r>
          </w:p>
        </w:tc>
        <w:tc>
          <w:tcPr>
            <w:tcW w:w="0" w:type="auto"/>
          </w:tcPr>
          <w:p w14:paraId="08203284"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Tracr (compilation)</w:t>
            </w:r>
          </w:p>
        </w:tc>
        <w:tc>
          <w:tcPr>
            <w:tcW w:w="0" w:type="auto"/>
          </w:tcPr>
          <w:p w14:paraId="563EB9F5"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InterpBench (SIIT alignment)</w:t>
            </w:r>
          </w:p>
        </w:tc>
        <w:tc>
          <w:tcPr>
            <w:tcW w:w="0" w:type="auto"/>
          </w:tcPr>
          <w:p w14:paraId="3F70DB33"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This paper</w:t>
            </w:r>
          </w:p>
        </w:tc>
      </w:tr>
      <w:tr w:rsidR="00DF19E8" w:rsidRPr="00A4595D" w14:paraId="5C2E3040" w14:textId="77777777">
        <w:tc>
          <w:tcPr>
            <w:tcW w:w="0" w:type="auto"/>
          </w:tcPr>
          <w:p w14:paraId="7FFC3E4E"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Model generation</w:t>
            </w:r>
          </w:p>
        </w:tc>
        <w:tc>
          <w:tcPr>
            <w:tcW w:w="0" w:type="auto"/>
          </w:tcPr>
          <w:p w14:paraId="0AEF229C"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Deterministic compilation from RASP</w:t>
            </w:r>
          </w:p>
        </w:tc>
        <w:tc>
          <w:tcPr>
            <w:tcW w:w="0" w:type="auto"/>
          </w:tcPr>
          <w:p w14:paraId="130F8049"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Gradient descent under an alignment loss</w:t>
            </w:r>
          </w:p>
        </w:tc>
        <w:tc>
          <w:tcPr>
            <w:tcW w:w="0" w:type="auto"/>
          </w:tcPr>
          <w:p w14:paraId="54B91A2E"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Direct closed-form computation, no training</w:t>
            </w:r>
          </w:p>
        </w:tc>
      </w:tr>
      <w:tr w:rsidR="00DF19E8" w:rsidRPr="00A4595D" w14:paraId="3949D1CE" w14:textId="77777777">
        <w:tc>
          <w:tcPr>
            <w:tcW w:w="0" w:type="auto"/>
          </w:tcPr>
          <w:p w14:paraId="72FDE369"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Representational realism</w:t>
            </w:r>
          </w:p>
        </w:tc>
        <w:tc>
          <w:tcPr>
            <w:tcW w:w="0" w:type="auto"/>
          </w:tcPr>
          <w:p w14:paraId="110A1D05"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Low: orthogonal, noiseless</w:t>
            </w:r>
          </w:p>
        </w:tc>
        <w:tc>
          <w:tcPr>
            <w:tcW w:w="0" w:type="auto"/>
          </w:tcPr>
          <w:p w14:paraId="4C08159E"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Higher: gradient-trained, natural distributions</w:t>
            </w:r>
          </w:p>
        </w:tc>
        <w:tc>
          <w:tcPr>
            <w:tcW w:w="0" w:type="auto"/>
          </w:tcPr>
          <w:p w14:paraId="6D322F34"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 xml:space="preserve">N/A: </w:t>
            </w:r>
            <w:proofErr w:type="gramStart"/>
            <w:r w:rsidRPr="00A4595D">
              <w:rPr>
                <w:rFonts w:ascii="Times New Roman" w:hAnsi="Times New Roman" w:cs="Times New Roman"/>
              </w:rPr>
              <w:t>no</w:t>
            </w:r>
            <w:proofErr w:type="gramEnd"/>
            <w:r w:rsidRPr="00A4595D">
              <w:rPr>
                <w:rFonts w:ascii="Times New Roman" w:hAnsi="Times New Roman" w:cs="Times New Roman"/>
              </w:rPr>
              <w:t xml:space="preserve"> learned representation to be realistic or not</w:t>
            </w:r>
          </w:p>
        </w:tc>
      </w:tr>
      <w:tr w:rsidR="00DF19E8" w:rsidRPr="00A4595D" w14:paraId="57462BEF" w14:textId="77777777">
        <w:tc>
          <w:tcPr>
            <w:tcW w:w="0" w:type="auto"/>
          </w:tcPr>
          <w:p w14:paraId="6002A5AC"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Ground truth established by</w:t>
            </w:r>
          </w:p>
        </w:tc>
        <w:tc>
          <w:tcPr>
            <w:tcW w:w="0" w:type="auto"/>
          </w:tcPr>
          <w:p w14:paraId="609AAF85"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Compiler semantics</w:t>
            </w:r>
          </w:p>
        </w:tc>
        <w:tc>
          <w:tcPr>
            <w:tcW w:w="0" w:type="auto"/>
          </w:tcPr>
          <w:p w14:paraId="294C5AB5"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Training-time alignment objective</w:t>
            </w:r>
          </w:p>
        </w:tc>
        <w:tc>
          <w:tcPr>
            <w:tcW w:w="0" w:type="auto"/>
          </w:tcPr>
          <w:p w14:paraId="71409FFA"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Architectural specification, checked post hoc</w:t>
            </w:r>
          </w:p>
        </w:tc>
      </w:tr>
      <w:tr w:rsidR="00DF19E8" w:rsidRPr="00A4595D" w14:paraId="0D97C985" w14:textId="77777777">
        <w:tc>
          <w:tcPr>
            <w:tcW w:w="0" w:type="auto"/>
          </w:tcPr>
          <w:p w14:paraId="3A10623E"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Verification strategy</w:t>
            </w:r>
          </w:p>
        </w:tc>
        <w:tc>
          <w:tcPr>
            <w:tcW w:w="0" w:type="auto"/>
          </w:tcPr>
          <w:p w14:paraId="2195A603" w14:textId="77777777" w:rsidR="00DF19E8" w:rsidRPr="00A4595D" w:rsidRDefault="00000000" w:rsidP="00A4595D">
            <w:pPr>
              <w:pStyle w:val="Compact"/>
              <w:jc w:val="both"/>
              <w:rPr>
                <w:rFonts w:ascii="Times New Roman" w:hAnsi="Times New Roman" w:cs="Times New Roman"/>
              </w:rPr>
            </w:pPr>
            <w:proofErr w:type="gramStart"/>
            <w:r w:rsidRPr="00A4595D">
              <w:rPr>
                <w:rFonts w:ascii="Times New Roman" w:hAnsi="Times New Roman" w:cs="Times New Roman"/>
              </w:rPr>
              <w:t>Implicit</w:t>
            </w:r>
            <w:proofErr w:type="gramEnd"/>
            <w:r w:rsidRPr="00A4595D">
              <w:rPr>
                <w:rFonts w:ascii="Times New Roman" w:hAnsi="Times New Roman" w:cs="Times New Roman"/>
              </w:rPr>
              <w:t>, by construction</w:t>
            </w:r>
          </w:p>
        </w:tc>
        <w:tc>
          <w:tcPr>
            <w:tcW w:w="0" w:type="auto"/>
          </w:tcPr>
          <w:p w14:paraId="050E917E"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Post hoc, via systematic ablation</w:t>
            </w:r>
          </w:p>
        </w:tc>
        <w:tc>
          <w:tcPr>
            <w:tcW w:w="0" w:type="auto"/>
          </w:tcPr>
          <w:p w14:paraId="1AF03E6E"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Explicit, mathematical audit before use as ground truth</w:t>
            </w:r>
          </w:p>
        </w:tc>
      </w:tr>
      <w:tr w:rsidR="00DF19E8" w:rsidRPr="00A4595D" w14:paraId="693B4F9E" w14:textId="77777777">
        <w:tc>
          <w:tcPr>
            <w:tcW w:w="0" w:type="auto"/>
          </w:tcPr>
          <w:p w14:paraId="131AB8B4"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Primary use case</w:t>
            </w:r>
          </w:p>
        </w:tc>
        <w:tc>
          <w:tcPr>
            <w:tcW w:w="0" w:type="auto"/>
          </w:tcPr>
          <w:p w14:paraId="032C8C83"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Sanity-checking discovery tools on a known-clean case</w:t>
            </w:r>
          </w:p>
        </w:tc>
        <w:tc>
          <w:tcPr>
            <w:tcW w:w="0" w:type="auto"/>
          </w:tcPr>
          <w:p w14:paraId="5F173D21"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Comparing discovery methods under more realistic weights</w:t>
            </w:r>
          </w:p>
        </w:tc>
        <w:tc>
          <w:tcPr>
            <w:tcW w:w="0" w:type="auto"/>
          </w:tcPr>
          <w:p w14:paraId="1990F608"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Calibrating discovery assumptions against redundant vs. sparse computation</w:t>
            </w:r>
          </w:p>
        </w:tc>
      </w:tr>
    </w:tbl>
    <w:p w14:paraId="4339A36B" w14:textId="1334C276" w:rsidR="00DF19E8" w:rsidRDefault="00000000" w:rsidP="00A4595D">
      <w:pPr>
        <w:pStyle w:val="BodyText"/>
        <w:jc w:val="both"/>
        <w:rPr>
          <w:rFonts w:ascii="Times New Roman" w:hAnsi="Times New Roman" w:cs="Times New Roman"/>
        </w:rPr>
      </w:pPr>
      <w:r w:rsidRPr="00A4595D">
        <w:rPr>
          <w:rFonts w:ascii="Times New Roman" w:hAnsi="Times New Roman" w:cs="Times New Roman"/>
          <w:b/>
          <w:bCs/>
        </w:rPr>
        <w:t>A third notion of ground truth: architecturally self-reported necessity.</w:t>
      </w:r>
      <w:r w:rsidRPr="00A4595D">
        <w:rPr>
          <w:rFonts w:ascii="Times New Roman" w:hAnsi="Times New Roman" w:cs="Times New Roman"/>
        </w:rPr>
        <w:t xml:space="preserve"> Davidson, Furber, and Rhodes (2020) describe a cyclic STDP learning rule for spike-timing associative memory with a property directly relevant to this paper’s central concern. Each synapse carries a lock bit that is set, deterministically and by the architecture’s own logic, once that synapse has been identified as carrying signal for a taught association; once set, the synapse’s weight cannot be </w:t>
      </w:r>
      <w:r w:rsidRPr="00A4595D">
        <w:rPr>
          <w:rFonts w:ascii="Times New Roman" w:hAnsi="Times New Roman" w:cs="Times New Roman"/>
        </w:rPr>
        <w:lastRenderedPageBreak/>
        <w:t>modified by subsequent learning unless the lock is explicitly cleared. This is a third kind of ground truth, distinct from both the marginal-necessity criterion this paper defines in Section 4 and from post-hoc circuit discovery, since it is read directly off the architecture’s own internal state rather than inferred by any external ablation test. Section 7 returns to this architecture as a concrete candidate for extending the benchmark suite introduced here.</w:t>
      </w:r>
    </w:p>
    <w:p w14:paraId="5DF760E7" w14:textId="717B9066" w:rsidR="00A4595D" w:rsidRDefault="00A4595D" w:rsidP="00A4595D">
      <w:pPr>
        <w:jc w:val="center"/>
        <w:rPr>
          <w:rFonts w:ascii="Times New Roman" w:hAnsi="Times New Roman" w:cs="Times New Roman"/>
        </w:rPr>
      </w:pPr>
      <w:r>
        <w:rPr>
          <w:rFonts w:ascii="Times New Roman" w:hAnsi="Times New Roman" w:cs="Times New Roman"/>
          <w:noProof/>
        </w:rPr>
        <w:drawing>
          <wp:inline distT="0" distB="0" distL="0" distR="0" wp14:anchorId="16F19041" wp14:editId="5B422290">
            <wp:extent cx="4538682" cy="6393622"/>
            <wp:effectExtent l="0" t="0" r="0" b="0"/>
            <wp:docPr id="2054444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3221" cy="6414103"/>
                    </a:xfrm>
                    <a:prstGeom prst="rect">
                      <a:avLst/>
                    </a:prstGeom>
                    <a:noFill/>
                    <a:ln>
                      <a:noFill/>
                    </a:ln>
                  </pic:spPr>
                </pic:pic>
              </a:graphicData>
            </a:graphic>
          </wp:inline>
        </w:drawing>
      </w:r>
    </w:p>
    <w:p w14:paraId="6AC3A7EE" w14:textId="3DDE0838" w:rsidR="00A4595D" w:rsidRPr="00A4595D" w:rsidRDefault="00A4595D" w:rsidP="00A4595D">
      <w:pPr>
        <w:jc w:val="center"/>
        <w:rPr>
          <w:rFonts w:ascii="Times New Roman" w:hAnsi="Times New Roman" w:cs="Times New Roman"/>
          <w:i/>
          <w:iCs/>
        </w:rPr>
      </w:pPr>
      <w:r w:rsidRPr="00A4595D">
        <w:rPr>
          <w:rFonts w:ascii="Times New Roman" w:hAnsi="Times New Roman" w:cs="Times New Roman"/>
          <w:i/>
          <w:iCs/>
        </w:rPr>
        <w:t>Figure 1: Benchmark Protocol</w:t>
      </w:r>
    </w:p>
    <w:p w14:paraId="121BB527" w14:textId="77777777" w:rsidR="00A4595D" w:rsidRDefault="00A4595D" w:rsidP="00A4595D">
      <w:pPr>
        <w:jc w:val="both"/>
        <w:rPr>
          <w:rFonts w:ascii="Times New Roman" w:hAnsi="Times New Roman" w:cs="Times New Roman"/>
        </w:rPr>
      </w:pPr>
    </w:p>
    <w:p w14:paraId="0EB4C711" w14:textId="451A7466" w:rsidR="00A4595D" w:rsidRDefault="00A4595D" w:rsidP="00A4595D">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9E6EC90" wp14:editId="6A14DBAB">
            <wp:extent cx="5943600" cy="3619500"/>
            <wp:effectExtent l="0" t="0" r="0" b="0"/>
            <wp:docPr id="1429907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14:paraId="77F64430" w14:textId="2980E2C7" w:rsidR="00A4595D" w:rsidRDefault="00A4595D" w:rsidP="00A4595D">
      <w:pPr>
        <w:jc w:val="center"/>
        <w:rPr>
          <w:rFonts w:ascii="Times New Roman" w:hAnsi="Times New Roman" w:cs="Times New Roman"/>
          <w:i/>
          <w:iCs/>
        </w:rPr>
      </w:pPr>
      <w:r w:rsidRPr="00A4595D">
        <w:rPr>
          <w:rFonts w:ascii="Times New Roman" w:hAnsi="Times New Roman" w:cs="Times New Roman"/>
          <w:i/>
          <w:iCs/>
        </w:rPr>
        <w:t>Fig. 2: The discovery method applied to two different datasets, Hopfield and SDM</w:t>
      </w:r>
    </w:p>
    <w:p w14:paraId="262C45CF" w14:textId="77777777" w:rsidR="00A4595D" w:rsidRPr="00A4595D" w:rsidRDefault="00A4595D" w:rsidP="00A4595D">
      <w:pPr>
        <w:jc w:val="center"/>
        <w:rPr>
          <w:rFonts w:ascii="Times New Roman" w:hAnsi="Times New Roman" w:cs="Times New Roman"/>
          <w:i/>
          <w:iCs/>
        </w:rPr>
      </w:pPr>
    </w:p>
    <w:p w14:paraId="153F1FEF" w14:textId="77777777" w:rsidR="00DF19E8" w:rsidRPr="00A4595D" w:rsidRDefault="00000000" w:rsidP="00A4595D">
      <w:pPr>
        <w:pStyle w:val="Heading2"/>
        <w:jc w:val="both"/>
        <w:rPr>
          <w:rFonts w:ascii="Times New Roman" w:hAnsi="Times New Roman" w:cs="Times New Roman"/>
          <w:color w:val="auto"/>
        </w:rPr>
      </w:pPr>
      <w:bookmarkStart w:id="4" w:name="X6cb62c896a26c25194ef9c4580d723b3ffc1ff4"/>
      <w:bookmarkEnd w:id="3"/>
      <w:r w:rsidRPr="00A4595D">
        <w:rPr>
          <w:rFonts w:ascii="Times New Roman" w:hAnsi="Times New Roman" w:cs="Times New Roman"/>
          <w:color w:val="auto"/>
        </w:rPr>
        <w:t>3. Architectures with Explicit Computational Semantics: Definition, Criteria, and Verification</w:t>
      </w:r>
    </w:p>
    <w:p w14:paraId="31B8C20E" w14:textId="77777777" w:rsidR="00DF19E8" w:rsidRPr="00A4595D" w:rsidRDefault="00000000" w:rsidP="00A4595D">
      <w:pPr>
        <w:pStyle w:val="Heading3"/>
        <w:jc w:val="both"/>
        <w:rPr>
          <w:rFonts w:ascii="Times New Roman" w:hAnsi="Times New Roman" w:cs="Times New Roman"/>
          <w:color w:val="auto"/>
        </w:rPr>
      </w:pPr>
      <w:bookmarkStart w:id="5" w:name="definition-and-criteria"/>
      <w:r w:rsidRPr="00A4595D">
        <w:rPr>
          <w:rFonts w:ascii="Times New Roman" w:hAnsi="Times New Roman" w:cs="Times New Roman"/>
          <w:color w:val="auto"/>
        </w:rPr>
        <w:t>3.1 Definition and criteria</w:t>
      </w:r>
    </w:p>
    <w:p w14:paraId="17F96FB3"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An architecture qualifies as having explicit computational semantics if:</w:t>
      </w:r>
    </w:p>
    <w:p w14:paraId="573EECFC" w14:textId="77777777" w:rsidR="00DF19E8" w:rsidRPr="00A4595D" w:rsidRDefault="00000000" w:rsidP="00A4595D">
      <w:pPr>
        <w:pStyle w:val="Compact"/>
        <w:numPr>
          <w:ilvl w:val="0"/>
          <w:numId w:val="3"/>
        </w:numPr>
        <w:jc w:val="both"/>
        <w:rPr>
          <w:rFonts w:ascii="Times New Roman" w:hAnsi="Times New Roman" w:cs="Times New Roman"/>
        </w:rPr>
      </w:pPr>
      <w:r w:rsidRPr="00A4595D">
        <w:rPr>
          <w:rFonts w:ascii="Times New Roman" w:hAnsi="Times New Roman" w:cs="Times New Roman"/>
        </w:rPr>
        <w:t>Its update rule (which units interact, under what function, in what order) is stated in closed form as part of the architecture’s definition, independent of any training procedure.</w:t>
      </w:r>
    </w:p>
    <w:p w14:paraId="241659EA" w14:textId="77777777" w:rsidR="00DF19E8" w:rsidRPr="00A4595D" w:rsidRDefault="00000000" w:rsidP="00A4595D">
      <w:pPr>
        <w:pStyle w:val="Compact"/>
        <w:numPr>
          <w:ilvl w:val="0"/>
          <w:numId w:val="3"/>
        </w:numPr>
        <w:jc w:val="both"/>
        <w:rPr>
          <w:rFonts w:ascii="Times New Roman" w:hAnsi="Times New Roman" w:cs="Times New Roman"/>
        </w:rPr>
      </w:pPr>
      <w:r w:rsidRPr="00A4595D">
        <w:rPr>
          <w:rFonts w:ascii="Times New Roman" w:hAnsi="Times New Roman" w:cs="Times New Roman"/>
        </w:rPr>
        <w:t xml:space="preserve">For any given input, the architecture’s specification determines, without </w:t>
      </w:r>
      <w:proofErr w:type="gramStart"/>
      <w:r w:rsidRPr="00A4595D">
        <w:rPr>
          <w:rFonts w:ascii="Times New Roman" w:hAnsi="Times New Roman" w:cs="Times New Roman"/>
        </w:rPr>
        <w:t>appeal</w:t>
      </w:r>
      <w:proofErr w:type="gramEnd"/>
      <w:r w:rsidRPr="00A4595D">
        <w:rPr>
          <w:rFonts w:ascii="Times New Roman" w:hAnsi="Times New Roman" w:cs="Times New Roman"/>
        </w:rPr>
        <w:t xml:space="preserve"> to the trained weights’ emergent behavior, what computation </w:t>
      </w:r>
      <w:r w:rsidRPr="00A4595D">
        <w:rPr>
          <w:rFonts w:ascii="Times New Roman" w:hAnsi="Times New Roman" w:cs="Times New Roman"/>
          <w:i/>
          <w:iCs/>
        </w:rPr>
        <w:t>should</w:t>
      </w:r>
      <w:r w:rsidRPr="00A4595D">
        <w:rPr>
          <w:rFonts w:ascii="Times New Roman" w:hAnsi="Times New Roman" w:cs="Times New Roman"/>
        </w:rPr>
        <w:t xml:space="preserve"> occur.</w:t>
      </w:r>
    </w:p>
    <w:p w14:paraId="08841BBC" w14:textId="77777777" w:rsidR="00DF19E8" w:rsidRPr="00A4595D" w:rsidRDefault="00000000" w:rsidP="00A4595D">
      <w:pPr>
        <w:pStyle w:val="Compact"/>
        <w:numPr>
          <w:ilvl w:val="0"/>
          <w:numId w:val="3"/>
        </w:numPr>
        <w:jc w:val="both"/>
        <w:rPr>
          <w:rFonts w:ascii="Times New Roman" w:hAnsi="Times New Roman" w:cs="Times New Roman"/>
        </w:rPr>
      </w:pPr>
      <w:r w:rsidRPr="00A4595D">
        <w:rPr>
          <w:rFonts w:ascii="Times New Roman" w:hAnsi="Times New Roman" w:cs="Times New Roman"/>
        </w:rPr>
        <w:t>The interpretation of the model’s behavior is therefore defined independently of any post-hoc analysis performed on a trained instance; a discovery method run against the instance is being checked against a preexisting, independently stated answer, not asked to produce the only available account of what happened.</w:t>
      </w:r>
    </w:p>
    <w:p w14:paraId="4F28B7D7"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 xml:space="preserve">This differs from calling an architecture “interpretable-by-construction,” a phrase we deliberately avoid. That phrase implies a guarantee, that a specified architecture’s trained behavior automatically matches its specification, which does not follow from specification alone. Dead units, redundant pathways, and emergent shortcuts are all real possibilities in an architecture that </w:t>
      </w:r>
      <w:r w:rsidRPr="00A4595D">
        <w:rPr>
          <w:rFonts w:ascii="Times New Roman" w:hAnsi="Times New Roman" w:cs="Times New Roman"/>
        </w:rPr>
        <w:lastRenderedPageBreak/>
        <w:t xml:space="preserve">is fully specified on paper. The category defined here claims only that the mechanism </w:t>
      </w:r>
      <w:r w:rsidRPr="00A4595D">
        <w:rPr>
          <w:rFonts w:ascii="Times New Roman" w:hAnsi="Times New Roman" w:cs="Times New Roman"/>
          <w:i/>
          <w:iCs/>
        </w:rPr>
        <w:t>can be specified and independently checked</w:t>
      </w:r>
      <w:r w:rsidRPr="00A4595D">
        <w:rPr>
          <w:rFonts w:ascii="Times New Roman" w:hAnsi="Times New Roman" w:cs="Times New Roman"/>
        </w:rPr>
        <w:t>, not that checking is unnecessary.</w:t>
      </w:r>
    </w:p>
    <w:p w14:paraId="682183F3" w14:textId="77777777" w:rsidR="00DF19E8" w:rsidRPr="00A4595D" w:rsidRDefault="00000000" w:rsidP="00A4595D">
      <w:pPr>
        <w:pStyle w:val="Heading3"/>
        <w:jc w:val="both"/>
        <w:rPr>
          <w:rFonts w:ascii="Times New Roman" w:hAnsi="Times New Roman" w:cs="Times New Roman"/>
          <w:color w:val="auto"/>
        </w:rPr>
      </w:pPr>
      <w:bookmarkStart w:id="6" w:name="verification-requirement"/>
      <w:bookmarkEnd w:id="5"/>
      <w:r w:rsidRPr="00A4595D">
        <w:rPr>
          <w:rFonts w:ascii="Times New Roman" w:hAnsi="Times New Roman" w:cs="Times New Roman"/>
          <w:color w:val="auto"/>
        </w:rPr>
        <w:t>3.2 Verification requirement</w:t>
      </w:r>
    </w:p>
    <w:p w14:paraId="68D0011A"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Before any specific instance of a qualifying architecture is used as ground truth, its actual behavior must be checked against its specification. We report this verification explicitly for both instances used in this paper (Section 5), rather than treating architectural specification as sufficient on its own.</w:t>
      </w:r>
    </w:p>
    <w:p w14:paraId="0EC73E01" w14:textId="77777777" w:rsidR="00DF19E8" w:rsidRPr="00A4595D" w:rsidRDefault="00000000" w:rsidP="00A4595D">
      <w:pPr>
        <w:pStyle w:val="Heading3"/>
        <w:jc w:val="both"/>
        <w:rPr>
          <w:rFonts w:ascii="Times New Roman" w:hAnsi="Times New Roman" w:cs="Times New Roman"/>
          <w:color w:val="auto"/>
        </w:rPr>
      </w:pPr>
      <w:bookmarkStart w:id="7" w:name="scope-limitation"/>
      <w:bookmarkEnd w:id="6"/>
      <w:r w:rsidRPr="00A4595D">
        <w:rPr>
          <w:rFonts w:ascii="Times New Roman" w:hAnsi="Times New Roman" w:cs="Times New Roman"/>
          <w:color w:val="auto"/>
        </w:rPr>
        <w:t>3.3 Scope limitation</w:t>
      </w:r>
    </w:p>
    <w:p w14:paraId="0CA27400"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 xml:space="preserve">This guarantee holds at the level of </w:t>
      </w:r>
      <w:proofErr w:type="gramStart"/>
      <w:r w:rsidRPr="00A4595D">
        <w:rPr>
          <w:rFonts w:ascii="Times New Roman" w:hAnsi="Times New Roman" w:cs="Times New Roman"/>
        </w:rPr>
        <w:t>the base</w:t>
      </w:r>
      <w:proofErr w:type="gramEnd"/>
      <w:r w:rsidRPr="00A4595D">
        <w:rPr>
          <w:rFonts w:ascii="Times New Roman" w:hAnsi="Times New Roman" w:cs="Times New Roman"/>
        </w:rPr>
        <w:t xml:space="preserve">, verified architecture. Hybridizing toward higher task performance, stacking learned components on top of a specified mechanism, </w:t>
      </w:r>
      <w:proofErr w:type="gramStart"/>
      <w:r w:rsidRPr="00A4595D">
        <w:rPr>
          <w:rFonts w:ascii="Times New Roman" w:hAnsi="Times New Roman" w:cs="Times New Roman"/>
        </w:rPr>
        <w:t>reintroduces</w:t>
      </w:r>
      <w:proofErr w:type="gramEnd"/>
      <w:r w:rsidRPr="00A4595D">
        <w:rPr>
          <w:rFonts w:ascii="Times New Roman" w:hAnsi="Times New Roman" w:cs="Times New Roman"/>
        </w:rPr>
        <w:t xml:space="preserve"> the opacity this category is meant to avoid, and would require its own, separate verification pass. Neither instance in this paper is hybridized in this way; both are used in their base, fully specified form.</w:t>
      </w:r>
    </w:p>
    <w:p w14:paraId="4F48C9FD" w14:textId="3AF2AF34" w:rsidR="00DF19E8" w:rsidRPr="00A4595D" w:rsidRDefault="00DF19E8" w:rsidP="00A4595D">
      <w:pPr>
        <w:jc w:val="both"/>
        <w:rPr>
          <w:rFonts w:ascii="Times New Roman" w:hAnsi="Times New Roman" w:cs="Times New Roman"/>
        </w:rPr>
      </w:pPr>
    </w:p>
    <w:p w14:paraId="3679CC46" w14:textId="77777777" w:rsidR="00DF19E8" w:rsidRPr="00A4595D" w:rsidRDefault="00000000" w:rsidP="00A4595D">
      <w:pPr>
        <w:pStyle w:val="Heading2"/>
        <w:jc w:val="both"/>
        <w:rPr>
          <w:rFonts w:ascii="Times New Roman" w:hAnsi="Times New Roman" w:cs="Times New Roman"/>
          <w:color w:val="auto"/>
        </w:rPr>
      </w:pPr>
      <w:bookmarkStart w:id="8" w:name="benchmark-protocol"/>
      <w:bookmarkEnd w:id="4"/>
      <w:bookmarkEnd w:id="7"/>
      <w:r w:rsidRPr="00A4595D">
        <w:rPr>
          <w:rFonts w:ascii="Times New Roman" w:hAnsi="Times New Roman" w:cs="Times New Roman"/>
          <w:color w:val="auto"/>
        </w:rPr>
        <w:t>4. Benchmark Protocol</w:t>
      </w:r>
    </w:p>
    <w:p w14:paraId="799E5957" w14:textId="77777777" w:rsidR="00DF19E8" w:rsidRPr="00A4595D" w:rsidRDefault="00000000" w:rsidP="00A4595D">
      <w:pPr>
        <w:pStyle w:val="Heading3"/>
        <w:jc w:val="both"/>
        <w:rPr>
          <w:rFonts w:ascii="Times New Roman" w:hAnsi="Times New Roman" w:cs="Times New Roman"/>
          <w:color w:val="auto"/>
        </w:rPr>
      </w:pPr>
      <w:bookmarkStart w:id="9" w:name="general-structure"/>
      <w:r w:rsidRPr="00A4595D">
        <w:rPr>
          <w:rFonts w:ascii="Times New Roman" w:hAnsi="Times New Roman" w:cs="Times New Roman"/>
          <w:color w:val="auto"/>
        </w:rPr>
        <w:t>4.1 General structure</w:t>
      </w:r>
    </w:p>
    <w:p w14:paraId="4AD65C7C"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 xml:space="preserve">The protocol has four stages, applicable to any qualifying, verified architecture and any discovery method: </w:t>
      </w:r>
      <w:r w:rsidRPr="00A4595D">
        <w:rPr>
          <w:rFonts w:ascii="Times New Roman" w:hAnsi="Times New Roman" w:cs="Times New Roman"/>
          <w:b/>
          <w:bCs/>
        </w:rPr>
        <w:t>ground truth → discovery output → comparison metric → score</w:t>
      </w:r>
      <w:r w:rsidRPr="00A4595D">
        <w:rPr>
          <w:rFonts w:ascii="Times New Roman" w:hAnsi="Times New Roman" w:cs="Times New Roman"/>
        </w:rPr>
        <w:t>. Node-, edge-, and path-level precision, recall, and F1 (below) are one instantiation of the comparison-metric stage, not the whole of it; other comparison metrics (e.g. weighted or probabilistic variants) could be substituted without changing the overall structure.</w:t>
      </w:r>
    </w:p>
    <w:p w14:paraId="1CA6E0E2" w14:textId="77777777" w:rsidR="00DF19E8" w:rsidRPr="00A4595D" w:rsidRDefault="00000000" w:rsidP="00A4595D">
      <w:pPr>
        <w:pStyle w:val="Heading3"/>
        <w:jc w:val="both"/>
        <w:rPr>
          <w:rFonts w:ascii="Times New Roman" w:hAnsi="Times New Roman" w:cs="Times New Roman"/>
          <w:color w:val="auto"/>
        </w:rPr>
      </w:pPr>
      <w:bookmarkStart w:id="10" w:name="node-edge-and-path-metrics"/>
      <w:bookmarkEnd w:id="9"/>
      <w:r w:rsidRPr="00A4595D">
        <w:rPr>
          <w:rFonts w:ascii="Times New Roman" w:hAnsi="Times New Roman" w:cs="Times New Roman"/>
          <w:color w:val="auto"/>
        </w:rPr>
        <w:t>4.2 Node, edge, and path metrics</w:t>
      </w:r>
    </w:p>
    <w:p w14:paraId="490DFDCA"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 xml:space="preserve">Let the ground-truth circuit be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e>
        </m:d>
      </m:oMath>
      <w:r w:rsidRPr="00A4595D">
        <w:rPr>
          <w:rFonts w:ascii="Times New Roman" w:hAnsi="Times New Roman" w:cs="Times New Roman"/>
        </w:rPr>
        <w:t xml:space="preserve"> and the discovered circuit be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d</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d</m:t>
                </m:r>
              </m:sub>
            </m:sSub>
          </m:e>
        </m:d>
      </m:oMath>
      <w:r w:rsidRPr="00A4595D">
        <w:rPr>
          <w:rFonts w:ascii="Times New Roman" w:hAnsi="Times New Roman" w:cs="Times New Roman"/>
        </w:rPr>
        <w:t xml:space="preserve">, where </w:t>
      </w:r>
      <m:oMath>
        <m:r>
          <w:rPr>
            <w:rFonts w:ascii="Cambria Math" w:hAnsi="Cambria Math" w:cs="Times New Roman"/>
          </w:rPr>
          <m:t>V</m:t>
        </m:r>
      </m:oMath>
      <w:r w:rsidRPr="00A4595D">
        <w:rPr>
          <w:rFonts w:ascii="Times New Roman" w:hAnsi="Times New Roman" w:cs="Times New Roman"/>
        </w:rPr>
        <w:t xml:space="preserve"> is a set of nodes, </w:t>
      </w:r>
      <m:oMath>
        <m:r>
          <w:rPr>
            <w:rFonts w:ascii="Cambria Math" w:hAnsi="Cambria Math" w:cs="Times New Roman"/>
          </w:rPr>
          <m:t>E</m:t>
        </m:r>
      </m:oMath>
      <w:r w:rsidRPr="00A4595D">
        <w:rPr>
          <w:rFonts w:ascii="Times New Roman" w:hAnsi="Times New Roman" w:cs="Times New Roman"/>
        </w:rPr>
        <w:t xml:space="preserve"> a set of directed edges, and </w:t>
      </w:r>
      <m:oMath>
        <m:r>
          <w:rPr>
            <w:rFonts w:ascii="Cambria Math" w:hAnsi="Cambria Math" w:cs="Times New Roman"/>
          </w:rPr>
          <m:t>P</m:t>
        </m:r>
      </m:oMath>
      <w:r w:rsidRPr="00A4595D">
        <w:rPr>
          <w:rFonts w:ascii="Times New Roman" w:hAnsi="Times New Roman" w:cs="Times New Roman"/>
        </w:rPr>
        <w:t xml:space="preserve"> an optional set of complete causal paths, recorded where the underlying instance supports extracting them.</w:t>
      </w:r>
    </w:p>
    <w:p w14:paraId="38CE175C"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Node precision, recall, F1:</w:t>
      </w:r>
    </w:p>
    <w:p w14:paraId="5562EA41" w14:textId="77777777" w:rsidR="00DF19E8" w:rsidRPr="00A4595D" w:rsidRDefault="00000000" w:rsidP="00A4595D">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Precision</m:t>
              </m:r>
            </m:e>
            <m:sub>
              <m:r>
                <w:rPr>
                  <w:rFonts w:ascii="Cambria Math" w:hAnsi="Cambria Math" w:cs="Times New Roman"/>
                </w:rPr>
                <m:t>V</m:t>
              </m:r>
            </m:sub>
          </m:sSub>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d</m:t>
                      </m:r>
                    </m:sub>
                  </m:sSub>
                </m:e>
              </m:d>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nor/>
                </m:rPr>
                <w:rPr>
                  <w:rFonts w:ascii="Times New Roman" w:hAnsi="Times New Roman" w:cs="Times New Roman"/>
                </w:rPr>
                <m:t>Recall</m:t>
              </m:r>
            </m:e>
            <m:sub>
              <m:r>
                <w:rPr>
                  <w:rFonts w:ascii="Cambria Math" w:hAnsi="Cambria Math" w:cs="Times New Roman"/>
                </w:rPr>
                <m:t>V</m:t>
              </m:r>
            </m:sub>
          </m:sSub>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m:t>
                      </m:r>
                    </m:sub>
                  </m:sSub>
                </m:e>
              </m:d>
            </m:den>
          </m:f>
          <m:r>
            <m:rPr>
              <m:sty m:val="p"/>
            </m:rPr>
            <w:rPr>
              <w:rFonts w:ascii="Cambria Math" w:hAnsi="Cambria Math" w:cs="Times New Roman"/>
            </w:rPr>
            <m:t>,</m:t>
          </m:r>
          <m:r>
            <w:rPr>
              <w:rFonts w:ascii="Cambria Math" w:hAnsi="Cambria Math" w:cs="Times New Roman"/>
            </w:rPr>
            <m:t> F</m:t>
          </m:r>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V</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Precision</m:t>
                  </m:r>
                </m:e>
                <m:sub>
                  <m: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Recall</m:t>
                  </m:r>
                </m:e>
                <m:sub>
                  <m:r>
                    <w:rPr>
                      <w:rFonts w:ascii="Cambria Math" w:hAnsi="Cambria Math" w:cs="Times New Roman"/>
                    </w:rPr>
                    <m:t>V</m:t>
                  </m:r>
                </m:sub>
              </m:sSub>
            </m:num>
            <m:den>
              <m:sSub>
                <m:sSubPr>
                  <m:ctrlPr>
                    <w:rPr>
                      <w:rFonts w:ascii="Cambria Math" w:hAnsi="Cambria Math" w:cs="Times New Roman"/>
                    </w:rPr>
                  </m:ctrlPr>
                </m:sSubPr>
                <m:e>
                  <m:r>
                    <m:rPr>
                      <m:nor/>
                    </m:rPr>
                    <w:rPr>
                      <w:rFonts w:ascii="Times New Roman" w:hAnsi="Times New Roman" w:cs="Times New Roman"/>
                    </w:rPr>
                    <m:t>Precision</m:t>
                  </m:r>
                </m:e>
                <m:sub>
                  <m:r>
                    <w:rPr>
                      <w:rFonts w:ascii="Cambria Math" w:hAnsi="Cambria Math" w:cs="Times New Roman"/>
                    </w:rPr>
                    <m:t>V</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Recall</m:t>
                  </m:r>
                </m:e>
                <m:sub>
                  <m:r>
                    <w:rPr>
                      <w:rFonts w:ascii="Cambria Math" w:hAnsi="Cambria Math" w:cs="Times New Roman"/>
                    </w:rPr>
                    <m:t>V</m:t>
                  </m:r>
                </m:sub>
              </m:sSub>
            </m:den>
          </m:f>
        </m:oMath>
      </m:oMathPara>
    </w:p>
    <w:p w14:paraId="4EC1A48B"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b/>
          <w:bCs/>
        </w:rPr>
        <w:t>Edge precision, recall, F1</w:t>
      </w:r>
      <w:r w:rsidRPr="00A4595D">
        <w:rPr>
          <w:rFonts w:ascii="Times New Roman" w:hAnsi="Times New Roman" w:cs="Times New Roman"/>
        </w:rPr>
        <w:t>, defined identically over the edge sets:</w:t>
      </w:r>
    </w:p>
    <w:p w14:paraId="75D235AB" w14:textId="77777777" w:rsidR="00DF19E8" w:rsidRPr="00A4595D" w:rsidRDefault="00000000" w:rsidP="00A4595D">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Precision</m:t>
              </m:r>
            </m:e>
            <m:sub>
              <m:r>
                <w:rPr>
                  <w:rFonts w:ascii="Cambria Math" w:hAnsi="Cambria Math" w:cs="Times New Roman"/>
                </w:rPr>
                <m:t>E</m:t>
              </m:r>
            </m:sub>
          </m:sSub>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sub>
                  </m:sSub>
                </m:e>
              </m:d>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nor/>
                </m:rPr>
                <w:rPr>
                  <w:rFonts w:ascii="Times New Roman" w:hAnsi="Times New Roman" w:cs="Times New Roman"/>
                </w:rPr>
                <m:t>Recall</m:t>
              </m:r>
            </m:e>
            <m:sub>
              <m:r>
                <w:rPr>
                  <w:rFonts w:ascii="Cambria Math" w:hAnsi="Cambria Math" w:cs="Times New Roman"/>
                </w:rPr>
                <m:t>E</m:t>
              </m:r>
            </m:sub>
          </m:sSub>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e>
              </m:d>
            </m:den>
          </m:f>
          <m:r>
            <m:rPr>
              <m:sty m:val="p"/>
            </m:rPr>
            <w:rPr>
              <w:rFonts w:ascii="Cambria Math" w:hAnsi="Cambria Math" w:cs="Times New Roman"/>
            </w:rPr>
            <m:t>,</m:t>
          </m:r>
          <m:r>
            <w:rPr>
              <w:rFonts w:ascii="Cambria Math" w:hAnsi="Cambria Math" w:cs="Times New Roman"/>
            </w:rPr>
            <m:t> F</m:t>
          </m:r>
          <m:sSub>
            <m:sSubPr>
              <m:ctrlPr>
                <w:rPr>
                  <w:rFonts w:ascii="Cambria Math" w:hAnsi="Cambria Math" w:cs="Times New Roman"/>
                </w:rPr>
              </m:ctrlPr>
            </m:sSubPr>
            <m:e>
              <m:r>
                <w:rPr>
                  <w:rFonts w:ascii="Cambria Math" w:hAnsi="Cambria Math" w:cs="Times New Roman"/>
                </w:rPr>
                <m:t>1</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Precision</m:t>
                  </m:r>
                </m:e>
                <m:sub>
                  <m: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Recall</m:t>
                  </m:r>
                </m:e>
                <m:sub>
                  <m:r>
                    <w:rPr>
                      <w:rFonts w:ascii="Cambria Math" w:hAnsi="Cambria Math" w:cs="Times New Roman"/>
                    </w:rPr>
                    <m:t>E</m:t>
                  </m:r>
                </m:sub>
              </m:sSub>
            </m:num>
            <m:den>
              <m:sSub>
                <m:sSubPr>
                  <m:ctrlPr>
                    <w:rPr>
                      <w:rFonts w:ascii="Cambria Math" w:hAnsi="Cambria Math" w:cs="Times New Roman"/>
                    </w:rPr>
                  </m:ctrlPr>
                </m:sSubPr>
                <m:e>
                  <m:r>
                    <m:rPr>
                      <m:nor/>
                    </m:rPr>
                    <w:rPr>
                      <w:rFonts w:ascii="Times New Roman" w:hAnsi="Times New Roman" w:cs="Times New Roman"/>
                    </w:rPr>
                    <m:t>Precision</m:t>
                  </m:r>
                </m:e>
                <m:sub>
                  <m:r>
                    <w:rPr>
                      <w:rFonts w:ascii="Cambria Math" w:hAnsi="Cambria Math" w:cs="Times New Roman"/>
                    </w:rPr>
                    <m:t>E</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Recall</m:t>
                  </m:r>
                </m:e>
                <m:sub>
                  <m:r>
                    <w:rPr>
                      <w:rFonts w:ascii="Cambria Math" w:hAnsi="Cambria Math" w:cs="Times New Roman"/>
                    </w:rPr>
                    <m:t>E</m:t>
                  </m:r>
                </m:sub>
              </m:sSub>
            </m:den>
          </m:f>
        </m:oMath>
      </m:oMathPara>
    </w:p>
    <w:p w14:paraId="1C61E4C6"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b/>
          <w:bCs/>
        </w:rPr>
        <w:t>Path alignment</w:t>
      </w:r>
      <w:r w:rsidRPr="00A4595D">
        <w:rPr>
          <w:rFonts w:ascii="Times New Roman" w:hAnsi="Times New Roman" w:cs="Times New Roman"/>
        </w:rPr>
        <w:t>, Jaccard similarity over the path sets, where paths are recorded:</w:t>
      </w:r>
    </w:p>
    <w:p w14:paraId="729238F3" w14:textId="77777777" w:rsidR="00DF19E8" w:rsidRPr="00A4595D" w:rsidRDefault="00000000" w:rsidP="00A4595D">
      <w:pPr>
        <w:pStyle w:val="BodyText"/>
        <w:jc w:val="both"/>
        <w:rPr>
          <w:rFonts w:ascii="Times New Roman" w:hAnsi="Times New Roman" w:cs="Times New Roman"/>
        </w:rPr>
      </w:pPr>
      <m:oMathPara>
        <m:oMathParaPr>
          <m:jc m:val="center"/>
        </m:oMathParaPr>
        <m:oMath>
          <m:r>
            <w:rPr>
              <w:rFonts w:ascii="Cambria Math" w:hAnsi="Cambria Math" w:cs="Times New Roman"/>
            </w:rPr>
            <m:t>J</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e>
          </m:d>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d</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e>
              </m:d>
            </m:den>
          </m:f>
        </m:oMath>
      </m:oMathPara>
    </w:p>
    <w:p w14:paraId="6E9FA4E1"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lastRenderedPageBreak/>
        <w:t>All three are instantiations of the general comparison-metric stage (Section 4.1); other comparison metrics could be substituted into the same protocol without changing its structure.</w:t>
      </w:r>
    </w:p>
    <w:p w14:paraId="7D854D70"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A short proposition follows directly from these definitions and clarifies why the Hopfield and SDM instances (Section 6) can produce such different outcomes under the same protocol.</w:t>
      </w:r>
    </w:p>
    <w:p w14:paraId="7DF8ABB5"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Proposition (divergence under redundancy).</w:t>
      </w:r>
      <w:r w:rsidRPr="00A4595D">
        <w:rPr>
          <w:rFonts w:ascii="Times New Roman" w:hAnsi="Times New Roman" w:cs="Times New Roman"/>
        </w:rPr>
        <w:t xml:space="preserve"> Suppose a unit’s outcome is determined by </w:t>
      </w:r>
      <m:oMath>
        <m:r>
          <w:rPr>
            <w:rFonts w:ascii="Cambria Math" w:hAnsi="Cambria Math" w:cs="Times New Roman"/>
          </w:rPr>
          <m:t>k</m:t>
        </m:r>
      </m:oMath>
      <w:r w:rsidRPr="00A4595D">
        <w:rPr>
          <w:rFonts w:ascii="Times New Roman" w:hAnsi="Times New Roman" w:cs="Times New Roman"/>
        </w:rPr>
        <w:t xml:space="preserve"> contributing edges, of which any </w:t>
      </w:r>
      <m:oMath>
        <m:r>
          <w:rPr>
            <w:rFonts w:ascii="Cambria Math" w:hAnsi="Cambria Math" w:cs="Times New Roman"/>
          </w:rPr>
          <m:t>m</m:t>
        </m:r>
        <m:r>
          <m:rPr>
            <m:sty m:val="p"/>
          </m:rPr>
          <w:rPr>
            <w:rFonts w:ascii="Cambria Math" w:hAnsi="Cambria Math" w:cs="Times New Roman"/>
          </w:rPr>
          <m:t>&lt;</m:t>
        </m:r>
        <m:r>
          <w:rPr>
            <w:rFonts w:ascii="Cambria Math" w:hAnsi="Cambria Math" w:cs="Times New Roman"/>
          </w:rPr>
          <m:t>k</m:t>
        </m:r>
      </m:oMath>
      <w:r w:rsidRPr="00A4595D">
        <w:rPr>
          <w:rFonts w:ascii="Times New Roman" w:hAnsi="Times New Roman" w:cs="Times New Roman"/>
        </w:rPr>
        <w:t xml:space="preserve"> are jointly sufficient to preserve the outcome (an </w:t>
      </w:r>
      <m:oMath>
        <m:r>
          <w:rPr>
            <w:rFonts w:ascii="Cambria Math" w:hAnsi="Cambria Math" w:cs="Times New Roman"/>
          </w:rPr>
          <m:t>m</m:t>
        </m:r>
      </m:oMath>
      <w:r w:rsidRPr="00A4595D">
        <w:rPr>
          <w:rFonts w:ascii="Times New Roman" w:hAnsi="Times New Roman" w:cs="Times New Roman"/>
        </w:rPr>
        <w:t>-of-</w:t>
      </w:r>
      <m:oMath>
        <m:r>
          <w:rPr>
            <w:rFonts w:ascii="Cambria Math" w:hAnsi="Cambria Math" w:cs="Times New Roman"/>
          </w:rPr>
          <m:t>k</m:t>
        </m:r>
      </m:oMath>
      <w:r w:rsidRPr="00A4595D">
        <w:rPr>
          <w:rFonts w:ascii="Times New Roman" w:hAnsi="Times New Roman" w:cs="Times New Roman"/>
        </w:rPr>
        <w:t xml:space="preserve"> redundancy condition). Then: (i) under the marginal-necessity criterion, none of the </w:t>
      </w:r>
      <m:oMath>
        <m:r>
          <w:rPr>
            <w:rFonts w:ascii="Cambria Math" w:hAnsi="Cambria Math" w:cs="Times New Roman"/>
          </w:rPr>
          <m:t>k</m:t>
        </m:r>
      </m:oMath>
      <w:r w:rsidRPr="00A4595D">
        <w:rPr>
          <w:rFonts w:ascii="Times New Roman" w:hAnsi="Times New Roman" w:cs="Times New Roman"/>
        </w:rPr>
        <w:t xml:space="preserve"> edges is necessary, since removing any single one leaves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m</m:t>
        </m:r>
      </m:oMath>
      <w:r w:rsidRPr="00A4595D">
        <w:rPr>
          <w:rFonts w:ascii="Times New Roman" w:hAnsi="Times New Roman" w:cs="Times New Roman"/>
        </w:rPr>
        <w:t xml:space="preserve"> edges present, still sufficient by assumption; (ii) under a cumulative, sequential pruning criterion that removes edges one at a time provided each removal, at the time it is tested, does not change the outcome, the procedure can remove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m</m:t>
        </m:r>
      </m:oMath>
      <w:r w:rsidRPr="00A4595D">
        <w:rPr>
          <w:rFonts w:ascii="Times New Roman" w:hAnsi="Times New Roman" w:cs="Times New Roman"/>
        </w:rPr>
        <w:t xml:space="preserve"> edges in sequence (at each step,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m</m:t>
        </m:r>
      </m:oMath>
      <w:r w:rsidRPr="00A4595D">
        <w:rPr>
          <w:rFonts w:ascii="Times New Roman" w:hAnsi="Times New Roman" w:cs="Times New Roman"/>
        </w:rPr>
        <w:t xml:space="preserve"> or more of the original </w:t>
      </w:r>
      <m:oMath>
        <m:r>
          <w:rPr>
            <w:rFonts w:ascii="Cambria Math" w:hAnsi="Cambria Math" w:cs="Times New Roman"/>
          </w:rPr>
          <m:t>k</m:t>
        </m:r>
      </m:oMath>
      <w:r w:rsidRPr="00A4595D">
        <w:rPr>
          <w:rFonts w:ascii="Times New Roman" w:hAnsi="Times New Roman" w:cs="Times New Roman"/>
        </w:rPr>
        <w:t xml:space="preserve"> remain, and since </w:t>
      </w:r>
      <m:oMath>
        <m:r>
          <w:rPr>
            <w:rFonts w:ascii="Cambria Math" w:hAnsi="Cambria Math" w:cs="Times New Roman"/>
          </w:rPr>
          <m:t>k</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m:t>
            </m:r>
            <m:r>
              <w:rPr>
                <w:rFonts w:ascii="Cambria Math" w:hAnsi="Cambria Math" w:cs="Times New Roman"/>
              </w:rPr>
              <m:t>m</m:t>
            </m:r>
          </m:e>
        </m:d>
        <m:r>
          <m:rPr>
            <m:sty m:val="p"/>
          </m:rPr>
          <w:rPr>
            <w:rFonts w:ascii="Cambria Math" w:hAnsi="Cambria Math" w:cs="Times New Roman"/>
          </w:rPr>
          <m:t>=</m:t>
        </m:r>
        <m:r>
          <w:rPr>
            <w:rFonts w:ascii="Cambria Math" w:hAnsi="Cambria Math" w:cs="Times New Roman"/>
          </w:rPr>
          <m:t>m</m:t>
        </m:r>
      </m:oMath>
      <w:r w:rsidRPr="00A4595D">
        <w:rPr>
          <w:rFonts w:ascii="Times New Roman" w:hAnsi="Times New Roman" w:cs="Times New Roman"/>
        </w:rPr>
        <w:t xml:space="preserve"> is the sufficiency floor, each individual removal along the way is accepted), leaving exactly </w:t>
      </w:r>
      <m:oMath>
        <m:r>
          <w:rPr>
            <w:rFonts w:ascii="Cambria Math" w:hAnsi="Cambria Math" w:cs="Times New Roman"/>
          </w:rPr>
          <m:t>m</m:t>
        </m:r>
      </m:oMath>
      <w:r w:rsidRPr="00A4595D">
        <w:rPr>
          <w:rFonts w:ascii="Times New Roman" w:hAnsi="Times New Roman" w:cs="Times New Roman"/>
        </w:rPr>
        <w:t xml:space="preserve"> edges; removing any one of those final </w:t>
      </w:r>
      <m:oMath>
        <m:r>
          <w:rPr>
            <w:rFonts w:ascii="Cambria Math" w:hAnsi="Cambria Math" w:cs="Times New Roman"/>
          </w:rPr>
          <m:t>m</m:t>
        </m:r>
      </m:oMath>
      <w:r w:rsidRPr="00A4595D">
        <w:rPr>
          <w:rFonts w:ascii="Times New Roman" w:hAnsi="Times New Roman" w:cs="Times New Roman"/>
        </w:rPr>
        <w:t xml:space="preserve"> would drop the count below the sufficiency floor and does flip the outcome, so each of the surviving </w:t>
      </w:r>
      <m:oMath>
        <m:r>
          <w:rPr>
            <w:rFonts w:ascii="Cambria Math" w:hAnsi="Cambria Math" w:cs="Times New Roman"/>
          </w:rPr>
          <m:t>m</m:t>
        </m:r>
      </m:oMath>
      <w:r w:rsidRPr="00A4595D">
        <w:rPr>
          <w:rFonts w:ascii="Times New Roman" w:hAnsi="Times New Roman" w:cs="Times New Roman"/>
        </w:rPr>
        <w:t xml:space="preserve"> edges is cumulatively necessary at that point in the sequence. </w:t>
      </w:r>
      <w:proofErr w:type="gramStart"/>
      <w:r w:rsidRPr="00A4595D">
        <w:rPr>
          <w:rFonts w:ascii="Times New Roman" w:hAnsi="Times New Roman" w:cs="Times New Roman"/>
        </w:rPr>
        <w:t>Consequently</w:t>
      </w:r>
      <w:proofErr w:type="gramEnd"/>
      <w:r w:rsidRPr="00A4595D">
        <w:rPr>
          <w:rFonts w:ascii="Times New Roman" w:hAnsi="Times New Roman" w:cs="Times New Roman"/>
        </w:rPr>
        <w:t xml:space="preserve"> marginal necessity is empty while cumulative necessity is nonempty (with exactly </w:t>
      </w:r>
      <m:oMath>
        <m:r>
          <w:rPr>
            <w:rFonts w:ascii="Cambria Math" w:hAnsi="Cambria Math" w:cs="Times New Roman"/>
          </w:rPr>
          <m:t>m</m:t>
        </m:r>
      </m:oMath>
      <w:r w:rsidRPr="00A4595D">
        <w:rPr>
          <w:rFonts w:ascii="Times New Roman" w:hAnsi="Times New Roman" w:cs="Times New Roman"/>
        </w:rPr>
        <w:t xml:space="preserve"> retained edges) whenever such an </w:t>
      </w:r>
      <m:oMath>
        <m:r>
          <w:rPr>
            <w:rFonts w:ascii="Cambria Math" w:hAnsi="Cambria Math" w:cs="Times New Roman"/>
          </w:rPr>
          <m:t>m</m:t>
        </m:r>
      </m:oMath>
      <w:r w:rsidRPr="00A4595D">
        <w:rPr>
          <w:rFonts w:ascii="Times New Roman" w:hAnsi="Times New Roman" w:cs="Times New Roman"/>
        </w:rPr>
        <w:t>-of-</w:t>
      </w:r>
      <m:oMath>
        <m:r>
          <w:rPr>
            <w:rFonts w:ascii="Cambria Math" w:hAnsi="Cambria Math" w:cs="Times New Roman"/>
          </w:rPr>
          <m:t>k</m:t>
        </m:r>
      </m:oMath>
      <w:r w:rsidRPr="00A4595D">
        <w:rPr>
          <w:rFonts w:ascii="Times New Roman" w:hAnsi="Times New Roman" w:cs="Times New Roman"/>
        </w:rPr>
        <w:t xml:space="preserve"> group exists and the pruning order in fact eliminates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m</m:t>
        </m:r>
      </m:oMath>
      <w:r w:rsidRPr="00A4595D">
        <w:rPr>
          <w:rFonts w:ascii="Times New Roman" w:hAnsi="Times New Roman" w:cs="Times New Roman"/>
        </w:rPr>
        <w:t xml:space="preserve"> of its members before reaching the rest. This is a direct, low-level restatement of the mechanism observed empirically in Section 6.1, where </w:t>
      </w:r>
      <m:oMath>
        <m:r>
          <w:rPr>
            <w:rFonts w:ascii="Cambria Math" w:hAnsi="Cambria Math" w:cs="Times New Roman"/>
          </w:rPr>
          <m:t>k</m:t>
        </m:r>
      </m:oMath>
      <w:r w:rsidRPr="00A4595D">
        <w:rPr>
          <w:rFonts w:ascii="Times New Roman" w:hAnsi="Times New Roman" w:cs="Times New Roman"/>
        </w:rPr>
        <w:t xml:space="preserve"> is large and </w:t>
      </w:r>
      <m:oMath>
        <m:r>
          <w:rPr>
            <w:rFonts w:ascii="Cambria Math" w:hAnsi="Cambria Math" w:cs="Times New Roman"/>
          </w:rPr>
          <m:t>m</m:t>
        </m:r>
      </m:oMath>
      <w:r w:rsidRPr="00A4595D">
        <w:rPr>
          <w:rFonts w:ascii="Times New Roman" w:hAnsi="Times New Roman" w:cs="Times New Roman"/>
        </w:rPr>
        <w:t xml:space="preserve"> correspondingly small relative to it; it does not by itself predict how many such groups exist in a given architecture, nor does it extend automatically to the SDM edge-recall result in Section 6.2, where the relevant redundancy at each hard location is </w:t>
      </w:r>
      <m:oMath>
        <m:r>
          <w:rPr>
            <w:rFonts w:ascii="Cambria Math" w:hAnsi="Cambria Math" w:cs="Times New Roman"/>
          </w:rPr>
          <m:t>2</m:t>
        </m:r>
      </m:oMath>
      <w:r w:rsidRPr="00A4595D">
        <w:rPr>
          <w:rFonts w:ascii="Times New Roman" w:hAnsi="Times New Roman" w:cs="Times New Roman"/>
        </w:rPr>
        <w:t>-of-</w:t>
      </w:r>
      <m:oMath>
        <m:r>
          <w:rPr>
            <w:rFonts w:ascii="Cambria Math" w:hAnsi="Cambria Math" w:cs="Times New Roman"/>
          </w:rPr>
          <m:t>2</m:t>
        </m:r>
      </m:oMath>
      <w:r w:rsidRPr="00A4595D">
        <w:rPr>
          <w:rFonts w:ascii="Times New Roman" w:hAnsi="Times New Roman" w:cs="Times New Roman"/>
        </w:rPr>
        <w:t xml:space="preserve">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oMath>
      <w:r w:rsidRPr="00A4595D">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2</m:t>
        </m:r>
      </m:oMath>
      <w:r w:rsidRPr="00A4595D">
        <w:rPr>
          <w:rFonts w:ascii="Times New Roman" w:hAnsi="Times New Roman" w:cs="Times New Roman"/>
        </w:rPr>
        <w:t>) and whether the pattern manifests depends on the pruning order actually eliminating one specific edge of the pair before the other is tested, an empirical, order-dependent fact this paper confirms rather than derives from the proposition alone.</w:t>
      </w:r>
    </w:p>
    <w:p w14:paraId="47E03FDB" w14:textId="77777777" w:rsidR="00DF19E8" w:rsidRPr="00A4595D" w:rsidRDefault="00000000" w:rsidP="00A4595D">
      <w:pPr>
        <w:pStyle w:val="Heading3"/>
        <w:jc w:val="both"/>
        <w:rPr>
          <w:rFonts w:ascii="Times New Roman" w:hAnsi="Times New Roman" w:cs="Times New Roman"/>
          <w:color w:val="auto"/>
        </w:rPr>
      </w:pPr>
      <w:bookmarkStart w:id="11" w:name="interpreting-scores"/>
      <w:bookmarkEnd w:id="10"/>
      <w:r w:rsidRPr="00A4595D">
        <w:rPr>
          <w:rFonts w:ascii="Times New Roman" w:hAnsi="Times New Roman" w:cs="Times New Roman"/>
          <w:color w:val="auto"/>
        </w:rPr>
        <w:t>4.3 Interpreting scores</w:t>
      </w:r>
    </w:p>
    <w:p w14:paraId="00FE8D34"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Raw precision/recall numbers do not, by themselves, tell a reader what a discovery method got right or wrong. We distinguish the following patterns, used throughout Section 6:</w:t>
      </w:r>
    </w:p>
    <w:p w14:paraId="407BB2CC" w14:textId="77777777" w:rsidR="00DF19E8" w:rsidRPr="00A4595D" w:rsidRDefault="00000000" w:rsidP="00A4595D">
      <w:pPr>
        <w:pStyle w:val="Compact"/>
        <w:numPr>
          <w:ilvl w:val="0"/>
          <w:numId w:val="4"/>
        </w:numPr>
        <w:jc w:val="both"/>
        <w:rPr>
          <w:rFonts w:ascii="Times New Roman" w:hAnsi="Times New Roman" w:cs="Times New Roman"/>
        </w:rPr>
      </w:pPr>
      <w:r w:rsidRPr="00A4595D">
        <w:rPr>
          <w:rFonts w:ascii="Times New Roman" w:hAnsi="Times New Roman" w:cs="Times New Roman"/>
          <w:b/>
          <w:bCs/>
        </w:rPr>
        <w:t>High precision, high recall</w:t>
      </w:r>
      <w:r w:rsidRPr="00A4595D">
        <w:rPr>
          <w:rFonts w:ascii="Times New Roman" w:hAnsi="Times New Roman" w:cs="Times New Roman"/>
        </w:rPr>
        <w:t>: discovery closely recovers the ground-truth circuit.</w:t>
      </w:r>
    </w:p>
    <w:p w14:paraId="64870AB5" w14:textId="77777777" w:rsidR="00DF19E8" w:rsidRPr="00A4595D" w:rsidRDefault="00000000" w:rsidP="00A4595D">
      <w:pPr>
        <w:pStyle w:val="Compact"/>
        <w:numPr>
          <w:ilvl w:val="0"/>
          <w:numId w:val="4"/>
        </w:numPr>
        <w:jc w:val="both"/>
        <w:rPr>
          <w:rFonts w:ascii="Times New Roman" w:hAnsi="Times New Roman" w:cs="Times New Roman"/>
        </w:rPr>
      </w:pPr>
      <w:r w:rsidRPr="00A4595D">
        <w:rPr>
          <w:rFonts w:ascii="Times New Roman" w:hAnsi="Times New Roman" w:cs="Times New Roman"/>
          <w:b/>
          <w:bCs/>
        </w:rPr>
        <w:t>High precision, low recall</w:t>
      </w:r>
      <w:r w:rsidRPr="00A4595D">
        <w:rPr>
          <w:rFonts w:ascii="Times New Roman" w:hAnsi="Times New Roman" w:cs="Times New Roman"/>
        </w:rPr>
        <w:t>: discovery is conservative, what it finds is largely correct, but it misses much of the true circuit, consistent with an overly aggressive pruning threshold.</w:t>
      </w:r>
    </w:p>
    <w:p w14:paraId="2BB2BBD0" w14:textId="77777777" w:rsidR="00DF19E8" w:rsidRPr="00A4595D" w:rsidRDefault="00000000" w:rsidP="00A4595D">
      <w:pPr>
        <w:pStyle w:val="Compact"/>
        <w:numPr>
          <w:ilvl w:val="0"/>
          <w:numId w:val="4"/>
        </w:numPr>
        <w:jc w:val="both"/>
        <w:rPr>
          <w:rFonts w:ascii="Times New Roman" w:hAnsi="Times New Roman" w:cs="Times New Roman"/>
        </w:rPr>
      </w:pPr>
      <w:r w:rsidRPr="00A4595D">
        <w:rPr>
          <w:rFonts w:ascii="Times New Roman" w:hAnsi="Times New Roman" w:cs="Times New Roman"/>
          <w:b/>
          <w:bCs/>
        </w:rPr>
        <w:t>Low precision, high recall</w:t>
      </w:r>
      <w:r w:rsidRPr="00A4595D">
        <w:rPr>
          <w:rFonts w:ascii="Times New Roman" w:hAnsi="Times New Roman" w:cs="Times New Roman"/>
        </w:rPr>
        <w:t>: discovery over-attributes, recovering most of the true circuit but also reporting substantial phantom structure.</w:t>
      </w:r>
    </w:p>
    <w:p w14:paraId="02DBF049" w14:textId="77777777" w:rsidR="00DF19E8" w:rsidRPr="00A4595D" w:rsidRDefault="00000000" w:rsidP="00A4595D">
      <w:pPr>
        <w:pStyle w:val="Compact"/>
        <w:numPr>
          <w:ilvl w:val="0"/>
          <w:numId w:val="4"/>
        </w:numPr>
        <w:jc w:val="both"/>
        <w:rPr>
          <w:rFonts w:ascii="Times New Roman" w:hAnsi="Times New Roman" w:cs="Times New Roman"/>
        </w:rPr>
      </w:pPr>
      <w:r w:rsidRPr="00A4595D">
        <w:rPr>
          <w:rFonts w:ascii="Times New Roman" w:hAnsi="Times New Roman" w:cs="Times New Roman"/>
          <w:b/>
          <w:bCs/>
        </w:rPr>
        <w:t>Low precision, low recall</w:t>
      </w:r>
      <w:r w:rsidRPr="00A4595D">
        <w:rPr>
          <w:rFonts w:ascii="Times New Roman" w:hAnsi="Times New Roman" w:cs="Times New Roman"/>
        </w:rPr>
        <w:t>: discovery diverges from the true mechanism on both axes, worth investigating for a structural mismatch between the method’s assumptions and the architecture’s actual computation, rather than assuming simple miscalibration.</w:t>
      </w:r>
    </w:p>
    <w:p w14:paraId="4A9DCC34" w14:textId="77777777" w:rsidR="00DF19E8" w:rsidRPr="00A4595D" w:rsidRDefault="00000000" w:rsidP="00A4595D">
      <w:pPr>
        <w:pStyle w:val="Compact"/>
        <w:numPr>
          <w:ilvl w:val="0"/>
          <w:numId w:val="4"/>
        </w:numPr>
        <w:jc w:val="both"/>
        <w:rPr>
          <w:rFonts w:ascii="Times New Roman" w:hAnsi="Times New Roman" w:cs="Times New Roman"/>
        </w:rPr>
      </w:pPr>
      <w:r w:rsidRPr="00A4595D">
        <w:rPr>
          <w:rFonts w:ascii="Times New Roman" w:hAnsi="Times New Roman" w:cs="Times New Roman"/>
          <w:b/>
          <w:bCs/>
        </w:rPr>
        <w:t>Ground truth is empty</w:t>
      </w:r>
      <w:r w:rsidRPr="00A4595D">
        <w:rPr>
          <w:rFonts w:ascii="Times New Roman" w:hAnsi="Times New Roman" w:cs="Times New Roman"/>
        </w:rPr>
        <w:t>: a degenerate but informative case (Section 6.1). If discovery nonetheless reports structure, this does not mean discovery “failed” in the ordinary sense; it means the discovery method is answering a different question than the ground-truth criterion asks. We distinguish two notions of causal necessity throughout this paper for exactly this reason:</w:t>
      </w:r>
    </w:p>
    <w:p w14:paraId="22AFBCC3" w14:textId="77777777" w:rsidR="00DF19E8" w:rsidRPr="00A4595D" w:rsidRDefault="00000000" w:rsidP="00A4595D">
      <w:pPr>
        <w:pStyle w:val="Compact"/>
        <w:numPr>
          <w:ilvl w:val="1"/>
          <w:numId w:val="5"/>
        </w:numPr>
        <w:jc w:val="both"/>
        <w:rPr>
          <w:rFonts w:ascii="Times New Roman" w:hAnsi="Times New Roman" w:cs="Times New Roman"/>
        </w:rPr>
      </w:pPr>
      <w:r w:rsidRPr="00A4595D">
        <w:rPr>
          <w:rFonts w:ascii="Times New Roman" w:hAnsi="Times New Roman" w:cs="Times New Roman"/>
          <w:b/>
          <w:bCs/>
        </w:rPr>
        <w:t>Marginal necessity</w:t>
      </w:r>
      <w:r w:rsidRPr="00A4595D">
        <w:rPr>
          <w:rFonts w:ascii="Times New Roman" w:hAnsi="Times New Roman" w:cs="Times New Roman"/>
        </w:rPr>
        <w:t>: does ablating this one edge alone, with everything else intact, change the outcome?</w:t>
      </w:r>
    </w:p>
    <w:p w14:paraId="4AE95576" w14:textId="77777777" w:rsidR="00DF19E8" w:rsidRPr="00A4595D" w:rsidRDefault="00000000" w:rsidP="00A4595D">
      <w:pPr>
        <w:pStyle w:val="Compact"/>
        <w:numPr>
          <w:ilvl w:val="1"/>
          <w:numId w:val="5"/>
        </w:numPr>
        <w:jc w:val="both"/>
        <w:rPr>
          <w:rFonts w:ascii="Times New Roman" w:hAnsi="Times New Roman" w:cs="Times New Roman"/>
        </w:rPr>
      </w:pPr>
      <w:r w:rsidRPr="00A4595D">
        <w:rPr>
          <w:rFonts w:ascii="Times New Roman" w:hAnsi="Times New Roman" w:cs="Times New Roman"/>
          <w:b/>
          <w:bCs/>
        </w:rPr>
        <w:lastRenderedPageBreak/>
        <w:t>Cumulative necessity</w:t>
      </w:r>
      <w:r w:rsidRPr="00A4595D">
        <w:rPr>
          <w:rFonts w:ascii="Times New Roman" w:hAnsi="Times New Roman" w:cs="Times New Roman"/>
        </w:rPr>
        <w:t>: given a specific greedy pruning order, does ablating this edge (on top of everything already pruned) change the outcome? These can diverge sharply when the true mechanism has redundancy, no single edge may be marginally necessary even though, once other redundant edges are removed, some remaining edge becomes cumulatively necessary. Section 6 reports a case where this divergence is total (Hopfield) and a case where it is partial and structurally stable (SDM).</w:t>
      </w:r>
    </w:p>
    <w:p w14:paraId="74807AC9" w14:textId="0B382766" w:rsidR="00DF19E8" w:rsidRPr="00A4595D" w:rsidRDefault="00DF19E8" w:rsidP="00A4595D">
      <w:pPr>
        <w:jc w:val="both"/>
        <w:rPr>
          <w:rFonts w:ascii="Times New Roman" w:hAnsi="Times New Roman" w:cs="Times New Roman"/>
        </w:rPr>
      </w:pPr>
    </w:p>
    <w:p w14:paraId="7FF378F0" w14:textId="77777777" w:rsidR="00DF19E8" w:rsidRPr="00A4595D" w:rsidRDefault="00000000" w:rsidP="00A4595D">
      <w:pPr>
        <w:pStyle w:val="Heading2"/>
        <w:jc w:val="both"/>
        <w:rPr>
          <w:rFonts w:ascii="Times New Roman" w:hAnsi="Times New Roman" w:cs="Times New Roman"/>
          <w:color w:val="auto"/>
        </w:rPr>
      </w:pPr>
      <w:bookmarkStart w:id="12" w:name="instances-verification-and-description"/>
      <w:bookmarkEnd w:id="8"/>
      <w:bookmarkEnd w:id="11"/>
      <w:r w:rsidRPr="00A4595D">
        <w:rPr>
          <w:rFonts w:ascii="Times New Roman" w:hAnsi="Times New Roman" w:cs="Times New Roman"/>
          <w:color w:val="auto"/>
        </w:rPr>
        <w:t>5. Instances: Verification and Description</w:t>
      </w:r>
    </w:p>
    <w:p w14:paraId="3A737C35" w14:textId="77777777" w:rsidR="00DF19E8" w:rsidRPr="00A4595D" w:rsidRDefault="00000000" w:rsidP="00A4595D">
      <w:pPr>
        <w:pStyle w:val="Heading3"/>
        <w:jc w:val="both"/>
        <w:rPr>
          <w:rFonts w:ascii="Times New Roman" w:hAnsi="Times New Roman" w:cs="Times New Roman"/>
          <w:color w:val="auto"/>
        </w:rPr>
      </w:pPr>
      <w:bookmarkStart w:id="13" w:name="instance-1-classical-hopfield-network"/>
      <w:r w:rsidRPr="00A4595D">
        <w:rPr>
          <w:rFonts w:ascii="Times New Roman" w:hAnsi="Times New Roman" w:cs="Times New Roman"/>
          <w:color w:val="auto"/>
        </w:rPr>
        <w:t>5.1 Instance 1: Classical Hopfield Network</w:t>
      </w:r>
    </w:p>
    <w:p w14:paraId="7B70E22E"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b/>
          <w:bCs/>
        </w:rPr>
        <w:t>Architecture.</w:t>
      </w:r>
      <w:r w:rsidRPr="00A4595D">
        <w:rPr>
          <w:rFonts w:ascii="Times New Roman" w:hAnsi="Times New Roman" w:cs="Times New Roman"/>
        </w:rPr>
        <w:t xml:space="preserve"> A bipolar (+1/−1), fully connected Hopfield network with Hebbian outer-product storage (Hopfield, 1982). N = 20 units; three random bipolar patterns stored. No training loop: the weight matrix is computed directly from the stored patterns. Recall proceeds by asynchronous, sequential-sweep energy descent until convergence.</w:t>
      </w:r>
    </w:p>
    <w:p w14:paraId="34A1F240"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Why this architecture.</w:t>
      </w:r>
      <w:r w:rsidRPr="00A4595D">
        <w:rPr>
          <w:rFonts w:ascii="Times New Roman" w:hAnsi="Times New Roman" w:cs="Times New Roman"/>
        </w:rPr>
        <w:t xml:space="preserve"> Hopfield was chosen to occupy one end of a computational spectrum this paper’s two instances are meant to span: fully redundant, distributed computation, where a unit’s outcome is jointly determined by many contributing edges and no single edge is typically pivotal on its own. Recall under corruption is a genuine associative-memory task with well-studied attractor dynamics and capacity limits, not a mechanism constructed to produce a particular benchmark result.</w:t>
      </w:r>
    </w:p>
    <w:p w14:paraId="43D75EB0"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Verification (Section 3.2 requirement).</w:t>
      </w:r>
      <w:r w:rsidRPr="00A4595D">
        <w:rPr>
          <w:rFonts w:ascii="Times New Roman" w:hAnsi="Times New Roman" w:cs="Times New Roman"/>
        </w:rPr>
        <w:t xml:space="preserve"> Two checks, matching the architecture’s lack of a training phase (there is no learned-versus-specified gap to check for, since nothing is learned):</w:t>
      </w:r>
    </w:p>
    <w:p w14:paraId="38584CD2" w14:textId="77777777" w:rsidR="00DF19E8" w:rsidRPr="00A4595D" w:rsidRDefault="00000000" w:rsidP="00A4595D">
      <w:pPr>
        <w:pStyle w:val="Compact"/>
        <w:numPr>
          <w:ilvl w:val="0"/>
          <w:numId w:val="6"/>
        </w:numPr>
        <w:jc w:val="both"/>
        <w:rPr>
          <w:rFonts w:ascii="Times New Roman" w:hAnsi="Times New Roman" w:cs="Times New Roman"/>
        </w:rPr>
      </w:pPr>
      <w:r w:rsidRPr="00A4595D">
        <w:rPr>
          <w:rFonts w:ascii="Times New Roman" w:hAnsi="Times New Roman" w:cs="Times New Roman"/>
          <w:b/>
          <w:bCs/>
        </w:rPr>
        <w:t>Fixed-point check</w:t>
      </w:r>
      <w:r w:rsidRPr="00A4595D">
        <w:rPr>
          <w:rFonts w:ascii="Times New Roman" w:hAnsi="Times New Roman" w:cs="Times New Roman"/>
        </w:rPr>
        <w:t>: all three stored patterns are confirmed to be exact fixed points of the update rule (zero flips on direct recall). Result: 3/3 pass.</w:t>
      </w:r>
    </w:p>
    <w:p w14:paraId="2E87E7B0" w14:textId="77777777" w:rsidR="00DF19E8" w:rsidRPr="00A4595D" w:rsidRDefault="00000000" w:rsidP="00A4595D">
      <w:pPr>
        <w:pStyle w:val="Compact"/>
        <w:numPr>
          <w:ilvl w:val="0"/>
          <w:numId w:val="6"/>
        </w:numPr>
        <w:jc w:val="both"/>
        <w:rPr>
          <w:rFonts w:ascii="Times New Roman" w:hAnsi="Times New Roman" w:cs="Times New Roman"/>
        </w:rPr>
      </w:pPr>
      <w:r w:rsidRPr="00A4595D">
        <w:rPr>
          <w:rFonts w:ascii="Times New Roman" w:hAnsi="Times New Roman" w:cs="Times New Roman"/>
          <w:b/>
          <w:bCs/>
        </w:rPr>
        <w:t>Spurious-attractor check</w:t>
      </w:r>
      <w:r w:rsidRPr="00A4595D">
        <w:rPr>
          <w:rFonts w:ascii="Times New Roman" w:hAnsi="Times New Roman" w:cs="Times New Roman"/>
        </w:rPr>
        <w:t xml:space="preserve">: across 90 corrupted-query trials (3 patterns × 3 corruption levels × 10 trials), recall is confirmed to converge to a legitimate attractor (a stored pattern or its global sign inverse, both are valid energy minima, not spurious). Result: 81/90 trials converge </w:t>
      </w:r>
      <w:proofErr w:type="gramStart"/>
      <w:r w:rsidRPr="00A4595D">
        <w:rPr>
          <w:rFonts w:ascii="Times New Roman" w:hAnsi="Times New Roman" w:cs="Times New Roman"/>
        </w:rPr>
        <w:t>to</w:t>
      </w:r>
      <w:proofErr w:type="gramEnd"/>
      <w:r w:rsidRPr="00A4595D">
        <w:rPr>
          <w:rFonts w:ascii="Times New Roman" w:hAnsi="Times New Roman" w:cs="Times New Roman"/>
        </w:rPr>
        <w:t xml:space="preserve"> a legitimate attractor; the remaining 9 are excluded from the benchmark’s query set rather than assumed to have a well-defined ground truth.</w:t>
      </w:r>
    </w:p>
    <w:p w14:paraId="2ED004C9"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 xml:space="preserve">Both checks passed on the instance used; the query set used in Section 6 excludes the 9 flagged trials. This verification is deliberately shorter than the SDM instance’s (Section 5.2, four checks): Hopfield has no training or incremental-write phase at all, so the only risks worth checking are whether the closed-form update rule’s fixed points are genuinely stable and whether corrupted recall lands on a legitimate attractor, both addressed above. The SDM instance’s data store is written incrementally, and its rank-order re-encoding introduces a re-derivation step with its own possible failure modes, so more checks are needed there to rule out a wider range of ways </w:t>
      </w:r>
      <w:proofErr w:type="gramStart"/>
      <w:r w:rsidRPr="00A4595D">
        <w:rPr>
          <w:rFonts w:ascii="Times New Roman" w:hAnsi="Times New Roman" w:cs="Times New Roman"/>
        </w:rPr>
        <w:t>specified</w:t>
      </w:r>
      <w:proofErr w:type="gramEnd"/>
      <w:r w:rsidRPr="00A4595D">
        <w:rPr>
          <w:rFonts w:ascii="Times New Roman" w:hAnsi="Times New Roman" w:cs="Times New Roman"/>
        </w:rPr>
        <w:t xml:space="preserve"> and actual behavior could part ways.</w:t>
      </w:r>
    </w:p>
    <w:p w14:paraId="7D544F2F" w14:textId="77777777" w:rsidR="00DF19E8" w:rsidRPr="00A4595D" w:rsidRDefault="00000000" w:rsidP="00A4595D">
      <w:pPr>
        <w:pStyle w:val="Heading3"/>
        <w:jc w:val="both"/>
        <w:rPr>
          <w:rFonts w:ascii="Times New Roman" w:hAnsi="Times New Roman" w:cs="Times New Roman"/>
          <w:color w:val="auto"/>
        </w:rPr>
      </w:pPr>
      <w:bookmarkStart w:id="14" w:name="X870b47d770f73118a4589f14331d8265ae4ba52"/>
      <w:bookmarkEnd w:id="13"/>
      <w:r w:rsidRPr="00A4595D">
        <w:rPr>
          <w:rFonts w:ascii="Times New Roman" w:hAnsi="Times New Roman" w:cs="Times New Roman"/>
          <w:color w:val="auto"/>
        </w:rPr>
        <w:t>5.2 Instance 2: Rank-Order Sparse Distributed Memory (Address-Decoder Layer)</w:t>
      </w:r>
    </w:p>
    <w:p w14:paraId="266EB8CF"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b/>
          <w:bCs/>
        </w:rPr>
        <w:t>Architecture.</w:t>
      </w:r>
      <w:r w:rsidRPr="00A4595D">
        <w:rPr>
          <w:rFonts w:ascii="Times New Roman" w:hAnsi="Times New Roman" w:cs="Times New Roman"/>
        </w:rPr>
        <w:t xml:space="preserve"> RankOrderSDM (Kanerva, 1988; rank-order coding per Thorpe, 1990), following a three-layer thesis-faithful implementation with four separate N-of-M parameters (input code </w:t>
      </w:r>
      <w:r w:rsidRPr="00A4595D">
        <w:rPr>
          <w:rFonts w:ascii="Times New Roman" w:hAnsi="Times New Roman" w:cs="Times New Roman"/>
        </w:rPr>
        <w:lastRenderedPageBreak/>
        <w:t>sparsity N_i, address-decoder weight sparsity N_a, address-decoder output sparsity N_w, data code sparsity N_d), rank-order significance weighting (α = 0.99), and a MAX-Hebbian data-store update rule. Parameters: D = 64, N_i = 6, N_a = 20, W = 256, N_w = 8, N_d = 6, T = 20 training patterns. This paper scopes its benchmark to the address-decoder layer only (input dimensions → hard locations); the data-store layer’s MAX-Hebbian nonlinearity is a natural follow-up, not attempted here.</w:t>
      </w:r>
    </w:p>
    <w:p w14:paraId="00B4A50F"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Why this architecture.</w:t>
      </w:r>
      <w:r w:rsidRPr="00A4595D">
        <w:rPr>
          <w:rFonts w:ascii="Times New Roman" w:hAnsi="Times New Roman" w:cs="Times New Roman"/>
        </w:rPr>
        <w:t xml:space="preserve"> SDM was chosen to occupy the opposite end of the same spectrum: sparse, discrete top-k selection, where individual edges are typically pivotal to a specific hard location’s activation. The address-decoder layer performs a genuine top-k selection over a significance-weighted inner product across 256 hard locations, the same mechanism used in this architecture’s associative-recall results reported elsewhere, not a mechanism constructed solely to be benchmarked. Together, Hopfield and SDM represent opposite computational regimes that transformer subcircuits may occupy at different points, which is what makes the cross-instance comparison in Section 6.3 informative rather than incidental.</w:t>
      </w:r>
    </w:p>
    <w:p w14:paraId="2D2CEB58"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Verification (Section 3.2 requirement).</w:t>
      </w:r>
      <w:r w:rsidRPr="00A4595D">
        <w:rPr>
          <w:rFonts w:ascii="Times New Roman" w:hAnsi="Times New Roman" w:cs="Times New Roman"/>
        </w:rPr>
        <w:t xml:space="preserve"> Four checks, reflecting both a genuine train/specification gap (the data store is written incrementally) and points where the earlier draft of this checklist would have missed a real issue:</w:t>
      </w:r>
    </w:p>
    <w:p w14:paraId="2F4D5FF8" w14:textId="77777777" w:rsidR="00DF19E8" w:rsidRPr="00A4595D" w:rsidRDefault="00000000" w:rsidP="00A4595D">
      <w:pPr>
        <w:pStyle w:val="Compact"/>
        <w:numPr>
          <w:ilvl w:val="0"/>
          <w:numId w:val="7"/>
        </w:numPr>
        <w:jc w:val="both"/>
        <w:rPr>
          <w:rFonts w:ascii="Times New Roman" w:hAnsi="Times New Roman" w:cs="Times New Roman"/>
        </w:rPr>
      </w:pPr>
      <w:r w:rsidRPr="00A4595D">
        <w:rPr>
          <w:rFonts w:ascii="Times New Roman" w:hAnsi="Times New Roman" w:cs="Times New Roman"/>
          <w:b/>
          <w:bCs/>
        </w:rPr>
        <w:t>Determinism and recomputation match</w:t>
      </w:r>
      <w:r w:rsidRPr="00A4595D">
        <w:rPr>
          <w:rFonts w:ascii="Times New Roman" w:hAnsi="Times New Roman" w:cs="Times New Roman"/>
        </w:rPr>
        <w:t xml:space="preserve">: for 20 test queries, the address decoder’s output is confirmed deterministic across repeated calls and confirmed to match an independent recomputation of the </w:t>
      </w:r>
      <w:proofErr w:type="gramStart"/>
      <w:r w:rsidRPr="00A4595D">
        <w:rPr>
          <w:rFonts w:ascii="Times New Roman" w:hAnsi="Times New Roman" w:cs="Times New Roman"/>
        </w:rPr>
        <w:t>top-N</w:t>
      </w:r>
      <w:proofErr w:type="gramEnd"/>
      <w:r w:rsidRPr="00A4595D">
        <w:rPr>
          <w:rFonts w:ascii="Times New Roman" w:hAnsi="Times New Roman" w:cs="Times New Roman"/>
        </w:rPr>
        <w:t>_w selection directly from the stored weight matrix. Result: 20/20 pass.</w:t>
      </w:r>
    </w:p>
    <w:p w14:paraId="466779A2" w14:textId="77777777" w:rsidR="00DF19E8" w:rsidRPr="00A4595D" w:rsidRDefault="00000000" w:rsidP="00A4595D">
      <w:pPr>
        <w:pStyle w:val="Compact"/>
        <w:numPr>
          <w:ilvl w:val="0"/>
          <w:numId w:val="7"/>
        </w:numPr>
        <w:jc w:val="both"/>
        <w:rPr>
          <w:rFonts w:ascii="Times New Roman" w:hAnsi="Times New Roman" w:cs="Times New Roman"/>
        </w:rPr>
      </w:pPr>
      <w:r w:rsidRPr="00A4595D">
        <w:rPr>
          <w:rFonts w:ascii="Times New Roman" w:hAnsi="Times New Roman" w:cs="Times New Roman"/>
          <w:b/>
          <w:bCs/>
        </w:rPr>
        <w:t>Hard-location occupancy</w:t>
      </w:r>
      <w:r w:rsidRPr="00A4595D">
        <w:rPr>
          <w:rFonts w:ascii="Times New Roman" w:hAnsi="Times New Roman" w:cs="Times New Roman"/>
        </w:rPr>
        <w:t>: reported descriptively, not graded pass/fail against 100% coverage, since with T·N_w = 160 activations distributed across W = 256 locations, full coverage is not the correct expectation even in a healthy instance. Result: 116/256 locations touched (45.3%), against a naive collision-free expectation of 62.5%; the gap is consistent with ordinary hashing collisions at this scale, not evidence of a defect.</w:t>
      </w:r>
    </w:p>
    <w:p w14:paraId="0AB21774" w14:textId="77777777" w:rsidR="00DF19E8" w:rsidRPr="00A4595D" w:rsidRDefault="00000000" w:rsidP="00A4595D">
      <w:pPr>
        <w:pStyle w:val="Compact"/>
        <w:numPr>
          <w:ilvl w:val="0"/>
          <w:numId w:val="7"/>
        </w:numPr>
        <w:jc w:val="both"/>
        <w:rPr>
          <w:rFonts w:ascii="Times New Roman" w:hAnsi="Times New Roman" w:cs="Times New Roman"/>
        </w:rPr>
      </w:pPr>
      <w:r w:rsidRPr="00A4595D">
        <w:rPr>
          <w:rFonts w:ascii="Times New Roman" w:hAnsi="Times New Roman" w:cs="Times New Roman"/>
          <w:b/>
          <w:bCs/>
        </w:rPr>
        <w:t>MAX-Hebbian rule confirmation</w:t>
      </w:r>
      <w:r w:rsidRPr="00A4595D">
        <w:rPr>
          <w:rFonts w:ascii="Times New Roman" w:hAnsi="Times New Roman" w:cs="Times New Roman"/>
        </w:rPr>
        <w:t>: the data-store update is confirmed to take the elementwise maximum across writes, not an additive sum, by writing two known pairs to a throwaway copy of the weight matrix and checking the result against both possible semantics explicitly. Result: matches max semantics exactly; does not match additive semantics.</w:t>
      </w:r>
    </w:p>
    <w:p w14:paraId="6D3A85F8" w14:textId="77777777" w:rsidR="00DF19E8" w:rsidRPr="00A4595D" w:rsidRDefault="00000000" w:rsidP="00A4595D">
      <w:pPr>
        <w:pStyle w:val="Compact"/>
        <w:numPr>
          <w:ilvl w:val="0"/>
          <w:numId w:val="7"/>
        </w:numPr>
        <w:jc w:val="both"/>
        <w:rPr>
          <w:rFonts w:ascii="Times New Roman" w:hAnsi="Times New Roman" w:cs="Times New Roman"/>
        </w:rPr>
      </w:pPr>
      <w:r w:rsidRPr="00A4595D">
        <w:rPr>
          <w:rFonts w:ascii="Times New Roman" w:hAnsi="Times New Roman" w:cs="Times New Roman"/>
          <w:b/>
          <w:bCs/>
        </w:rPr>
        <w:t>Rank-order weight preservation through re-encoding</w:t>
      </w:r>
      <w:r w:rsidRPr="00A4595D">
        <w:rPr>
          <w:rFonts w:ascii="Times New Roman" w:hAnsi="Times New Roman" w:cs="Times New Roman"/>
        </w:rPr>
        <w:t xml:space="preserve">: for 20 queries, the significance weights assigned to re-encoded outputs are confirmed to track the actual magnitude-sorted order of raw activations, not a stale or </w:t>
      </w:r>
      <w:proofErr w:type="gramStart"/>
      <w:r w:rsidRPr="00A4595D">
        <w:rPr>
          <w:rFonts w:ascii="Times New Roman" w:hAnsi="Times New Roman" w:cs="Times New Roman"/>
        </w:rPr>
        <w:t>blindly-copied</w:t>
      </w:r>
      <w:proofErr w:type="gramEnd"/>
      <w:r w:rsidRPr="00A4595D">
        <w:rPr>
          <w:rFonts w:ascii="Times New Roman" w:hAnsi="Times New Roman" w:cs="Times New Roman"/>
        </w:rPr>
        <w:t xml:space="preserve"> input order. Result: 20/20 pass.</w:t>
      </w:r>
    </w:p>
    <w:p w14:paraId="79326A36"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All four checks passed on the instance used.</w:t>
      </w:r>
    </w:p>
    <w:p w14:paraId="1E2181D8" w14:textId="044C2ECD" w:rsidR="00DF19E8" w:rsidRPr="00A4595D" w:rsidRDefault="00DF19E8" w:rsidP="00A4595D">
      <w:pPr>
        <w:jc w:val="both"/>
        <w:rPr>
          <w:rFonts w:ascii="Times New Roman" w:hAnsi="Times New Roman" w:cs="Times New Roman"/>
        </w:rPr>
      </w:pPr>
    </w:p>
    <w:p w14:paraId="067F086D" w14:textId="77777777" w:rsidR="00DF19E8" w:rsidRPr="00A4595D" w:rsidRDefault="00000000" w:rsidP="00A4595D">
      <w:pPr>
        <w:pStyle w:val="Heading2"/>
        <w:jc w:val="both"/>
        <w:rPr>
          <w:rFonts w:ascii="Times New Roman" w:hAnsi="Times New Roman" w:cs="Times New Roman"/>
          <w:color w:val="auto"/>
        </w:rPr>
      </w:pPr>
      <w:bookmarkStart w:id="15" w:name="X4a048bb79229854a1c840f669e456b046817743"/>
      <w:bookmarkEnd w:id="12"/>
      <w:bookmarkEnd w:id="14"/>
      <w:r w:rsidRPr="00A4595D">
        <w:rPr>
          <w:rFonts w:ascii="Times New Roman" w:hAnsi="Times New Roman" w:cs="Times New Roman"/>
          <w:color w:val="auto"/>
        </w:rPr>
        <w:t>6. Validation: Applying Discovery to Verified Ground Truth</w:t>
      </w:r>
    </w:p>
    <w:p w14:paraId="5272DF9D"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Two structurally distinct discovery methods are applied to both instances, so the protocol can be shown to compare methods, not merely describe one.</w:t>
      </w:r>
    </w:p>
    <w:p w14:paraId="1BF975B6"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lastRenderedPageBreak/>
        <w:t xml:space="preserve">The first is a generic, architecture-agnostic reimplementation of ACDC’s (Conmy et al., 2023) core algorithm: greedy, sequential ablation of candidate edges, pruning an edge if its removal (cumulative with everything already pruned) changes a task metric by no more than a fixed threshold. Whether edge N is kept depends on every decision already made about edges 1 through N-1. This is explicitly </w:t>
      </w:r>
      <w:r w:rsidRPr="00A4595D">
        <w:rPr>
          <w:rFonts w:ascii="Times New Roman" w:hAnsi="Times New Roman" w:cs="Times New Roman"/>
          <w:b/>
          <w:bCs/>
        </w:rPr>
        <w:t>not</w:t>
      </w:r>
      <w:r w:rsidRPr="00A4595D">
        <w:rPr>
          <w:rFonts w:ascii="Times New Roman" w:hAnsi="Times New Roman" w:cs="Times New Roman"/>
        </w:rPr>
        <w:t xml:space="preserve"> the official Automatic-Circuit-Discovery library, which is built for transformer computational graphs; it is a generic reimplementation of the same underlying idea, applied here via an instance-specific ablation adapter.</w:t>
      </w:r>
    </w:p>
    <w:p w14:paraId="4C257B44"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 xml:space="preserve">The second is an activation-patching-style method: every candidate edge is scored independently, ablated alone against the same fixed, fully-unablated baseline, with no dependence on any other edge’s ablation status. An edge is included in the discovered circuit if its independent ablation effect exceeds a threshold (0.0, chosen to match the ground-truth criterion’s tolerance for a direct, fair comparison). </w:t>
      </w:r>
      <w:r w:rsidRPr="00A4595D">
        <w:rPr>
          <w:rFonts w:ascii="Times New Roman" w:hAnsi="Times New Roman" w:cs="Times New Roman"/>
          <w:b/>
          <w:bCs/>
        </w:rPr>
        <w:t>This method is included in this paper as a calibration control, not as a general-purpose discovery method being proposed as competitive with ACDC or its relatives.</w:t>
      </w:r>
      <w:r w:rsidRPr="00A4595D">
        <w:rPr>
          <w:rFonts w:ascii="Times New Roman" w:hAnsi="Times New Roman" w:cs="Times New Roman"/>
        </w:rPr>
        <w:t xml:space="preserve"> Its scoring is structurally close to the marginal-necessity ground-truth criterion itself; where it recovers ground truth closely, that is an expected consequence of the similarity in criteria, not a demonstration of the method’s general quality. Its value in this paper is comparative: run alongside the cumulative method on the same verified instances, it isolates which of this paper’s findings are properties of the architecture and which are artifacts of search order.</w:t>
      </w:r>
    </w:p>
    <w:p w14:paraId="54F6C9BA"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Both methods ablate edges by masking a candidate edge’s contribution during the instance’s own forward computation (zeroing the specific weight or contribution term the edge represents, not substituting a mean or resampled activation); this replacement strategy is identical across both methods and both instances, so any difference in results reflects search strategy, not ablation convention.</w:t>
      </w:r>
    </w:p>
    <w:p w14:paraId="1AA5BF3C" w14:textId="77777777" w:rsidR="00DF19E8" w:rsidRPr="00A4595D" w:rsidRDefault="00000000" w:rsidP="00A4595D">
      <w:pPr>
        <w:pStyle w:val="Heading3"/>
        <w:jc w:val="both"/>
        <w:rPr>
          <w:rFonts w:ascii="Times New Roman" w:hAnsi="Times New Roman" w:cs="Times New Roman"/>
          <w:color w:val="auto"/>
        </w:rPr>
      </w:pPr>
      <w:bookmarkStart w:id="16" w:name="X7654cc31810852a08c375f7a75a6b0e20089ce8"/>
      <w:r w:rsidRPr="00A4595D">
        <w:rPr>
          <w:rFonts w:ascii="Times New Roman" w:hAnsi="Times New Roman" w:cs="Times New Roman"/>
          <w:color w:val="auto"/>
        </w:rPr>
        <w:t>6.1 Hopfield: A Calibration Case for Cumulative Versus Independent Search</w:t>
      </w:r>
    </w:p>
    <w:p w14:paraId="63A63264"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For each of 25 verified queries (3 source patterns × 3 corruption levels × several trials, excluding 9 flagged spurious-attractor trials from Section 5.1), we computed marginal-necessity ground truth and ran both discovery methods against the same candidate graph and task metric.</w:t>
      </w:r>
    </w:p>
    <w:p w14:paraId="79E81F1C"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Ground truth is empty on every included query</w:t>
      </w:r>
      <w:r w:rsidRPr="00A4595D">
        <w:rPr>
          <w:rFonts w:ascii="Times New Roman" w:hAnsi="Times New Roman" w:cs="Times New Roman"/>
        </w:rPr>
        <w:t xml:space="preserve">, unsurprising in a fully connected, redundant, majority-vote architecture: no single synapse, ablated alone, flips the outcome, since many redundant contributors jointly determine each unit’s sign. This is not, on its own, a discovery about Hopfield networks; it follows directly from the architecture’s redundancy and the definition of marginal necessity, and is reported here as a calibration result, evidence of what the benchmark reports honestly, rather than as a surprising </w:t>
      </w:r>
      <w:proofErr w:type="gramStart"/>
      <w:r w:rsidRPr="00A4595D">
        <w:rPr>
          <w:rFonts w:ascii="Times New Roman" w:hAnsi="Times New Roman" w:cs="Times New Roman"/>
        </w:rPr>
        <w:t>finding in its own right</w:t>
      </w:r>
      <w:proofErr w:type="gramEnd"/>
      <w:r w:rsidRPr="00A4595D">
        <w:rPr>
          <w:rFonts w:ascii="Times New Roman" w:hAnsi="Times New Roman" w:cs="Times New Roman"/>
        </w:rPr>
        <w:t>.</w:t>
      </w:r>
    </w:p>
    <w:p w14:paraId="58FE6DE1"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The two methods diverge completely on this instance.</w:t>
      </w:r>
      <w:r w:rsidRPr="00A4595D">
        <w:rPr>
          <w:rFonts w:ascii="Times New Roman" w:hAnsi="Times New Roman" w:cs="Times New Roman"/>
        </w:rPr>
        <w:t xml:space="preserve"> The cumulative method reports a nonempty circuit (2 to 5 edges) on every one of the 25 queries; the independent method reports an empty circuit on every one of the 25 queries, exactly matching ground truth. In the single-query case examined in detail, the cumulative method’s retained edges were all incoming to one specific unit, load-bearing only because, by the time the greedy procedure reached them, every other contributor had already been pruned away; no edge, tested in isolation against the fully unablated network, individually determined the outcome, which is exactly what the independent method’s empty result confirms directly.</w:t>
      </w:r>
    </w:p>
    <w:p w14:paraId="33CA428E"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lastRenderedPageBreak/>
        <w:t>Interpretation.</w:t>
      </w:r>
      <w:r w:rsidRPr="00A4595D">
        <w:rPr>
          <w:rFonts w:ascii="Times New Roman" w:hAnsi="Times New Roman" w:cs="Times New Roman"/>
        </w:rPr>
        <w:t xml:space="preserve"> The value of this result is in what it reveals about the two methods, not about Hopfield networks specifically. A fully redundant architecture is precisely the case where cumulative and independent necessity can diverge, and this benchmark shows that divergence is a property of search strategy: an independent method that never lets earlier ablation decisions change the baseline cannot manufacture the same spurious structure a cumulative method can. Precision and recall are undefined in the ordinary sense for the cumulative method’s result here (ground truth has no positives), and reporting them as simple error rates would misstate what happened; the calibration point is that this benchmark makes the method-dependence of the result visible and checkable, rather than reporting a single number that would look like architecture failure.</w:t>
      </w:r>
    </w:p>
    <w:p w14:paraId="7168180D" w14:textId="77777777" w:rsidR="00DF19E8" w:rsidRPr="00A4595D" w:rsidRDefault="00000000" w:rsidP="00A4595D">
      <w:pPr>
        <w:pStyle w:val="Heading3"/>
        <w:jc w:val="both"/>
        <w:rPr>
          <w:rFonts w:ascii="Times New Roman" w:hAnsi="Times New Roman" w:cs="Times New Roman"/>
          <w:color w:val="auto"/>
        </w:rPr>
      </w:pPr>
      <w:bookmarkStart w:id="17" w:name="X535cccf456947e76fc5d136b3965cc22081767e"/>
      <w:bookmarkEnd w:id="16"/>
      <w:r w:rsidRPr="00A4595D">
        <w:rPr>
          <w:rFonts w:ascii="Times New Roman" w:hAnsi="Times New Roman" w:cs="Times New Roman"/>
          <w:color w:val="auto"/>
        </w:rPr>
        <w:t>6.2 SDM: Ground Truth Recovery Depends on Search Order, Not Architecture</w:t>
      </w:r>
    </w:p>
    <w:p w14:paraId="416F9C17"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For each of the 20 training queries, we computed the same two quantities against the address-decoder layer’s full structural candidate graph (5120 edges, every nonzero entry of the address-decoder weight matrix, not truncated to a smaller candidate set in advance).</w:t>
      </w:r>
    </w:p>
    <w:p w14:paraId="71C3F173"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Ground truth was never empty.</w:t>
      </w:r>
      <w:r w:rsidRPr="00A4595D">
        <w:rPr>
          <w:rFonts w:ascii="Times New Roman" w:hAnsi="Times New Roman" w:cs="Times New Roman"/>
        </w:rPr>
        <w:t xml:space="preserve"> Necessary-edge counts ranged from 27 to 35 across the 20 queries (mean 29.5), confirming that this architecture’s discrete top-k selection produces genuinely, individually necessary edges, in direct contrast to Hopfield’s fully redundant computation.</w:t>
      </w:r>
    </w:p>
    <w:p w14:paraId="0512B37B"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Discovery results, aggregated across all 20 queries:</w:t>
      </w:r>
    </w:p>
    <w:tbl>
      <w:tblPr>
        <w:tblStyle w:val="Table"/>
        <w:tblW w:w="0" w:type="auto"/>
        <w:tblLook w:val="0020" w:firstRow="1" w:lastRow="0" w:firstColumn="0" w:lastColumn="0" w:noHBand="0" w:noVBand="0"/>
      </w:tblPr>
      <w:tblGrid>
        <w:gridCol w:w="1676"/>
        <w:gridCol w:w="2769"/>
        <w:gridCol w:w="3535"/>
      </w:tblGrid>
      <w:tr w:rsidR="00DF19E8" w:rsidRPr="00A4595D" w14:paraId="0A15EDB8" w14:textId="77777777" w:rsidTr="00DF19E8">
        <w:trPr>
          <w:cnfStyle w:val="100000000000" w:firstRow="1" w:lastRow="0" w:firstColumn="0" w:lastColumn="0" w:oddVBand="0" w:evenVBand="0" w:oddHBand="0" w:evenHBand="0" w:firstRowFirstColumn="0" w:firstRowLastColumn="0" w:lastRowFirstColumn="0" w:lastRowLastColumn="0"/>
          <w:tblHeader/>
        </w:trPr>
        <w:tc>
          <w:tcPr>
            <w:tcW w:w="0" w:type="auto"/>
          </w:tcPr>
          <w:p w14:paraId="397C1BF9"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Metric</w:t>
            </w:r>
          </w:p>
        </w:tc>
        <w:tc>
          <w:tcPr>
            <w:tcW w:w="0" w:type="auto"/>
          </w:tcPr>
          <w:p w14:paraId="6949F253"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Cumulative (ACDC-style)</w:t>
            </w:r>
          </w:p>
        </w:tc>
        <w:tc>
          <w:tcPr>
            <w:tcW w:w="0" w:type="auto"/>
          </w:tcPr>
          <w:p w14:paraId="54E2564F"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Independent (Activation Patching)</w:t>
            </w:r>
          </w:p>
        </w:tc>
      </w:tr>
      <w:tr w:rsidR="00DF19E8" w:rsidRPr="00A4595D" w14:paraId="6C8C524D" w14:textId="77777777">
        <w:tc>
          <w:tcPr>
            <w:tcW w:w="0" w:type="auto"/>
          </w:tcPr>
          <w:p w14:paraId="064D573B"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Node precision</w:t>
            </w:r>
          </w:p>
        </w:tc>
        <w:tc>
          <w:tcPr>
            <w:tcW w:w="0" w:type="auto"/>
          </w:tcPr>
          <w:p w14:paraId="60182C6D"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0.949 (range 0.846–1.000)</w:t>
            </w:r>
          </w:p>
        </w:tc>
        <w:tc>
          <w:tcPr>
            <w:tcW w:w="0" w:type="auto"/>
          </w:tcPr>
          <w:p w14:paraId="1A6D4211"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1.000 (all 20 queries)</w:t>
            </w:r>
          </w:p>
        </w:tc>
      </w:tr>
      <w:tr w:rsidR="00DF19E8" w:rsidRPr="00A4595D" w14:paraId="4D5CC354" w14:textId="77777777">
        <w:tc>
          <w:tcPr>
            <w:tcW w:w="0" w:type="auto"/>
          </w:tcPr>
          <w:p w14:paraId="5E3E42CA"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Node recall</w:t>
            </w:r>
          </w:p>
        </w:tc>
        <w:tc>
          <w:tcPr>
            <w:tcW w:w="0" w:type="auto"/>
          </w:tcPr>
          <w:p w14:paraId="1595321A"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0.921 (range 0.846–1.000)</w:t>
            </w:r>
          </w:p>
        </w:tc>
        <w:tc>
          <w:tcPr>
            <w:tcW w:w="0" w:type="auto"/>
          </w:tcPr>
          <w:p w14:paraId="17AFC672"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1.000 (all 20 queries)</w:t>
            </w:r>
          </w:p>
        </w:tc>
      </w:tr>
      <w:tr w:rsidR="00DF19E8" w:rsidRPr="00A4595D" w14:paraId="1169E20A" w14:textId="77777777">
        <w:tc>
          <w:tcPr>
            <w:tcW w:w="0" w:type="auto"/>
          </w:tcPr>
          <w:p w14:paraId="7ABE4507"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Edge precision</w:t>
            </w:r>
          </w:p>
        </w:tc>
        <w:tc>
          <w:tcPr>
            <w:tcW w:w="0" w:type="auto"/>
          </w:tcPr>
          <w:p w14:paraId="706B23BD"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0.912 (range 0.778–1.000)</w:t>
            </w:r>
          </w:p>
        </w:tc>
        <w:tc>
          <w:tcPr>
            <w:tcW w:w="0" w:type="auto"/>
          </w:tcPr>
          <w:p w14:paraId="5946EFC9"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1.000 (all 20 queries)</w:t>
            </w:r>
          </w:p>
        </w:tc>
      </w:tr>
      <w:tr w:rsidR="00DF19E8" w:rsidRPr="00A4595D" w14:paraId="1C324688" w14:textId="77777777">
        <w:tc>
          <w:tcPr>
            <w:tcW w:w="0" w:type="auto"/>
          </w:tcPr>
          <w:p w14:paraId="26116251"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Edge recall</w:t>
            </w:r>
          </w:p>
        </w:tc>
        <w:tc>
          <w:tcPr>
            <w:tcW w:w="0" w:type="auto"/>
          </w:tcPr>
          <w:p w14:paraId="03F57840"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0.574 (range 0.483–0.643)</w:t>
            </w:r>
          </w:p>
        </w:tc>
        <w:tc>
          <w:tcPr>
            <w:tcW w:w="0" w:type="auto"/>
          </w:tcPr>
          <w:p w14:paraId="7B12D2EA"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1.000 (all 20 queries)</w:t>
            </w:r>
          </w:p>
        </w:tc>
      </w:tr>
    </w:tbl>
    <w:p w14:paraId="4FC89C0F"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The independent method recovers ground truth exactly, precision and recall of 1.000, on every one of the 20 queries. This is expected given the structural similarity between this method’s scoring and the ground-truth criterion itself (Section 6, above</w:t>
      </w:r>
      <w:proofErr w:type="gramStart"/>
      <w:r w:rsidRPr="00A4595D">
        <w:rPr>
          <w:rFonts w:ascii="Times New Roman" w:hAnsi="Times New Roman" w:cs="Times New Roman"/>
        </w:rPr>
        <w:t>), and</w:t>
      </w:r>
      <w:proofErr w:type="gramEnd"/>
      <w:r w:rsidRPr="00A4595D">
        <w:rPr>
          <w:rFonts w:ascii="Times New Roman" w:hAnsi="Times New Roman" w:cs="Times New Roman"/>
        </w:rPr>
        <w:t xml:space="preserve"> is reported as a calibration check on the metric, not as evidence the method is generally superior. What it establishes directly is the point that matters for interpreting the cumulative method’s result: </w:t>
      </w:r>
      <w:r w:rsidRPr="00A4595D">
        <w:rPr>
          <w:rFonts w:ascii="Times New Roman" w:hAnsi="Times New Roman" w:cs="Times New Roman"/>
          <w:b/>
          <w:bCs/>
        </w:rPr>
        <w:t>the cumulative method’s edge-recall cap (mean 0.574) is not a property of this architecture</w:t>
      </w:r>
      <w:r w:rsidRPr="00A4595D">
        <w:rPr>
          <w:rFonts w:ascii="Times New Roman" w:hAnsi="Times New Roman" w:cs="Times New Roman"/>
        </w:rPr>
        <w:t>, since a method that scores every edge independently against the same architecture recovers every necessary edge without exception. The gap is attributable to the cumulative method’s search order specifically.</w:t>
      </w:r>
    </w:p>
    <w:p w14:paraId="5E17BE52"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 xml:space="preserve">A natural objection to this result is that the independent method’s threshold (0.0) was chosen to match the ground-truth </w:t>
      </w:r>
      <w:proofErr w:type="gramStart"/>
      <w:r w:rsidRPr="00A4595D">
        <w:rPr>
          <w:rFonts w:ascii="Times New Roman" w:hAnsi="Times New Roman" w:cs="Times New Roman"/>
        </w:rPr>
        <w:t>criterion</w:t>
      </w:r>
      <w:proofErr w:type="gramEnd"/>
      <w:r w:rsidRPr="00A4595D">
        <w:rPr>
          <w:rFonts w:ascii="Times New Roman" w:hAnsi="Times New Roman" w:cs="Times New Roman"/>
        </w:rPr>
        <w:t xml:space="preserve"> exactly, raising the question of whether perfect recovery is an artifact of a finely tuned cutoff rather than a robust property of the method. A threshold </w:t>
      </w:r>
      <w:proofErr w:type="gramStart"/>
      <w:r w:rsidRPr="00A4595D">
        <w:rPr>
          <w:rFonts w:ascii="Times New Roman" w:hAnsi="Times New Roman" w:cs="Times New Roman"/>
        </w:rPr>
        <w:t>sweep</w:t>
      </w:r>
      <w:proofErr w:type="gramEnd"/>
      <w:r w:rsidRPr="00A4595D">
        <w:rPr>
          <w:rFonts w:ascii="Times New Roman" w:hAnsi="Times New Roman" w:cs="Times New Roman"/>
        </w:rPr>
        <w:t xml:space="preserve"> on one representative query addresses this directly: precision and recall remain exactly 1.000 across thresholds of 0.0, 0.01, 0.05, and 0.10, a full order of magnitude, before collapsing sharply to 0.000 at threshold 0.20. This is not a coincidence of one lucky value; every marginally-necessary edge in this instance produces an identical ablation effect of exactly 0.125 (1 divided by N_w = 8, since ablating any one necessary edge removes exactly one decoder from the fixed-size top-8 selection), while every non-necessary edge produces an effect of exactly 0.0. The signal is </w:t>
      </w:r>
      <w:r w:rsidRPr="00A4595D">
        <w:rPr>
          <w:rFonts w:ascii="Times New Roman" w:hAnsi="Times New Roman" w:cs="Times New Roman"/>
        </w:rPr>
        <w:lastRenderedPageBreak/>
        <w:t>bimodal with a wide, discrete gap, a direct structural consequence of top-k selection with a fixed k, not a graded or noisy score that a threshold happens to split favorably. The independent method’s stability here is therefore a property of this architecture’s discrete selection mechanism, not of an unusually convenient threshold choice.</w:t>
      </w:r>
    </w:p>
    <w:p w14:paraId="4FED2595"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Interpretation.</w:t>
      </w:r>
      <w:r w:rsidRPr="00A4595D">
        <w:rPr>
          <w:rFonts w:ascii="Times New Roman" w:hAnsi="Times New Roman" w:cs="Times New Roman"/>
        </w:rPr>
        <w:t xml:space="preserve"> The cumulative method reliably identifies </w:t>
      </w:r>
      <w:r w:rsidRPr="00A4595D">
        <w:rPr>
          <w:rFonts w:ascii="Times New Roman" w:hAnsi="Times New Roman" w:cs="Times New Roman"/>
          <w:i/>
          <w:iCs/>
        </w:rPr>
        <w:t>which hard locations</w:t>
      </w:r>
      <w:r w:rsidRPr="00A4595D">
        <w:rPr>
          <w:rFonts w:ascii="Times New Roman" w:hAnsi="Times New Roman" w:cs="Times New Roman"/>
        </w:rPr>
        <w:t xml:space="preserve"> participate in the true circuit (high node precision and recall) but recovers only around half of the </w:t>
      </w:r>
      <w:r w:rsidRPr="00A4595D">
        <w:rPr>
          <w:rFonts w:ascii="Times New Roman" w:hAnsi="Times New Roman" w:cs="Times New Roman"/>
          <w:i/>
          <w:iCs/>
        </w:rPr>
        <w:t>specific edges</w:t>
      </w:r>
      <w:r w:rsidRPr="00A4595D">
        <w:rPr>
          <w:rFonts w:ascii="Times New Roman" w:hAnsi="Times New Roman" w:cs="Times New Roman"/>
        </w:rPr>
        <w:t xml:space="preserve"> feeding into those locations. The mechanism, now directly confirmed rather than merely proposed: once one edge into a given hard location is pruned early because a redundant alternative edge into the same location keeps the metric intact, that pruned edge is never re-tested against the true, fully unablated baseline, so genuinely necessary edges are systematically missed whenever more than one edge feeds the same necessary location. Because the independent method, which does re-test every edge against the true unablated baseline, closes this gap completely, the explanation is no longer speculative for this instance. This same failure mode, greedy search missing necessary components when several redundant pathways are available, is independently identified as a motivation for holistic, non-greedy alternatives to ACDC-style search on real transformers (see Section 2’s discussion of IBCircuit); this paper’s result is a direct, ground-truth-verified demonstration of that failure mode on a small, fully verified instance. Whether the same mechanism is what </w:t>
      </w:r>
      <w:proofErr w:type="gramStart"/>
      <w:r w:rsidRPr="00A4595D">
        <w:rPr>
          <w:rFonts w:ascii="Times New Roman" w:hAnsi="Times New Roman" w:cs="Times New Roman"/>
        </w:rPr>
        <w:t>actually explains</w:t>
      </w:r>
      <w:proofErr w:type="gramEnd"/>
      <w:r w:rsidRPr="00A4595D">
        <w:rPr>
          <w:rFonts w:ascii="Times New Roman" w:hAnsi="Times New Roman" w:cs="Times New Roman"/>
        </w:rPr>
        <w:t xml:space="preserve"> IBCircuit’s reported gains on real transformer tasks is a separate question this paper does not test; the alignment between the two results is a controlled demonstration of a plausible shared cause, not proof that the cause is identical at transformer scale.</w:t>
      </w:r>
    </w:p>
    <w:p w14:paraId="57C79E25" w14:textId="77777777" w:rsidR="00DF19E8" w:rsidRPr="00A4595D" w:rsidRDefault="00000000" w:rsidP="00A4595D">
      <w:pPr>
        <w:pStyle w:val="Heading3"/>
        <w:jc w:val="both"/>
        <w:rPr>
          <w:rFonts w:ascii="Times New Roman" w:hAnsi="Times New Roman" w:cs="Times New Roman"/>
          <w:color w:val="auto"/>
        </w:rPr>
      </w:pPr>
      <w:bookmarkStart w:id="18" w:name="cross-instance-cross-method-comparison"/>
      <w:bookmarkEnd w:id="17"/>
      <w:r w:rsidRPr="00A4595D">
        <w:rPr>
          <w:rFonts w:ascii="Times New Roman" w:hAnsi="Times New Roman" w:cs="Times New Roman"/>
          <w:color w:val="auto"/>
        </w:rPr>
        <w:t>6.3 Cross-Instance, Cross-Method Comparison</w:t>
      </w:r>
    </w:p>
    <w:tbl>
      <w:tblPr>
        <w:tblStyle w:val="Table"/>
        <w:tblW w:w="5000" w:type="pct"/>
        <w:tblLook w:val="0020" w:firstRow="1" w:lastRow="0" w:firstColumn="0" w:lastColumn="0" w:noHBand="0" w:noVBand="0"/>
      </w:tblPr>
      <w:tblGrid>
        <w:gridCol w:w="1747"/>
        <w:gridCol w:w="2395"/>
        <w:gridCol w:w="1930"/>
        <w:gridCol w:w="1719"/>
        <w:gridCol w:w="1785"/>
      </w:tblGrid>
      <w:tr w:rsidR="00DF19E8" w:rsidRPr="00A4595D" w14:paraId="5C6ECCD7" w14:textId="77777777" w:rsidTr="00DF19E8">
        <w:trPr>
          <w:cnfStyle w:val="100000000000" w:firstRow="1" w:lastRow="0" w:firstColumn="0" w:lastColumn="0" w:oddVBand="0" w:evenVBand="0" w:oddHBand="0" w:evenHBand="0" w:firstRowFirstColumn="0" w:firstRowLastColumn="0" w:lastRowFirstColumn="0" w:lastRowLastColumn="0"/>
          <w:tblHeader/>
        </w:trPr>
        <w:tc>
          <w:tcPr>
            <w:tcW w:w="0" w:type="auto"/>
          </w:tcPr>
          <w:p w14:paraId="200AC331" w14:textId="77777777" w:rsidR="00DF19E8" w:rsidRPr="00A4595D" w:rsidRDefault="00DF19E8" w:rsidP="00A4595D">
            <w:pPr>
              <w:pStyle w:val="Compact"/>
              <w:jc w:val="both"/>
              <w:rPr>
                <w:rFonts w:ascii="Times New Roman" w:hAnsi="Times New Roman" w:cs="Times New Roman"/>
              </w:rPr>
            </w:pPr>
          </w:p>
        </w:tc>
        <w:tc>
          <w:tcPr>
            <w:tcW w:w="0" w:type="auto"/>
          </w:tcPr>
          <w:p w14:paraId="57EEE8CB"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Hopfield — Cumulative</w:t>
            </w:r>
          </w:p>
        </w:tc>
        <w:tc>
          <w:tcPr>
            <w:tcW w:w="0" w:type="auto"/>
          </w:tcPr>
          <w:p w14:paraId="0365A438"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Hopfield — Independent</w:t>
            </w:r>
          </w:p>
        </w:tc>
        <w:tc>
          <w:tcPr>
            <w:tcW w:w="0" w:type="auto"/>
          </w:tcPr>
          <w:p w14:paraId="6D599E1B"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SDM — Cumulative</w:t>
            </w:r>
          </w:p>
        </w:tc>
        <w:tc>
          <w:tcPr>
            <w:tcW w:w="0" w:type="auto"/>
          </w:tcPr>
          <w:p w14:paraId="221360A1"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SDM — Independent</w:t>
            </w:r>
          </w:p>
        </w:tc>
      </w:tr>
      <w:tr w:rsidR="00DF19E8" w:rsidRPr="00A4595D" w14:paraId="17177EA6" w14:textId="77777777">
        <w:tc>
          <w:tcPr>
            <w:tcW w:w="0" w:type="auto"/>
          </w:tcPr>
          <w:p w14:paraId="21B53178"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 xml:space="preserve">Ground truth ever </w:t>
            </w:r>
            <w:proofErr w:type="gramStart"/>
            <w:r w:rsidRPr="00A4595D">
              <w:rPr>
                <w:rFonts w:ascii="Times New Roman" w:hAnsi="Times New Roman" w:cs="Times New Roman"/>
              </w:rPr>
              <w:t>empty</w:t>
            </w:r>
            <w:proofErr w:type="gramEnd"/>
          </w:p>
        </w:tc>
        <w:tc>
          <w:tcPr>
            <w:tcW w:w="0" w:type="auto"/>
          </w:tcPr>
          <w:p w14:paraId="3F378882"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25/25 queries</w:t>
            </w:r>
          </w:p>
        </w:tc>
        <w:tc>
          <w:tcPr>
            <w:tcW w:w="0" w:type="auto"/>
          </w:tcPr>
          <w:p w14:paraId="507CBABE"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25/25 queries</w:t>
            </w:r>
          </w:p>
        </w:tc>
        <w:tc>
          <w:tcPr>
            <w:tcW w:w="0" w:type="auto"/>
          </w:tcPr>
          <w:p w14:paraId="5C14EADB"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0/20 queries</w:t>
            </w:r>
          </w:p>
        </w:tc>
        <w:tc>
          <w:tcPr>
            <w:tcW w:w="0" w:type="auto"/>
          </w:tcPr>
          <w:p w14:paraId="2982B99D"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0/20 queries</w:t>
            </w:r>
          </w:p>
        </w:tc>
      </w:tr>
      <w:tr w:rsidR="00DF19E8" w:rsidRPr="00A4595D" w14:paraId="6C724B70" w14:textId="77777777">
        <w:tc>
          <w:tcPr>
            <w:tcW w:w="0" w:type="auto"/>
          </w:tcPr>
          <w:p w14:paraId="7B626C22"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Circuit reported empty</w:t>
            </w:r>
          </w:p>
        </w:tc>
        <w:tc>
          <w:tcPr>
            <w:tcW w:w="0" w:type="auto"/>
          </w:tcPr>
          <w:p w14:paraId="09DB5FA6"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0/25 (spurious nonempty every time)</w:t>
            </w:r>
          </w:p>
        </w:tc>
        <w:tc>
          <w:tcPr>
            <w:tcW w:w="0" w:type="auto"/>
          </w:tcPr>
          <w:p w14:paraId="3FF10A31"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25/25 (correct)</w:t>
            </w:r>
          </w:p>
        </w:tc>
        <w:tc>
          <w:tcPr>
            <w:tcW w:w="0" w:type="auto"/>
          </w:tcPr>
          <w:p w14:paraId="1D20DE0F"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n/a</w:t>
            </w:r>
          </w:p>
        </w:tc>
        <w:tc>
          <w:tcPr>
            <w:tcW w:w="0" w:type="auto"/>
          </w:tcPr>
          <w:p w14:paraId="10F39A47"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n/a</w:t>
            </w:r>
          </w:p>
        </w:tc>
      </w:tr>
      <w:tr w:rsidR="00DF19E8" w:rsidRPr="00A4595D" w14:paraId="26A42C09" w14:textId="77777777">
        <w:tc>
          <w:tcPr>
            <w:tcW w:w="0" w:type="auto"/>
          </w:tcPr>
          <w:p w14:paraId="77C509FC"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Node precision</w:t>
            </w:r>
          </w:p>
        </w:tc>
        <w:tc>
          <w:tcPr>
            <w:tcW w:w="0" w:type="auto"/>
          </w:tcPr>
          <w:p w14:paraId="5D1D03F4"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undefined</w:t>
            </w:r>
          </w:p>
        </w:tc>
        <w:tc>
          <w:tcPr>
            <w:tcW w:w="0" w:type="auto"/>
          </w:tcPr>
          <w:p w14:paraId="3D2D87C6"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undefined</w:t>
            </w:r>
          </w:p>
        </w:tc>
        <w:tc>
          <w:tcPr>
            <w:tcW w:w="0" w:type="auto"/>
          </w:tcPr>
          <w:p w14:paraId="16BE927F"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0.949</w:t>
            </w:r>
          </w:p>
        </w:tc>
        <w:tc>
          <w:tcPr>
            <w:tcW w:w="0" w:type="auto"/>
          </w:tcPr>
          <w:p w14:paraId="2806C444"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1.000</w:t>
            </w:r>
          </w:p>
        </w:tc>
      </w:tr>
      <w:tr w:rsidR="00DF19E8" w:rsidRPr="00A4595D" w14:paraId="2450AA41" w14:textId="77777777">
        <w:tc>
          <w:tcPr>
            <w:tcW w:w="0" w:type="auto"/>
          </w:tcPr>
          <w:p w14:paraId="033A2C1E"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Node recall</w:t>
            </w:r>
          </w:p>
        </w:tc>
        <w:tc>
          <w:tcPr>
            <w:tcW w:w="0" w:type="auto"/>
          </w:tcPr>
          <w:p w14:paraId="69BB1C04"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undefined</w:t>
            </w:r>
          </w:p>
        </w:tc>
        <w:tc>
          <w:tcPr>
            <w:tcW w:w="0" w:type="auto"/>
          </w:tcPr>
          <w:p w14:paraId="4A2EAA3C"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undefined</w:t>
            </w:r>
          </w:p>
        </w:tc>
        <w:tc>
          <w:tcPr>
            <w:tcW w:w="0" w:type="auto"/>
          </w:tcPr>
          <w:p w14:paraId="7B459609"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0.921</w:t>
            </w:r>
          </w:p>
        </w:tc>
        <w:tc>
          <w:tcPr>
            <w:tcW w:w="0" w:type="auto"/>
          </w:tcPr>
          <w:p w14:paraId="3799DA18"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1.000</w:t>
            </w:r>
          </w:p>
        </w:tc>
      </w:tr>
      <w:tr w:rsidR="00DF19E8" w:rsidRPr="00A4595D" w14:paraId="39DB561A" w14:textId="77777777">
        <w:tc>
          <w:tcPr>
            <w:tcW w:w="0" w:type="auto"/>
          </w:tcPr>
          <w:p w14:paraId="45A049CB"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Edge precision</w:t>
            </w:r>
          </w:p>
        </w:tc>
        <w:tc>
          <w:tcPr>
            <w:tcW w:w="0" w:type="auto"/>
          </w:tcPr>
          <w:p w14:paraId="313BC3D8"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undefined</w:t>
            </w:r>
          </w:p>
        </w:tc>
        <w:tc>
          <w:tcPr>
            <w:tcW w:w="0" w:type="auto"/>
          </w:tcPr>
          <w:p w14:paraId="5CD4F9CD"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undefined</w:t>
            </w:r>
          </w:p>
        </w:tc>
        <w:tc>
          <w:tcPr>
            <w:tcW w:w="0" w:type="auto"/>
          </w:tcPr>
          <w:p w14:paraId="7180207C"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0.912</w:t>
            </w:r>
          </w:p>
        </w:tc>
        <w:tc>
          <w:tcPr>
            <w:tcW w:w="0" w:type="auto"/>
          </w:tcPr>
          <w:p w14:paraId="5B6B2E48"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1.000</w:t>
            </w:r>
          </w:p>
        </w:tc>
      </w:tr>
      <w:tr w:rsidR="00DF19E8" w:rsidRPr="00A4595D" w14:paraId="00A1FA45" w14:textId="77777777">
        <w:tc>
          <w:tcPr>
            <w:tcW w:w="0" w:type="auto"/>
          </w:tcPr>
          <w:p w14:paraId="2E82E409"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Edge recall</w:t>
            </w:r>
          </w:p>
        </w:tc>
        <w:tc>
          <w:tcPr>
            <w:tcW w:w="0" w:type="auto"/>
          </w:tcPr>
          <w:p w14:paraId="6E72F6C6"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undefined</w:t>
            </w:r>
          </w:p>
        </w:tc>
        <w:tc>
          <w:tcPr>
            <w:tcW w:w="0" w:type="auto"/>
          </w:tcPr>
          <w:p w14:paraId="4B71EB09"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undefined</w:t>
            </w:r>
          </w:p>
        </w:tc>
        <w:tc>
          <w:tcPr>
            <w:tcW w:w="0" w:type="auto"/>
          </w:tcPr>
          <w:p w14:paraId="6C52A1B1"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0.574</w:t>
            </w:r>
          </w:p>
        </w:tc>
        <w:tc>
          <w:tcPr>
            <w:tcW w:w="0" w:type="auto"/>
          </w:tcPr>
          <w:p w14:paraId="3911F2F2"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1.000</w:t>
            </w:r>
          </w:p>
        </w:tc>
      </w:tr>
    </w:tbl>
    <w:p w14:paraId="610AE010"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 xml:space="preserve">This is the paper’s central empirical point made concrete, and it is stronger than either instance considered alone would show: precision and recall are not properties of a discovery method in isolation, nor of an architecture in isolation, they are properties of the </w:t>
      </w:r>
      <w:r w:rsidRPr="00A4595D">
        <w:rPr>
          <w:rFonts w:ascii="Times New Roman" w:hAnsi="Times New Roman" w:cs="Times New Roman"/>
          <w:i/>
          <w:iCs/>
        </w:rPr>
        <w:t>relationship</w:t>
      </w:r>
      <w:r w:rsidRPr="00A4595D">
        <w:rPr>
          <w:rFonts w:ascii="Times New Roman" w:hAnsi="Times New Roman" w:cs="Times New Roman"/>
        </w:rPr>
        <w:t xml:space="preserve"> between a specific method’s search strategy and a specific architecture’s computational structure, and that relationship is only visible once ground truth has been independently specified, verified, and checked against more than one method.</w:t>
      </w:r>
    </w:p>
    <w:p w14:paraId="7942AC16" w14:textId="79AC3188" w:rsidR="00DF19E8" w:rsidRPr="00A4595D" w:rsidRDefault="00DF19E8" w:rsidP="00A4595D">
      <w:pPr>
        <w:jc w:val="both"/>
        <w:rPr>
          <w:rFonts w:ascii="Times New Roman" w:hAnsi="Times New Roman" w:cs="Times New Roman"/>
        </w:rPr>
      </w:pPr>
    </w:p>
    <w:p w14:paraId="0DD0D157" w14:textId="77777777" w:rsidR="00DF19E8" w:rsidRPr="00A4595D" w:rsidRDefault="00000000" w:rsidP="00A4595D">
      <w:pPr>
        <w:pStyle w:val="Heading2"/>
        <w:jc w:val="both"/>
        <w:rPr>
          <w:rFonts w:ascii="Times New Roman" w:hAnsi="Times New Roman" w:cs="Times New Roman"/>
          <w:color w:val="auto"/>
        </w:rPr>
      </w:pPr>
      <w:bookmarkStart w:id="19" w:name="toward-a-standing-benchmark-suite"/>
      <w:bookmarkEnd w:id="15"/>
      <w:bookmarkEnd w:id="18"/>
      <w:r w:rsidRPr="00A4595D">
        <w:rPr>
          <w:rFonts w:ascii="Times New Roman" w:hAnsi="Times New Roman" w:cs="Times New Roman"/>
          <w:color w:val="auto"/>
        </w:rPr>
        <w:lastRenderedPageBreak/>
        <w:t>7. Toward a Standing Benchmark Suite</w:t>
      </w:r>
    </w:p>
    <w:p w14:paraId="1EFBA823"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The two instances reported here, a Hopfield network and an SDM address-decoder layer, are proposed as the first two entries in a broader suite (working name: GroundTruthMI), rather than the paper’s complete contribution.</w:t>
      </w:r>
    </w:p>
    <w:p w14:paraId="376DFCAA"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The cyclic-STDP architecture of Davidson, Furber, and Rhodes (2020) is a particularly strong candidate for extending this suite</w:t>
      </w:r>
      <w:r w:rsidRPr="00A4595D">
        <w:rPr>
          <w:rFonts w:ascii="Times New Roman" w:hAnsi="Times New Roman" w:cs="Times New Roman"/>
        </w:rPr>
        <w:t xml:space="preserve">, because it offers a ground-truth </w:t>
      </w:r>
      <w:proofErr w:type="gramStart"/>
      <w:r w:rsidRPr="00A4595D">
        <w:rPr>
          <w:rFonts w:ascii="Times New Roman" w:hAnsi="Times New Roman" w:cs="Times New Roman"/>
        </w:rPr>
        <w:t>criterion</w:t>
      </w:r>
      <w:proofErr w:type="gramEnd"/>
      <w:r w:rsidRPr="00A4595D">
        <w:rPr>
          <w:rFonts w:ascii="Times New Roman" w:hAnsi="Times New Roman" w:cs="Times New Roman"/>
        </w:rPr>
        <w:t xml:space="preserve"> neither of this paper’s two instances can provide: architecturally self-reported necessity. Where this paper’s ground truth is established by an external marginal-ablation test (Section 4), applied after the fact by the benchmark itself, the lock bit is read directly from the architecture’s own state, no ablation required, no external test constructed. Comparing marginal-necessity ground truth against lock-bit ground truth on the same instance would test something this paper’s two instances cannot: whether an </w:t>
      </w:r>
      <w:proofErr w:type="gramStart"/>
      <w:r w:rsidRPr="00A4595D">
        <w:rPr>
          <w:rFonts w:ascii="Times New Roman" w:hAnsi="Times New Roman" w:cs="Times New Roman"/>
        </w:rPr>
        <w:t>externally-imposed</w:t>
      </w:r>
      <w:proofErr w:type="gramEnd"/>
      <w:r w:rsidRPr="00A4595D">
        <w:rPr>
          <w:rFonts w:ascii="Times New Roman" w:hAnsi="Times New Roman" w:cs="Times New Roman"/>
        </w:rPr>
        <w:t xml:space="preserve"> necessity criterion agrees with the mechanism’s own record of what mattered. This matters because it is not obvious in advance that it should; the two could disagree in informative ways, for instance if a synapse is locked early because it looked evidentially important at the </w:t>
      </w:r>
      <w:proofErr w:type="gramStart"/>
      <w:r w:rsidRPr="00A4595D">
        <w:rPr>
          <w:rFonts w:ascii="Times New Roman" w:hAnsi="Times New Roman" w:cs="Times New Roman"/>
        </w:rPr>
        <w:t>time, but</w:t>
      </w:r>
      <w:proofErr w:type="gramEnd"/>
      <w:r w:rsidRPr="00A4595D">
        <w:rPr>
          <w:rFonts w:ascii="Times New Roman" w:hAnsi="Times New Roman" w:cs="Times New Roman"/>
        </w:rPr>
        <w:t xml:space="preserve"> later becomes marginally redundant once other synapses are recruited for the same association. The original paper itself reports synapses continuing to potentiate or depress after apparent convergence for reasons the authors could not fully explain, exactly the kind of specification-versus-verified-behavior gap Section 3’s verification requirement is designed to catch, making this instance a natural, non-trivial test of the verification procedure itself, not just another discovery-method target. Building this instance requires simulating discrete pre/post spike-timing state machines with paired accumulators and thresholds, a larger implementation lift than either instance in this </w:t>
      </w:r>
      <w:proofErr w:type="gramStart"/>
      <w:r w:rsidRPr="00A4595D">
        <w:rPr>
          <w:rFonts w:ascii="Times New Roman" w:hAnsi="Times New Roman" w:cs="Times New Roman"/>
        </w:rPr>
        <w:t>paper, and</w:t>
      </w:r>
      <w:proofErr w:type="gramEnd"/>
      <w:r w:rsidRPr="00A4595D">
        <w:rPr>
          <w:rFonts w:ascii="Times New Roman" w:hAnsi="Times New Roman" w:cs="Times New Roman"/>
        </w:rPr>
        <w:t xml:space="preserve"> is left as the most promising named extension rather than attempted here.</w:t>
      </w:r>
    </w:p>
    <w:p w14:paraId="1182D735" w14:textId="77777777" w:rsidR="00DF19E8" w:rsidRPr="00A4595D" w:rsidRDefault="00000000" w:rsidP="00A4595D">
      <w:pPr>
        <w:pStyle w:val="BodyText"/>
        <w:jc w:val="both"/>
        <w:rPr>
          <w:rFonts w:ascii="Times New Roman" w:hAnsi="Times New Roman" w:cs="Times New Roman"/>
        </w:rPr>
      </w:pPr>
      <w:proofErr w:type="gramStart"/>
      <w:r w:rsidRPr="00A4595D">
        <w:rPr>
          <w:rFonts w:ascii="Times New Roman" w:hAnsi="Times New Roman" w:cs="Times New Roman"/>
        </w:rPr>
        <w:t>Other natural extensions,</w:t>
      </w:r>
      <w:proofErr w:type="gramEnd"/>
      <w:r w:rsidRPr="00A4595D">
        <w:rPr>
          <w:rFonts w:ascii="Times New Roman" w:hAnsi="Times New Roman" w:cs="Times New Roman"/>
        </w:rPr>
        <w:t xml:space="preserve"> not attempted here: the SDM data-store (MAX-Hebbian) layer; Hierarchical Temporal Memory; small, hand-specified spiking neural networks. Additional discovery methods beyond the two evaluated here, causal abstraction and edge attribution among them, could be evaluated against the same verified ground truths without requiring new architecture instances. In spirit, a matured version of this suite would function analogously to GLUE, ImageNet, or HELM for their respective fields: a standing, reusable calibration resource rather than a single paper’s result.</w:t>
      </w:r>
    </w:p>
    <w:p w14:paraId="6386D0BD"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rPr>
        <w:t>As a preliminary step toward this extension, we tested two simplified, non-faithful analogs of the lock-bit mechanism on the SDM data-store layer; both produced null results (differences from plain MAX-Hebbian within ±0.001 on capacity and ±0.004 on noise robustness, 10 seeds each, across the range of conditions tested), most plausibly because MAX-Hebbian’s take-the-max update already behaves as an implicit ceiling lock, and because locking affects only the data-store layer, not the address-decoder selection that determines which hard locations are used at all. We report this null result rather than omitting it, in keeping with this paper’s broader point: a verification-first protocol should make a weak or vacuous mechanism visible rather than obscure it. A faithful reimplementation of Davidson et al.’s evidence-accumulation criterion, requiring repeated confirming writes before locking rather than a single-write trigger, remains the more demanding and potentially more informative test, left for future work.</w:t>
      </w:r>
    </w:p>
    <w:p w14:paraId="4602BD40" w14:textId="5DF51E0C" w:rsidR="00DF19E8" w:rsidRPr="00A4595D" w:rsidRDefault="00DF19E8" w:rsidP="00A4595D">
      <w:pPr>
        <w:jc w:val="both"/>
        <w:rPr>
          <w:rFonts w:ascii="Times New Roman" w:hAnsi="Times New Roman" w:cs="Times New Roman"/>
        </w:rPr>
      </w:pPr>
    </w:p>
    <w:p w14:paraId="72230AE0" w14:textId="77777777" w:rsidR="00DF19E8" w:rsidRPr="00A4595D" w:rsidRDefault="00000000" w:rsidP="00A4595D">
      <w:pPr>
        <w:pStyle w:val="Heading2"/>
        <w:jc w:val="both"/>
        <w:rPr>
          <w:rFonts w:ascii="Times New Roman" w:hAnsi="Times New Roman" w:cs="Times New Roman"/>
          <w:color w:val="auto"/>
        </w:rPr>
      </w:pPr>
      <w:bookmarkStart w:id="20" w:name="discussion"/>
      <w:bookmarkEnd w:id="19"/>
      <w:r w:rsidRPr="00A4595D">
        <w:rPr>
          <w:rFonts w:ascii="Times New Roman" w:hAnsi="Times New Roman" w:cs="Times New Roman"/>
          <w:color w:val="auto"/>
        </w:rPr>
        <w:lastRenderedPageBreak/>
        <w:t>8. Discussion</w:t>
      </w:r>
    </w:p>
    <w:p w14:paraId="45653048"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b/>
          <w:bCs/>
        </w:rPr>
        <w:t xml:space="preserve">What </w:t>
      </w:r>
      <w:proofErr w:type="gramStart"/>
      <w:r w:rsidRPr="00A4595D">
        <w:rPr>
          <w:rFonts w:ascii="Times New Roman" w:hAnsi="Times New Roman" w:cs="Times New Roman"/>
          <w:b/>
          <w:bCs/>
        </w:rPr>
        <w:t>this buys</w:t>
      </w:r>
      <w:proofErr w:type="gramEnd"/>
      <w:r w:rsidRPr="00A4595D">
        <w:rPr>
          <w:rFonts w:ascii="Times New Roman" w:hAnsi="Times New Roman" w:cs="Times New Roman"/>
          <w:b/>
          <w:bCs/>
        </w:rPr>
        <w:t>.</w:t>
      </w:r>
      <w:r w:rsidRPr="00A4595D">
        <w:rPr>
          <w:rFonts w:ascii="Times New Roman" w:hAnsi="Times New Roman" w:cs="Times New Roman"/>
        </w:rPr>
        <w:t xml:space="preserve"> An independently </w:t>
      </w:r>
      <w:proofErr w:type="gramStart"/>
      <w:r w:rsidRPr="00A4595D">
        <w:rPr>
          <w:rFonts w:ascii="Times New Roman" w:hAnsi="Times New Roman" w:cs="Times New Roman"/>
        </w:rPr>
        <w:t>verifiable</w:t>
      </w:r>
      <w:proofErr w:type="gramEnd"/>
      <w:r w:rsidRPr="00A4595D">
        <w:rPr>
          <w:rFonts w:ascii="Times New Roman" w:hAnsi="Times New Roman" w:cs="Times New Roman"/>
        </w:rPr>
        <w:t xml:space="preserve"> calibration standard for mechanistic analysis methods, filling a gap that exists because circuit discovery currently checks itself against toy tasks and internal agreement rather than against ground truth specified and verified independently of the discovery process. Section 2’s comparison table situates this precisely: Tracr provides ground truth at the cost of representational realism, InterpBench provides more realistic weights at the cost of a ground truth imposed during training, and this paper provides ground truth through direct construction requiring no training step of any kind, on smaller, non-transformer architectures. These are complementary points </w:t>
      </w:r>
      <w:proofErr w:type="gramStart"/>
      <w:r w:rsidRPr="00A4595D">
        <w:rPr>
          <w:rFonts w:ascii="Times New Roman" w:hAnsi="Times New Roman" w:cs="Times New Roman"/>
        </w:rPr>
        <w:t>on</w:t>
      </w:r>
      <w:proofErr w:type="gramEnd"/>
      <w:r w:rsidRPr="00A4595D">
        <w:rPr>
          <w:rFonts w:ascii="Times New Roman" w:hAnsi="Times New Roman" w:cs="Times New Roman"/>
        </w:rPr>
        <w:t xml:space="preserve"> the same landscape, not competing solutions to the same problem.</w:t>
      </w:r>
    </w:p>
    <w:p w14:paraId="55FA0C34"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Implications for practitioners.</w:t>
      </w:r>
      <w:r w:rsidRPr="00A4595D">
        <w:rPr>
          <w:rFonts w:ascii="Times New Roman" w:hAnsi="Times New Roman" w:cs="Times New Roman"/>
        </w:rPr>
        <w:t xml:space="preserve"> The SDM result (Section 6.2) is not only a methodological point about this benchmark; it has </w:t>
      </w:r>
      <w:proofErr w:type="gramStart"/>
      <w:r w:rsidRPr="00A4595D">
        <w:rPr>
          <w:rFonts w:ascii="Times New Roman" w:hAnsi="Times New Roman" w:cs="Times New Roman"/>
        </w:rPr>
        <w:t>a direct</w:t>
      </w:r>
      <w:proofErr w:type="gramEnd"/>
      <w:r w:rsidRPr="00A4595D">
        <w:rPr>
          <w:rFonts w:ascii="Times New Roman" w:hAnsi="Times New Roman" w:cs="Times New Roman"/>
        </w:rPr>
        <w:t xml:space="preserve"> practical reading for anyone using ACDC-style cumulative search on an architecture with redundant pathways, which plausibly includes many transformer subcircuits. On this verified instance, cumulative search recovered only around half of the edges a fixed-baseline, independent method recovered exactly, using identical ablation conventions on identical data. Whichever edges a cumulative method fails to recover are not visible as missing in the method’s own output; they are simply absent, with no signal distinguishing “this edge does not matter” from “this edge mattered but was eliminated by pruning order.” Where an independent, fixed-baseline scoring pass is computationally feasible, this result suggests it is a useful complement to, not necessarily a replacement </w:t>
      </w:r>
      <w:proofErr w:type="gramStart"/>
      <w:r w:rsidRPr="00A4595D">
        <w:rPr>
          <w:rFonts w:ascii="Times New Roman" w:hAnsi="Times New Roman" w:cs="Times New Roman"/>
        </w:rPr>
        <w:t>for,</w:t>
      </w:r>
      <w:proofErr w:type="gramEnd"/>
      <w:r w:rsidRPr="00A4595D">
        <w:rPr>
          <w:rFonts w:ascii="Times New Roman" w:hAnsi="Times New Roman" w:cs="Times New Roman"/>
        </w:rPr>
        <w:t xml:space="preserve"> cumulative search, precisely because the two can disagree in informative ways when redundancy is present.</w:t>
      </w:r>
    </w:p>
    <w:p w14:paraId="74B2FCC1" w14:textId="77777777" w:rsidR="00DF19E8" w:rsidRPr="00A4595D" w:rsidRDefault="00000000" w:rsidP="00A4595D">
      <w:pPr>
        <w:pStyle w:val="BodyText"/>
        <w:jc w:val="both"/>
        <w:rPr>
          <w:rFonts w:ascii="Times New Roman" w:hAnsi="Times New Roman" w:cs="Times New Roman"/>
        </w:rPr>
      </w:pPr>
      <w:proofErr w:type="gramStart"/>
      <w:r w:rsidRPr="00A4595D">
        <w:rPr>
          <w:rFonts w:ascii="Times New Roman" w:hAnsi="Times New Roman" w:cs="Times New Roman"/>
          <w:b/>
          <w:bCs/>
        </w:rPr>
        <w:t>What this</w:t>
      </w:r>
      <w:proofErr w:type="gramEnd"/>
      <w:r w:rsidRPr="00A4595D">
        <w:rPr>
          <w:rFonts w:ascii="Times New Roman" w:hAnsi="Times New Roman" w:cs="Times New Roman"/>
          <w:b/>
          <w:bCs/>
        </w:rPr>
        <w:t xml:space="preserve"> does not buy.</w:t>
      </w:r>
      <w:r w:rsidRPr="00A4595D">
        <w:rPr>
          <w:rFonts w:ascii="Times New Roman" w:hAnsi="Times New Roman" w:cs="Times New Roman"/>
        </w:rPr>
        <w:t xml:space="preserve"> No claim is made that either instance’s transparency scales to transformer-level interpretability, or that hybridizing either architecture toward higher task performance would preserve the verification guarantees reported in Section 5. The value of this protocol is calibration, checking whether a discovery method’s assumptions match a given class of mechanism, not a solution to interpretability at scale.</w:t>
      </w:r>
    </w:p>
    <w:p w14:paraId="11977E76" w14:textId="77777777" w:rsidR="00DF19E8" w:rsidRPr="00A4595D" w:rsidRDefault="00000000" w:rsidP="00A4595D">
      <w:pPr>
        <w:pStyle w:val="BodyText"/>
        <w:jc w:val="both"/>
        <w:rPr>
          <w:rFonts w:ascii="Times New Roman" w:hAnsi="Times New Roman" w:cs="Times New Roman"/>
        </w:rPr>
      </w:pPr>
      <w:r w:rsidRPr="00A4595D">
        <w:rPr>
          <w:rFonts w:ascii="Times New Roman" w:hAnsi="Times New Roman" w:cs="Times New Roman"/>
          <w:b/>
          <w:bCs/>
        </w:rPr>
        <w:t>Relation to the stated open problem.</w:t>
      </w:r>
      <w:r w:rsidRPr="00A4595D">
        <w:rPr>
          <w:rFonts w:ascii="Times New Roman" w:hAnsi="Times New Roman" w:cs="Times New Roman"/>
        </w:rPr>
        <w:t xml:space="preserve"> Ignat et al. (2023) name mechanistic interpretability as an area not solved by current large language models. This paper does not claim to establish why that is true; it argues that one obstacle to evaluating progress on that open problem is the scarcity of benchmarks with independently specified and verified ground truth, and offers two such benchmarks, with the cross-instance, cross-method comparison in Section 6.3 as evidence of what independently verified ground truth reveals that toy-task validation alone would not.</w:t>
      </w:r>
    </w:p>
    <w:p w14:paraId="7BDB4291" w14:textId="1F8EA514" w:rsidR="00DF19E8" w:rsidRPr="00A4595D" w:rsidRDefault="00DF19E8" w:rsidP="00A4595D">
      <w:pPr>
        <w:jc w:val="both"/>
        <w:rPr>
          <w:rFonts w:ascii="Times New Roman" w:hAnsi="Times New Roman" w:cs="Times New Roman"/>
        </w:rPr>
      </w:pPr>
    </w:p>
    <w:p w14:paraId="25959C61" w14:textId="77777777" w:rsidR="00DF19E8" w:rsidRPr="00A4595D" w:rsidRDefault="00000000" w:rsidP="00A4595D">
      <w:pPr>
        <w:pStyle w:val="Heading2"/>
        <w:jc w:val="both"/>
        <w:rPr>
          <w:rFonts w:ascii="Times New Roman" w:hAnsi="Times New Roman" w:cs="Times New Roman"/>
          <w:color w:val="auto"/>
        </w:rPr>
      </w:pPr>
      <w:bookmarkStart w:id="21" w:name="limitations"/>
      <w:bookmarkEnd w:id="20"/>
      <w:r w:rsidRPr="00A4595D">
        <w:rPr>
          <w:rFonts w:ascii="Times New Roman" w:hAnsi="Times New Roman" w:cs="Times New Roman"/>
          <w:color w:val="auto"/>
        </w:rPr>
        <w:t>9. Limitations</w:t>
      </w:r>
    </w:p>
    <w:p w14:paraId="779CF7B2" w14:textId="77777777" w:rsidR="00DF19E8" w:rsidRPr="00A4595D" w:rsidRDefault="00000000" w:rsidP="00A4595D">
      <w:pPr>
        <w:pStyle w:val="Compact"/>
        <w:numPr>
          <w:ilvl w:val="0"/>
          <w:numId w:val="8"/>
        </w:numPr>
        <w:jc w:val="both"/>
        <w:rPr>
          <w:rFonts w:ascii="Times New Roman" w:hAnsi="Times New Roman" w:cs="Times New Roman"/>
        </w:rPr>
      </w:pPr>
      <w:r w:rsidRPr="00A4595D">
        <w:rPr>
          <w:rFonts w:ascii="Times New Roman" w:hAnsi="Times New Roman" w:cs="Times New Roman"/>
        </w:rPr>
        <w:t>Two discovery methods, not several: a cumulative ACDC-style procedure and an independent activation-patching-style procedure were evaluated. Causal abstraction and edge attribution were named as further targets (Section 7) but not run here.</w:t>
      </w:r>
    </w:p>
    <w:p w14:paraId="5BD76C49" w14:textId="77777777" w:rsidR="00DF19E8" w:rsidRPr="00A4595D" w:rsidRDefault="00000000" w:rsidP="00A4595D">
      <w:pPr>
        <w:pStyle w:val="Compact"/>
        <w:numPr>
          <w:ilvl w:val="0"/>
          <w:numId w:val="8"/>
        </w:numPr>
        <w:jc w:val="both"/>
        <w:rPr>
          <w:rFonts w:ascii="Times New Roman" w:hAnsi="Times New Roman" w:cs="Times New Roman"/>
        </w:rPr>
      </w:pPr>
      <w:r w:rsidRPr="00A4595D">
        <w:rPr>
          <w:rFonts w:ascii="Times New Roman" w:hAnsi="Times New Roman" w:cs="Times New Roman"/>
        </w:rPr>
        <w:t>The activation-patching method’s threshold sensitivity was checked on one representative SDM query (Section 6.2) across five threshold values and found flat and exact up to 0.10 before collapsing sharply; this was not repeated across all 20 queries or on the Hopfield instance, and the sweep’s granularity (five points) is coarse.</w:t>
      </w:r>
    </w:p>
    <w:p w14:paraId="726219D6" w14:textId="77777777" w:rsidR="00DF19E8" w:rsidRPr="00A4595D" w:rsidRDefault="00000000" w:rsidP="00A4595D">
      <w:pPr>
        <w:pStyle w:val="Compact"/>
        <w:numPr>
          <w:ilvl w:val="0"/>
          <w:numId w:val="8"/>
        </w:numPr>
        <w:jc w:val="both"/>
        <w:rPr>
          <w:rFonts w:ascii="Times New Roman" w:hAnsi="Times New Roman" w:cs="Times New Roman"/>
        </w:rPr>
      </w:pPr>
      <w:r w:rsidRPr="00A4595D">
        <w:rPr>
          <w:rFonts w:ascii="Times New Roman" w:hAnsi="Times New Roman" w:cs="Times New Roman"/>
        </w:rPr>
        <w:lastRenderedPageBreak/>
        <w:t>Two architecture instances, not a full suite: the SDM instance is scoped to its address-decoder layer only; the data-store layer’s MAX-Hebbian nonlinearity was only tested against two simplified, non-faithful lock-bit analogs (Section 7), both producing null results, not the full accumulator-based mechanism.</w:t>
      </w:r>
    </w:p>
    <w:p w14:paraId="38862778" w14:textId="77777777" w:rsidR="00DF19E8" w:rsidRPr="00A4595D" w:rsidRDefault="00000000" w:rsidP="00A4595D">
      <w:pPr>
        <w:pStyle w:val="Compact"/>
        <w:numPr>
          <w:ilvl w:val="0"/>
          <w:numId w:val="8"/>
        </w:numPr>
        <w:jc w:val="both"/>
        <w:rPr>
          <w:rFonts w:ascii="Times New Roman" w:hAnsi="Times New Roman" w:cs="Times New Roman"/>
        </w:rPr>
      </w:pPr>
      <w:r w:rsidRPr="00A4595D">
        <w:rPr>
          <w:rFonts w:ascii="Times New Roman" w:hAnsi="Times New Roman" w:cs="Times New Roman"/>
        </w:rPr>
        <w:t>Query counts, while replicated (25 and 20 respectively), remain modest; larger-scale replication would strengthen confidence that the reported means and ranges are representative rather than incidental to the specific pattern sets used.</w:t>
      </w:r>
    </w:p>
    <w:p w14:paraId="0DA502D5" w14:textId="77777777" w:rsidR="00DF19E8" w:rsidRPr="00A4595D" w:rsidRDefault="00000000" w:rsidP="00A4595D">
      <w:pPr>
        <w:pStyle w:val="Compact"/>
        <w:numPr>
          <w:ilvl w:val="0"/>
          <w:numId w:val="8"/>
        </w:numPr>
        <w:jc w:val="both"/>
        <w:rPr>
          <w:rFonts w:ascii="Times New Roman" w:hAnsi="Times New Roman" w:cs="Times New Roman"/>
        </w:rPr>
      </w:pPr>
      <w:r w:rsidRPr="00A4595D">
        <w:rPr>
          <w:rFonts w:ascii="Times New Roman" w:hAnsi="Times New Roman" w:cs="Times New Roman"/>
        </w:rPr>
        <w:t>No claim of relevance to transformer-scale interpretability beyond providing a calibration tool for methods later applied there.</w:t>
      </w:r>
    </w:p>
    <w:p w14:paraId="0E6A6FDC" w14:textId="3E5FA743" w:rsidR="00DF19E8" w:rsidRPr="00A4595D" w:rsidRDefault="00DF19E8" w:rsidP="00A4595D">
      <w:pPr>
        <w:jc w:val="both"/>
        <w:rPr>
          <w:rFonts w:ascii="Times New Roman" w:hAnsi="Times New Roman" w:cs="Times New Roman"/>
        </w:rPr>
      </w:pPr>
    </w:p>
    <w:p w14:paraId="24521388" w14:textId="77777777" w:rsidR="00DF19E8" w:rsidRPr="00A4595D" w:rsidRDefault="00000000" w:rsidP="00A4595D">
      <w:pPr>
        <w:pStyle w:val="Heading2"/>
        <w:jc w:val="both"/>
        <w:rPr>
          <w:rFonts w:ascii="Times New Roman" w:hAnsi="Times New Roman" w:cs="Times New Roman"/>
          <w:color w:val="auto"/>
        </w:rPr>
      </w:pPr>
      <w:bookmarkStart w:id="22" w:name="conclusion"/>
      <w:bookmarkEnd w:id="21"/>
      <w:r w:rsidRPr="00A4595D">
        <w:rPr>
          <w:rFonts w:ascii="Times New Roman" w:hAnsi="Times New Roman" w:cs="Times New Roman"/>
          <w:color w:val="auto"/>
        </w:rPr>
        <w:t>10. Conclusion</w:t>
      </w:r>
    </w:p>
    <w:p w14:paraId="7BC3FC41" w14:textId="77777777" w:rsidR="00DF19E8" w:rsidRPr="00A4595D" w:rsidRDefault="00000000" w:rsidP="00A4595D">
      <w:pPr>
        <w:pStyle w:val="FirstParagraph"/>
        <w:jc w:val="both"/>
        <w:rPr>
          <w:rFonts w:ascii="Times New Roman" w:hAnsi="Times New Roman" w:cs="Times New Roman"/>
        </w:rPr>
      </w:pPr>
      <w:r w:rsidRPr="00A4595D">
        <w:rPr>
          <w:rFonts w:ascii="Times New Roman" w:hAnsi="Times New Roman" w:cs="Times New Roman"/>
        </w:rPr>
        <w:t xml:space="preserve">This paper argues that mechanistic interpretability should complement post-hoc circuit discovery with benchmark architectures whose mechanisms are specified independently of learning and whose actual behavior has been independently verified to match that specification, a distinction this paper treats as </w:t>
      </w:r>
      <w:proofErr w:type="gramStart"/>
      <w:r w:rsidRPr="00A4595D">
        <w:rPr>
          <w:rFonts w:ascii="Times New Roman" w:hAnsi="Times New Roman" w:cs="Times New Roman"/>
        </w:rPr>
        <w:t>load-bearing</w:t>
      </w:r>
      <w:proofErr w:type="gramEnd"/>
      <w:r w:rsidRPr="00A4595D">
        <w:rPr>
          <w:rFonts w:ascii="Times New Roman" w:hAnsi="Times New Roman" w:cs="Times New Roman"/>
        </w:rPr>
        <w:t xml:space="preserve"> throughout, not a formality. A classical Hopfield network and a rank-order SDM address-decoder layer provide two such verified benchmarks, and two structurally distinct discovery methods, cumulative and independent, evaluated against both, produce a result no single instance or single method would have made visible: whether discovery recovers ground truth is not fixed by the architecture alone, nor by the method alone, but by their interaction, cumulative search manufactures spurious structure on a redundant architecture and systematically caps edge recovery on a sparse one, while independent search avoids both failures on the same instances. This has a direct implication beyond this paper’s two small architectures: evaluating a circuit-discovery method on a single benchmark, with a single search strategy, cannot distinguish a genuine property of the method from an artifact of how it happens to search, and the field’s reliance on real transformers, where ground truth is unknown, has made this distinction difficult to draw at all until now. Future work extends this suite to additional </w:t>
      </w:r>
      <w:proofErr w:type="gramStart"/>
      <w:r w:rsidRPr="00A4595D">
        <w:rPr>
          <w:rFonts w:ascii="Times New Roman" w:hAnsi="Times New Roman" w:cs="Times New Roman"/>
        </w:rPr>
        <w:t>architectures</w:t>
      </w:r>
      <w:proofErr w:type="gramEnd"/>
      <w:r w:rsidRPr="00A4595D">
        <w:rPr>
          <w:rFonts w:ascii="Times New Roman" w:hAnsi="Times New Roman" w:cs="Times New Roman"/>
        </w:rPr>
        <w:t xml:space="preserve">, including the cyclic-STDP mechanism whose lock-bit criterion this paper has begun, but not yet completed, testing, </w:t>
      </w:r>
      <w:proofErr w:type="gramStart"/>
      <w:r w:rsidRPr="00A4595D">
        <w:rPr>
          <w:rFonts w:ascii="Times New Roman" w:hAnsi="Times New Roman" w:cs="Times New Roman"/>
        </w:rPr>
        <w:t>and to</w:t>
      </w:r>
      <w:proofErr w:type="gramEnd"/>
      <w:r w:rsidRPr="00A4595D">
        <w:rPr>
          <w:rFonts w:ascii="Times New Roman" w:hAnsi="Times New Roman" w:cs="Times New Roman"/>
        </w:rPr>
        <w:t xml:space="preserve"> additional discovery methods beyond the two compared here.</w:t>
      </w:r>
    </w:p>
    <w:p w14:paraId="28B13E21" w14:textId="76A09B9D" w:rsidR="00DF19E8" w:rsidRPr="00A4595D" w:rsidRDefault="00DF19E8" w:rsidP="00A4595D">
      <w:pPr>
        <w:jc w:val="both"/>
        <w:rPr>
          <w:rFonts w:ascii="Times New Roman" w:hAnsi="Times New Roman" w:cs="Times New Roman"/>
        </w:rPr>
      </w:pPr>
    </w:p>
    <w:p w14:paraId="1030FD62" w14:textId="0805792A" w:rsidR="00A4595D" w:rsidRPr="00A4595D" w:rsidRDefault="00000000" w:rsidP="00A4595D">
      <w:pPr>
        <w:pStyle w:val="Heading2"/>
        <w:jc w:val="both"/>
        <w:rPr>
          <w:rFonts w:ascii="Times New Roman" w:hAnsi="Times New Roman" w:cs="Times New Roman"/>
          <w:color w:val="auto"/>
        </w:rPr>
      </w:pPr>
      <w:bookmarkStart w:id="23" w:name="X0a30bc5ab93bb53a8bf303b33e852eab5e08ad4"/>
      <w:bookmarkEnd w:id="22"/>
      <w:r w:rsidRPr="00A4595D">
        <w:rPr>
          <w:rFonts w:ascii="Times New Roman" w:hAnsi="Times New Roman" w:cs="Times New Roman"/>
          <w:color w:val="auto"/>
        </w:rPr>
        <w:t xml:space="preserve">References </w:t>
      </w:r>
    </w:p>
    <w:p w14:paraId="219027E7"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Conmy, A., Mavor-Parker, A., Lynch, A., Heimersheim, S., &amp; Garriga-Alonso, A. (2023). Towards Automated Circuit Discovery for Mechanistic Interpretability. arXiv:2304.14997.</w:t>
      </w:r>
    </w:p>
    <w:p w14:paraId="32577EF1"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Davidson, S., &amp; Furber, S. B. (2021). Comparison of Artificial and Spiking Neural Networks on Digital Hardware. Frontiers in Neuroscience, 15:651141.</w:t>
      </w:r>
    </w:p>
    <w:p w14:paraId="61ADBBF7"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Davidson, S., Furber, S. B., &amp; Rhodes, O. (2020). Spiking Associative Memory for Spatio-Temporal Patterns. arXiv:2006.16684.</w:t>
      </w:r>
    </w:p>
    <w:p w14:paraId="6110D975"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Elhage, N., et al. (2022). Toy Models of Superposition. arXiv:2209.10652.</w:t>
      </w:r>
    </w:p>
    <w:p w14:paraId="5E733877"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Furber, S. B., Bainbridge, W. J., Cumpstey, J. M., &amp; Temple, S. (2004). A sparse distributed memory based upon N-of-M codes. Neural Networks, 17(10), 1437-1451.</w:t>
      </w:r>
    </w:p>
    <w:p w14:paraId="054A1AB4"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lastRenderedPageBreak/>
        <w:t>Furber, S. B., Brown, G., Bose, J., Cumpstey, J. M., Marshall, P., &amp; Shapiro, J. L. (2007). Sparse distributed memory using rank-order neural codes. IEEE Transactions on Neural Networks, 18(3), 648-659.</w:t>
      </w:r>
    </w:p>
    <w:p w14:paraId="06EF2D55"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Geiger, A., Lu, H., Icard, T., &amp; Potts, C. (2021). Causal Abstractions of Neural Networks. NeurIPS.</w:t>
      </w:r>
    </w:p>
    <w:p w14:paraId="20AAC35D"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Geiger, A., et al. (2022). Inducing Causal Structure for Interpretable Neural Networks. ICML.</w:t>
      </w:r>
    </w:p>
    <w:p w14:paraId="52158413"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Geiger, A., Potts, C., &amp; Icard, T. (2023). Causal Abstraction for Faithful Model Interpretation. arXiv:2301.04709.</w:t>
      </w:r>
    </w:p>
    <w:p w14:paraId="1E78BD13"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Hewitt, J., &amp; Liang, P. (2019). Designing and Interpreting Probes with Control Tasks. EMNLP-IJCNLP.</w:t>
      </w:r>
    </w:p>
    <w:p w14:paraId="18FA3229"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Hewitt, J., &amp; Manning, C. D. (2019). A Structural Probe for Finding Syntax in Word Representations. NAACL-HLT.</w:t>
      </w:r>
    </w:p>
    <w:p w14:paraId="51630178"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Hopfield, J. J. (1982). Neural Networks and Physical Systems with Emergent Collective Computational Abilities. PNAS, 79(8), 2554-2558.</w:t>
      </w:r>
    </w:p>
    <w:p w14:paraId="5E3C49BC"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Ignat, O., Jin, Z., et al. (2023). Has It All Been Solved? Open NLP Research Questions Not Solved by Large Language Models. arXiv:2305.12544.</w:t>
      </w:r>
    </w:p>
    <w:p w14:paraId="49E595C7"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 xml:space="preserve">Jin, X., Rast, A., Galluppi, F., Davies, S., &amp; Furber, </w:t>
      </w:r>
      <w:proofErr w:type="gramStart"/>
      <w:r w:rsidRPr="00A4595D">
        <w:rPr>
          <w:rFonts w:ascii="Times New Roman" w:hAnsi="Times New Roman" w:cs="Times New Roman"/>
        </w:rPr>
        <w:t>S. B</w:t>
      </w:r>
      <w:proofErr w:type="gramEnd"/>
      <w:r w:rsidRPr="00A4595D">
        <w:rPr>
          <w:rFonts w:ascii="Times New Roman" w:hAnsi="Times New Roman" w:cs="Times New Roman"/>
        </w:rPr>
        <w:t>. (2010). Implementing spike-timing-dependent plasticity on SpiNNaker neuromorphic hardware. IJCNN 2010, 1-8.</w:t>
      </w:r>
    </w:p>
    <w:p w14:paraId="07AFBD07"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Kanerva, P. (1988). Sparse Distributed Memory. MIT Press.</w:t>
      </w:r>
    </w:p>
    <w:p w14:paraId="7BF35ED3"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Kumar, A., et al. (2024). InterpBench: Semi-Synthetic Transformers for Evaluating Mechanistic Interpretability Techniques. NeurIPS Datasets and Benchmarks Track. arXiv:2407.14494.</w:t>
      </w:r>
    </w:p>
    <w:p w14:paraId="4289C814"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Lindner, D., et al. (2023). Tracr: Compiled Transformers as a Laboratory for Interpretability. NeurIPS.</w:t>
      </w:r>
    </w:p>
    <w:p w14:paraId="3ACD71D2"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Mueller, A., et al. MIB: A Mechanistic Interpretability Benchmark. github.com/aaronmueller/MIB; BlackboxNLP-2025 MIB Shared Task.</w:t>
      </w:r>
    </w:p>
    <w:p w14:paraId="769454DC"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Nanda, N., Chan, L., Lieberum, T., Smith, J., &amp; Steinhardt, J. (2023). Progress Measures for Grokking via Mechanistic Interpretability. arXiv:2301.05217.</w:t>
      </w:r>
    </w:p>
    <w:p w14:paraId="33887861"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Thorpe, S. (1990). Spike Arrival Times: A Highly Efficient Coding Scheme for Neural Networks.</w:t>
      </w:r>
    </w:p>
    <w:p w14:paraId="157EEFD7" w14:textId="77777777" w:rsidR="00DF19E8" w:rsidRPr="00A4595D" w:rsidRDefault="00000000" w:rsidP="00A4595D">
      <w:pPr>
        <w:pStyle w:val="Compact"/>
        <w:jc w:val="both"/>
        <w:rPr>
          <w:rFonts w:ascii="Times New Roman" w:hAnsi="Times New Roman" w:cs="Times New Roman"/>
        </w:rPr>
      </w:pPr>
      <w:r w:rsidRPr="00A4595D">
        <w:rPr>
          <w:rFonts w:ascii="Times New Roman" w:hAnsi="Times New Roman" w:cs="Times New Roman"/>
        </w:rPr>
        <w:t>Wang, K. R., Variengien, A., Conmy, A., Shlegeris, B., &amp; Steinhardt, J. (2023). Interpretability in the Wild: A Circuit for Indirect Object Identification in GPT-2 Small. ICLR.</w:t>
      </w:r>
    </w:p>
    <w:bookmarkEnd w:id="0"/>
    <w:bookmarkEnd w:id="23"/>
    <w:p w14:paraId="41C3D356" w14:textId="2C105C82" w:rsidR="00DF19E8" w:rsidRPr="00A4595D" w:rsidRDefault="00DF19E8" w:rsidP="00A4595D">
      <w:pPr>
        <w:pStyle w:val="FirstParagraph"/>
        <w:jc w:val="both"/>
        <w:rPr>
          <w:rFonts w:ascii="Times New Roman" w:hAnsi="Times New Roman" w:cs="Times New Roman"/>
        </w:rPr>
      </w:pPr>
    </w:p>
    <w:sectPr w:rsidR="00DF19E8" w:rsidRPr="00A4595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768C9" w14:textId="77777777" w:rsidR="00C640DA" w:rsidRDefault="00C640DA">
      <w:pPr>
        <w:spacing w:after="0"/>
      </w:pPr>
      <w:r>
        <w:separator/>
      </w:r>
    </w:p>
  </w:endnote>
  <w:endnote w:type="continuationSeparator" w:id="0">
    <w:p w14:paraId="00C10E76" w14:textId="77777777" w:rsidR="00C640DA" w:rsidRDefault="00C640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641F" w14:textId="77777777" w:rsidR="00C640DA" w:rsidRDefault="00C640DA">
      <w:r>
        <w:separator/>
      </w:r>
    </w:p>
  </w:footnote>
  <w:footnote w:type="continuationSeparator" w:id="0">
    <w:p w14:paraId="6BC90B3C" w14:textId="77777777" w:rsidR="00C640DA" w:rsidRDefault="00C640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AC6E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A5EAAE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F3A0E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41408640">
    <w:abstractNumId w:val="0"/>
  </w:num>
  <w:num w:numId="2" w16cid:durableId="623660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3309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4367372">
    <w:abstractNumId w:val="1"/>
  </w:num>
  <w:num w:numId="5" w16cid:durableId="647200745">
    <w:abstractNumId w:val="1"/>
  </w:num>
  <w:num w:numId="6" w16cid:durableId="378628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83206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21297187">
    <w:abstractNumId w:val="1"/>
  </w:num>
  <w:num w:numId="9" w16cid:durableId="1381787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19E8"/>
    <w:rsid w:val="004464A5"/>
    <w:rsid w:val="009A1991"/>
    <w:rsid w:val="00A4595D"/>
    <w:rsid w:val="00C640DA"/>
    <w:rsid w:val="00DF19E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63FD"/>
  <w15:docId w15:val="{04727CCE-5F4D-47AB-9239-5B33D4BB1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A459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7456</Words>
  <Characters>44665</Characters>
  <Application>Microsoft Office Word</Application>
  <DocSecurity>0</DocSecurity>
  <Lines>783</Lines>
  <Paragraphs>244</Paragraphs>
  <ScaleCrop>false</ScaleCrop>
  <Company>Ericsson</Company>
  <LinksUpToDate>false</LinksUpToDate>
  <CharactersWithSpaces>51877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Joy Bose</dc:creator>
  <cp:keywords/>
  <cp:lastModifiedBy>Joy Bose</cp:lastModifiedBy>
  <cp:revision>2</cp:revision>
  <dcterms:created xsi:type="dcterms:W3CDTF">2026-07-06T19:16:00Z</dcterms:created>
  <dcterms:modified xsi:type="dcterms:W3CDTF">2026-07-06T19:16:00Z</dcterms:modified>
</cp:coreProperties>
</file>