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6D62" w14:textId="77777777" w:rsidR="00003086" w:rsidRPr="00977194" w:rsidRDefault="004E50E5" w:rsidP="007F78BE">
      <w:pPr>
        <w:spacing w:line="240" w:lineRule="auto"/>
        <w:jc w:val="center"/>
        <w:rPr>
          <w:rStyle w:val="Textoennegrita"/>
          <w:rFonts w:ascii="Arial" w:hAnsi="Arial" w:cs="Arial"/>
          <w:sz w:val="24"/>
          <w:szCs w:val="24"/>
          <w:shd w:val="clear" w:color="auto" w:fill="FFFFFF"/>
        </w:rPr>
      </w:pPr>
      <w:r w:rsidRPr="00977194">
        <w:rPr>
          <w:rStyle w:val="Textoennegrita"/>
          <w:rFonts w:ascii="Arial" w:hAnsi="Arial" w:cs="Arial"/>
          <w:sz w:val="24"/>
          <w:szCs w:val="24"/>
          <w:shd w:val="clear" w:color="auto" w:fill="FFFFFF"/>
        </w:rPr>
        <w:t xml:space="preserve">Distribución de Servicios de Salud </w:t>
      </w:r>
      <w:r w:rsidR="00C31CD1" w:rsidRPr="00977194">
        <w:rPr>
          <w:rStyle w:val="Textoennegrita"/>
          <w:rFonts w:ascii="Arial" w:hAnsi="Arial" w:cs="Arial"/>
          <w:sz w:val="24"/>
          <w:szCs w:val="24"/>
          <w:shd w:val="clear" w:color="auto" w:fill="FFFFFF"/>
        </w:rPr>
        <w:t xml:space="preserve">de Alta </w:t>
      </w:r>
      <w:r w:rsidRPr="00977194">
        <w:rPr>
          <w:rStyle w:val="Textoennegrita"/>
          <w:rFonts w:ascii="Arial" w:hAnsi="Arial" w:cs="Arial"/>
          <w:sz w:val="24"/>
          <w:szCs w:val="24"/>
          <w:shd w:val="clear" w:color="auto" w:fill="FFFFFF"/>
        </w:rPr>
        <w:t>Complejidad y su Adecuación a la Población</w:t>
      </w:r>
    </w:p>
    <w:p w14:paraId="31D397EE" w14:textId="4190B80B" w:rsidR="000C7DD4" w:rsidRPr="00977194" w:rsidRDefault="00DB203A" w:rsidP="00801384">
      <w:pPr>
        <w:spacing w:line="240" w:lineRule="auto"/>
        <w:jc w:val="both"/>
        <w:rPr>
          <w:rFonts w:ascii="Arial" w:hAnsi="Arial" w:cs="Arial"/>
          <w:sz w:val="24"/>
          <w:szCs w:val="24"/>
          <w:shd w:val="clear" w:color="auto" w:fill="FFFFFF"/>
        </w:rPr>
      </w:pPr>
      <w:r w:rsidRPr="00977194">
        <w:rPr>
          <w:rFonts w:ascii="Arial" w:hAnsi="Arial" w:cs="Arial"/>
          <w:sz w:val="24"/>
          <w:szCs w:val="24"/>
          <w:shd w:val="clear" w:color="auto" w:fill="FFFFFF"/>
        </w:rPr>
        <w:t xml:space="preserve">La equidad en salud exige no solo disponer de infraestructura sanitaria, sino garantizar que su distribución responda a las necesidades demográficas y geográficas de la población. </w:t>
      </w:r>
      <w:r w:rsidR="000C7DD4" w:rsidRPr="00977194">
        <w:rPr>
          <w:rFonts w:ascii="Arial" w:hAnsi="Arial" w:cs="Arial"/>
          <w:sz w:val="24"/>
          <w:szCs w:val="24"/>
          <w:shd w:val="clear" w:color="auto" w:fill="FFFFFF"/>
        </w:rPr>
        <w:t xml:space="preserve">Este documento analiza la distribución de los servicios de salud de alta complejidad en relación con las necesidades poblacionales. Inicia con un diagnóstico de la capacidad instalada, evaluando la ubicación de infraestructura sanitaria básica (sedes, equipos y recursos), para luego profundizar </w:t>
      </w:r>
      <w:r w:rsidR="000C7DD4" w:rsidRPr="00977194">
        <w:rPr>
          <w:rFonts w:ascii="Arial" w:hAnsi="Arial" w:cs="Arial"/>
          <w:sz w:val="24"/>
          <w:szCs w:val="24"/>
          <w:shd w:val="clear" w:color="auto" w:fill="FFFFFF"/>
        </w:rPr>
        <w:t xml:space="preserve">en el análisis de servicios de alta complejidad. </w:t>
      </w:r>
    </w:p>
    <w:p w14:paraId="41D0D19C" w14:textId="71A5DA11" w:rsidR="00CC6147" w:rsidRPr="00977194" w:rsidRDefault="00003086" w:rsidP="00631083">
      <w:pPr>
        <w:spacing w:line="240" w:lineRule="auto"/>
        <w:jc w:val="both"/>
        <w:rPr>
          <w:rFonts w:ascii="Arial" w:hAnsi="Arial" w:cs="Arial"/>
          <w:sz w:val="24"/>
          <w:szCs w:val="24"/>
          <w:shd w:val="clear" w:color="auto" w:fill="FFFFFF"/>
        </w:rPr>
      </w:pPr>
      <w:r w:rsidRPr="00977194">
        <w:rPr>
          <w:rFonts w:ascii="Arial" w:hAnsi="Arial" w:cs="Arial"/>
          <w:sz w:val="24"/>
          <w:szCs w:val="24"/>
          <w:shd w:val="clear" w:color="auto" w:fill="FFFFFF"/>
        </w:rPr>
        <w:t xml:space="preserve">Previo al análisis, se evaluó la distribución geográfica de la infraestructura sanitaria, identificando que el 52,68% de las sedes prestadoras de servicios de salud se concentran en Bogotá D.C., Antioquia y Valle del Cauca, territorios que agrupan </w:t>
      </w:r>
      <w:r w:rsidRPr="00977194">
        <w:rPr>
          <w:rFonts w:ascii="Arial" w:hAnsi="Arial" w:cs="Arial"/>
          <w:sz w:val="24"/>
          <w:szCs w:val="24"/>
          <w:shd w:val="clear" w:color="auto" w:fill="FFFFFF"/>
        </w:rPr>
        <w:t>e</w:t>
      </w:r>
      <w:r w:rsidRPr="00977194">
        <w:rPr>
          <w:rFonts w:ascii="Arial" w:hAnsi="Arial" w:cs="Arial"/>
          <w:sz w:val="24"/>
          <w:szCs w:val="24"/>
          <w:shd w:val="clear" w:color="auto" w:fill="FFFFFF"/>
        </w:rPr>
        <w:t>l 36,86% de la población nacional.</w:t>
      </w:r>
      <w:r w:rsidRPr="00977194">
        <w:rPr>
          <w:rFonts w:ascii="Arial" w:hAnsi="Arial" w:cs="Arial"/>
          <w:sz w:val="24"/>
          <w:szCs w:val="24"/>
          <w:shd w:val="clear" w:color="auto" w:fill="FFFFFF"/>
        </w:rPr>
        <w:t xml:space="preserve"> </w:t>
      </w:r>
      <w:r w:rsidRPr="00977194">
        <w:rPr>
          <w:rFonts w:ascii="Arial" w:hAnsi="Arial" w:cs="Arial"/>
          <w:sz w:val="24"/>
          <w:szCs w:val="24"/>
          <w:shd w:val="clear" w:color="auto" w:fill="FFFFFF"/>
        </w:rPr>
        <w:t>Est</w:t>
      </w:r>
      <w:r w:rsidR="00900BED" w:rsidRPr="00977194">
        <w:rPr>
          <w:rFonts w:ascii="Arial" w:hAnsi="Arial" w:cs="Arial"/>
          <w:sz w:val="24"/>
          <w:szCs w:val="24"/>
          <w:shd w:val="clear" w:color="auto" w:fill="FFFFFF"/>
        </w:rPr>
        <w:t xml:space="preserve">o nos da un primer </w:t>
      </w:r>
      <w:proofErr w:type="gramStart"/>
      <w:r w:rsidR="00900BED" w:rsidRPr="00977194">
        <w:rPr>
          <w:rFonts w:ascii="Arial" w:hAnsi="Arial" w:cs="Arial"/>
          <w:sz w:val="24"/>
          <w:szCs w:val="24"/>
          <w:shd w:val="clear" w:color="auto" w:fill="FFFFFF"/>
        </w:rPr>
        <w:t>indicio  de</w:t>
      </w:r>
      <w:proofErr w:type="gramEnd"/>
      <w:r w:rsidR="00900BED" w:rsidRPr="00977194">
        <w:rPr>
          <w:rFonts w:ascii="Arial" w:hAnsi="Arial" w:cs="Arial"/>
          <w:sz w:val="24"/>
          <w:szCs w:val="24"/>
          <w:shd w:val="clear" w:color="auto" w:fill="FFFFFF"/>
        </w:rPr>
        <w:t xml:space="preserve"> </w:t>
      </w:r>
      <w:r w:rsidRPr="00977194">
        <w:rPr>
          <w:rFonts w:ascii="Arial" w:hAnsi="Arial" w:cs="Arial"/>
          <w:sz w:val="24"/>
          <w:szCs w:val="24"/>
          <w:shd w:val="clear" w:color="auto" w:fill="FFFFFF"/>
        </w:rPr>
        <w:t>una desproporción entre la ubicación de los recursos sanitarios y la distribución poblacional del país.</w:t>
      </w:r>
    </w:p>
    <w:p w14:paraId="158C5045" w14:textId="77777777" w:rsidR="007F78BE" w:rsidRDefault="00F90495" w:rsidP="007F78BE">
      <w:pPr>
        <w:keepNext/>
        <w:spacing w:line="240" w:lineRule="auto"/>
        <w:jc w:val="center"/>
      </w:pPr>
      <w:r w:rsidRPr="00977194">
        <w:rPr>
          <w:rFonts w:ascii="Arial" w:hAnsi="Arial" w:cs="Arial"/>
          <w:noProof/>
          <w:sz w:val="24"/>
          <w:szCs w:val="24"/>
        </w:rPr>
        <w:drawing>
          <wp:inline distT="0" distB="0" distL="0" distR="0" wp14:anchorId="03C0E4B5" wp14:editId="0AD02E87">
            <wp:extent cx="4079019" cy="2048574"/>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91768" cy="2054977"/>
                    </a:xfrm>
                    <a:prstGeom prst="rect">
                      <a:avLst/>
                    </a:prstGeom>
                  </pic:spPr>
                </pic:pic>
              </a:graphicData>
            </a:graphic>
          </wp:inline>
        </w:drawing>
      </w:r>
    </w:p>
    <w:p w14:paraId="02ABBE02" w14:textId="2AFA9A2E" w:rsidR="00801384" w:rsidRPr="007F78BE" w:rsidRDefault="007F78BE" w:rsidP="007F78BE">
      <w:pPr>
        <w:pStyle w:val="Descripcin"/>
        <w:jc w:val="center"/>
        <w:rPr>
          <w:rFonts w:ascii="Arial" w:hAnsi="Arial" w:cs="Arial"/>
          <w:color w:val="auto"/>
          <w:sz w:val="24"/>
          <w:szCs w:val="24"/>
          <w:shd w:val="clear" w:color="auto" w:fill="FFFFFF"/>
        </w:rPr>
      </w:pPr>
      <w:r w:rsidRPr="007F78BE">
        <w:rPr>
          <w:color w:val="auto"/>
        </w:rPr>
        <w:t xml:space="preserve">Ilustración </w:t>
      </w:r>
      <w:r w:rsidRPr="007F78BE">
        <w:rPr>
          <w:color w:val="auto"/>
        </w:rPr>
        <w:fldChar w:fldCharType="begin"/>
      </w:r>
      <w:r w:rsidRPr="007F78BE">
        <w:rPr>
          <w:color w:val="auto"/>
        </w:rPr>
        <w:instrText xml:space="preserve"> SEQ Ilustración \* ARABIC </w:instrText>
      </w:r>
      <w:r w:rsidRPr="007F78BE">
        <w:rPr>
          <w:color w:val="auto"/>
        </w:rPr>
        <w:fldChar w:fldCharType="separate"/>
      </w:r>
      <w:r>
        <w:rPr>
          <w:noProof/>
          <w:color w:val="auto"/>
        </w:rPr>
        <w:t>1</w:t>
      </w:r>
      <w:r w:rsidRPr="007F78BE">
        <w:rPr>
          <w:color w:val="auto"/>
        </w:rPr>
        <w:fldChar w:fldCharType="end"/>
      </w:r>
      <w:r w:rsidRPr="007F78BE">
        <w:rPr>
          <w:color w:val="auto"/>
        </w:rPr>
        <w:t>. % de Sedes del total del país por departamento</w:t>
      </w:r>
    </w:p>
    <w:p w14:paraId="64891566" w14:textId="6F959E99" w:rsidR="00900BED" w:rsidRPr="00977194" w:rsidRDefault="00900BED" w:rsidP="00631083">
      <w:pPr>
        <w:spacing w:line="240" w:lineRule="auto"/>
        <w:jc w:val="both"/>
        <w:rPr>
          <w:rFonts w:ascii="Arial" w:hAnsi="Arial" w:cs="Arial"/>
          <w:sz w:val="24"/>
          <w:szCs w:val="24"/>
          <w:shd w:val="clear" w:color="auto" w:fill="FFFFFF"/>
        </w:rPr>
      </w:pPr>
      <w:r w:rsidRPr="00977194">
        <w:rPr>
          <w:rFonts w:ascii="Arial" w:hAnsi="Arial" w:cs="Arial"/>
          <w:sz w:val="24"/>
          <w:szCs w:val="24"/>
          <w:shd w:val="clear" w:color="auto" w:fill="FFFFFF"/>
        </w:rPr>
        <w:t>Como parte del diagnóstico integral de la capacidad instalada en salud, se evaluó la dotación de recursos sanitarios a nivel departamental, analizando indicadores clave como ambulancias, camas hospitalarias y salas de atención general (excluyendo especialidades). Los resultados revelaron una distribución asimétrica: los mismos tres departamentos (Bogotá D.C., Antioquia y Valle del Cauca) concentran el 33% de las ambulancias del país, el 36% del total de camas y el 40,54% de las salas disponibles a nivel nacional.</w:t>
      </w:r>
    </w:p>
    <w:p w14:paraId="6F259420" w14:textId="77777777" w:rsidR="007F78BE" w:rsidRDefault="00F90495" w:rsidP="007F78BE">
      <w:pPr>
        <w:keepNext/>
        <w:spacing w:line="240" w:lineRule="auto"/>
        <w:jc w:val="center"/>
      </w:pPr>
      <w:r w:rsidRPr="00977194">
        <w:rPr>
          <w:rFonts w:ascii="Arial" w:hAnsi="Arial" w:cs="Arial"/>
          <w:noProof/>
          <w:sz w:val="24"/>
          <w:szCs w:val="24"/>
        </w:rPr>
        <w:drawing>
          <wp:inline distT="0" distB="0" distL="0" distR="0" wp14:anchorId="71C87288" wp14:editId="7BDB4E4B">
            <wp:extent cx="5336275" cy="2604398"/>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4105" cy="2613100"/>
                    </a:xfrm>
                    <a:prstGeom prst="rect">
                      <a:avLst/>
                    </a:prstGeom>
                  </pic:spPr>
                </pic:pic>
              </a:graphicData>
            </a:graphic>
          </wp:inline>
        </w:drawing>
      </w:r>
    </w:p>
    <w:p w14:paraId="59F23E34" w14:textId="2A0E7033" w:rsidR="00F90495" w:rsidRPr="007F78BE" w:rsidRDefault="007F78BE" w:rsidP="007F78BE">
      <w:pPr>
        <w:pStyle w:val="Descripcin"/>
        <w:jc w:val="center"/>
        <w:rPr>
          <w:rFonts w:ascii="Arial" w:hAnsi="Arial" w:cs="Arial"/>
          <w:color w:val="auto"/>
          <w:sz w:val="24"/>
          <w:szCs w:val="24"/>
          <w:shd w:val="clear" w:color="auto" w:fill="FFFFFF"/>
        </w:rPr>
      </w:pPr>
      <w:r w:rsidRPr="007F78BE">
        <w:rPr>
          <w:color w:val="auto"/>
        </w:rPr>
        <w:t xml:space="preserve">Ilustración </w:t>
      </w:r>
      <w:r w:rsidRPr="007F78BE">
        <w:rPr>
          <w:color w:val="auto"/>
        </w:rPr>
        <w:fldChar w:fldCharType="begin"/>
      </w:r>
      <w:r w:rsidRPr="007F78BE">
        <w:rPr>
          <w:color w:val="auto"/>
        </w:rPr>
        <w:instrText xml:space="preserve"> SEQ Ilustración \* ARABIC </w:instrText>
      </w:r>
      <w:r w:rsidRPr="007F78BE">
        <w:rPr>
          <w:color w:val="auto"/>
        </w:rPr>
        <w:fldChar w:fldCharType="separate"/>
      </w:r>
      <w:r>
        <w:rPr>
          <w:noProof/>
          <w:color w:val="auto"/>
        </w:rPr>
        <w:t>2</w:t>
      </w:r>
      <w:r w:rsidRPr="007F78BE">
        <w:rPr>
          <w:color w:val="auto"/>
        </w:rPr>
        <w:fldChar w:fldCharType="end"/>
      </w:r>
      <w:r w:rsidRPr="007F78BE">
        <w:rPr>
          <w:color w:val="auto"/>
        </w:rPr>
        <w:t>. Dotación por departamento</w:t>
      </w:r>
    </w:p>
    <w:p w14:paraId="07EEFC45" w14:textId="638638A4" w:rsidR="00F90495" w:rsidRPr="00977194" w:rsidRDefault="00F90495" w:rsidP="00631083">
      <w:pPr>
        <w:spacing w:line="240" w:lineRule="auto"/>
        <w:jc w:val="both"/>
        <w:rPr>
          <w:rFonts w:ascii="Arial" w:hAnsi="Arial" w:cs="Arial"/>
          <w:sz w:val="24"/>
          <w:szCs w:val="24"/>
          <w:shd w:val="clear" w:color="auto" w:fill="FFFFFF"/>
        </w:rPr>
      </w:pPr>
    </w:p>
    <w:p w14:paraId="353CBC40" w14:textId="20D0B5D2" w:rsidR="00801384" w:rsidRPr="00977194" w:rsidRDefault="00DD5AD7" w:rsidP="00801384">
      <w:pPr>
        <w:spacing w:line="240" w:lineRule="auto"/>
        <w:jc w:val="both"/>
        <w:rPr>
          <w:rStyle w:val="nfasis"/>
          <w:rFonts w:ascii="Arial" w:hAnsi="Arial" w:cs="Arial"/>
          <w:sz w:val="24"/>
          <w:szCs w:val="24"/>
        </w:rPr>
      </w:pPr>
      <w:r w:rsidRPr="00977194">
        <w:rPr>
          <w:rFonts w:ascii="Arial" w:hAnsi="Arial" w:cs="Arial"/>
          <w:sz w:val="24"/>
          <w:szCs w:val="24"/>
          <w:shd w:val="clear" w:color="auto" w:fill="FFFFFF"/>
        </w:rPr>
        <w:lastRenderedPageBreak/>
        <w:t>Tras identificar las brechas en la distribución de recursos sanitarios básicos, el análisis se enfoca ahora en los </w:t>
      </w:r>
      <w:r w:rsidRPr="00977194">
        <w:rPr>
          <w:rStyle w:val="Textoennegrita"/>
          <w:rFonts w:ascii="Arial" w:hAnsi="Arial" w:cs="Arial"/>
          <w:sz w:val="24"/>
          <w:szCs w:val="24"/>
          <w:shd w:val="clear" w:color="auto" w:fill="FFFFFF"/>
        </w:rPr>
        <w:t>servicios de alta complejidad</w:t>
      </w:r>
      <w:r w:rsidR="00D6646A" w:rsidRPr="00977194">
        <w:rPr>
          <w:rFonts w:ascii="Arial" w:hAnsi="Arial" w:cs="Arial"/>
          <w:sz w:val="24"/>
          <w:szCs w:val="24"/>
          <w:shd w:val="clear" w:color="auto" w:fill="FFFFFF"/>
        </w:rPr>
        <w:t>, Entendiéndose como aquellos que se refieren a entidades que ofrecen atención médica especializada y de alto nivel generalmente en hospitales y clínicas. Se analizara si la</w:t>
      </w:r>
      <w:r w:rsidR="00F90495" w:rsidRPr="00977194">
        <w:rPr>
          <w:rFonts w:ascii="Arial" w:hAnsi="Arial" w:cs="Arial"/>
          <w:sz w:val="24"/>
          <w:szCs w:val="24"/>
          <w:shd w:val="clear" w:color="auto" w:fill="FFFFFF"/>
        </w:rPr>
        <w:t xml:space="preserve"> </w:t>
      </w:r>
      <w:r w:rsidR="00801384" w:rsidRPr="00977194">
        <w:rPr>
          <w:rFonts w:ascii="Arial" w:hAnsi="Arial" w:cs="Arial"/>
          <w:sz w:val="24"/>
          <w:szCs w:val="24"/>
          <w:shd w:val="clear" w:color="auto" w:fill="FFFFFF"/>
        </w:rPr>
        <w:t xml:space="preserve">oferta de servicios de salud de alta complejidad se ajustan a las necesidades demográficas, identificando departamentos con déficits críticos, para lo cual se plantea la siguiente pregunta: </w:t>
      </w:r>
      <w:r w:rsidR="00801384" w:rsidRPr="00977194">
        <w:rPr>
          <w:rStyle w:val="nfasis"/>
          <w:rFonts w:ascii="Arial" w:hAnsi="Arial" w:cs="Arial"/>
          <w:sz w:val="24"/>
          <w:szCs w:val="24"/>
        </w:rPr>
        <w:t xml:space="preserve">¿Los departamentos tienen una proporción adecuada de servicios de alta complejidad respecto a su </w:t>
      </w:r>
      <w:proofErr w:type="gramStart"/>
      <w:r w:rsidR="00801384" w:rsidRPr="00977194">
        <w:rPr>
          <w:rStyle w:val="nfasis"/>
          <w:rFonts w:ascii="Arial" w:hAnsi="Arial" w:cs="Arial"/>
          <w:sz w:val="24"/>
          <w:szCs w:val="24"/>
        </w:rPr>
        <w:t>población?</w:t>
      </w:r>
      <w:r w:rsidR="00D6646A" w:rsidRPr="00977194">
        <w:rPr>
          <w:rStyle w:val="nfasis"/>
          <w:rFonts w:ascii="Arial" w:hAnsi="Arial" w:cs="Arial"/>
          <w:sz w:val="24"/>
          <w:szCs w:val="24"/>
        </w:rPr>
        <w:t>.</w:t>
      </w:r>
      <w:proofErr w:type="gramEnd"/>
    </w:p>
    <w:p w14:paraId="01DBEFB1" w14:textId="77777777" w:rsidR="008E41CE" w:rsidRPr="00977194" w:rsidRDefault="008E41CE" w:rsidP="00801384">
      <w:pPr>
        <w:spacing w:line="240" w:lineRule="auto"/>
        <w:jc w:val="both"/>
        <w:rPr>
          <w:rStyle w:val="nfasis"/>
          <w:rFonts w:ascii="Arial" w:hAnsi="Arial" w:cs="Arial"/>
          <w:sz w:val="24"/>
          <w:szCs w:val="24"/>
        </w:rPr>
      </w:pPr>
    </w:p>
    <w:p w14:paraId="1A2C7522" w14:textId="77777777" w:rsidR="007F78BE" w:rsidRDefault="008E41CE" w:rsidP="007F78BE">
      <w:pPr>
        <w:keepNext/>
        <w:spacing w:line="240" w:lineRule="auto"/>
        <w:jc w:val="center"/>
      </w:pPr>
      <w:r w:rsidRPr="00977194">
        <w:rPr>
          <w:rFonts w:ascii="Arial" w:hAnsi="Arial" w:cs="Arial"/>
          <w:noProof/>
          <w:sz w:val="24"/>
          <w:szCs w:val="24"/>
        </w:rPr>
        <w:drawing>
          <wp:inline distT="0" distB="0" distL="0" distR="0" wp14:anchorId="34A3A0DC" wp14:editId="5251A26B">
            <wp:extent cx="5527964" cy="2735318"/>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2633" cy="2737628"/>
                    </a:xfrm>
                    <a:prstGeom prst="rect">
                      <a:avLst/>
                    </a:prstGeom>
                  </pic:spPr>
                </pic:pic>
              </a:graphicData>
            </a:graphic>
          </wp:inline>
        </w:drawing>
      </w:r>
    </w:p>
    <w:p w14:paraId="0A1496C4" w14:textId="16377495" w:rsidR="008E41CE" w:rsidRPr="007F78BE" w:rsidRDefault="007F78BE" w:rsidP="007F78BE">
      <w:pPr>
        <w:pStyle w:val="Descripcin"/>
        <w:jc w:val="center"/>
        <w:rPr>
          <w:rStyle w:val="nfasis"/>
          <w:rFonts w:ascii="Arial" w:hAnsi="Arial" w:cs="Arial"/>
          <w:color w:val="auto"/>
          <w:sz w:val="24"/>
          <w:szCs w:val="24"/>
        </w:rPr>
      </w:pPr>
      <w:r w:rsidRPr="007F78BE">
        <w:rPr>
          <w:color w:val="auto"/>
        </w:rPr>
        <w:t xml:space="preserve">Ilustración </w:t>
      </w:r>
      <w:r w:rsidRPr="007F78BE">
        <w:rPr>
          <w:color w:val="auto"/>
        </w:rPr>
        <w:fldChar w:fldCharType="begin"/>
      </w:r>
      <w:r w:rsidRPr="007F78BE">
        <w:rPr>
          <w:color w:val="auto"/>
        </w:rPr>
        <w:instrText xml:space="preserve"> SEQ Ilustración \* ARABIC </w:instrText>
      </w:r>
      <w:r w:rsidRPr="007F78BE">
        <w:rPr>
          <w:color w:val="auto"/>
        </w:rPr>
        <w:fldChar w:fldCharType="separate"/>
      </w:r>
      <w:r w:rsidRPr="007F78BE">
        <w:rPr>
          <w:noProof/>
          <w:color w:val="auto"/>
        </w:rPr>
        <w:t>3</w:t>
      </w:r>
      <w:r w:rsidRPr="007F78BE">
        <w:rPr>
          <w:color w:val="auto"/>
        </w:rPr>
        <w:fldChar w:fldCharType="end"/>
      </w:r>
      <w:r w:rsidRPr="007F78BE">
        <w:rPr>
          <w:color w:val="auto"/>
        </w:rPr>
        <w:t>% del total de servicios vs % servicios de Alta Complejidad</w:t>
      </w:r>
    </w:p>
    <w:p w14:paraId="3D96254F" w14:textId="77777777" w:rsidR="008E41CE" w:rsidRPr="00977194" w:rsidRDefault="008E41CE" w:rsidP="00977194">
      <w:pPr>
        <w:spacing w:line="240" w:lineRule="auto"/>
        <w:jc w:val="both"/>
        <w:rPr>
          <w:rStyle w:val="nfasis"/>
          <w:rFonts w:ascii="Arial" w:hAnsi="Arial" w:cs="Arial"/>
          <w:sz w:val="24"/>
          <w:szCs w:val="24"/>
        </w:rPr>
      </w:pPr>
    </w:p>
    <w:p w14:paraId="695C2B1C" w14:textId="0ED1F051" w:rsidR="00A6192E" w:rsidRPr="00977194" w:rsidRDefault="00A6192E" w:rsidP="00977194">
      <w:pPr>
        <w:spacing w:line="240" w:lineRule="auto"/>
        <w:jc w:val="both"/>
        <w:rPr>
          <w:rStyle w:val="nfasis"/>
          <w:rFonts w:ascii="Arial" w:hAnsi="Arial" w:cs="Arial"/>
          <w:i w:val="0"/>
          <w:iCs w:val="0"/>
          <w:sz w:val="24"/>
          <w:szCs w:val="24"/>
        </w:rPr>
      </w:pPr>
      <w:r w:rsidRPr="00977194">
        <w:rPr>
          <w:rStyle w:val="nfasis"/>
          <w:rFonts w:ascii="Arial" w:hAnsi="Arial" w:cs="Arial"/>
          <w:i w:val="0"/>
          <w:iCs w:val="0"/>
          <w:sz w:val="24"/>
          <w:szCs w:val="24"/>
        </w:rPr>
        <w:t xml:space="preserve">Antes de dar respuesta a este interrogante realizaremos un </w:t>
      </w:r>
      <w:r w:rsidR="005B62BF" w:rsidRPr="00977194">
        <w:rPr>
          <w:rStyle w:val="nfasis"/>
          <w:rFonts w:ascii="Arial" w:hAnsi="Arial" w:cs="Arial"/>
          <w:i w:val="0"/>
          <w:iCs w:val="0"/>
          <w:sz w:val="24"/>
          <w:szCs w:val="24"/>
        </w:rPr>
        <w:t>diagnóstico</w:t>
      </w:r>
      <w:r w:rsidRPr="00977194">
        <w:rPr>
          <w:rStyle w:val="nfasis"/>
          <w:rFonts w:ascii="Arial" w:hAnsi="Arial" w:cs="Arial"/>
          <w:i w:val="0"/>
          <w:iCs w:val="0"/>
          <w:sz w:val="24"/>
          <w:szCs w:val="24"/>
        </w:rPr>
        <w:t xml:space="preserve"> </w:t>
      </w:r>
      <w:proofErr w:type="gramStart"/>
      <w:r w:rsidRPr="00977194">
        <w:rPr>
          <w:rStyle w:val="nfasis"/>
          <w:rFonts w:ascii="Arial" w:hAnsi="Arial" w:cs="Arial"/>
          <w:i w:val="0"/>
          <w:iCs w:val="0"/>
          <w:sz w:val="24"/>
          <w:szCs w:val="24"/>
        </w:rPr>
        <w:t xml:space="preserve">del </w:t>
      </w:r>
      <w:r w:rsidR="008E41CE" w:rsidRPr="00977194">
        <w:rPr>
          <w:rStyle w:val="nfasis"/>
          <w:rFonts w:ascii="Arial" w:hAnsi="Arial" w:cs="Arial"/>
          <w:i w:val="0"/>
          <w:iCs w:val="0"/>
          <w:sz w:val="24"/>
          <w:szCs w:val="24"/>
        </w:rPr>
        <w:t xml:space="preserve"> porcentaje</w:t>
      </w:r>
      <w:proofErr w:type="gramEnd"/>
      <w:r w:rsidRPr="00977194">
        <w:rPr>
          <w:rStyle w:val="nfasis"/>
          <w:rFonts w:ascii="Arial" w:hAnsi="Arial" w:cs="Arial"/>
          <w:i w:val="0"/>
          <w:iCs w:val="0"/>
          <w:sz w:val="24"/>
          <w:szCs w:val="24"/>
        </w:rPr>
        <w:t xml:space="preserve"> de servicios totales por departamento vs el total de servicios de alta complejidad para cada uno de estos. Los mismos 3 departamentos mencionados anteriormente cuentan con el 38% del total de servicios del país, 39% de servicios de alta complejidad del país, siendo </w:t>
      </w:r>
      <w:proofErr w:type="spellStart"/>
      <w:r w:rsidRPr="00977194">
        <w:rPr>
          <w:rStyle w:val="nfasis"/>
          <w:rFonts w:ascii="Arial" w:hAnsi="Arial" w:cs="Arial"/>
          <w:i w:val="0"/>
          <w:iCs w:val="0"/>
          <w:sz w:val="24"/>
          <w:szCs w:val="24"/>
        </w:rPr>
        <w:t>Bogota</w:t>
      </w:r>
      <w:proofErr w:type="spellEnd"/>
      <w:r w:rsidRPr="00977194">
        <w:rPr>
          <w:rStyle w:val="nfasis"/>
          <w:rFonts w:ascii="Arial" w:hAnsi="Arial" w:cs="Arial"/>
          <w:i w:val="0"/>
          <w:iCs w:val="0"/>
          <w:sz w:val="24"/>
          <w:szCs w:val="24"/>
        </w:rPr>
        <w:t xml:space="preserve"> la ciudad que cuenta con el 25,34% de la totalidad de servicios de alta complejidad del país. </w:t>
      </w:r>
    </w:p>
    <w:p w14:paraId="1CD7E3E3" w14:textId="68802F0D" w:rsidR="00DA102B" w:rsidRPr="00977194" w:rsidRDefault="005B62BF" w:rsidP="00977194">
      <w:pPr>
        <w:spacing w:line="240" w:lineRule="auto"/>
        <w:jc w:val="both"/>
        <w:rPr>
          <w:rFonts w:ascii="Arial" w:hAnsi="Arial" w:cs="Arial"/>
          <w:sz w:val="24"/>
          <w:szCs w:val="24"/>
        </w:rPr>
      </w:pPr>
      <w:r w:rsidRPr="00977194">
        <w:rPr>
          <w:rStyle w:val="nfasis"/>
          <w:rFonts w:ascii="Arial" w:hAnsi="Arial" w:cs="Arial"/>
          <w:i w:val="0"/>
          <w:iCs w:val="0"/>
          <w:sz w:val="24"/>
          <w:szCs w:val="24"/>
        </w:rPr>
        <w:t xml:space="preserve">Para dar </w:t>
      </w:r>
      <w:r w:rsidR="00A6192E" w:rsidRPr="00977194">
        <w:rPr>
          <w:rStyle w:val="nfasis"/>
          <w:rFonts w:ascii="Arial" w:hAnsi="Arial" w:cs="Arial"/>
          <w:i w:val="0"/>
          <w:iCs w:val="0"/>
          <w:sz w:val="24"/>
          <w:szCs w:val="24"/>
        </w:rPr>
        <w:t>respuesta al interrogante planteado</w:t>
      </w:r>
      <w:r w:rsidRPr="00977194">
        <w:rPr>
          <w:rStyle w:val="nfasis"/>
          <w:rFonts w:ascii="Arial" w:hAnsi="Arial" w:cs="Arial"/>
          <w:i w:val="0"/>
          <w:iCs w:val="0"/>
          <w:sz w:val="24"/>
          <w:szCs w:val="24"/>
        </w:rPr>
        <w:t xml:space="preserve"> se</w:t>
      </w:r>
      <w:r w:rsidR="00A6192E" w:rsidRPr="00977194">
        <w:rPr>
          <w:rStyle w:val="nfasis"/>
          <w:rFonts w:ascii="Arial" w:hAnsi="Arial" w:cs="Arial"/>
          <w:i w:val="0"/>
          <w:iCs w:val="0"/>
          <w:sz w:val="24"/>
          <w:szCs w:val="24"/>
        </w:rPr>
        <w:t xml:space="preserve"> realiza </w:t>
      </w:r>
      <w:r w:rsidRPr="00977194">
        <w:rPr>
          <w:rStyle w:val="nfasis"/>
          <w:rFonts w:ascii="Arial" w:hAnsi="Arial" w:cs="Arial"/>
          <w:i w:val="0"/>
          <w:iCs w:val="0"/>
          <w:sz w:val="24"/>
          <w:szCs w:val="24"/>
        </w:rPr>
        <w:t>un a</w:t>
      </w:r>
      <w:r w:rsidR="00A6192E" w:rsidRPr="00977194">
        <w:rPr>
          <w:rFonts w:ascii="Arial" w:hAnsi="Arial" w:cs="Arial"/>
          <w:sz w:val="24"/>
          <w:szCs w:val="24"/>
        </w:rPr>
        <w:t xml:space="preserve">nálisis de </w:t>
      </w:r>
      <w:r w:rsidRPr="00977194">
        <w:rPr>
          <w:rFonts w:ascii="Arial" w:hAnsi="Arial" w:cs="Arial"/>
          <w:sz w:val="24"/>
          <w:szCs w:val="24"/>
        </w:rPr>
        <w:t>c</w:t>
      </w:r>
      <w:r w:rsidR="00A6192E" w:rsidRPr="00977194">
        <w:rPr>
          <w:rFonts w:ascii="Arial" w:hAnsi="Arial" w:cs="Arial"/>
          <w:sz w:val="24"/>
          <w:szCs w:val="24"/>
        </w:rPr>
        <w:t xml:space="preserve">apacidad vs </w:t>
      </w:r>
      <w:r w:rsidRPr="00977194">
        <w:rPr>
          <w:rFonts w:ascii="Arial" w:hAnsi="Arial" w:cs="Arial"/>
          <w:sz w:val="24"/>
          <w:szCs w:val="24"/>
        </w:rPr>
        <w:t>p</w:t>
      </w:r>
      <w:r w:rsidR="00A6192E" w:rsidRPr="00977194">
        <w:rPr>
          <w:rFonts w:ascii="Arial" w:hAnsi="Arial" w:cs="Arial"/>
          <w:sz w:val="24"/>
          <w:szCs w:val="24"/>
        </w:rPr>
        <w:t xml:space="preserve">oblación </w:t>
      </w:r>
      <w:r w:rsidRPr="00977194">
        <w:rPr>
          <w:rFonts w:ascii="Arial" w:hAnsi="Arial" w:cs="Arial"/>
          <w:sz w:val="24"/>
          <w:szCs w:val="24"/>
        </w:rPr>
        <w:t>departamental. Para ello</w:t>
      </w:r>
      <w:r w:rsidR="00A6192E" w:rsidRPr="00977194">
        <w:rPr>
          <w:rFonts w:ascii="Arial" w:hAnsi="Arial" w:cs="Arial"/>
          <w:sz w:val="24"/>
          <w:szCs w:val="24"/>
        </w:rPr>
        <w:t xml:space="preserve"> </w:t>
      </w:r>
      <w:r w:rsidR="00A6192E" w:rsidRPr="00977194">
        <w:rPr>
          <w:rStyle w:val="nfasis"/>
          <w:rFonts w:ascii="Arial" w:hAnsi="Arial" w:cs="Arial"/>
          <w:i w:val="0"/>
          <w:iCs w:val="0"/>
          <w:sz w:val="24"/>
          <w:szCs w:val="24"/>
        </w:rPr>
        <w:t xml:space="preserve">se procedido a calcular un </w:t>
      </w:r>
      <w:r w:rsidR="004E50E5" w:rsidRPr="004E50E5">
        <w:rPr>
          <w:rFonts w:ascii="Arial" w:eastAsia="Times New Roman" w:hAnsi="Arial" w:cs="Arial"/>
          <w:sz w:val="24"/>
          <w:szCs w:val="24"/>
          <w:lang w:eastAsia="es-CO"/>
        </w:rPr>
        <w:t>Índice de Complejidad Relativa (ICR)</w:t>
      </w:r>
      <w:r w:rsidR="00A6192E" w:rsidRPr="00977194">
        <w:rPr>
          <w:rFonts w:ascii="Arial" w:eastAsia="Times New Roman" w:hAnsi="Arial" w:cs="Arial"/>
          <w:sz w:val="24"/>
          <w:szCs w:val="24"/>
          <w:lang w:eastAsia="es-CO"/>
        </w:rPr>
        <w:t xml:space="preserve">, </w:t>
      </w:r>
      <w:r w:rsidR="004E50E5" w:rsidRPr="00977194">
        <w:rPr>
          <w:rFonts w:ascii="Arial" w:hAnsi="Arial" w:cs="Arial"/>
          <w:sz w:val="24"/>
          <w:szCs w:val="24"/>
        </w:rPr>
        <w:t>indicador que combina dos factores clave:</w:t>
      </w:r>
      <w:r w:rsidR="00BC0AC7" w:rsidRPr="00977194">
        <w:rPr>
          <w:rFonts w:ascii="Arial" w:hAnsi="Arial" w:cs="Arial"/>
          <w:sz w:val="24"/>
          <w:szCs w:val="24"/>
        </w:rPr>
        <w:t xml:space="preserve"> p</w:t>
      </w:r>
      <w:r w:rsidR="004E50E5" w:rsidRPr="00977194">
        <w:rPr>
          <w:rStyle w:val="Textoennegrita"/>
          <w:rFonts w:ascii="Arial" w:hAnsi="Arial" w:cs="Arial"/>
          <w:b w:val="0"/>
          <w:bCs w:val="0"/>
          <w:sz w:val="24"/>
          <w:szCs w:val="24"/>
        </w:rPr>
        <w:t>roporción de servicios de alta complejidad</w:t>
      </w:r>
      <w:r w:rsidR="004E50E5" w:rsidRPr="00977194">
        <w:rPr>
          <w:rFonts w:ascii="Arial" w:hAnsi="Arial" w:cs="Arial"/>
          <w:sz w:val="24"/>
          <w:szCs w:val="24"/>
        </w:rPr>
        <w:t> (calidad)</w:t>
      </w:r>
      <w:r w:rsidR="00BC0AC7" w:rsidRPr="00977194">
        <w:rPr>
          <w:rFonts w:ascii="Arial" w:hAnsi="Arial" w:cs="Arial"/>
          <w:sz w:val="24"/>
          <w:szCs w:val="24"/>
        </w:rPr>
        <w:t xml:space="preserve"> y e</w:t>
      </w:r>
      <w:r w:rsidR="004E50E5" w:rsidRPr="00977194">
        <w:rPr>
          <w:rStyle w:val="Textoennegrita"/>
          <w:rFonts w:ascii="Arial" w:hAnsi="Arial" w:cs="Arial"/>
          <w:b w:val="0"/>
          <w:bCs w:val="0"/>
          <w:sz w:val="24"/>
          <w:szCs w:val="24"/>
        </w:rPr>
        <w:t>scala poblacional</w:t>
      </w:r>
      <w:r w:rsidR="004E50E5" w:rsidRPr="00977194">
        <w:rPr>
          <w:rFonts w:ascii="Arial" w:hAnsi="Arial" w:cs="Arial"/>
          <w:sz w:val="24"/>
          <w:szCs w:val="24"/>
        </w:rPr>
        <w:t> (demanda).</w:t>
      </w:r>
      <w:r w:rsidR="00303C50" w:rsidRPr="00977194">
        <w:rPr>
          <w:rFonts w:ascii="Arial" w:hAnsi="Arial" w:cs="Arial"/>
          <w:sz w:val="24"/>
          <w:szCs w:val="24"/>
        </w:rPr>
        <w:t xml:space="preserve"> </w:t>
      </w:r>
      <w:r w:rsidR="004E50E5" w:rsidRPr="00977194">
        <w:rPr>
          <w:rFonts w:ascii="Arial" w:hAnsi="Arial" w:cs="Arial"/>
          <w:sz w:val="24"/>
          <w:szCs w:val="24"/>
        </w:rPr>
        <w:t xml:space="preserve">Su objetivo </w:t>
      </w:r>
      <w:r w:rsidR="00A6192E" w:rsidRPr="00977194">
        <w:rPr>
          <w:rFonts w:ascii="Arial" w:hAnsi="Arial" w:cs="Arial"/>
          <w:sz w:val="24"/>
          <w:szCs w:val="24"/>
        </w:rPr>
        <w:t>es medir el</w:t>
      </w:r>
      <w:r w:rsidR="00C31CD1" w:rsidRPr="00977194">
        <w:rPr>
          <w:rFonts w:ascii="Arial" w:hAnsi="Arial" w:cs="Arial"/>
          <w:sz w:val="24"/>
          <w:szCs w:val="24"/>
        </w:rPr>
        <w:t> </w:t>
      </w:r>
      <w:r w:rsidR="00C31CD1" w:rsidRPr="00977194">
        <w:rPr>
          <w:rStyle w:val="Textoennegrita"/>
          <w:rFonts w:ascii="Arial" w:hAnsi="Arial" w:cs="Arial"/>
          <w:b w:val="0"/>
          <w:bCs w:val="0"/>
          <w:sz w:val="24"/>
          <w:szCs w:val="24"/>
        </w:rPr>
        <w:t>peso relativo</w:t>
      </w:r>
      <w:r w:rsidR="00C31CD1" w:rsidRPr="00977194">
        <w:rPr>
          <w:rFonts w:ascii="Arial" w:hAnsi="Arial" w:cs="Arial"/>
          <w:sz w:val="24"/>
          <w:szCs w:val="24"/>
        </w:rPr>
        <w:t> de los servicios especializados vs</w:t>
      </w:r>
      <w:r w:rsidR="00D46B1F" w:rsidRPr="00977194">
        <w:rPr>
          <w:rFonts w:ascii="Arial" w:hAnsi="Arial" w:cs="Arial"/>
          <w:sz w:val="24"/>
          <w:szCs w:val="24"/>
        </w:rPr>
        <w:t xml:space="preserve"> </w:t>
      </w:r>
      <w:r w:rsidR="00C31CD1" w:rsidRPr="00977194">
        <w:rPr>
          <w:rFonts w:ascii="Arial" w:hAnsi="Arial" w:cs="Arial"/>
          <w:sz w:val="24"/>
          <w:szCs w:val="24"/>
        </w:rPr>
        <w:t xml:space="preserve">la población </w:t>
      </w:r>
      <w:r w:rsidR="00D46B1F" w:rsidRPr="00977194">
        <w:rPr>
          <w:rFonts w:ascii="Arial" w:hAnsi="Arial" w:cs="Arial"/>
          <w:sz w:val="24"/>
          <w:szCs w:val="24"/>
        </w:rPr>
        <w:t>n</w:t>
      </w:r>
      <w:r w:rsidR="00D46B1F" w:rsidRPr="00977194">
        <w:rPr>
          <w:rFonts w:ascii="Arial" w:hAnsi="Arial" w:cs="Arial"/>
          <w:sz w:val="24"/>
          <w:szCs w:val="24"/>
        </w:rPr>
        <w:t>ormaliza</w:t>
      </w:r>
      <w:r w:rsidR="00D46B1F" w:rsidRPr="00977194">
        <w:rPr>
          <w:rFonts w:ascii="Arial" w:hAnsi="Arial" w:cs="Arial"/>
          <w:sz w:val="24"/>
          <w:szCs w:val="24"/>
        </w:rPr>
        <w:t>da</w:t>
      </w:r>
      <w:r w:rsidR="00303C50" w:rsidRPr="00977194">
        <w:rPr>
          <w:rFonts w:ascii="Arial" w:hAnsi="Arial" w:cs="Arial"/>
          <w:sz w:val="24"/>
          <w:szCs w:val="24"/>
        </w:rPr>
        <w:t xml:space="preserve">. </w:t>
      </w:r>
      <w:r w:rsidR="00D46B1F" w:rsidRPr="00977194">
        <w:rPr>
          <w:rFonts w:ascii="Arial" w:hAnsi="Arial" w:cs="Arial"/>
          <w:sz w:val="24"/>
          <w:szCs w:val="24"/>
        </w:rPr>
        <w:t>Si el</w:t>
      </w:r>
      <w:r w:rsidR="00510932" w:rsidRPr="00977194">
        <w:rPr>
          <w:rFonts w:ascii="Arial" w:hAnsi="Arial" w:cs="Arial"/>
          <w:sz w:val="24"/>
          <w:szCs w:val="24"/>
        </w:rPr>
        <w:t xml:space="preserve"> </w:t>
      </w:r>
      <w:r w:rsidR="00DA102B" w:rsidRPr="00977194">
        <w:rPr>
          <w:rStyle w:val="Textoennegrita"/>
          <w:rFonts w:ascii="Arial" w:hAnsi="Arial" w:cs="Arial"/>
          <w:b w:val="0"/>
          <w:bCs w:val="0"/>
          <w:sz w:val="24"/>
          <w:szCs w:val="24"/>
        </w:rPr>
        <w:t>ICR &gt; 1</w:t>
      </w:r>
      <w:r w:rsidR="00510932" w:rsidRPr="00977194">
        <w:rPr>
          <w:rStyle w:val="Textoennegrita"/>
          <w:rFonts w:ascii="Arial" w:hAnsi="Arial" w:cs="Arial"/>
          <w:b w:val="0"/>
          <w:bCs w:val="0"/>
          <w:sz w:val="24"/>
          <w:szCs w:val="24"/>
        </w:rPr>
        <w:t>, e</w:t>
      </w:r>
      <w:r w:rsidR="00DA102B" w:rsidRPr="00977194">
        <w:rPr>
          <w:rFonts w:ascii="Arial" w:hAnsi="Arial" w:cs="Arial"/>
          <w:sz w:val="24"/>
          <w:szCs w:val="24"/>
        </w:rPr>
        <w:t>l municipio tiene una </w:t>
      </w:r>
      <w:r w:rsidR="00DA102B" w:rsidRPr="00977194">
        <w:rPr>
          <w:rStyle w:val="Textoennegrita"/>
          <w:rFonts w:ascii="Arial" w:hAnsi="Arial" w:cs="Arial"/>
          <w:b w:val="0"/>
          <w:bCs w:val="0"/>
          <w:sz w:val="24"/>
          <w:szCs w:val="24"/>
        </w:rPr>
        <w:t>proporción de servicios de alta complejidad adecuada o superior</w:t>
      </w:r>
      <w:r w:rsidR="00DA102B" w:rsidRPr="00977194">
        <w:rPr>
          <w:rFonts w:ascii="Arial" w:hAnsi="Arial" w:cs="Arial"/>
          <w:sz w:val="24"/>
          <w:szCs w:val="24"/>
        </w:rPr>
        <w:t> a lo esperado para su población</w:t>
      </w:r>
      <w:r w:rsidR="00510932" w:rsidRPr="00977194">
        <w:rPr>
          <w:rFonts w:ascii="Arial" w:hAnsi="Arial" w:cs="Arial"/>
          <w:sz w:val="24"/>
          <w:szCs w:val="24"/>
        </w:rPr>
        <w:t xml:space="preserve">. Si el </w:t>
      </w:r>
      <w:r w:rsidR="00DA102B" w:rsidRPr="00977194">
        <w:rPr>
          <w:rStyle w:val="Textoennegrita"/>
          <w:rFonts w:ascii="Arial" w:hAnsi="Arial" w:cs="Arial"/>
          <w:b w:val="0"/>
          <w:bCs w:val="0"/>
          <w:sz w:val="24"/>
          <w:szCs w:val="24"/>
        </w:rPr>
        <w:t>ICR &lt; 1</w:t>
      </w:r>
      <w:r w:rsidR="00510932" w:rsidRPr="00977194">
        <w:rPr>
          <w:rFonts w:ascii="Arial" w:hAnsi="Arial" w:cs="Arial"/>
          <w:sz w:val="24"/>
          <w:szCs w:val="24"/>
        </w:rPr>
        <w:t xml:space="preserve"> se evidencia d</w:t>
      </w:r>
      <w:r w:rsidR="00DA102B" w:rsidRPr="00977194">
        <w:rPr>
          <w:rStyle w:val="Textoennegrita"/>
          <w:rFonts w:ascii="Arial" w:hAnsi="Arial" w:cs="Arial"/>
          <w:b w:val="0"/>
          <w:bCs w:val="0"/>
          <w:sz w:val="24"/>
          <w:szCs w:val="24"/>
        </w:rPr>
        <w:t>éficit de servicios de alta complejidad</w:t>
      </w:r>
      <w:r w:rsidR="00DA102B" w:rsidRPr="00977194">
        <w:rPr>
          <w:rFonts w:ascii="Arial" w:hAnsi="Arial" w:cs="Arial"/>
          <w:sz w:val="24"/>
          <w:szCs w:val="24"/>
        </w:rPr>
        <w:t> en relación a su población</w:t>
      </w:r>
      <w:r w:rsidR="00D46B1F" w:rsidRPr="00977194">
        <w:rPr>
          <w:rFonts w:ascii="Arial" w:hAnsi="Arial" w:cs="Arial"/>
          <w:sz w:val="24"/>
          <w:szCs w:val="24"/>
        </w:rPr>
        <w:t xml:space="preserve"> y u</w:t>
      </w:r>
      <w:r w:rsidR="00DA102B" w:rsidRPr="00977194">
        <w:rPr>
          <w:rFonts w:ascii="Arial" w:hAnsi="Arial" w:cs="Arial"/>
          <w:sz w:val="24"/>
          <w:szCs w:val="24"/>
        </w:rPr>
        <w:t>rge invertir en infraestructura especializada.</w:t>
      </w:r>
    </w:p>
    <w:p w14:paraId="4C812D08" w14:textId="1CA9B6D1" w:rsidR="00C31CD1" w:rsidRPr="00977194" w:rsidRDefault="00303C50" w:rsidP="00977194">
      <w:pPr>
        <w:pStyle w:val="ds-markdown-paragraph"/>
        <w:shd w:val="clear" w:color="auto" w:fill="FFFFFF"/>
        <w:spacing w:before="0" w:beforeAutospacing="0" w:after="0" w:afterAutospacing="0"/>
        <w:jc w:val="both"/>
        <w:rPr>
          <w:rFonts w:ascii="Arial" w:hAnsi="Arial" w:cs="Arial"/>
        </w:rPr>
      </w:pPr>
      <w:r w:rsidRPr="00977194">
        <w:rPr>
          <w:rFonts w:ascii="Arial" w:hAnsi="Arial" w:cs="Arial"/>
          <w:shd w:val="clear" w:color="auto" w:fill="FFFFFF"/>
        </w:rPr>
        <w:t>El cálculo del Índice de Complejidad Relativa (ICR) por departamento evidencia disparidades críticas: Bogotá D.C. registra una oferta de servicios de alta complejidad 16 veces superior a lo esperado para su población, seguida por Antioquia y Valle del Cauca, con una adecuación 6 veces mayor. Este escenario contrasta radicalmente con departamentos como Amazonas, Guainía, Guaviare, Vaupés y Vichada —sin ningún servicio de este tipo— y otros 10 territorios que no alcanzan a cubrir las necesidades básicas de su población, consolidando una brecha en acceso a salud especializada</w:t>
      </w:r>
      <w:r w:rsidR="00977194" w:rsidRPr="00977194">
        <w:rPr>
          <w:rFonts w:ascii="Arial" w:hAnsi="Arial" w:cs="Arial"/>
          <w:shd w:val="clear" w:color="auto" w:fill="FFFFFF"/>
        </w:rPr>
        <w:t xml:space="preserve"> de alta complejidad. </w:t>
      </w:r>
    </w:p>
    <w:p w14:paraId="6F84BE9D" w14:textId="00C19B54" w:rsidR="004E50E5" w:rsidRDefault="004E50E5" w:rsidP="00631083">
      <w:pPr>
        <w:spacing w:line="240" w:lineRule="auto"/>
        <w:rPr>
          <w:rFonts w:ascii="Arial" w:hAnsi="Arial" w:cs="Arial"/>
          <w:sz w:val="24"/>
          <w:szCs w:val="24"/>
        </w:rPr>
      </w:pPr>
    </w:p>
    <w:p w14:paraId="1E708E81" w14:textId="2E64BE29" w:rsidR="00FE1EDB" w:rsidRPr="00977194" w:rsidRDefault="00FE1EDB" w:rsidP="00631083">
      <w:pPr>
        <w:spacing w:line="240" w:lineRule="auto"/>
        <w:rPr>
          <w:rFonts w:ascii="Arial" w:hAnsi="Arial" w:cs="Arial"/>
          <w:sz w:val="24"/>
          <w:szCs w:val="24"/>
        </w:rPr>
      </w:pPr>
      <w:r>
        <w:rPr>
          <w:rFonts w:ascii="Arial" w:hAnsi="Arial" w:cs="Arial"/>
          <w:sz w:val="24"/>
          <w:szCs w:val="24"/>
        </w:rPr>
        <w:t>Fecha de corte de los datos</w:t>
      </w:r>
      <w:r w:rsidRPr="00FE1EDB">
        <w:rPr>
          <w:rFonts w:ascii="Arial" w:hAnsi="Arial" w:cs="Arial"/>
          <w:sz w:val="24"/>
          <w:szCs w:val="24"/>
        </w:rPr>
        <w:t xml:space="preserve"> REPS: May 1</w:t>
      </w:r>
      <w:r w:rsidR="00EF012A">
        <w:rPr>
          <w:rFonts w:ascii="Arial" w:hAnsi="Arial" w:cs="Arial"/>
          <w:sz w:val="24"/>
          <w:szCs w:val="24"/>
        </w:rPr>
        <w:t>6</w:t>
      </w:r>
      <w:r w:rsidRPr="00FE1EDB">
        <w:rPr>
          <w:rFonts w:ascii="Arial" w:hAnsi="Arial" w:cs="Arial"/>
          <w:sz w:val="24"/>
          <w:szCs w:val="24"/>
        </w:rPr>
        <w:t xml:space="preserve"> 2025 </w:t>
      </w:r>
      <w:r w:rsidR="00EF012A">
        <w:rPr>
          <w:rFonts w:ascii="Arial" w:hAnsi="Arial" w:cs="Arial"/>
          <w:sz w:val="24"/>
          <w:szCs w:val="24"/>
        </w:rPr>
        <w:t xml:space="preserve">entre las 9:00 AM y </w:t>
      </w:r>
      <w:r w:rsidRPr="00FE1EDB">
        <w:rPr>
          <w:rFonts w:ascii="Arial" w:hAnsi="Arial" w:cs="Arial"/>
          <w:sz w:val="24"/>
          <w:szCs w:val="24"/>
        </w:rPr>
        <w:t>1</w:t>
      </w:r>
      <w:r w:rsidR="00EF012A">
        <w:rPr>
          <w:rFonts w:ascii="Arial" w:hAnsi="Arial" w:cs="Arial"/>
          <w:sz w:val="24"/>
          <w:szCs w:val="24"/>
        </w:rPr>
        <w:t>1</w:t>
      </w:r>
      <w:r w:rsidRPr="00FE1EDB">
        <w:rPr>
          <w:rFonts w:ascii="Arial" w:hAnsi="Arial" w:cs="Arial"/>
          <w:sz w:val="24"/>
          <w:szCs w:val="24"/>
        </w:rPr>
        <w:t>:</w:t>
      </w:r>
      <w:r w:rsidR="00EF012A">
        <w:rPr>
          <w:rFonts w:ascii="Arial" w:hAnsi="Arial" w:cs="Arial"/>
          <w:sz w:val="24"/>
          <w:szCs w:val="24"/>
        </w:rPr>
        <w:t>0</w:t>
      </w:r>
      <w:r w:rsidRPr="00FE1EDB">
        <w:rPr>
          <w:rFonts w:ascii="Arial" w:hAnsi="Arial" w:cs="Arial"/>
          <w:sz w:val="24"/>
          <w:szCs w:val="24"/>
        </w:rPr>
        <w:t>AM</w:t>
      </w:r>
    </w:p>
    <w:sectPr w:rsidR="00FE1EDB" w:rsidRPr="00977194" w:rsidSect="00631083">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42F9"/>
    <w:multiLevelType w:val="multilevel"/>
    <w:tmpl w:val="28C2F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972583"/>
    <w:multiLevelType w:val="multilevel"/>
    <w:tmpl w:val="80EE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F4FBB"/>
    <w:multiLevelType w:val="multilevel"/>
    <w:tmpl w:val="F65CB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DB5BFE"/>
    <w:multiLevelType w:val="multilevel"/>
    <w:tmpl w:val="BAB2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0E5"/>
    <w:rsid w:val="00003086"/>
    <w:rsid w:val="000C7DD4"/>
    <w:rsid w:val="000E53A5"/>
    <w:rsid w:val="00187370"/>
    <w:rsid w:val="001E0861"/>
    <w:rsid w:val="002E6529"/>
    <w:rsid w:val="00303C50"/>
    <w:rsid w:val="00357C48"/>
    <w:rsid w:val="004E50E5"/>
    <w:rsid w:val="00510932"/>
    <w:rsid w:val="005B62BF"/>
    <w:rsid w:val="00631083"/>
    <w:rsid w:val="007F78BE"/>
    <w:rsid w:val="00801384"/>
    <w:rsid w:val="008E41CE"/>
    <w:rsid w:val="00900BED"/>
    <w:rsid w:val="00977194"/>
    <w:rsid w:val="00A6192E"/>
    <w:rsid w:val="00BC0AC7"/>
    <w:rsid w:val="00C31CD1"/>
    <w:rsid w:val="00CC6147"/>
    <w:rsid w:val="00D46B1F"/>
    <w:rsid w:val="00D6646A"/>
    <w:rsid w:val="00DA102B"/>
    <w:rsid w:val="00DB203A"/>
    <w:rsid w:val="00DD5AD7"/>
    <w:rsid w:val="00EF012A"/>
    <w:rsid w:val="00F90495"/>
    <w:rsid w:val="00FE1E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C6816"/>
  <w15:chartTrackingRefBased/>
  <w15:docId w15:val="{068FC746-7EAF-4B95-9852-5A7641CC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4E50E5"/>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E50E5"/>
    <w:rPr>
      <w:b/>
      <w:bCs/>
    </w:rPr>
  </w:style>
  <w:style w:type="character" w:customStyle="1" w:styleId="Ttulo3Car">
    <w:name w:val="Título 3 Car"/>
    <w:basedOn w:val="Fuentedeprrafopredeter"/>
    <w:link w:val="Ttulo3"/>
    <w:uiPriority w:val="9"/>
    <w:rsid w:val="004E50E5"/>
    <w:rPr>
      <w:rFonts w:ascii="Times New Roman" w:eastAsia="Times New Roman" w:hAnsi="Times New Roman" w:cs="Times New Roman"/>
      <w:b/>
      <w:bCs/>
      <w:sz w:val="27"/>
      <w:szCs w:val="27"/>
      <w:lang w:eastAsia="es-CO"/>
    </w:rPr>
  </w:style>
  <w:style w:type="paragraph" w:customStyle="1" w:styleId="ds-markdown-paragraph">
    <w:name w:val="ds-markdown-paragraph"/>
    <w:basedOn w:val="Normal"/>
    <w:rsid w:val="004E50E5"/>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4E50E5"/>
    <w:rPr>
      <w:i/>
      <w:iCs/>
    </w:rPr>
  </w:style>
  <w:style w:type="paragraph" w:styleId="Descripcin">
    <w:name w:val="caption"/>
    <w:basedOn w:val="Normal"/>
    <w:next w:val="Normal"/>
    <w:uiPriority w:val="35"/>
    <w:unhideWhenUsed/>
    <w:qFormat/>
    <w:rsid w:val="007F78B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09980">
      <w:bodyDiv w:val="1"/>
      <w:marLeft w:val="0"/>
      <w:marRight w:val="0"/>
      <w:marTop w:val="0"/>
      <w:marBottom w:val="0"/>
      <w:divBdr>
        <w:top w:val="none" w:sz="0" w:space="0" w:color="auto"/>
        <w:left w:val="none" w:sz="0" w:space="0" w:color="auto"/>
        <w:bottom w:val="none" w:sz="0" w:space="0" w:color="auto"/>
        <w:right w:val="none" w:sz="0" w:space="0" w:color="auto"/>
      </w:divBdr>
    </w:div>
    <w:div w:id="1051613174">
      <w:bodyDiv w:val="1"/>
      <w:marLeft w:val="0"/>
      <w:marRight w:val="0"/>
      <w:marTop w:val="0"/>
      <w:marBottom w:val="0"/>
      <w:divBdr>
        <w:top w:val="none" w:sz="0" w:space="0" w:color="auto"/>
        <w:left w:val="none" w:sz="0" w:space="0" w:color="auto"/>
        <w:bottom w:val="none" w:sz="0" w:space="0" w:color="auto"/>
        <w:right w:val="none" w:sz="0" w:space="0" w:color="auto"/>
      </w:divBdr>
    </w:div>
    <w:div w:id="1116824987">
      <w:bodyDiv w:val="1"/>
      <w:marLeft w:val="0"/>
      <w:marRight w:val="0"/>
      <w:marTop w:val="0"/>
      <w:marBottom w:val="0"/>
      <w:divBdr>
        <w:top w:val="none" w:sz="0" w:space="0" w:color="auto"/>
        <w:left w:val="none" w:sz="0" w:space="0" w:color="auto"/>
        <w:bottom w:val="none" w:sz="0" w:space="0" w:color="auto"/>
        <w:right w:val="none" w:sz="0" w:space="0" w:color="auto"/>
      </w:divBdr>
    </w:div>
    <w:div w:id="2044091994">
      <w:bodyDiv w:val="1"/>
      <w:marLeft w:val="0"/>
      <w:marRight w:val="0"/>
      <w:marTop w:val="0"/>
      <w:marBottom w:val="0"/>
      <w:divBdr>
        <w:top w:val="none" w:sz="0" w:space="0" w:color="auto"/>
        <w:left w:val="none" w:sz="0" w:space="0" w:color="auto"/>
        <w:bottom w:val="none" w:sz="0" w:space="0" w:color="auto"/>
        <w:right w:val="none" w:sz="0" w:space="0" w:color="auto"/>
      </w:divBdr>
    </w:div>
    <w:div w:id="212226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69BDF-BDF2-4E8D-83CC-6583DD9AF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970</TotalTime>
  <Pages>2</Pages>
  <Words>656</Words>
  <Characters>3611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2025-05-17T23:32:00Z</dcterms:created>
  <dcterms:modified xsi:type="dcterms:W3CDTF">2025-05-18T20:51:00Z</dcterms:modified>
</cp:coreProperties>
</file>