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eastAsia="黑体" w:hAnsi="Times New Roman"/>
          <w:b/>
          <w:bCs/>
          <w:sz w:val="30"/>
          <w:szCs w:val="30"/>
        </w:rPr>
        <w:t xml:space="preserve">个人作业：从“3秒首购”到“一口尝鲜，一路复购”</w:t>
      </w:r>
    </w:p>
    <w:p>
      <w:pPr>
        <w:spacing w:after="120" w:line="300"/>
        <w:jc w:val="center"/>
      </w:pPr>
      <w:r>
        <w:rPr>
          <w:sz w:val="21"/>
          <w:szCs w:val="21"/>
        </w:rPr>
        <w:t xml:space="preserve">张紫祺　24901073　｜　小组分工：PPT 制作1、Word 第5章</w:t>
      </w:r>
    </w:p>
    <w:p>
      <w:pPr>
        <w:spacing w:after="0" w:line="360"/>
        <w:ind w:firstLine="480"/>
        <w:jc w:val="both"/>
      </w:pPr>
      <w:r>
        <w:rPr>
          <w:b/>
          <w:bCs/>
        </w:rPr>
        <w:t xml:space="preserve">概述。</w:t>
      </w:r>
      <w:r>
        <w:t xml:space="preserve">我们组为美枣王设计了一套让18–25岁年轻人在量贩零食店“一口尝鲜、一路复购”的增长方案。我负责PPT母版和“背景与问题”部分，画了年轻人的四步购买路径图，并撰写Word第5章“数智创新调研”。</w:t>
      </w:r>
    </w:p>
    <w:p>
      <w:pPr>
        <w:spacing w:after="0" w:line="360"/>
        <w:ind w:firstLine="480"/>
        <w:jc w:val="both"/>
      </w:pPr>
      <w:r>
        <w:rPr>
          <w:b/>
          <w:bCs/>
        </w:rPr>
        <w:t xml:space="preserve">进展和经验。</w:t>
      </w:r>
      <w:r>
        <w:t xml:space="preserve">第一版方案叫“3秒首购”，只盯着货架前的第一次购买，背景和调研占了一半篇幅。老师辅导时追问“只尝不留，首购提升有什么意义”，我们才把核心问题改为“通过首购体验带动复购”；丁其磊老师讲的“链路模型”——曝光、关注、购买、复购——也印证了这个方向。我最大的收获有三点：一是理论是防漏清单而不是标签，做PEST四宫格时“政策”一格起初是空的，补查后才发现营养标签新国标要求2027年起强制标示糖，正好支撑了“包装提前回答健不健康”的方案；二是证据要贴着观点放，每页写清理论和来源，逼着我删掉了找不到出处的数据；三是方法要匹配问题，问卷从调研主角变成了试点之后的验证工具。</w:t>
      </w:r>
    </w:p>
    <w:p>
      <w:pPr>
        <w:spacing w:after="0" w:line="360"/>
        <w:ind w:firstLine="480"/>
        <w:jc w:val="both"/>
      </w:pPr>
      <w:r>
        <w:rPr>
          <w:b/>
          <w:bCs/>
        </w:rPr>
        <w:t xml:space="preserve">不足。</w:t>
      </w:r>
      <w:r>
        <w:t xml:space="preserve">同龄人访谈只有15人，其中7人是组员自己的经验萃取，样本偏向在校生；行业数据都来自二手公开资料；小红书分析依赖AI归纳，尚未量化；成本测算仍是假设值，需要试点数据修正。</w:t>
      </w:r>
    </w:p>
    <w:p>
      <w:pPr>
        <w:spacing w:after="0" w:line="360"/>
        <w:ind w:firstLine="480"/>
        <w:jc w:val="both"/>
      </w:pPr>
      <w:r>
        <w:rPr>
          <w:b/>
          <w:bCs/>
        </w:rPr>
        <w:t xml:space="preserve">执行关键点。</w:t>
      </w:r>
      <w:r>
        <w:t xml:space="preserve">①线上线下说同一句话：笔记、货架卡和包装用同一组卖点和图片；②每位KOC一个专属核销码，从曝光到首购、复购全程可追踪；③第一包只放最好吃的口味，并把配料和含糖量印在正面。</w:t>
      </w:r>
    </w:p>
    <w:p>
      <w:pPr>
        <w:spacing w:after="0" w:line="360"/>
        <w:ind w:firstLine="480"/>
        <w:jc w:val="both"/>
      </w:pPr>
      <w:r>
        <w:rPr>
          <w:b/>
          <w:bCs/>
        </w:rPr>
        <w:t xml:space="preserve">资源与能力保障。</w:t>
      </w:r>
      <w:r>
        <w:t xml:space="preserve">按价值共创的思路，方案需要四方各出一份资源：美枣王出小规格产线、样品和配料信息，门店出收银台旁的位置和销售数据，校园KOC出内容和同校影响力，年轻消费者出评价和分享。从资源基础观看，美枣王真正要培养的是“小范围测试—复盘—复制”的组织能力，而不是一次性的广告投放。</w:t>
      </w:r>
    </w:p>
    <w:p>
      <w:pPr>
        <w:spacing w:after="0" w:line="360"/>
        <w:ind w:firstLine="480"/>
        <w:jc w:val="both"/>
      </w:pPr>
      <w:r>
        <w:rPr>
          <w:b/>
          <w:bCs/>
        </w:rPr>
        <w:t xml:space="preserve">总结。</w:t>
      </w:r>
      <w:r>
        <w:t xml:space="preserve">项目从“如何提高首购率”出发，在老师和企业导师的反馈中，逐步变成一套可测试、可复制的闭环。我们希望它从一所学校跑通，成为美枣王在量贩渠道年轻化的增长模式。</w:t>
      </w:r>
    </w:p>
    <w:sectPr>
      <w:pgSz w:w="11906" w:h="16838" w:orient="portrait"/>
      <w:pgMar w:top="1200" w:right="1500" w:bottom="11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/>
      <w:jc w:val="center"/>
      <w:outlineLvl w:val="0"/>
    </w:pPr>
    <w:rPr>
      <w:rFonts w:ascii="Times New Roman" w:eastAsia="黑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00" w:line="360"/>
      <w:outlineLvl w:val="1"/>
    </w:pPr>
    <w:rPr>
      <w:rFonts w:ascii="Times New Roman" w:eastAsia="黑体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2026-10-29T05:12:00.421Z</dcterms:created>
  <dcterms:modified xsi:type="dcterms:W3CDTF">2026-10-29T05:12:00.421Z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